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E0DA2" w14:textId="77777777" w:rsidR="005343FD" w:rsidRPr="007A4D1F" w:rsidRDefault="005343FD" w:rsidP="005343FD">
      <w:pPr>
        <w:jc w:val="center"/>
        <w:rPr>
          <w:b/>
          <w:szCs w:val="22"/>
        </w:rPr>
      </w:pPr>
      <w:bookmarkStart w:id="0" w:name="_GoBack"/>
      <w:bookmarkEnd w:id="0"/>
      <w:r w:rsidRPr="00D617E2">
        <w:rPr>
          <w:b/>
          <w:kern w:val="0"/>
          <w:szCs w:val="22"/>
        </w:rPr>
        <w:t>Before</w:t>
      </w:r>
      <w:r w:rsidRPr="007A4D1F">
        <w:rPr>
          <w:b/>
          <w:szCs w:val="22"/>
        </w:rPr>
        <w:t xml:space="preserve"> the</w:t>
      </w:r>
    </w:p>
    <w:p w14:paraId="296DC3AA" w14:textId="77777777" w:rsidR="005343FD" w:rsidRPr="00D617E2" w:rsidRDefault="005343FD" w:rsidP="005343FD">
      <w:pPr>
        <w:pStyle w:val="StyleBoldCentered"/>
        <w:rPr>
          <w:rFonts w:ascii="Times New Roman" w:hAnsi="Times New Roman"/>
        </w:rPr>
      </w:pPr>
      <w:r w:rsidRPr="00D617E2">
        <w:rPr>
          <w:rFonts w:ascii="Times New Roman" w:hAnsi="Times New Roman"/>
        </w:rPr>
        <w:t>F</w:t>
      </w:r>
      <w:r w:rsidRPr="00D617E2">
        <w:rPr>
          <w:rFonts w:ascii="Times New Roman" w:hAnsi="Times New Roman"/>
          <w:caps w:val="0"/>
        </w:rPr>
        <w:t>ederal Communications Commission</w:t>
      </w:r>
    </w:p>
    <w:p w14:paraId="72F812FE" w14:textId="77777777" w:rsidR="005343FD" w:rsidRPr="00D617E2" w:rsidRDefault="005343FD" w:rsidP="005343FD">
      <w:pPr>
        <w:pStyle w:val="StyleBoldCentered"/>
        <w:rPr>
          <w:rFonts w:ascii="Times New Roman" w:hAnsi="Times New Roman"/>
        </w:rPr>
      </w:pPr>
      <w:r w:rsidRPr="00D617E2">
        <w:rPr>
          <w:rFonts w:ascii="Times New Roman" w:hAnsi="Times New Roman"/>
          <w:caps w:val="0"/>
        </w:rPr>
        <w:t>Washington, DC 20554</w:t>
      </w:r>
    </w:p>
    <w:tbl>
      <w:tblPr>
        <w:tblW w:w="9576" w:type="dxa"/>
        <w:tblLayout w:type="fixed"/>
        <w:tblLook w:val="0000" w:firstRow="0" w:lastRow="0" w:firstColumn="0" w:lastColumn="0" w:noHBand="0" w:noVBand="0"/>
      </w:tblPr>
      <w:tblGrid>
        <w:gridCol w:w="4590"/>
        <w:gridCol w:w="738"/>
        <w:gridCol w:w="4248"/>
      </w:tblGrid>
      <w:tr w:rsidR="00ED2AC3" w:rsidRPr="007A4D1F" w14:paraId="08907CD0" w14:textId="77777777" w:rsidTr="002D4317">
        <w:tc>
          <w:tcPr>
            <w:tcW w:w="4590" w:type="dxa"/>
          </w:tcPr>
          <w:p w14:paraId="4E508AD7" w14:textId="77777777" w:rsidR="00ED2AC3" w:rsidRPr="00D617E2" w:rsidRDefault="00ED2AC3" w:rsidP="00ED2AC3">
            <w:pPr>
              <w:keepNext/>
              <w:widowControl/>
              <w:rPr>
                <w:snapToGrid/>
                <w:kern w:val="0"/>
                <w:szCs w:val="22"/>
              </w:rPr>
            </w:pPr>
          </w:p>
          <w:p w14:paraId="02EB4688" w14:textId="77777777" w:rsidR="00ED2AC3" w:rsidRPr="007A4D1F" w:rsidRDefault="00ED2AC3" w:rsidP="00ED2AC3">
            <w:pPr>
              <w:keepNext/>
              <w:widowControl/>
              <w:rPr>
                <w:snapToGrid/>
                <w:kern w:val="0"/>
                <w:szCs w:val="22"/>
              </w:rPr>
            </w:pPr>
            <w:r w:rsidRPr="007A4D1F">
              <w:rPr>
                <w:snapToGrid/>
                <w:kern w:val="0"/>
                <w:szCs w:val="22"/>
              </w:rPr>
              <w:t>In the Matter of</w:t>
            </w:r>
          </w:p>
          <w:p w14:paraId="16FD7C84" w14:textId="77777777" w:rsidR="00ED2AC3" w:rsidRPr="00C6314A" w:rsidRDefault="00ED2AC3" w:rsidP="00ED2AC3">
            <w:pPr>
              <w:keepNext/>
              <w:widowControl/>
              <w:rPr>
                <w:snapToGrid/>
                <w:kern w:val="0"/>
                <w:szCs w:val="22"/>
              </w:rPr>
            </w:pPr>
          </w:p>
          <w:p w14:paraId="159E94C5" w14:textId="77777777" w:rsidR="00ED2AC3" w:rsidRPr="00925E24" w:rsidRDefault="00ED2AC3" w:rsidP="00ED2AC3">
            <w:pPr>
              <w:keepNext/>
              <w:widowControl/>
              <w:rPr>
                <w:snapToGrid/>
                <w:kern w:val="0"/>
                <w:szCs w:val="22"/>
              </w:rPr>
            </w:pPr>
            <w:r w:rsidRPr="00925E24">
              <w:rPr>
                <w:snapToGrid/>
                <w:kern w:val="0"/>
                <w:szCs w:val="22"/>
              </w:rPr>
              <w:t>Mt. Rushmore Broadcasting, Inc.</w:t>
            </w:r>
          </w:p>
          <w:p w14:paraId="7FBE189D" w14:textId="77777777" w:rsidR="00ED2AC3" w:rsidRPr="00925E24" w:rsidRDefault="00ED2AC3" w:rsidP="00ED2AC3">
            <w:pPr>
              <w:keepNext/>
              <w:widowControl/>
              <w:rPr>
                <w:snapToGrid/>
                <w:kern w:val="0"/>
                <w:szCs w:val="22"/>
              </w:rPr>
            </w:pPr>
          </w:p>
          <w:p w14:paraId="3AC33114" w14:textId="77777777" w:rsidR="00ED2AC3" w:rsidRPr="007A4D1F" w:rsidRDefault="00ED2AC3" w:rsidP="00ED2AC3">
            <w:pPr>
              <w:keepNext/>
              <w:widowControl/>
              <w:rPr>
                <w:snapToGrid/>
                <w:kern w:val="0"/>
                <w:szCs w:val="22"/>
              </w:rPr>
            </w:pPr>
            <w:r w:rsidRPr="007A4D1F">
              <w:rPr>
                <w:snapToGrid/>
                <w:kern w:val="0"/>
                <w:szCs w:val="22"/>
              </w:rPr>
              <w:t>Licensee of:</w:t>
            </w:r>
          </w:p>
          <w:p w14:paraId="6D3E916C" w14:textId="77777777" w:rsidR="00ED2AC3" w:rsidRPr="007A4D1F" w:rsidRDefault="00ED2AC3" w:rsidP="00ED2AC3">
            <w:pPr>
              <w:keepNext/>
              <w:widowControl/>
              <w:rPr>
                <w:snapToGrid/>
                <w:kern w:val="0"/>
                <w:szCs w:val="22"/>
              </w:rPr>
            </w:pPr>
            <w:r w:rsidRPr="007A4D1F">
              <w:rPr>
                <w:snapToGrid/>
                <w:kern w:val="0"/>
                <w:szCs w:val="22"/>
              </w:rPr>
              <w:t>Station KZMX(AM),</w:t>
            </w:r>
          </w:p>
          <w:p w14:paraId="145DCF2D" w14:textId="77777777" w:rsidR="00ED2AC3" w:rsidRPr="007A4D1F" w:rsidRDefault="00ED2AC3" w:rsidP="00ED2AC3">
            <w:pPr>
              <w:keepNext/>
              <w:widowControl/>
              <w:rPr>
                <w:snapToGrid/>
                <w:kern w:val="0"/>
                <w:szCs w:val="22"/>
              </w:rPr>
            </w:pPr>
            <w:r w:rsidRPr="007A4D1F">
              <w:rPr>
                <w:snapToGrid/>
                <w:kern w:val="0"/>
                <w:szCs w:val="22"/>
              </w:rPr>
              <w:t>Hot Springs, South Dakota</w:t>
            </w:r>
          </w:p>
          <w:p w14:paraId="6DE1BD66" w14:textId="77777777" w:rsidR="00ED2AC3" w:rsidRPr="007A4D1F" w:rsidRDefault="00ED2AC3" w:rsidP="00ED2AC3">
            <w:pPr>
              <w:keepNext/>
              <w:widowControl/>
              <w:rPr>
                <w:snapToGrid/>
                <w:kern w:val="0"/>
                <w:szCs w:val="22"/>
              </w:rPr>
            </w:pPr>
          </w:p>
          <w:p w14:paraId="082BD9E9" w14:textId="77777777" w:rsidR="00ED2AC3" w:rsidRPr="007A4D1F" w:rsidRDefault="00ED2AC3" w:rsidP="00ED2AC3">
            <w:pPr>
              <w:keepNext/>
              <w:widowControl/>
              <w:rPr>
                <w:snapToGrid/>
                <w:kern w:val="0"/>
                <w:szCs w:val="22"/>
              </w:rPr>
            </w:pPr>
            <w:r w:rsidRPr="007A4D1F">
              <w:rPr>
                <w:snapToGrid/>
                <w:kern w:val="0"/>
                <w:szCs w:val="22"/>
              </w:rPr>
              <w:t>Station KZMX-FM,</w:t>
            </w:r>
          </w:p>
          <w:p w14:paraId="155369D5" w14:textId="77777777" w:rsidR="00ED2AC3" w:rsidRPr="007A4D1F" w:rsidRDefault="00ED2AC3" w:rsidP="00ED2AC3">
            <w:pPr>
              <w:keepNext/>
              <w:widowControl/>
              <w:rPr>
                <w:snapToGrid/>
                <w:kern w:val="0"/>
                <w:szCs w:val="22"/>
              </w:rPr>
            </w:pPr>
            <w:r w:rsidRPr="007A4D1F">
              <w:rPr>
                <w:snapToGrid/>
                <w:kern w:val="0"/>
                <w:szCs w:val="22"/>
              </w:rPr>
              <w:t>Hot Springs, South Dakota</w:t>
            </w:r>
          </w:p>
          <w:p w14:paraId="3C0FCDF8" w14:textId="77777777" w:rsidR="00ED2AC3" w:rsidRPr="007A4D1F" w:rsidRDefault="00ED2AC3" w:rsidP="00ED2AC3">
            <w:pPr>
              <w:keepNext/>
              <w:widowControl/>
              <w:rPr>
                <w:snapToGrid/>
                <w:kern w:val="0"/>
                <w:szCs w:val="22"/>
              </w:rPr>
            </w:pPr>
          </w:p>
          <w:p w14:paraId="455D88C5" w14:textId="77777777" w:rsidR="00ED2AC3" w:rsidRPr="007A4D1F" w:rsidRDefault="00ED2AC3" w:rsidP="00ED2AC3">
            <w:pPr>
              <w:keepNext/>
              <w:widowControl/>
              <w:rPr>
                <w:snapToGrid/>
                <w:kern w:val="0"/>
                <w:szCs w:val="22"/>
              </w:rPr>
            </w:pPr>
            <w:r w:rsidRPr="007A4D1F">
              <w:rPr>
                <w:snapToGrid/>
                <w:kern w:val="0"/>
                <w:szCs w:val="22"/>
              </w:rPr>
              <w:t>Station KMLD(FM) and Station WLP722,</w:t>
            </w:r>
          </w:p>
          <w:p w14:paraId="3054DA10" w14:textId="77777777" w:rsidR="00ED2AC3" w:rsidRPr="007A4D1F" w:rsidRDefault="00ED2AC3" w:rsidP="00ED2AC3">
            <w:pPr>
              <w:keepNext/>
              <w:widowControl/>
              <w:rPr>
                <w:snapToGrid/>
                <w:kern w:val="0"/>
                <w:szCs w:val="22"/>
              </w:rPr>
            </w:pPr>
            <w:r w:rsidRPr="007A4D1F">
              <w:rPr>
                <w:snapToGrid/>
                <w:kern w:val="0"/>
                <w:szCs w:val="22"/>
              </w:rPr>
              <w:t>Casper, Wyoming</w:t>
            </w:r>
          </w:p>
          <w:p w14:paraId="423E7240" w14:textId="77777777" w:rsidR="00ED2AC3" w:rsidRPr="007A4D1F" w:rsidRDefault="00ED2AC3" w:rsidP="00ED2AC3">
            <w:pPr>
              <w:keepNext/>
              <w:widowControl/>
              <w:rPr>
                <w:snapToGrid/>
                <w:kern w:val="0"/>
                <w:szCs w:val="22"/>
              </w:rPr>
            </w:pPr>
          </w:p>
          <w:p w14:paraId="70B1E44D" w14:textId="77777777" w:rsidR="00ED2AC3" w:rsidRPr="007A4D1F" w:rsidRDefault="00ED2AC3" w:rsidP="00ED2AC3">
            <w:pPr>
              <w:keepNext/>
              <w:widowControl/>
              <w:rPr>
                <w:snapToGrid/>
                <w:kern w:val="0"/>
                <w:szCs w:val="22"/>
              </w:rPr>
            </w:pPr>
            <w:r w:rsidRPr="007A4D1F">
              <w:rPr>
                <w:snapToGrid/>
                <w:kern w:val="0"/>
                <w:szCs w:val="22"/>
              </w:rPr>
              <w:t>Station KQLT(FM),</w:t>
            </w:r>
          </w:p>
          <w:p w14:paraId="7390631E" w14:textId="77777777" w:rsidR="00ED2AC3" w:rsidRPr="007A4D1F" w:rsidRDefault="00ED2AC3" w:rsidP="00ED2AC3">
            <w:pPr>
              <w:keepNext/>
              <w:widowControl/>
              <w:rPr>
                <w:snapToGrid/>
                <w:kern w:val="0"/>
                <w:szCs w:val="22"/>
              </w:rPr>
            </w:pPr>
            <w:r w:rsidRPr="007A4D1F">
              <w:rPr>
                <w:snapToGrid/>
                <w:kern w:val="0"/>
                <w:szCs w:val="22"/>
              </w:rPr>
              <w:t>Casper, Wyoming</w:t>
            </w:r>
          </w:p>
          <w:p w14:paraId="05376D90" w14:textId="77777777" w:rsidR="00ED2AC3" w:rsidRPr="007A4D1F" w:rsidRDefault="00ED2AC3" w:rsidP="00ED2AC3">
            <w:pPr>
              <w:keepNext/>
              <w:widowControl/>
              <w:rPr>
                <w:snapToGrid/>
                <w:kern w:val="0"/>
                <w:szCs w:val="22"/>
              </w:rPr>
            </w:pPr>
          </w:p>
          <w:p w14:paraId="3A72E3F0" w14:textId="77777777" w:rsidR="00ED2AC3" w:rsidRPr="007A4D1F" w:rsidRDefault="00ED2AC3" w:rsidP="00ED2AC3">
            <w:pPr>
              <w:keepNext/>
              <w:widowControl/>
              <w:rPr>
                <w:snapToGrid/>
                <w:kern w:val="0"/>
                <w:szCs w:val="22"/>
              </w:rPr>
            </w:pPr>
            <w:r w:rsidRPr="007A4D1F">
              <w:rPr>
                <w:snapToGrid/>
                <w:kern w:val="0"/>
                <w:szCs w:val="22"/>
              </w:rPr>
              <w:t>Station KHOC(FM),</w:t>
            </w:r>
          </w:p>
          <w:p w14:paraId="649F319F" w14:textId="77777777" w:rsidR="00ED2AC3" w:rsidRPr="007A4D1F" w:rsidRDefault="00ED2AC3" w:rsidP="00ED2AC3">
            <w:pPr>
              <w:keepNext/>
              <w:widowControl/>
              <w:rPr>
                <w:snapToGrid/>
                <w:kern w:val="0"/>
                <w:szCs w:val="22"/>
              </w:rPr>
            </w:pPr>
            <w:r w:rsidRPr="007A4D1F">
              <w:rPr>
                <w:snapToGrid/>
                <w:kern w:val="0"/>
                <w:szCs w:val="22"/>
              </w:rPr>
              <w:t>Casper, Wyoming</w:t>
            </w:r>
          </w:p>
          <w:p w14:paraId="4A3F8CE2" w14:textId="77777777" w:rsidR="00ED2AC3" w:rsidRPr="007A4D1F" w:rsidRDefault="00ED2AC3" w:rsidP="00ED2AC3">
            <w:pPr>
              <w:keepNext/>
              <w:widowControl/>
              <w:rPr>
                <w:snapToGrid/>
                <w:kern w:val="0"/>
                <w:szCs w:val="22"/>
              </w:rPr>
            </w:pPr>
          </w:p>
          <w:p w14:paraId="030C9811" w14:textId="77777777" w:rsidR="00ED2AC3" w:rsidRPr="007A4D1F" w:rsidRDefault="00ED2AC3" w:rsidP="00ED2AC3">
            <w:pPr>
              <w:keepNext/>
              <w:widowControl/>
              <w:rPr>
                <w:snapToGrid/>
                <w:kern w:val="0"/>
                <w:szCs w:val="22"/>
              </w:rPr>
            </w:pPr>
            <w:r w:rsidRPr="007A4D1F">
              <w:rPr>
                <w:snapToGrid/>
                <w:kern w:val="0"/>
                <w:szCs w:val="22"/>
              </w:rPr>
              <w:t>Station KASS(FM),</w:t>
            </w:r>
          </w:p>
          <w:p w14:paraId="15326F1D" w14:textId="77777777" w:rsidR="00ED2AC3" w:rsidRPr="007A4D1F" w:rsidRDefault="00ED2AC3" w:rsidP="00ED2AC3">
            <w:pPr>
              <w:keepNext/>
              <w:widowControl/>
              <w:rPr>
                <w:snapToGrid/>
                <w:kern w:val="0"/>
                <w:szCs w:val="22"/>
              </w:rPr>
            </w:pPr>
            <w:r w:rsidRPr="007A4D1F">
              <w:rPr>
                <w:snapToGrid/>
                <w:kern w:val="0"/>
                <w:szCs w:val="22"/>
              </w:rPr>
              <w:t>Casper, Wyoming</w:t>
            </w:r>
          </w:p>
          <w:p w14:paraId="4ADD6216" w14:textId="77777777" w:rsidR="00ED2AC3" w:rsidRPr="007A4D1F" w:rsidRDefault="00ED2AC3" w:rsidP="00ED2AC3">
            <w:pPr>
              <w:keepNext/>
              <w:widowControl/>
              <w:rPr>
                <w:snapToGrid/>
                <w:kern w:val="0"/>
                <w:szCs w:val="22"/>
              </w:rPr>
            </w:pPr>
          </w:p>
          <w:p w14:paraId="2A08B977" w14:textId="77777777" w:rsidR="00ED2AC3" w:rsidRPr="007A4D1F" w:rsidRDefault="00ED2AC3" w:rsidP="00ED2AC3">
            <w:pPr>
              <w:keepNext/>
              <w:widowControl/>
              <w:rPr>
                <w:snapToGrid/>
                <w:kern w:val="0"/>
                <w:szCs w:val="22"/>
              </w:rPr>
            </w:pPr>
            <w:r w:rsidRPr="007A4D1F">
              <w:rPr>
                <w:snapToGrid/>
                <w:kern w:val="0"/>
                <w:szCs w:val="22"/>
              </w:rPr>
              <w:t>Gray, Jan DBA = KZMX</w:t>
            </w:r>
          </w:p>
          <w:p w14:paraId="2BBFCB0C" w14:textId="77777777" w:rsidR="00ED2AC3" w:rsidRPr="007A4D1F" w:rsidRDefault="00ED2AC3" w:rsidP="00ED2AC3">
            <w:pPr>
              <w:keepNext/>
              <w:widowControl/>
              <w:rPr>
                <w:snapToGrid/>
                <w:kern w:val="0"/>
                <w:szCs w:val="22"/>
              </w:rPr>
            </w:pPr>
            <w:r w:rsidRPr="007A4D1F">
              <w:rPr>
                <w:snapToGrid/>
                <w:kern w:val="0"/>
                <w:szCs w:val="22"/>
              </w:rPr>
              <w:t>Registrant of Antenna Structure Registration Number 1063709</w:t>
            </w:r>
          </w:p>
          <w:p w14:paraId="77DD4367" w14:textId="77777777" w:rsidR="00ED2AC3" w:rsidRPr="00D617E2" w:rsidRDefault="00ED2AC3" w:rsidP="00ED2AC3">
            <w:pPr>
              <w:keepNext/>
              <w:widowControl/>
              <w:rPr>
                <w:snapToGrid/>
                <w:kern w:val="0"/>
                <w:szCs w:val="22"/>
              </w:rPr>
            </w:pPr>
            <w:r w:rsidRPr="007A4D1F">
              <w:rPr>
                <w:snapToGrid/>
                <w:kern w:val="0"/>
                <w:szCs w:val="22"/>
              </w:rPr>
              <w:t>Hot Springs, South Dakota</w:t>
            </w:r>
          </w:p>
        </w:tc>
        <w:tc>
          <w:tcPr>
            <w:tcW w:w="738" w:type="dxa"/>
          </w:tcPr>
          <w:p w14:paraId="7E6FC186" w14:textId="77777777" w:rsidR="00ED2AC3" w:rsidRPr="00D617E2" w:rsidRDefault="00ED2AC3" w:rsidP="00ED2AC3">
            <w:pPr>
              <w:keepNext/>
              <w:widowControl/>
              <w:rPr>
                <w:snapToGrid/>
                <w:kern w:val="0"/>
                <w:szCs w:val="22"/>
              </w:rPr>
            </w:pPr>
          </w:p>
          <w:p w14:paraId="20601C4E" w14:textId="77777777" w:rsidR="00ED2AC3" w:rsidRPr="00D617E2" w:rsidRDefault="00ED2AC3" w:rsidP="00ED2AC3">
            <w:pPr>
              <w:keepNext/>
              <w:widowControl/>
              <w:rPr>
                <w:snapToGrid/>
                <w:kern w:val="0"/>
                <w:szCs w:val="22"/>
              </w:rPr>
            </w:pPr>
            <w:r w:rsidRPr="007A4D1F">
              <w:rPr>
                <w:snapToGrid/>
                <w:kern w:val="0"/>
                <w:szCs w:val="22"/>
              </w:rPr>
              <w:t>)</w:t>
            </w:r>
          </w:p>
          <w:p w14:paraId="222AA219" w14:textId="77777777" w:rsidR="00ED2AC3" w:rsidRPr="00D617E2" w:rsidRDefault="00ED2AC3" w:rsidP="00ED2AC3">
            <w:pPr>
              <w:keepNext/>
              <w:widowControl/>
              <w:rPr>
                <w:snapToGrid/>
                <w:kern w:val="0"/>
                <w:szCs w:val="22"/>
              </w:rPr>
            </w:pPr>
            <w:r w:rsidRPr="007A4D1F">
              <w:rPr>
                <w:snapToGrid/>
                <w:kern w:val="0"/>
                <w:szCs w:val="22"/>
              </w:rPr>
              <w:t>)</w:t>
            </w:r>
          </w:p>
          <w:p w14:paraId="589950AD" w14:textId="77777777" w:rsidR="00ED2AC3" w:rsidRPr="00D617E2" w:rsidRDefault="00ED2AC3" w:rsidP="00ED2AC3">
            <w:pPr>
              <w:keepNext/>
              <w:widowControl/>
              <w:rPr>
                <w:snapToGrid/>
                <w:kern w:val="0"/>
                <w:szCs w:val="22"/>
              </w:rPr>
            </w:pPr>
            <w:r w:rsidRPr="007A4D1F">
              <w:rPr>
                <w:snapToGrid/>
                <w:kern w:val="0"/>
                <w:szCs w:val="22"/>
              </w:rPr>
              <w:t>)</w:t>
            </w:r>
          </w:p>
          <w:p w14:paraId="0CB8F483" w14:textId="77777777" w:rsidR="00ED2AC3" w:rsidRPr="00D617E2" w:rsidRDefault="00ED2AC3" w:rsidP="00ED2AC3">
            <w:pPr>
              <w:keepNext/>
              <w:widowControl/>
              <w:rPr>
                <w:snapToGrid/>
                <w:kern w:val="0"/>
                <w:szCs w:val="22"/>
              </w:rPr>
            </w:pPr>
            <w:r w:rsidRPr="007A4D1F">
              <w:rPr>
                <w:snapToGrid/>
                <w:kern w:val="0"/>
                <w:szCs w:val="22"/>
              </w:rPr>
              <w:t>)</w:t>
            </w:r>
          </w:p>
          <w:p w14:paraId="2E88FC24" w14:textId="77777777" w:rsidR="00ED2AC3" w:rsidRPr="00D617E2" w:rsidRDefault="00ED2AC3" w:rsidP="00ED2AC3">
            <w:pPr>
              <w:keepNext/>
              <w:widowControl/>
              <w:rPr>
                <w:snapToGrid/>
                <w:kern w:val="0"/>
                <w:szCs w:val="22"/>
              </w:rPr>
            </w:pPr>
            <w:r w:rsidRPr="007A4D1F">
              <w:rPr>
                <w:snapToGrid/>
                <w:kern w:val="0"/>
                <w:szCs w:val="22"/>
              </w:rPr>
              <w:t>)</w:t>
            </w:r>
          </w:p>
          <w:p w14:paraId="583DAD8B" w14:textId="77777777" w:rsidR="00ED2AC3" w:rsidRPr="00D617E2" w:rsidRDefault="00ED2AC3" w:rsidP="00ED2AC3">
            <w:pPr>
              <w:keepNext/>
              <w:widowControl/>
              <w:rPr>
                <w:snapToGrid/>
                <w:kern w:val="0"/>
                <w:szCs w:val="22"/>
              </w:rPr>
            </w:pPr>
            <w:r w:rsidRPr="00D617E2">
              <w:rPr>
                <w:snapToGrid/>
                <w:kern w:val="0"/>
                <w:szCs w:val="22"/>
              </w:rPr>
              <w:t>)</w:t>
            </w:r>
          </w:p>
          <w:p w14:paraId="51379DBD" w14:textId="77777777" w:rsidR="00ED2AC3" w:rsidRPr="00D617E2" w:rsidRDefault="00ED2AC3" w:rsidP="00ED2AC3">
            <w:pPr>
              <w:keepNext/>
              <w:widowControl/>
              <w:rPr>
                <w:snapToGrid/>
                <w:kern w:val="0"/>
                <w:szCs w:val="22"/>
              </w:rPr>
            </w:pPr>
            <w:r w:rsidRPr="00D617E2">
              <w:rPr>
                <w:snapToGrid/>
                <w:kern w:val="0"/>
                <w:szCs w:val="22"/>
              </w:rPr>
              <w:t>)</w:t>
            </w:r>
          </w:p>
          <w:p w14:paraId="5DAB393E" w14:textId="77777777" w:rsidR="00ED2AC3" w:rsidRPr="00D617E2" w:rsidRDefault="00ED2AC3" w:rsidP="00ED2AC3">
            <w:pPr>
              <w:keepNext/>
              <w:widowControl/>
              <w:rPr>
                <w:snapToGrid/>
                <w:kern w:val="0"/>
                <w:szCs w:val="22"/>
              </w:rPr>
            </w:pPr>
            <w:r w:rsidRPr="00D617E2">
              <w:rPr>
                <w:snapToGrid/>
                <w:kern w:val="0"/>
                <w:szCs w:val="22"/>
              </w:rPr>
              <w:t>)</w:t>
            </w:r>
          </w:p>
          <w:p w14:paraId="0CBFFAB6" w14:textId="77777777" w:rsidR="00ED2AC3" w:rsidRPr="00D617E2" w:rsidRDefault="00ED2AC3" w:rsidP="00ED2AC3">
            <w:pPr>
              <w:keepNext/>
              <w:widowControl/>
              <w:rPr>
                <w:snapToGrid/>
                <w:kern w:val="0"/>
                <w:szCs w:val="22"/>
              </w:rPr>
            </w:pPr>
            <w:r w:rsidRPr="00D617E2">
              <w:rPr>
                <w:snapToGrid/>
                <w:kern w:val="0"/>
                <w:szCs w:val="22"/>
              </w:rPr>
              <w:t>)</w:t>
            </w:r>
          </w:p>
          <w:p w14:paraId="3C01BCE8" w14:textId="77777777" w:rsidR="00ED2AC3" w:rsidRPr="00D617E2" w:rsidRDefault="00ED2AC3" w:rsidP="00ED2AC3">
            <w:pPr>
              <w:keepNext/>
              <w:widowControl/>
              <w:rPr>
                <w:snapToGrid/>
                <w:kern w:val="0"/>
                <w:szCs w:val="22"/>
              </w:rPr>
            </w:pPr>
            <w:r w:rsidRPr="00D617E2">
              <w:rPr>
                <w:snapToGrid/>
                <w:kern w:val="0"/>
                <w:szCs w:val="22"/>
              </w:rPr>
              <w:t>)</w:t>
            </w:r>
          </w:p>
          <w:p w14:paraId="29B8F13D" w14:textId="77777777" w:rsidR="00ED2AC3" w:rsidRPr="00D617E2" w:rsidRDefault="00ED2AC3" w:rsidP="00ED2AC3">
            <w:pPr>
              <w:keepNext/>
              <w:widowControl/>
              <w:rPr>
                <w:snapToGrid/>
                <w:kern w:val="0"/>
                <w:szCs w:val="22"/>
              </w:rPr>
            </w:pPr>
            <w:r w:rsidRPr="00D617E2">
              <w:rPr>
                <w:snapToGrid/>
                <w:kern w:val="0"/>
                <w:szCs w:val="22"/>
              </w:rPr>
              <w:t>)</w:t>
            </w:r>
          </w:p>
          <w:p w14:paraId="370B8CA6" w14:textId="77777777" w:rsidR="00ED2AC3" w:rsidRPr="00D617E2" w:rsidRDefault="00ED2AC3" w:rsidP="00ED2AC3">
            <w:pPr>
              <w:keepNext/>
              <w:widowControl/>
              <w:rPr>
                <w:snapToGrid/>
                <w:kern w:val="0"/>
                <w:szCs w:val="22"/>
              </w:rPr>
            </w:pPr>
            <w:r w:rsidRPr="00D617E2">
              <w:rPr>
                <w:snapToGrid/>
                <w:kern w:val="0"/>
                <w:szCs w:val="22"/>
              </w:rPr>
              <w:t>)</w:t>
            </w:r>
          </w:p>
          <w:p w14:paraId="511F8DD3" w14:textId="77777777" w:rsidR="00ED2AC3" w:rsidRPr="00D617E2" w:rsidRDefault="00ED2AC3" w:rsidP="00ED2AC3">
            <w:pPr>
              <w:keepNext/>
              <w:widowControl/>
              <w:rPr>
                <w:snapToGrid/>
                <w:kern w:val="0"/>
                <w:szCs w:val="22"/>
              </w:rPr>
            </w:pPr>
            <w:r w:rsidRPr="00D617E2">
              <w:rPr>
                <w:snapToGrid/>
                <w:kern w:val="0"/>
                <w:szCs w:val="22"/>
              </w:rPr>
              <w:t>)</w:t>
            </w:r>
          </w:p>
          <w:p w14:paraId="4290C978" w14:textId="77777777" w:rsidR="00ED2AC3" w:rsidRPr="00D617E2" w:rsidRDefault="00ED2AC3" w:rsidP="00ED2AC3">
            <w:pPr>
              <w:keepNext/>
              <w:widowControl/>
              <w:rPr>
                <w:snapToGrid/>
                <w:kern w:val="0"/>
                <w:szCs w:val="22"/>
              </w:rPr>
            </w:pPr>
            <w:r w:rsidRPr="00D617E2">
              <w:rPr>
                <w:snapToGrid/>
                <w:kern w:val="0"/>
                <w:szCs w:val="22"/>
              </w:rPr>
              <w:t>)</w:t>
            </w:r>
          </w:p>
          <w:p w14:paraId="478DD710" w14:textId="77777777" w:rsidR="00ED2AC3" w:rsidRPr="00D617E2" w:rsidRDefault="00ED2AC3" w:rsidP="00ED2AC3">
            <w:pPr>
              <w:keepNext/>
              <w:widowControl/>
              <w:rPr>
                <w:snapToGrid/>
                <w:kern w:val="0"/>
                <w:szCs w:val="22"/>
              </w:rPr>
            </w:pPr>
            <w:r w:rsidRPr="00D617E2">
              <w:rPr>
                <w:snapToGrid/>
                <w:kern w:val="0"/>
                <w:szCs w:val="22"/>
              </w:rPr>
              <w:t>)</w:t>
            </w:r>
          </w:p>
          <w:p w14:paraId="27804BD1" w14:textId="77777777" w:rsidR="00ED2AC3" w:rsidRPr="00D617E2" w:rsidRDefault="00ED2AC3" w:rsidP="00ED2AC3">
            <w:pPr>
              <w:keepNext/>
              <w:widowControl/>
              <w:rPr>
                <w:snapToGrid/>
                <w:kern w:val="0"/>
                <w:szCs w:val="22"/>
              </w:rPr>
            </w:pPr>
            <w:r w:rsidRPr="00D617E2">
              <w:rPr>
                <w:snapToGrid/>
                <w:kern w:val="0"/>
                <w:szCs w:val="22"/>
              </w:rPr>
              <w:t>)</w:t>
            </w:r>
          </w:p>
          <w:p w14:paraId="7FE963F1" w14:textId="77777777" w:rsidR="00ED2AC3" w:rsidRPr="00D617E2" w:rsidRDefault="00ED2AC3" w:rsidP="00ED2AC3">
            <w:pPr>
              <w:keepNext/>
              <w:widowControl/>
              <w:rPr>
                <w:snapToGrid/>
                <w:kern w:val="0"/>
                <w:szCs w:val="22"/>
              </w:rPr>
            </w:pPr>
            <w:r w:rsidRPr="00D617E2">
              <w:rPr>
                <w:snapToGrid/>
                <w:kern w:val="0"/>
                <w:szCs w:val="22"/>
              </w:rPr>
              <w:t>)</w:t>
            </w:r>
          </w:p>
          <w:p w14:paraId="37AC1EA5" w14:textId="77777777" w:rsidR="00ED2AC3" w:rsidRPr="00D617E2" w:rsidRDefault="00ED2AC3" w:rsidP="00ED2AC3">
            <w:pPr>
              <w:keepNext/>
              <w:widowControl/>
              <w:rPr>
                <w:snapToGrid/>
                <w:kern w:val="0"/>
                <w:szCs w:val="22"/>
              </w:rPr>
            </w:pPr>
            <w:r w:rsidRPr="00D617E2">
              <w:rPr>
                <w:snapToGrid/>
                <w:kern w:val="0"/>
                <w:szCs w:val="22"/>
              </w:rPr>
              <w:t>)</w:t>
            </w:r>
          </w:p>
          <w:p w14:paraId="612070CA" w14:textId="77777777" w:rsidR="00ED2AC3" w:rsidRPr="00D617E2" w:rsidRDefault="00ED2AC3" w:rsidP="00ED2AC3">
            <w:pPr>
              <w:keepNext/>
              <w:widowControl/>
              <w:rPr>
                <w:snapToGrid/>
                <w:kern w:val="0"/>
                <w:szCs w:val="22"/>
              </w:rPr>
            </w:pPr>
            <w:r w:rsidRPr="00D617E2">
              <w:rPr>
                <w:snapToGrid/>
                <w:kern w:val="0"/>
                <w:szCs w:val="22"/>
              </w:rPr>
              <w:t>)</w:t>
            </w:r>
          </w:p>
          <w:p w14:paraId="3493CED9" w14:textId="77777777" w:rsidR="00ED2AC3" w:rsidRPr="00D617E2" w:rsidRDefault="00ED2AC3" w:rsidP="00ED2AC3">
            <w:pPr>
              <w:keepNext/>
              <w:widowControl/>
              <w:rPr>
                <w:snapToGrid/>
                <w:kern w:val="0"/>
                <w:szCs w:val="22"/>
              </w:rPr>
            </w:pPr>
            <w:r w:rsidRPr="00D617E2">
              <w:rPr>
                <w:snapToGrid/>
                <w:kern w:val="0"/>
                <w:szCs w:val="22"/>
              </w:rPr>
              <w:t>)</w:t>
            </w:r>
          </w:p>
          <w:p w14:paraId="25733007" w14:textId="77777777" w:rsidR="00ED2AC3" w:rsidRPr="00D617E2" w:rsidRDefault="00ED2AC3" w:rsidP="00ED2AC3">
            <w:pPr>
              <w:keepNext/>
              <w:widowControl/>
              <w:rPr>
                <w:snapToGrid/>
                <w:kern w:val="0"/>
                <w:szCs w:val="22"/>
              </w:rPr>
            </w:pPr>
            <w:r w:rsidRPr="00D617E2">
              <w:rPr>
                <w:snapToGrid/>
                <w:kern w:val="0"/>
                <w:szCs w:val="22"/>
              </w:rPr>
              <w:t>)</w:t>
            </w:r>
          </w:p>
          <w:p w14:paraId="4F06442C" w14:textId="77777777" w:rsidR="00ED2AC3" w:rsidRPr="00D617E2" w:rsidRDefault="00ED2AC3" w:rsidP="00ED2AC3">
            <w:pPr>
              <w:keepNext/>
              <w:widowControl/>
              <w:rPr>
                <w:snapToGrid/>
                <w:kern w:val="0"/>
                <w:szCs w:val="22"/>
              </w:rPr>
            </w:pPr>
            <w:r w:rsidRPr="00D617E2">
              <w:rPr>
                <w:snapToGrid/>
                <w:kern w:val="0"/>
                <w:szCs w:val="22"/>
              </w:rPr>
              <w:t>)</w:t>
            </w:r>
          </w:p>
          <w:p w14:paraId="3E723EB3" w14:textId="77777777" w:rsidR="00ED2AC3" w:rsidRPr="00D617E2" w:rsidRDefault="00ED2AC3" w:rsidP="00ED2AC3">
            <w:pPr>
              <w:keepNext/>
              <w:widowControl/>
              <w:rPr>
                <w:snapToGrid/>
                <w:kern w:val="0"/>
                <w:szCs w:val="22"/>
              </w:rPr>
            </w:pPr>
            <w:r w:rsidRPr="00D617E2">
              <w:rPr>
                <w:snapToGrid/>
                <w:kern w:val="0"/>
                <w:szCs w:val="22"/>
              </w:rPr>
              <w:t>)</w:t>
            </w:r>
          </w:p>
          <w:p w14:paraId="3FDC3663" w14:textId="77777777" w:rsidR="00ED2AC3" w:rsidRPr="00D617E2" w:rsidRDefault="00ED2AC3" w:rsidP="00ED2AC3">
            <w:pPr>
              <w:keepNext/>
              <w:widowControl/>
              <w:rPr>
                <w:snapToGrid/>
                <w:kern w:val="0"/>
                <w:szCs w:val="22"/>
              </w:rPr>
            </w:pPr>
            <w:r w:rsidRPr="00D617E2">
              <w:rPr>
                <w:snapToGrid/>
                <w:kern w:val="0"/>
                <w:szCs w:val="22"/>
              </w:rPr>
              <w:t>)</w:t>
            </w:r>
          </w:p>
          <w:p w14:paraId="7E1F5A3D" w14:textId="77777777" w:rsidR="00ED2AC3" w:rsidRPr="00D617E2" w:rsidRDefault="00ED2AC3" w:rsidP="00ED2AC3">
            <w:pPr>
              <w:keepNext/>
              <w:widowControl/>
              <w:rPr>
                <w:snapToGrid/>
                <w:kern w:val="0"/>
                <w:szCs w:val="22"/>
              </w:rPr>
            </w:pPr>
            <w:r w:rsidRPr="00D617E2">
              <w:rPr>
                <w:snapToGrid/>
                <w:kern w:val="0"/>
                <w:szCs w:val="22"/>
              </w:rPr>
              <w:t>)</w:t>
            </w:r>
          </w:p>
          <w:p w14:paraId="13D5D40B" w14:textId="77777777" w:rsidR="00ED2AC3" w:rsidRPr="00D617E2" w:rsidRDefault="00ED2AC3" w:rsidP="00ED2AC3">
            <w:pPr>
              <w:keepNext/>
              <w:widowControl/>
              <w:rPr>
                <w:snapToGrid/>
                <w:kern w:val="0"/>
                <w:szCs w:val="22"/>
              </w:rPr>
            </w:pPr>
          </w:p>
        </w:tc>
        <w:tc>
          <w:tcPr>
            <w:tcW w:w="4248" w:type="dxa"/>
          </w:tcPr>
          <w:p w14:paraId="0D346378" w14:textId="77777777" w:rsidR="00ED2AC3" w:rsidRPr="00D617E2" w:rsidRDefault="00ED2AC3" w:rsidP="00ED2AC3">
            <w:pPr>
              <w:widowControl/>
              <w:ind w:left="-108" w:firstLine="108"/>
              <w:rPr>
                <w:snapToGrid/>
                <w:spacing w:val="-2"/>
                <w:kern w:val="0"/>
                <w:szCs w:val="22"/>
              </w:rPr>
            </w:pPr>
          </w:p>
          <w:p w14:paraId="2DD8B249" w14:textId="77777777" w:rsidR="00ED2AC3" w:rsidRPr="007A4D1F" w:rsidRDefault="00ED2AC3" w:rsidP="00ED2AC3">
            <w:pPr>
              <w:widowControl/>
              <w:ind w:left="-108" w:firstLine="108"/>
              <w:rPr>
                <w:snapToGrid/>
                <w:spacing w:val="-2"/>
                <w:kern w:val="0"/>
                <w:szCs w:val="22"/>
              </w:rPr>
            </w:pPr>
            <w:r w:rsidRPr="007A4D1F">
              <w:rPr>
                <w:snapToGrid/>
                <w:spacing w:val="-2"/>
                <w:kern w:val="0"/>
                <w:szCs w:val="22"/>
              </w:rPr>
              <w:t xml:space="preserve">     </w:t>
            </w:r>
          </w:p>
          <w:p w14:paraId="6D3C5D21" w14:textId="77777777" w:rsidR="00ED2AC3" w:rsidRPr="00C6314A" w:rsidRDefault="00ED2AC3" w:rsidP="00ED2AC3">
            <w:pPr>
              <w:widowControl/>
              <w:ind w:left="-108" w:firstLine="108"/>
              <w:rPr>
                <w:snapToGrid/>
                <w:spacing w:val="-2"/>
                <w:kern w:val="0"/>
                <w:szCs w:val="22"/>
              </w:rPr>
            </w:pPr>
          </w:p>
          <w:p w14:paraId="3FCDA72F" w14:textId="77777777" w:rsidR="00ED2AC3" w:rsidRPr="007A4D1F" w:rsidRDefault="00ED2AC3" w:rsidP="00ED2AC3">
            <w:pPr>
              <w:widowControl/>
              <w:ind w:left="-108" w:firstLine="108"/>
              <w:rPr>
                <w:snapToGrid/>
                <w:spacing w:val="-2"/>
                <w:kern w:val="0"/>
                <w:szCs w:val="22"/>
              </w:rPr>
            </w:pPr>
            <w:r w:rsidRPr="00C6314A">
              <w:rPr>
                <w:snapToGrid/>
                <w:spacing w:val="-2"/>
                <w:kern w:val="0"/>
                <w:szCs w:val="22"/>
              </w:rPr>
              <w:t xml:space="preserve">     File No.:  EB-MC-15-00000013</w:t>
            </w:r>
            <w:r w:rsidRPr="007A4D1F">
              <w:rPr>
                <w:snapToGrid/>
                <w:spacing w:val="-2"/>
                <w:kern w:val="0"/>
                <w:szCs w:val="22"/>
                <w:vertAlign w:val="superscript"/>
              </w:rPr>
              <w:footnoteReference w:id="2"/>
            </w:r>
          </w:p>
          <w:p w14:paraId="4F939B01" w14:textId="77777777" w:rsidR="00ED2AC3" w:rsidRPr="00C6314A" w:rsidRDefault="00ED2AC3" w:rsidP="00ED2AC3">
            <w:pPr>
              <w:widowControl/>
              <w:ind w:left="-108" w:firstLine="108"/>
              <w:rPr>
                <w:snapToGrid/>
                <w:spacing w:val="-2"/>
                <w:kern w:val="0"/>
                <w:szCs w:val="22"/>
              </w:rPr>
            </w:pPr>
          </w:p>
          <w:p w14:paraId="6CAE4289" w14:textId="77777777" w:rsidR="00ED2AC3" w:rsidRPr="00925E24" w:rsidRDefault="00ED2AC3" w:rsidP="00ED2AC3">
            <w:pPr>
              <w:widowControl/>
              <w:ind w:left="-108" w:firstLine="108"/>
              <w:rPr>
                <w:snapToGrid/>
                <w:spacing w:val="-2"/>
                <w:kern w:val="0"/>
                <w:szCs w:val="22"/>
              </w:rPr>
            </w:pPr>
            <w:r w:rsidRPr="00925E24">
              <w:rPr>
                <w:snapToGrid/>
                <w:spacing w:val="-2"/>
                <w:kern w:val="0"/>
                <w:szCs w:val="22"/>
              </w:rPr>
              <w:t xml:space="preserve">     NAL/Acct. Nos.:   201232800002</w:t>
            </w:r>
          </w:p>
          <w:p w14:paraId="743B856A" w14:textId="77777777" w:rsidR="00ED2AC3" w:rsidRPr="00925E24" w:rsidRDefault="00ED2AC3" w:rsidP="00ED2AC3">
            <w:pPr>
              <w:widowControl/>
              <w:ind w:left="-108" w:firstLine="108"/>
              <w:rPr>
                <w:snapToGrid/>
                <w:spacing w:val="-2"/>
                <w:kern w:val="0"/>
                <w:szCs w:val="22"/>
              </w:rPr>
            </w:pPr>
            <w:r w:rsidRPr="00925E24">
              <w:rPr>
                <w:snapToGrid/>
                <w:spacing w:val="-2"/>
                <w:kern w:val="0"/>
                <w:szCs w:val="22"/>
              </w:rPr>
              <w:t xml:space="preserve">                                    201232800004</w:t>
            </w:r>
          </w:p>
          <w:p w14:paraId="2A7A3942" w14:textId="77777777" w:rsidR="00ED2AC3" w:rsidRPr="007A4D1F" w:rsidRDefault="00ED2AC3" w:rsidP="00ED2AC3">
            <w:pPr>
              <w:widowControl/>
              <w:ind w:left="-108" w:firstLine="108"/>
              <w:rPr>
                <w:snapToGrid/>
                <w:spacing w:val="-2"/>
                <w:kern w:val="0"/>
                <w:szCs w:val="22"/>
              </w:rPr>
            </w:pPr>
            <w:r w:rsidRPr="007A4D1F">
              <w:rPr>
                <w:snapToGrid/>
                <w:spacing w:val="-2"/>
                <w:kern w:val="0"/>
                <w:szCs w:val="22"/>
              </w:rPr>
              <w:t xml:space="preserve">                                    201232800005</w:t>
            </w:r>
          </w:p>
          <w:p w14:paraId="2DF3554C" w14:textId="77777777" w:rsidR="00ED2AC3" w:rsidRPr="007A4D1F" w:rsidRDefault="00ED2AC3" w:rsidP="00ED2AC3">
            <w:pPr>
              <w:widowControl/>
              <w:ind w:left="-108" w:firstLine="108"/>
              <w:rPr>
                <w:snapToGrid/>
                <w:spacing w:val="-2"/>
                <w:kern w:val="0"/>
                <w:szCs w:val="22"/>
              </w:rPr>
            </w:pPr>
            <w:r w:rsidRPr="007A4D1F">
              <w:rPr>
                <w:snapToGrid/>
                <w:spacing w:val="-2"/>
                <w:kern w:val="0"/>
                <w:szCs w:val="22"/>
              </w:rPr>
              <w:t xml:space="preserve">                                    201232800006</w:t>
            </w:r>
          </w:p>
          <w:p w14:paraId="6B1C008D" w14:textId="77777777" w:rsidR="00ED2AC3" w:rsidRPr="007A4D1F" w:rsidRDefault="00ED2AC3" w:rsidP="00ED2AC3">
            <w:pPr>
              <w:widowControl/>
              <w:ind w:left="-108" w:firstLine="108"/>
              <w:rPr>
                <w:snapToGrid/>
                <w:spacing w:val="-2"/>
                <w:kern w:val="0"/>
                <w:szCs w:val="22"/>
              </w:rPr>
            </w:pPr>
            <w:r w:rsidRPr="007A4D1F">
              <w:rPr>
                <w:snapToGrid/>
                <w:spacing w:val="-2"/>
                <w:kern w:val="0"/>
                <w:szCs w:val="22"/>
              </w:rPr>
              <w:t xml:space="preserve">                                    201232800007</w:t>
            </w:r>
          </w:p>
          <w:p w14:paraId="2C4E070D" w14:textId="77777777" w:rsidR="00ED2AC3" w:rsidRPr="007A4D1F" w:rsidRDefault="00ED2AC3" w:rsidP="00ED2AC3">
            <w:pPr>
              <w:widowControl/>
              <w:ind w:left="-108" w:firstLine="108"/>
              <w:rPr>
                <w:snapToGrid/>
                <w:spacing w:val="-2"/>
                <w:kern w:val="0"/>
                <w:szCs w:val="22"/>
              </w:rPr>
            </w:pPr>
            <w:r w:rsidRPr="007A4D1F">
              <w:rPr>
                <w:snapToGrid/>
                <w:spacing w:val="-2"/>
                <w:kern w:val="0"/>
                <w:szCs w:val="22"/>
              </w:rPr>
              <w:t xml:space="preserve">                                    201332800002</w:t>
            </w:r>
          </w:p>
          <w:p w14:paraId="487151DE" w14:textId="77777777" w:rsidR="00ED2AC3" w:rsidRPr="007A4D1F" w:rsidRDefault="00ED2AC3" w:rsidP="00ED2AC3">
            <w:pPr>
              <w:widowControl/>
              <w:ind w:left="-108" w:firstLine="108"/>
              <w:rPr>
                <w:snapToGrid/>
                <w:spacing w:val="-2"/>
                <w:kern w:val="0"/>
                <w:szCs w:val="22"/>
              </w:rPr>
            </w:pPr>
            <w:r w:rsidRPr="007A4D1F">
              <w:rPr>
                <w:snapToGrid/>
                <w:spacing w:val="-2"/>
                <w:kern w:val="0"/>
                <w:szCs w:val="22"/>
              </w:rPr>
              <w:t xml:space="preserve">                                    201332800003</w:t>
            </w:r>
          </w:p>
          <w:p w14:paraId="3E5E8AD0" w14:textId="77777777" w:rsidR="00ED2AC3" w:rsidRPr="007A4D1F" w:rsidRDefault="00ED2AC3" w:rsidP="00ED2AC3">
            <w:pPr>
              <w:widowControl/>
              <w:ind w:left="-108" w:firstLine="108"/>
              <w:rPr>
                <w:snapToGrid/>
                <w:spacing w:val="-2"/>
                <w:kern w:val="0"/>
                <w:szCs w:val="22"/>
              </w:rPr>
            </w:pPr>
            <w:r w:rsidRPr="007A4D1F">
              <w:rPr>
                <w:snapToGrid/>
                <w:spacing w:val="-2"/>
                <w:kern w:val="0"/>
                <w:szCs w:val="22"/>
              </w:rPr>
              <w:t xml:space="preserve">                                    201332800004</w:t>
            </w:r>
          </w:p>
          <w:p w14:paraId="4C002D3F" w14:textId="77777777" w:rsidR="00ED2AC3" w:rsidRPr="007A4D1F" w:rsidRDefault="00ED2AC3" w:rsidP="00ED2AC3">
            <w:pPr>
              <w:widowControl/>
              <w:ind w:left="-108" w:firstLine="108"/>
              <w:rPr>
                <w:snapToGrid/>
                <w:spacing w:val="-2"/>
                <w:kern w:val="0"/>
                <w:szCs w:val="22"/>
              </w:rPr>
            </w:pPr>
            <w:r w:rsidRPr="007A4D1F">
              <w:rPr>
                <w:snapToGrid/>
                <w:spacing w:val="-2"/>
                <w:kern w:val="0"/>
                <w:szCs w:val="22"/>
              </w:rPr>
              <w:t xml:space="preserve">                                    201332800005</w:t>
            </w:r>
          </w:p>
          <w:p w14:paraId="3DD4A201" w14:textId="77777777" w:rsidR="00ED2AC3" w:rsidRPr="007A4D1F" w:rsidRDefault="00ED2AC3" w:rsidP="00ED2AC3">
            <w:pPr>
              <w:widowControl/>
              <w:ind w:left="-108" w:firstLine="108"/>
              <w:rPr>
                <w:snapToGrid/>
                <w:spacing w:val="-2"/>
                <w:kern w:val="0"/>
                <w:szCs w:val="22"/>
              </w:rPr>
            </w:pPr>
            <w:r w:rsidRPr="007A4D1F">
              <w:rPr>
                <w:snapToGrid/>
                <w:spacing w:val="-2"/>
                <w:kern w:val="0"/>
                <w:szCs w:val="22"/>
              </w:rPr>
              <w:t xml:space="preserve">                                    201432800002</w:t>
            </w:r>
          </w:p>
          <w:p w14:paraId="2157CB38" w14:textId="77777777" w:rsidR="00ED2AC3" w:rsidRPr="007A4D1F" w:rsidRDefault="00ED2AC3" w:rsidP="00ED2AC3">
            <w:pPr>
              <w:widowControl/>
              <w:ind w:left="-108" w:firstLine="108"/>
              <w:rPr>
                <w:snapToGrid/>
                <w:spacing w:val="-2"/>
                <w:kern w:val="0"/>
                <w:szCs w:val="22"/>
              </w:rPr>
            </w:pPr>
          </w:p>
          <w:p w14:paraId="401BE86E" w14:textId="77777777" w:rsidR="00ED2AC3" w:rsidRPr="007A4D1F" w:rsidRDefault="00ED2AC3" w:rsidP="00ED2AC3">
            <w:pPr>
              <w:widowControl/>
              <w:ind w:left="-108" w:firstLine="108"/>
              <w:rPr>
                <w:snapToGrid/>
                <w:spacing w:val="-2"/>
                <w:kern w:val="0"/>
                <w:szCs w:val="22"/>
              </w:rPr>
            </w:pPr>
            <w:r w:rsidRPr="007A4D1F">
              <w:rPr>
                <w:snapToGrid/>
                <w:spacing w:val="-2"/>
                <w:kern w:val="0"/>
                <w:szCs w:val="22"/>
              </w:rPr>
              <w:t xml:space="preserve">     FRN:  0008230559</w:t>
            </w:r>
          </w:p>
          <w:p w14:paraId="09B08993" w14:textId="77777777" w:rsidR="00ED2AC3" w:rsidRPr="007A4D1F" w:rsidRDefault="00ED2AC3" w:rsidP="00ED2AC3">
            <w:pPr>
              <w:widowControl/>
              <w:ind w:left="-108" w:firstLine="108"/>
              <w:rPr>
                <w:snapToGrid/>
                <w:spacing w:val="-2"/>
                <w:kern w:val="0"/>
                <w:szCs w:val="22"/>
              </w:rPr>
            </w:pPr>
          </w:p>
          <w:p w14:paraId="549A7610" w14:textId="77777777" w:rsidR="00ED2AC3" w:rsidRPr="007A4D1F" w:rsidRDefault="00ED2AC3" w:rsidP="00ED2AC3">
            <w:pPr>
              <w:widowControl/>
              <w:ind w:left="-108" w:firstLine="108"/>
              <w:rPr>
                <w:snapToGrid/>
                <w:spacing w:val="-2"/>
                <w:kern w:val="0"/>
                <w:szCs w:val="22"/>
              </w:rPr>
            </w:pPr>
            <w:r w:rsidRPr="007A4D1F">
              <w:rPr>
                <w:snapToGrid/>
                <w:spacing w:val="-2"/>
                <w:kern w:val="0"/>
                <w:szCs w:val="22"/>
              </w:rPr>
              <w:t xml:space="preserve">     Facility ID Nos.:  46713</w:t>
            </w:r>
          </w:p>
          <w:p w14:paraId="44B01D5A" w14:textId="77777777" w:rsidR="00ED2AC3" w:rsidRPr="007A4D1F" w:rsidRDefault="00ED2AC3" w:rsidP="00ED2AC3">
            <w:pPr>
              <w:widowControl/>
              <w:ind w:left="-108" w:firstLine="108"/>
              <w:rPr>
                <w:snapToGrid/>
                <w:spacing w:val="-2"/>
                <w:kern w:val="0"/>
                <w:szCs w:val="22"/>
              </w:rPr>
            </w:pPr>
            <w:r w:rsidRPr="007A4D1F">
              <w:rPr>
                <w:snapToGrid/>
                <w:spacing w:val="-2"/>
                <w:kern w:val="0"/>
                <w:szCs w:val="22"/>
              </w:rPr>
              <w:t xml:space="preserve">                                   46712</w:t>
            </w:r>
          </w:p>
          <w:p w14:paraId="3362E1DC" w14:textId="77777777" w:rsidR="00ED2AC3" w:rsidRPr="007A4D1F" w:rsidRDefault="00ED2AC3" w:rsidP="00ED2AC3">
            <w:pPr>
              <w:widowControl/>
              <w:ind w:left="-108" w:firstLine="108"/>
              <w:rPr>
                <w:snapToGrid/>
                <w:spacing w:val="-2"/>
                <w:kern w:val="0"/>
                <w:szCs w:val="22"/>
              </w:rPr>
            </w:pPr>
            <w:r w:rsidRPr="007A4D1F">
              <w:rPr>
                <w:snapToGrid/>
                <w:spacing w:val="-2"/>
                <w:kern w:val="0"/>
                <w:szCs w:val="22"/>
              </w:rPr>
              <w:t xml:space="preserve">                                   11927</w:t>
            </w:r>
          </w:p>
          <w:p w14:paraId="737F786E" w14:textId="77777777" w:rsidR="00ED2AC3" w:rsidRPr="007A4D1F" w:rsidRDefault="00ED2AC3" w:rsidP="00ED2AC3">
            <w:pPr>
              <w:widowControl/>
              <w:ind w:left="-108" w:firstLine="108"/>
              <w:rPr>
                <w:snapToGrid/>
                <w:spacing w:val="-2"/>
                <w:kern w:val="0"/>
                <w:szCs w:val="22"/>
              </w:rPr>
            </w:pPr>
            <w:r w:rsidRPr="007A4D1F">
              <w:rPr>
                <w:snapToGrid/>
                <w:spacing w:val="-2"/>
                <w:kern w:val="0"/>
                <w:szCs w:val="22"/>
              </w:rPr>
              <w:t xml:space="preserve">                                   47878</w:t>
            </w:r>
          </w:p>
          <w:p w14:paraId="7C3C070C" w14:textId="77777777" w:rsidR="00ED2AC3" w:rsidRPr="007A4D1F" w:rsidRDefault="00ED2AC3" w:rsidP="00ED2AC3">
            <w:pPr>
              <w:widowControl/>
              <w:ind w:left="-108" w:firstLine="108"/>
              <w:rPr>
                <w:snapToGrid/>
                <w:spacing w:val="-2"/>
                <w:kern w:val="0"/>
                <w:szCs w:val="22"/>
              </w:rPr>
            </w:pPr>
            <w:r w:rsidRPr="007A4D1F">
              <w:rPr>
                <w:snapToGrid/>
                <w:spacing w:val="-2"/>
                <w:kern w:val="0"/>
                <w:szCs w:val="22"/>
              </w:rPr>
              <w:t xml:space="preserve">                                   15925</w:t>
            </w:r>
          </w:p>
          <w:p w14:paraId="25E75790" w14:textId="77777777" w:rsidR="00ED2AC3" w:rsidRPr="007A4D1F" w:rsidRDefault="00ED2AC3" w:rsidP="00ED2AC3">
            <w:pPr>
              <w:widowControl/>
              <w:ind w:left="-108" w:firstLine="108"/>
              <w:rPr>
                <w:snapToGrid/>
                <w:spacing w:val="-2"/>
                <w:kern w:val="0"/>
                <w:szCs w:val="22"/>
              </w:rPr>
            </w:pPr>
            <w:r w:rsidRPr="007A4D1F">
              <w:rPr>
                <w:snapToGrid/>
                <w:spacing w:val="-2"/>
                <w:kern w:val="0"/>
                <w:szCs w:val="22"/>
              </w:rPr>
              <w:t xml:space="preserve">                                   43477</w:t>
            </w:r>
          </w:p>
          <w:p w14:paraId="3717010F" w14:textId="77777777" w:rsidR="00ED2AC3" w:rsidRPr="00D617E2" w:rsidRDefault="00ED2AC3" w:rsidP="00ED2AC3">
            <w:pPr>
              <w:widowControl/>
              <w:ind w:left="-108" w:firstLine="108"/>
              <w:rPr>
                <w:snapToGrid/>
                <w:kern w:val="0"/>
                <w:szCs w:val="22"/>
              </w:rPr>
            </w:pPr>
            <w:r w:rsidRPr="007A4D1F">
              <w:rPr>
                <w:snapToGrid/>
                <w:spacing w:val="-2"/>
                <w:kern w:val="0"/>
                <w:szCs w:val="22"/>
              </w:rPr>
              <w:t xml:space="preserve">                                    </w:t>
            </w:r>
          </w:p>
        </w:tc>
      </w:tr>
    </w:tbl>
    <w:p w14:paraId="04F65BE3" w14:textId="77777777" w:rsidR="00ED2AC3" w:rsidRPr="007A4D1F" w:rsidRDefault="00ED2AC3" w:rsidP="00ED2AC3">
      <w:pPr>
        <w:tabs>
          <w:tab w:val="left" w:pos="-720"/>
        </w:tabs>
        <w:suppressAutoHyphens/>
        <w:spacing w:after="120" w:line="227" w:lineRule="auto"/>
        <w:jc w:val="center"/>
        <w:rPr>
          <w:b/>
          <w:bCs/>
          <w:spacing w:val="-2"/>
          <w:szCs w:val="22"/>
        </w:rPr>
      </w:pPr>
      <w:r w:rsidRPr="007A4D1F">
        <w:rPr>
          <w:b/>
          <w:bCs/>
          <w:spacing w:val="-2"/>
          <w:szCs w:val="22"/>
        </w:rPr>
        <w:t>ORDER</w:t>
      </w:r>
    </w:p>
    <w:p w14:paraId="4310088D" w14:textId="77777777" w:rsidR="00ED2AC3" w:rsidRPr="007A4D1F" w:rsidRDefault="00ED2AC3" w:rsidP="005A781B">
      <w:pPr>
        <w:tabs>
          <w:tab w:val="left" w:pos="-720"/>
        </w:tabs>
        <w:suppressAutoHyphens/>
        <w:spacing w:after="120" w:line="227" w:lineRule="auto"/>
        <w:rPr>
          <w:b/>
          <w:spacing w:val="-2"/>
          <w:szCs w:val="22"/>
        </w:rPr>
      </w:pPr>
    </w:p>
    <w:p w14:paraId="54B47607" w14:textId="5DDA14F5" w:rsidR="005A781B" w:rsidRPr="007A4D1F" w:rsidRDefault="005A781B" w:rsidP="005A781B">
      <w:pPr>
        <w:tabs>
          <w:tab w:val="left" w:pos="-720"/>
        </w:tabs>
        <w:suppressAutoHyphens/>
        <w:spacing w:after="120" w:line="227" w:lineRule="auto"/>
        <w:rPr>
          <w:szCs w:val="22"/>
        </w:rPr>
      </w:pPr>
      <w:r w:rsidRPr="007A4D1F">
        <w:rPr>
          <w:b/>
          <w:spacing w:val="-2"/>
          <w:szCs w:val="22"/>
        </w:rPr>
        <w:t xml:space="preserve">Adopted:  </w:t>
      </w:r>
      <w:r w:rsidR="00515FFC">
        <w:rPr>
          <w:b/>
          <w:spacing w:val="-2"/>
          <w:szCs w:val="22"/>
        </w:rPr>
        <w:t>May 20</w:t>
      </w:r>
      <w:r w:rsidR="00E02196" w:rsidRPr="007A4D1F">
        <w:rPr>
          <w:b/>
          <w:spacing w:val="-2"/>
          <w:szCs w:val="22"/>
        </w:rPr>
        <w:t>, 2016</w:t>
      </w:r>
      <w:r w:rsidRPr="007A4D1F">
        <w:rPr>
          <w:b/>
          <w:spacing w:val="-2"/>
          <w:szCs w:val="22"/>
        </w:rPr>
        <w:t xml:space="preserve">              </w:t>
      </w:r>
      <w:r w:rsidR="0093744A" w:rsidRPr="007A4D1F">
        <w:rPr>
          <w:b/>
          <w:spacing w:val="-2"/>
          <w:szCs w:val="22"/>
        </w:rPr>
        <w:tab/>
      </w:r>
      <w:r w:rsidR="0093744A" w:rsidRPr="007A4D1F">
        <w:rPr>
          <w:b/>
          <w:spacing w:val="-2"/>
          <w:szCs w:val="22"/>
        </w:rPr>
        <w:tab/>
      </w:r>
      <w:r w:rsidRPr="007A4D1F">
        <w:rPr>
          <w:b/>
          <w:spacing w:val="-2"/>
          <w:szCs w:val="22"/>
        </w:rPr>
        <w:t xml:space="preserve">                       </w:t>
      </w:r>
      <w:r w:rsidR="005343FD" w:rsidRPr="007A4D1F">
        <w:rPr>
          <w:b/>
          <w:spacing w:val="-2"/>
          <w:szCs w:val="22"/>
        </w:rPr>
        <w:t xml:space="preserve">     </w:t>
      </w:r>
      <w:r w:rsidRPr="007A4D1F">
        <w:rPr>
          <w:b/>
          <w:spacing w:val="-2"/>
          <w:szCs w:val="22"/>
        </w:rPr>
        <w:t xml:space="preserve">Released:  </w:t>
      </w:r>
      <w:r w:rsidR="00515FFC">
        <w:rPr>
          <w:b/>
          <w:spacing w:val="-2"/>
          <w:szCs w:val="22"/>
        </w:rPr>
        <w:t>May 20</w:t>
      </w:r>
      <w:r w:rsidR="00E02196" w:rsidRPr="007A4D1F">
        <w:rPr>
          <w:b/>
          <w:spacing w:val="-2"/>
          <w:szCs w:val="22"/>
        </w:rPr>
        <w:t>, 2016</w:t>
      </w:r>
    </w:p>
    <w:p w14:paraId="68101DC4" w14:textId="77777777" w:rsidR="00D27289" w:rsidRPr="007A4D1F" w:rsidRDefault="00D27289" w:rsidP="005A781B">
      <w:pPr>
        <w:spacing w:after="120"/>
        <w:jc w:val="both"/>
        <w:rPr>
          <w:szCs w:val="22"/>
        </w:rPr>
      </w:pPr>
    </w:p>
    <w:p w14:paraId="2A20DE02" w14:textId="77777777" w:rsidR="005A781B" w:rsidRPr="007A4D1F" w:rsidRDefault="005A781B" w:rsidP="005A781B">
      <w:pPr>
        <w:spacing w:after="120"/>
        <w:jc w:val="both"/>
        <w:rPr>
          <w:szCs w:val="22"/>
        </w:rPr>
      </w:pPr>
      <w:r w:rsidRPr="007A4D1F">
        <w:rPr>
          <w:szCs w:val="22"/>
        </w:rPr>
        <w:t xml:space="preserve">By the Chief, Enforcement Bureau: </w:t>
      </w:r>
    </w:p>
    <w:p w14:paraId="4D52DB98" w14:textId="77777777" w:rsidR="00D27289" w:rsidRPr="007A4D1F" w:rsidRDefault="00D27289" w:rsidP="005A781B">
      <w:pPr>
        <w:spacing w:after="120"/>
        <w:jc w:val="both"/>
        <w:rPr>
          <w:szCs w:val="22"/>
        </w:rPr>
      </w:pPr>
    </w:p>
    <w:p w14:paraId="36701B90" w14:textId="5DECAB3B" w:rsidR="00266BA6" w:rsidRPr="00CA4546" w:rsidRDefault="005A781B" w:rsidP="005C377D">
      <w:pPr>
        <w:pStyle w:val="ParaNum"/>
        <w:rPr>
          <w:szCs w:val="22"/>
        </w:rPr>
      </w:pPr>
      <w:r w:rsidRPr="00EA2D88">
        <w:rPr>
          <w:szCs w:val="22"/>
        </w:rPr>
        <w:t xml:space="preserve">The Enforcement Bureau (Bureau) of the Federal Communications Commission has entered into a Consent Decree to resolve its investigation into </w:t>
      </w:r>
      <w:r w:rsidR="005343FD" w:rsidRPr="00EA2D88">
        <w:rPr>
          <w:szCs w:val="22"/>
        </w:rPr>
        <w:t xml:space="preserve">whether </w:t>
      </w:r>
      <w:r w:rsidR="003D2ABD" w:rsidRPr="00EA2D88">
        <w:rPr>
          <w:szCs w:val="22"/>
        </w:rPr>
        <w:t xml:space="preserve">Mt. Rushmore Broadcasting, Inc. (Mt. Rushmore) violated the Commission’s rules by failing to:  (a) maintain a full-time management and staff presence at the main studio of two of its stations during regular business hours; (b) make those stations available for inspection by an FCC agent; (c) operate one of those stations in accordance with the terms of the station’s authorization; (d) operate a studio-transmitter link station at a location authorized on </w:t>
      </w:r>
      <w:r w:rsidR="003D2ABD" w:rsidRPr="00EA2D88">
        <w:rPr>
          <w:szCs w:val="22"/>
        </w:rPr>
        <w:lastRenderedPageBreak/>
        <w:t>its license; (e) operate three other studio-transmit</w:t>
      </w:r>
      <w:r w:rsidR="003D2ABD" w:rsidRPr="00CA4546">
        <w:rPr>
          <w:szCs w:val="22"/>
        </w:rPr>
        <w:t xml:space="preserve">ter link stations with required Commission authorizations; (f) maintain complete public inspection files at four of its stations; and (g) exhibit required red obstruction lighting on its antenna structure and immediately notify the Federal Aviation Administration </w:t>
      </w:r>
      <w:r w:rsidR="00BC4DFE" w:rsidRPr="00CA4546">
        <w:rPr>
          <w:szCs w:val="22"/>
        </w:rPr>
        <w:t xml:space="preserve">(FAA) </w:t>
      </w:r>
      <w:r w:rsidR="003D2ABD" w:rsidRPr="00CA4546">
        <w:rPr>
          <w:szCs w:val="22"/>
        </w:rPr>
        <w:t xml:space="preserve">of a known obstruction light outage.  </w:t>
      </w:r>
      <w:r w:rsidR="008F4D3C" w:rsidRPr="00CA4546">
        <w:rPr>
          <w:szCs w:val="22"/>
        </w:rPr>
        <w:t xml:space="preserve">The Commission’s rules concerning the accessibility of a station’s main studio and public inspection file ensure that a broadcast station </w:t>
      </w:r>
      <w:r w:rsidR="008F4D3C" w:rsidRPr="00EA2D88">
        <w:rPr>
          <w:szCs w:val="22"/>
        </w:rPr>
        <w:t xml:space="preserve">is </w:t>
      </w:r>
      <w:r w:rsidR="00EA2D88" w:rsidRPr="00EA2D88">
        <w:rPr>
          <w:szCs w:val="22"/>
        </w:rPr>
        <w:t xml:space="preserve">available to Commission personnel for inspection </w:t>
      </w:r>
      <w:r w:rsidR="00EA2D88">
        <w:rPr>
          <w:szCs w:val="22"/>
        </w:rPr>
        <w:t xml:space="preserve">and </w:t>
      </w:r>
      <w:r w:rsidR="008F4D3C" w:rsidRPr="00EA2D88">
        <w:rPr>
          <w:szCs w:val="22"/>
        </w:rPr>
        <w:t>serv</w:t>
      </w:r>
      <w:r w:rsidR="00EA2D88">
        <w:rPr>
          <w:szCs w:val="22"/>
        </w:rPr>
        <w:t>es</w:t>
      </w:r>
      <w:r w:rsidR="008F4D3C" w:rsidRPr="00EA2D88">
        <w:rPr>
          <w:szCs w:val="22"/>
        </w:rPr>
        <w:t xml:space="preserve"> the needs of it</w:t>
      </w:r>
      <w:r w:rsidR="00EA2D88">
        <w:rPr>
          <w:szCs w:val="22"/>
        </w:rPr>
        <w:t>s</w:t>
      </w:r>
      <w:r w:rsidR="008F4D3C" w:rsidRPr="00EA2D88">
        <w:rPr>
          <w:szCs w:val="22"/>
        </w:rPr>
        <w:t xml:space="preserve"> local community</w:t>
      </w:r>
      <w:r w:rsidR="00BC4DFE" w:rsidRPr="00EA2D88">
        <w:rPr>
          <w:szCs w:val="22"/>
        </w:rPr>
        <w:t>.</w:t>
      </w:r>
      <w:r w:rsidR="008F4D3C" w:rsidRPr="00EA2D88">
        <w:rPr>
          <w:szCs w:val="22"/>
        </w:rPr>
        <w:t xml:space="preserve">  </w:t>
      </w:r>
      <w:r w:rsidR="00EA2D88">
        <w:rPr>
          <w:szCs w:val="22"/>
        </w:rPr>
        <w:t>For their part, t</w:t>
      </w:r>
      <w:r w:rsidR="008F4D3C" w:rsidRPr="00EA2D88">
        <w:rPr>
          <w:szCs w:val="22"/>
        </w:rPr>
        <w:t xml:space="preserve">he Commission’s station authorization rules ensure licensees operate their stations within authorized parameters to avoid interference with other licensed operations, </w:t>
      </w:r>
      <w:r w:rsidR="00EA2D88">
        <w:rPr>
          <w:szCs w:val="22"/>
        </w:rPr>
        <w:t xml:space="preserve">while </w:t>
      </w:r>
      <w:r w:rsidR="00BC4DFE" w:rsidRPr="00EA2D88">
        <w:rPr>
          <w:szCs w:val="22"/>
        </w:rPr>
        <w:t>t</w:t>
      </w:r>
      <w:r w:rsidR="00903FD8" w:rsidRPr="00EA2D88">
        <w:rPr>
          <w:szCs w:val="22"/>
        </w:rPr>
        <w:t>he Commission’s antenna structure painting, lighting, and registration requirements operate in concert with F</w:t>
      </w:r>
      <w:r w:rsidR="00BC4DFE" w:rsidRPr="00CA4546">
        <w:rPr>
          <w:szCs w:val="22"/>
        </w:rPr>
        <w:t>AA</w:t>
      </w:r>
      <w:r w:rsidR="00903FD8" w:rsidRPr="00CA4546">
        <w:rPr>
          <w:szCs w:val="22"/>
        </w:rPr>
        <w:t xml:space="preserve"> regulations to ensure that antenna structures do not present hazards to air navigation. </w:t>
      </w:r>
      <w:r w:rsidR="0093744A" w:rsidRPr="00CA4546">
        <w:rPr>
          <w:szCs w:val="22"/>
        </w:rPr>
        <w:t xml:space="preserve"> </w:t>
      </w:r>
    </w:p>
    <w:p w14:paraId="1EF6C6DD" w14:textId="7327A968" w:rsidR="005A781B" w:rsidRPr="00CA4546" w:rsidRDefault="005A781B" w:rsidP="005C377D">
      <w:pPr>
        <w:pStyle w:val="ParaNum"/>
        <w:rPr>
          <w:szCs w:val="22"/>
        </w:rPr>
      </w:pPr>
      <w:r w:rsidRPr="007A4D1F">
        <w:rPr>
          <w:szCs w:val="22"/>
        </w:rPr>
        <w:t>To settle this matter,</w:t>
      </w:r>
      <w:r w:rsidR="00903FD8" w:rsidRPr="007A4D1F">
        <w:rPr>
          <w:szCs w:val="22"/>
        </w:rPr>
        <w:t xml:space="preserve"> Mt. Rushmore </w:t>
      </w:r>
      <w:r w:rsidR="00CA4546">
        <w:rPr>
          <w:szCs w:val="22"/>
        </w:rPr>
        <w:t xml:space="preserve">submitted a sworn </w:t>
      </w:r>
      <w:r w:rsidR="00747C32">
        <w:rPr>
          <w:szCs w:val="22"/>
        </w:rPr>
        <w:t>s</w:t>
      </w:r>
      <w:r w:rsidR="007A180A">
        <w:rPr>
          <w:szCs w:val="22"/>
        </w:rPr>
        <w:t>tatement</w:t>
      </w:r>
      <w:r w:rsidR="00CA4546">
        <w:rPr>
          <w:szCs w:val="22"/>
        </w:rPr>
        <w:t xml:space="preserve"> </w:t>
      </w:r>
      <w:r w:rsidR="007A180A">
        <w:rPr>
          <w:szCs w:val="22"/>
        </w:rPr>
        <w:t xml:space="preserve">with financial information </w:t>
      </w:r>
      <w:r w:rsidR="00CA4546">
        <w:rPr>
          <w:szCs w:val="22"/>
        </w:rPr>
        <w:t>demonstrating an inability to pay the proposed forfeitures in the enforcement actions</w:t>
      </w:r>
      <w:r w:rsidR="007A180A">
        <w:rPr>
          <w:szCs w:val="22"/>
        </w:rPr>
        <w:t xml:space="preserve"> listed below</w:t>
      </w:r>
      <w:r w:rsidR="00CA4546">
        <w:rPr>
          <w:szCs w:val="22"/>
        </w:rPr>
        <w:t xml:space="preserve">.  Mt. Rushmore </w:t>
      </w:r>
      <w:r w:rsidRPr="007A4D1F">
        <w:rPr>
          <w:szCs w:val="22"/>
        </w:rPr>
        <w:t>admits that</w:t>
      </w:r>
      <w:r w:rsidR="0024371A" w:rsidRPr="007A4D1F">
        <w:rPr>
          <w:szCs w:val="22"/>
        </w:rPr>
        <w:t xml:space="preserve"> it</w:t>
      </w:r>
      <w:r w:rsidR="005343FD" w:rsidRPr="007A4D1F">
        <w:rPr>
          <w:szCs w:val="22"/>
        </w:rPr>
        <w:t>s operations violate</w:t>
      </w:r>
      <w:r w:rsidR="00717727" w:rsidRPr="007A4D1F">
        <w:rPr>
          <w:szCs w:val="22"/>
        </w:rPr>
        <w:t>d</w:t>
      </w:r>
      <w:r w:rsidR="005343FD" w:rsidRPr="007A4D1F">
        <w:rPr>
          <w:szCs w:val="22"/>
        </w:rPr>
        <w:t xml:space="preserve"> the Commission’s rules, will </w:t>
      </w:r>
      <w:r w:rsidRPr="007A4D1F">
        <w:rPr>
          <w:szCs w:val="22"/>
        </w:rPr>
        <w:t xml:space="preserve">implement a </w:t>
      </w:r>
      <w:r w:rsidR="005343FD" w:rsidRPr="007A4D1F">
        <w:rPr>
          <w:szCs w:val="22"/>
        </w:rPr>
        <w:t xml:space="preserve">comprehensive </w:t>
      </w:r>
      <w:r w:rsidRPr="007A4D1F">
        <w:rPr>
          <w:szCs w:val="22"/>
        </w:rPr>
        <w:t>compliance plan,</w:t>
      </w:r>
      <w:r w:rsidR="00903FD8" w:rsidRPr="007A4D1F">
        <w:rPr>
          <w:szCs w:val="22"/>
        </w:rPr>
        <w:t xml:space="preserve"> will enroll each of the affected stations in the relevant state Alternative Broadcast Inspection Program plan, and </w:t>
      </w:r>
      <w:r w:rsidRPr="007A4D1F">
        <w:rPr>
          <w:szCs w:val="22"/>
        </w:rPr>
        <w:t>will pay a $</w:t>
      </w:r>
      <w:r w:rsidR="00C1510D" w:rsidRPr="007A4D1F">
        <w:rPr>
          <w:szCs w:val="22"/>
        </w:rPr>
        <w:t>25,</w:t>
      </w:r>
      <w:r w:rsidRPr="007A4D1F">
        <w:rPr>
          <w:szCs w:val="22"/>
        </w:rPr>
        <w:t>000 civil penalty</w:t>
      </w:r>
      <w:r w:rsidR="00266BA6" w:rsidRPr="007A4D1F">
        <w:rPr>
          <w:szCs w:val="22"/>
        </w:rPr>
        <w:t xml:space="preserve"> </w:t>
      </w:r>
      <w:r w:rsidR="00266BA6" w:rsidRPr="00EA2D88">
        <w:rPr>
          <w:rStyle w:val="s14"/>
          <w:szCs w:val="22"/>
        </w:rPr>
        <w:t>for which it has a demonstrated ability to pay.  The remainder of the proposed civil penalty will be suspended.  However, Mt. Rushmore will pay the remainder of the original proposed civil penalties if the Commission finds during the next three years that the company</w:t>
      </w:r>
      <w:r w:rsidR="00266BA6" w:rsidRPr="00CA4546">
        <w:rPr>
          <w:rStyle w:val="s14"/>
          <w:szCs w:val="22"/>
        </w:rPr>
        <w:t xml:space="preserve"> failed to comply with the Commission’s public inspection file, main studio, inspection, licensing, or tower painting and lighting rules or that Mt. Rushmore misled the Commission regarding its current financial status.</w:t>
      </w:r>
    </w:p>
    <w:p w14:paraId="44AC8C03" w14:textId="497EDD42" w:rsidR="00CF08A1" w:rsidRPr="00CA4546" w:rsidRDefault="005A781B" w:rsidP="00CF08A1">
      <w:pPr>
        <w:pStyle w:val="ParaNum"/>
        <w:widowControl/>
        <w:rPr>
          <w:szCs w:val="22"/>
        </w:rPr>
      </w:pPr>
      <w:r w:rsidRPr="00CA4546">
        <w:rPr>
          <w:szCs w:val="22"/>
        </w:rPr>
        <w:t xml:space="preserve">After reviewing the terms of the Consent Decree </w:t>
      </w:r>
      <w:r w:rsidR="000A18DA" w:rsidRPr="00CA4546">
        <w:rPr>
          <w:szCs w:val="22"/>
        </w:rPr>
        <w:t xml:space="preserve">and evaluating the facts before us, </w:t>
      </w:r>
      <w:r w:rsidRPr="00CA4546">
        <w:rPr>
          <w:szCs w:val="22"/>
        </w:rPr>
        <w:t xml:space="preserve">we find that the public interest would be served by adopting the Consent Decree and </w:t>
      </w:r>
      <w:r w:rsidR="005343FD" w:rsidRPr="00CA4546">
        <w:rPr>
          <w:szCs w:val="22"/>
        </w:rPr>
        <w:t>resolving the Notice</w:t>
      </w:r>
      <w:r w:rsidR="003B77CE" w:rsidRPr="00CA4546">
        <w:rPr>
          <w:szCs w:val="22"/>
        </w:rPr>
        <w:t>s</w:t>
      </w:r>
      <w:r w:rsidR="005343FD" w:rsidRPr="00CA4546">
        <w:rPr>
          <w:szCs w:val="22"/>
        </w:rPr>
        <w:t xml:space="preserve"> of Apparent Liability for Forfeiture</w:t>
      </w:r>
      <w:r w:rsidR="005343FD" w:rsidRPr="00CA4546">
        <w:rPr>
          <w:rStyle w:val="FootnoteReference"/>
          <w:sz w:val="22"/>
          <w:szCs w:val="22"/>
        </w:rPr>
        <w:footnoteReference w:id="3"/>
      </w:r>
      <w:r w:rsidR="002F76CC" w:rsidRPr="00CA4546">
        <w:rPr>
          <w:szCs w:val="22"/>
        </w:rPr>
        <w:t xml:space="preserve"> against Mt. Rushmore and its pr</w:t>
      </w:r>
      <w:r w:rsidR="00B166CF" w:rsidRPr="00CA4546">
        <w:rPr>
          <w:szCs w:val="22"/>
        </w:rPr>
        <w:t>esident and owner</w:t>
      </w:r>
      <w:r w:rsidR="002F76CC" w:rsidRPr="00CA4546">
        <w:rPr>
          <w:szCs w:val="22"/>
        </w:rPr>
        <w:t xml:space="preserve">, Jan </w:t>
      </w:r>
      <w:r w:rsidR="00684573" w:rsidRPr="00CA4546">
        <w:rPr>
          <w:szCs w:val="22"/>
        </w:rPr>
        <w:t xml:space="preserve">C. </w:t>
      </w:r>
      <w:r w:rsidR="002F76CC" w:rsidRPr="00CA4546">
        <w:rPr>
          <w:szCs w:val="22"/>
        </w:rPr>
        <w:t>Gray,</w:t>
      </w:r>
      <w:r w:rsidR="005343FD" w:rsidRPr="00CA4546">
        <w:rPr>
          <w:szCs w:val="22"/>
        </w:rPr>
        <w:t xml:space="preserve"> regarding </w:t>
      </w:r>
      <w:r w:rsidR="002F76CC" w:rsidRPr="00CA4546">
        <w:rPr>
          <w:szCs w:val="22"/>
        </w:rPr>
        <w:t>their</w:t>
      </w:r>
      <w:r w:rsidR="00717727" w:rsidRPr="00CA4546">
        <w:rPr>
          <w:szCs w:val="22"/>
        </w:rPr>
        <w:t xml:space="preserve"> </w:t>
      </w:r>
      <w:r w:rsidR="005343FD" w:rsidRPr="00CA4546">
        <w:rPr>
          <w:szCs w:val="22"/>
        </w:rPr>
        <w:t xml:space="preserve">compliance with </w:t>
      </w:r>
      <w:r w:rsidR="002F76CC" w:rsidRPr="00CA4546">
        <w:rPr>
          <w:szCs w:val="22"/>
        </w:rPr>
        <w:t>their</w:t>
      </w:r>
      <w:r w:rsidR="005343FD" w:rsidRPr="00CA4546">
        <w:rPr>
          <w:szCs w:val="22"/>
        </w:rPr>
        <w:t xml:space="preserve"> station</w:t>
      </w:r>
      <w:r w:rsidR="002F76CC" w:rsidRPr="00CA4546">
        <w:rPr>
          <w:szCs w:val="22"/>
        </w:rPr>
        <w:t>s’ and antenna structures</w:t>
      </w:r>
      <w:r w:rsidR="00B166CF" w:rsidRPr="00CA4546">
        <w:rPr>
          <w:szCs w:val="22"/>
        </w:rPr>
        <w:t>’</w:t>
      </w:r>
      <w:r w:rsidR="002F76CC" w:rsidRPr="00CA4546">
        <w:rPr>
          <w:szCs w:val="22"/>
        </w:rPr>
        <w:t xml:space="preserve"> </w:t>
      </w:r>
      <w:r w:rsidR="005343FD" w:rsidRPr="00CA4546">
        <w:rPr>
          <w:szCs w:val="22"/>
        </w:rPr>
        <w:t xml:space="preserve">obligations under </w:t>
      </w:r>
      <w:r w:rsidR="003B77CE" w:rsidRPr="00CA4546">
        <w:rPr>
          <w:szCs w:val="22"/>
        </w:rPr>
        <w:t>the Communications Act of 1934, as amended,</w:t>
      </w:r>
      <w:r w:rsidR="003B77CE" w:rsidRPr="00CA4546">
        <w:rPr>
          <w:szCs w:val="22"/>
          <w:vertAlign w:val="superscript"/>
        </w:rPr>
        <w:footnoteReference w:id="4"/>
      </w:r>
      <w:r w:rsidR="003B77CE" w:rsidRPr="00CA4546">
        <w:rPr>
          <w:szCs w:val="22"/>
        </w:rPr>
        <w:t xml:space="preserve"> </w:t>
      </w:r>
      <w:r w:rsidR="001B3CC2" w:rsidRPr="00CA4546">
        <w:rPr>
          <w:szCs w:val="22"/>
        </w:rPr>
        <w:t>h</w:t>
      </w:r>
      <w:r w:rsidR="003B77CE" w:rsidRPr="00CA4546">
        <w:rPr>
          <w:szCs w:val="22"/>
        </w:rPr>
        <w:t>and the Commission’s rules</w:t>
      </w:r>
      <w:r w:rsidR="002F76CC" w:rsidRPr="00CA4546">
        <w:rPr>
          <w:szCs w:val="22"/>
        </w:rPr>
        <w:t xml:space="preserve"> (Rules).</w:t>
      </w:r>
      <w:r w:rsidR="003B77CE" w:rsidRPr="00CA4546">
        <w:rPr>
          <w:szCs w:val="22"/>
          <w:vertAlign w:val="superscript"/>
        </w:rPr>
        <w:footnoteReference w:id="5"/>
      </w:r>
      <w:r w:rsidRPr="00CA4546">
        <w:rPr>
          <w:szCs w:val="22"/>
        </w:rPr>
        <w:t xml:space="preserve">   </w:t>
      </w:r>
    </w:p>
    <w:p w14:paraId="56B8BCCA" w14:textId="5FCA1EE5" w:rsidR="00CF08A1" w:rsidRPr="00CA4546" w:rsidRDefault="005A781B" w:rsidP="005A781B">
      <w:pPr>
        <w:pStyle w:val="ParaNum"/>
        <w:widowControl/>
        <w:rPr>
          <w:szCs w:val="22"/>
        </w:rPr>
      </w:pPr>
      <w:r w:rsidRPr="00CA4546">
        <w:rPr>
          <w:szCs w:val="22"/>
        </w:rPr>
        <w:t xml:space="preserve">In the absence of material new evidence relating to this matter, we </w:t>
      </w:r>
      <w:r w:rsidR="00BF32EF" w:rsidRPr="00CA4546">
        <w:rPr>
          <w:szCs w:val="22"/>
        </w:rPr>
        <w:t>do not set for h</w:t>
      </w:r>
      <w:r w:rsidR="00D27289" w:rsidRPr="00CA4546">
        <w:rPr>
          <w:szCs w:val="22"/>
        </w:rPr>
        <w:t>e</w:t>
      </w:r>
      <w:r w:rsidR="00BF32EF" w:rsidRPr="00CA4546">
        <w:rPr>
          <w:szCs w:val="22"/>
        </w:rPr>
        <w:t xml:space="preserve">aring the question of </w:t>
      </w:r>
      <w:r w:rsidR="002F76CC" w:rsidRPr="00CA4546">
        <w:rPr>
          <w:szCs w:val="22"/>
        </w:rPr>
        <w:t xml:space="preserve">Mt. Rushmore or Jan </w:t>
      </w:r>
      <w:r w:rsidR="00684573" w:rsidRPr="00CA4546">
        <w:rPr>
          <w:szCs w:val="22"/>
        </w:rPr>
        <w:t xml:space="preserve">C. </w:t>
      </w:r>
      <w:r w:rsidR="002F76CC" w:rsidRPr="00CA4546">
        <w:rPr>
          <w:szCs w:val="22"/>
        </w:rPr>
        <w:t>Gray</w:t>
      </w:r>
      <w:r w:rsidR="00BF32EF" w:rsidRPr="00CA4546">
        <w:rPr>
          <w:szCs w:val="22"/>
        </w:rPr>
        <w:t xml:space="preserve">’s </w:t>
      </w:r>
      <w:r w:rsidRPr="00CA4546">
        <w:rPr>
          <w:szCs w:val="22"/>
        </w:rPr>
        <w:t>qualifications</w:t>
      </w:r>
      <w:r w:rsidR="00BF32EF" w:rsidRPr="00CA4546">
        <w:rPr>
          <w:szCs w:val="22"/>
        </w:rPr>
        <w:t xml:space="preserve"> </w:t>
      </w:r>
      <w:r w:rsidRPr="00CA4546">
        <w:rPr>
          <w:szCs w:val="22"/>
        </w:rPr>
        <w:t>to hold or obtain any Comm</w:t>
      </w:r>
      <w:r w:rsidR="00CF08A1" w:rsidRPr="00CA4546">
        <w:rPr>
          <w:szCs w:val="22"/>
        </w:rPr>
        <w:t>ission license or authorization.</w:t>
      </w:r>
      <w:r w:rsidR="00BF32EF" w:rsidRPr="00CA4546">
        <w:rPr>
          <w:rStyle w:val="FootnoteReference"/>
          <w:sz w:val="22"/>
          <w:szCs w:val="22"/>
        </w:rPr>
        <w:footnoteReference w:id="6"/>
      </w:r>
    </w:p>
    <w:p w14:paraId="5B0F7CF3" w14:textId="4985845C" w:rsidR="00CF08A1" w:rsidRPr="00925E24" w:rsidRDefault="005A781B" w:rsidP="005A781B">
      <w:pPr>
        <w:pStyle w:val="ParaNum"/>
        <w:widowControl/>
        <w:rPr>
          <w:szCs w:val="22"/>
        </w:rPr>
      </w:pPr>
      <w:r w:rsidRPr="00CA4546">
        <w:rPr>
          <w:szCs w:val="22"/>
        </w:rPr>
        <w:t xml:space="preserve">Accordingly, </w:t>
      </w:r>
      <w:r w:rsidRPr="00CA4546">
        <w:rPr>
          <w:b/>
          <w:szCs w:val="22"/>
        </w:rPr>
        <w:t>IT IS ORDERED</w:t>
      </w:r>
      <w:r w:rsidRPr="00CA4546">
        <w:rPr>
          <w:szCs w:val="22"/>
        </w:rPr>
        <w:t xml:space="preserve"> that, pursuant to Section</w:t>
      </w:r>
      <w:r w:rsidR="005343FD" w:rsidRPr="00CA4546">
        <w:rPr>
          <w:szCs w:val="22"/>
        </w:rPr>
        <w:t>s</w:t>
      </w:r>
      <w:r w:rsidRPr="00CA4546">
        <w:rPr>
          <w:b/>
          <w:szCs w:val="22"/>
        </w:rPr>
        <w:t xml:space="preserve"> </w:t>
      </w:r>
      <w:r w:rsidRPr="00CA4546">
        <w:rPr>
          <w:szCs w:val="22"/>
        </w:rPr>
        <w:t xml:space="preserve">4(i) </w:t>
      </w:r>
      <w:r w:rsidR="005343FD" w:rsidRPr="00CA4546">
        <w:rPr>
          <w:szCs w:val="22"/>
        </w:rPr>
        <w:t xml:space="preserve">and 503(b) </w:t>
      </w:r>
      <w:r w:rsidR="00624A0C" w:rsidRPr="00CA4546">
        <w:rPr>
          <w:szCs w:val="22"/>
        </w:rPr>
        <w:t>of the Act</w:t>
      </w:r>
      <w:r w:rsidRPr="00D617E2">
        <w:rPr>
          <w:szCs w:val="22"/>
          <w:vertAlign w:val="superscript"/>
        </w:rPr>
        <w:footnoteReference w:id="7"/>
      </w:r>
      <w:r w:rsidRPr="007A4D1F">
        <w:rPr>
          <w:szCs w:val="22"/>
        </w:rPr>
        <w:t xml:space="preserve"> and the authority delegated by Sections 0.111 and 0.311 of the Rules,</w:t>
      </w:r>
      <w:r w:rsidRPr="007A4D1F">
        <w:rPr>
          <w:szCs w:val="22"/>
          <w:vertAlign w:val="superscript"/>
        </w:rPr>
        <w:footnoteReference w:id="8"/>
      </w:r>
      <w:r w:rsidRPr="00C6314A">
        <w:rPr>
          <w:szCs w:val="22"/>
        </w:rPr>
        <w:t xml:space="preserve"> the attached Consent Decree </w:t>
      </w:r>
      <w:r w:rsidRPr="00C6314A">
        <w:rPr>
          <w:b/>
          <w:szCs w:val="22"/>
        </w:rPr>
        <w:t xml:space="preserve">IS ADOPTED </w:t>
      </w:r>
      <w:r w:rsidRPr="00925E24">
        <w:rPr>
          <w:szCs w:val="22"/>
        </w:rPr>
        <w:t>and its terms incorporated by reference.</w:t>
      </w:r>
    </w:p>
    <w:p w14:paraId="7D03B8E9" w14:textId="322DB437" w:rsidR="00D27289" w:rsidRPr="00EA2D88" w:rsidRDefault="005A781B" w:rsidP="00811A23">
      <w:pPr>
        <w:pStyle w:val="ParaNum"/>
        <w:keepNext/>
        <w:keepLines/>
        <w:widowControl/>
        <w:rPr>
          <w:szCs w:val="22"/>
        </w:rPr>
      </w:pPr>
      <w:r w:rsidRPr="00925E24">
        <w:rPr>
          <w:b/>
          <w:szCs w:val="22"/>
        </w:rPr>
        <w:lastRenderedPageBreak/>
        <w:t>IT IS FURTHER ORDERED</w:t>
      </w:r>
      <w:r w:rsidRPr="00925E24">
        <w:rPr>
          <w:szCs w:val="22"/>
        </w:rPr>
        <w:t xml:space="preserve"> that the above-captioned matter </w:t>
      </w:r>
      <w:r w:rsidRPr="00AB3798">
        <w:rPr>
          <w:b/>
          <w:szCs w:val="22"/>
        </w:rPr>
        <w:t>IS TERMINATED</w:t>
      </w:r>
      <w:r w:rsidRPr="00EA2D88">
        <w:rPr>
          <w:szCs w:val="22"/>
        </w:rPr>
        <w:t>.</w:t>
      </w:r>
    </w:p>
    <w:p w14:paraId="0D3E82D4" w14:textId="77777777" w:rsidR="00CF08A1" w:rsidRPr="007A4D1F" w:rsidRDefault="00CF08A1" w:rsidP="00811A23">
      <w:pPr>
        <w:keepNext/>
        <w:keepLines/>
        <w:widowControl/>
        <w:rPr>
          <w:szCs w:val="22"/>
        </w:rPr>
      </w:pPr>
    </w:p>
    <w:p w14:paraId="5A09CB12" w14:textId="601F1BBC" w:rsidR="005A781B" w:rsidRPr="007A4D1F" w:rsidRDefault="005A781B" w:rsidP="00811A23">
      <w:pPr>
        <w:pStyle w:val="ParaNum"/>
        <w:keepNext/>
        <w:keepLines/>
        <w:widowControl/>
        <w:rPr>
          <w:szCs w:val="22"/>
        </w:rPr>
      </w:pPr>
      <w:r w:rsidRPr="007A4D1F">
        <w:rPr>
          <w:b/>
          <w:szCs w:val="22"/>
        </w:rPr>
        <w:t xml:space="preserve">IT IS FURTHER ORDERED </w:t>
      </w:r>
      <w:r w:rsidRPr="007A4D1F">
        <w:rPr>
          <w:szCs w:val="22"/>
        </w:rPr>
        <w:t>that a copy of this Order and Consent Decree shall be sent by first class mail and certified mail, return receipt requested, to</w:t>
      </w:r>
      <w:r w:rsidR="00BF4D5F" w:rsidRPr="007A4D1F">
        <w:rPr>
          <w:szCs w:val="22"/>
        </w:rPr>
        <w:t xml:space="preserve"> </w:t>
      </w:r>
      <w:r w:rsidR="005B173C" w:rsidRPr="007A4D1F">
        <w:rPr>
          <w:szCs w:val="22"/>
        </w:rPr>
        <w:t xml:space="preserve">Mt. </w:t>
      </w:r>
      <w:r w:rsidR="005B173C" w:rsidRPr="007A4D1F">
        <w:rPr>
          <w:bCs/>
          <w:szCs w:val="22"/>
        </w:rPr>
        <w:t>Rushmore</w:t>
      </w:r>
      <w:r w:rsidR="005B173C" w:rsidRPr="007A4D1F">
        <w:rPr>
          <w:szCs w:val="22"/>
        </w:rPr>
        <w:t xml:space="preserve"> Broadcasting, Inc., at 218 N. Wolcott Street, Casper, Wyoming 82601-1923</w:t>
      </w:r>
      <w:r w:rsidR="0024371A" w:rsidRPr="007A4D1F">
        <w:rPr>
          <w:szCs w:val="22"/>
        </w:rPr>
        <w:t>,</w:t>
      </w:r>
      <w:r w:rsidR="00BF4D5F" w:rsidRPr="007A4D1F">
        <w:rPr>
          <w:szCs w:val="22"/>
        </w:rPr>
        <w:t xml:space="preserve"> and to</w:t>
      </w:r>
      <w:r w:rsidR="0024371A" w:rsidRPr="007A4D1F">
        <w:rPr>
          <w:szCs w:val="22"/>
        </w:rPr>
        <w:t xml:space="preserve"> </w:t>
      </w:r>
      <w:r w:rsidR="000A18DA" w:rsidRPr="007A4D1F">
        <w:rPr>
          <w:szCs w:val="22"/>
        </w:rPr>
        <w:t xml:space="preserve">Mark Lipp, Esquire, Counsel for Mt. Rushmore Broadcasting, Inc., </w:t>
      </w:r>
      <w:r w:rsidR="000A18DA" w:rsidRPr="007A4D1F">
        <w:rPr>
          <w:bCs/>
          <w:szCs w:val="22"/>
        </w:rPr>
        <w:t>Wiley Rein LLP,</w:t>
      </w:r>
      <w:r w:rsidR="000A18DA" w:rsidRPr="007A4D1F">
        <w:rPr>
          <w:szCs w:val="22"/>
        </w:rPr>
        <w:t xml:space="preserve"> 1776 K Street NW, Washington, DC 20006.</w:t>
      </w:r>
      <w:r w:rsidR="00BF4D5F" w:rsidRPr="007A4D1F">
        <w:rPr>
          <w:szCs w:val="22"/>
        </w:rPr>
        <w:t xml:space="preserve">  </w:t>
      </w:r>
      <w:r w:rsidRPr="007A4D1F">
        <w:rPr>
          <w:szCs w:val="22"/>
        </w:rPr>
        <w:t xml:space="preserve"> </w:t>
      </w:r>
    </w:p>
    <w:p w14:paraId="44C06514" w14:textId="77777777" w:rsidR="005A781B" w:rsidRPr="007A4D1F" w:rsidRDefault="005A781B" w:rsidP="005A781B">
      <w:pPr>
        <w:widowControl/>
        <w:spacing w:after="240"/>
        <w:rPr>
          <w:snapToGrid/>
          <w:kern w:val="0"/>
          <w:szCs w:val="22"/>
        </w:rPr>
      </w:pPr>
    </w:p>
    <w:p w14:paraId="23F28D8E" w14:textId="77777777" w:rsidR="005A781B" w:rsidRPr="007A4D1F" w:rsidRDefault="005A781B" w:rsidP="005A781B">
      <w:pPr>
        <w:tabs>
          <w:tab w:val="left" w:pos="0"/>
        </w:tabs>
        <w:suppressAutoHyphens/>
        <w:spacing w:line="240" w:lineRule="atLeast"/>
        <w:jc w:val="both"/>
        <w:rPr>
          <w:spacing w:val="-2"/>
          <w:szCs w:val="22"/>
        </w:rPr>
      </w:pPr>
      <w:r w:rsidRPr="007A4D1F">
        <w:rPr>
          <w:szCs w:val="22"/>
        </w:rPr>
        <w:tab/>
      </w:r>
      <w:r w:rsidRPr="007A4D1F">
        <w:rPr>
          <w:szCs w:val="22"/>
        </w:rPr>
        <w:tab/>
      </w:r>
      <w:r w:rsidRPr="007A4D1F">
        <w:rPr>
          <w:szCs w:val="22"/>
        </w:rPr>
        <w:tab/>
      </w:r>
      <w:r w:rsidRPr="007A4D1F">
        <w:rPr>
          <w:szCs w:val="22"/>
        </w:rPr>
        <w:tab/>
      </w:r>
      <w:r w:rsidRPr="007A4D1F">
        <w:rPr>
          <w:szCs w:val="22"/>
        </w:rPr>
        <w:tab/>
      </w:r>
      <w:r w:rsidRPr="007A4D1F">
        <w:rPr>
          <w:spacing w:val="-2"/>
          <w:szCs w:val="22"/>
        </w:rPr>
        <w:t>FEDERAL COMMUNICATIONS COMMISSION</w:t>
      </w:r>
    </w:p>
    <w:p w14:paraId="2B2D3988" w14:textId="77777777" w:rsidR="005A781B" w:rsidRPr="007A4D1F" w:rsidRDefault="005A781B" w:rsidP="005A781B">
      <w:pPr>
        <w:tabs>
          <w:tab w:val="left" w:pos="0"/>
        </w:tabs>
        <w:suppressAutoHyphens/>
        <w:spacing w:line="240" w:lineRule="atLeast"/>
        <w:jc w:val="both"/>
        <w:rPr>
          <w:spacing w:val="-2"/>
          <w:szCs w:val="22"/>
        </w:rPr>
      </w:pPr>
    </w:p>
    <w:p w14:paraId="0104F20C" w14:textId="77777777" w:rsidR="005A781B" w:rsidRPr="007A4D1F" w:rsidRDefault="005A781B" w:rsidP="005A781B">
      <w:pPr>
        <w:tabs>
          <w:tab w:val="left" w:pos="0"/>
        </w:tabs>
        <w:suppressAutoHyphens/>
        <w:spacing w:line="240" w:lineRule="atLeast"/>
        <w:jc w:val="both"/>
        <w:rPr>
          <w:spacing w:val="-2"/>
          <w:szCs w:val="22"/>
        </w:rPr>
      </w:pPr>
    </w:p>
    <w:p w14:paraId="35C66F75" w14:textId="77777777" w:rsidR="005A781B" w:rsidRPr="007A4D1F" w:rsidRDefault="005A781B" w:rsidP="005A781B">
      <w:pPr>
        <w:tabs>
          <w:tab w:val="left" w:pos="0"/>
        </w:tabs>
        <w:suppressAutoHyphens/>
        <w:spacing w:line="240" w:lineRule="atLeast"/>
        <w:jc w:val="both"/>
        <w:rPr>
          <w:spacing w:val="-2"/>
          <w:szCs w:val="22"/>
        </w:rPr>
      </w:pPr>
      <w:r w:rsidRPr="007A4D1F">
        <w:rPr>
          <w:spacing w:val="-2"/>
          <w:szCs w:val="22"/>
        </w:rPr>
        <w:tab/>
      </w:r>
      <w:r w:rsidRPr="007A4D1F">
        <w:rPr>
          <w:spacing w:val="-2"/>
          <w:szCs w:val="22"/>
        </w:rPr>
        <w:tab/>
      </w:r>
      <w:r w:rsidRPr="007A4D1F">
        <w:rPr>
          <w:spacing w:val="-2"/>
          <w:szCs w:val="22"/>
        </w:rPr>
        <w:tab/>
      </w:r>
      <w:r w:rsidRPr="007A4D1F">
        <w:rPr>
          <w:spacing w:val="-2"/>
          <w:szCs w:val="22"/>
        </w:rPr>
        <w:tab/>
      </w:r>
      <w:r w:rsidRPr="007A4D1F">
        <w:rPr>
          <w:spacing w:val="-2"/>
          <w:szCs w:val="22"/>
        </w:rPr>
        <w:tab/>
      </w:r>
      <w:r w:rsidRPr="007A4D1F">
        <w:rPr>
          <w:spacing w:val="-2"/>
          <w:szCs w:val="22"/>
        </w:rPr>
        <w:tab/>
      </w:r>
      <w:r w:rsidRPr="007A4D1F">
        <w:rPr>
          <w:spacing w:val="-2"/>
          <w:szCs w:val="22"/>
        </w:rPr>
        <w:tab/>
      </w:r>
      <w:r w:rsidRPr="007A4D1F">
        <w:rPr>
          <w:spacing w:val="-2"/>
          <w:szCs w:val="22"/>
        </w:rPr>
        <w:tab/>
      </w:r>
      <w:r w:rsidRPr="007A4D1F">
        <w:rPr>
          <w:spacing w:val="-2"/>
          <w:szCs w:val="22"/>
        </w:rPr>
        <w:tab/>
      </w:r>
      <w:r w:rsidRPr="007A4D1F">
        <w:rPr>
          <w:spacing w:val="-2"/>
          <w:szCs w:val="22"/>
        </w:rPr>
        <w:tab/>
      </w:r>
    </w:p>
    <w:p w14:paraId="18AE9EB8" w14:textId="77777777" w:rsidR="005A781B" w:rsidRPr="007A4D1F" w:rsidRDefault="005A781B" w:rsidP="005A781B">
      <w:pPr>
        <w:tabs>
          <w:tab w:val="left" w:pos="0"/>
        </w:tabs>
        <w:suppressAutoHyphens/>
        <w:spacing w:line="240" w:lineRule="atLeast"/>
        <w:jc w:val="both"/>
        <w:rPr>
          <w:spacing w:val="-2"/>
          <w:szCs w:val="22"/>
        </w:rPr>
      </w:pPr>
      <w:r w:rsidRPr="007A4D1F">
        <w:rPr>
          <w:spacing w:val="-2"/>
          <w:szCs w:val="22"/>
        </w:rPr>
        <w:tab/>
      </w:r>
      <w:r w:rsidRPr="007A4D1F">
        <w:rPr>
          <w:spacing w:val="-2"/>
          <w:szCs w:val="22"/>
        </w:rPr>
        <w:tab/>
      </w:r>
      <w:r w:rsidRPr="007A4D1F">
        <w:rPr>
          <w:spacing w:val="-2"/>
          <w:szCs w:val="22"/>
        </w:rPr>
        <w:tab/>
      </w:r>
      <w:r w:rsidRPr="007A4D1F">
        <w:rPr>
          <w:spacing w:val="-2"/>
          <w:szCs w:val="22"/>
        </w:rPr>
        <w:tab/>
      </w:r>
      <w:r w:rsidRPr="007A4D1F">
        <w:rPr>
          <w:spacing w:val="-2"/>
          <w:szCs w:val="22"/>
        </w:rPr>
        <w:tab/>
      </w:r>
    </w:p>
    <w:p w14:paraId="7E0BB528" w14:textId="77777777" w:rsidR="005A781B" w:rsidRPr="007A4D1F" w:rsidRDefault="005A781B" w:rsidP="005A781B">
      <w:pPr>
        <w:tabs>
          <w:tab w:val="left" w:pos="0"/>
        </w:tabs>
        <w:suppressAutoHyphens/>
        <w:spacing w:line="240" w:lineRule="atLeast"/>
        <w:jc w:val="both"/>
        <w:rPr>
          <w:spacing w:val="-2"/>
          <w:szCs w:val="22"/>
        </w:rPr>
      </w:pPr>
      <w:r w:rsidRPr="007A4D1F">
        <w:rPr>
          <w:spacing w:val="-2"/>
          <w:szCs w:val="22"/>
        </w:rPr>
        <w:tab/>
      </w:r>
      <w:r w:rsidRPr="007A4D1F">
        <w:rPr>
          <w:spacing w:val="-2"/>
          <w:szCs w:val="22"/>
        </w:rPr>
        <w:tab/>
      </w:r>
      <w:r w:rsidRPr="007A4D1F">
        <w:rPr>
          <w:spacing w:val="-2"/>
          <w:szCs w:val="22"/>
        </w:rPr>
        <w:tab/>
      </w:r>
      <w:r w:rsidRPr="007A4D1F">
        <w:rPr>
          <w:spacing w:val="-2"/>
          <w:szCs w:val="22"/>
        </w:rPr>
        <w:tab/>
      </w:r>
      <w:r w:rsidRPr="007A4D1F">
        <w:rPr>
          <w:spacing w:val="-2"/>
          <w:szCs w:val="22"/>
        </w:rPr>
        <w:tab/>
        <w:t>Travis LeBlanc</w:t>
      </w:r>
    </w:p>
    <w:p w14:paraId="0FA533FD" w14:textId="722CDAA0" w:rsidR="005343FD" w:rsidRPr="007A4D1F" w:rsidRDefault="005343FD" w:rsidP="005A781B">
      <w:pPr>
        <w:tabs>
          <w:tab w:val="left" w:pos="0"/>
        </w:tabs>
        <w:suppressAutoHyphens/>
        <w:spacing w:line="240" w:lineRule="atLeast"/>
        <w:rPr>
          <w:spacing w:val="-2"/>
          <w:szCs w:val="22"/>
        </w:rPr>
      </w:pPr>
      <w:r w:rsidRPr="007A4D1F">
        <w:rPr>
          <w:spacing w:val="-2"/>
          <w:szCs w:val="22"/>
        </w:rPr>
        <w:tab/>
      </w:r>
      <w:r w:rsidRPr="007A4D1F">
        <w:rPr>
          <w:spacing w:val="-2"/>
          <w:szCs w:val="22"/>
        </w:rPr>
        <w:tab/>
      </w:r>
      <w:r w:rsidRPr="007A4D1F">
        <w:rPr>
          <w:spacing w:val="-2"/>
          <w:szCs w:val="22"/>
        </w:rPr>
        <w:tab/>
      </w:r>
      <w:r w:rsidRPr="007A4D1F">
        <w:rPr>
          <w:spacing w:val="-2"/>
          <w:szCs w:val="22"/>
        </w:rPr>
        <w:tab/>
      </w:r>
      <w:r w:rsidRPr="007A4D1F">
        <w:rPr>
          <w:spacing w:val="-2"/>
          <w:szCs w:val="22"/>
        </w:rPr>
        <w:tab/>
        <w:t>Chief</w:t>
      </w:r>
    </w:p>
    <w:p w14:paraId="2231C834" w14:textId="596D5853" w:rsidR="005A781B" w:rsidRDefault="005343FD" w:rsidP="005C377D">
      <w:pPr>
        <w:tabs>
          <w:tab w:val="left" w:pos="0"/>
        </w:tabs>
        <w:suppressAutoHyphens/>
        <w:spacing w:line="240" w:lineRule="atLeast"/>
        <w:rPr>
          <w:spacing w:val="-2"/>
          <w:szCs w:val="22"/>
        </w:rPr>
      </w:pPr>
      <w:r w:rsidRPr="007A4D1F">
        <w:rPr>
          <w:spacing w:val="-2"/>
          <w:szCs w:val="22"/>
        </w:rPr>
        <w:tab/>
      </w:r>
      <w:r w:rsidRPr="007A4D1F">
        <w:rPr>
          <w:spacing w:val="-2"/>
          <w:szCs w:val="22"/>
        </w:rPr>
        <w:tab/>
      </w:r>
      <w:r w:rsidRPr="007A4D1F">
        <w:rPr>
          <w:spacing w:val="-2"/>
          <w:szCs w:val="22"/>
        </w:rPr>
        <w:tab/>
      </w:r>
      <w:r w:rsidRPr="007A4D1F">
        <w:rPr>
          <w:spacing w:val="-2"/>
          <w:szCs w:val="22"/>
        </w:rPr>
        <w:tab/>
      </w:r>
      <w:r w:rsidRPr="007A4D1F">
        <w:rPr>
          <w:spacing w:val="-2"/>
          <w:szCs w:val="22"/>
        </w:rPr>
        <w:tab/>
      </w:r>
      <w:r w:rsidR="005A781B" w:rsidRPr="007A4D1F">
        <w:rPr>
          <w:spacing w:val="-2"/>
          <w:szCs w:val="22"/>
        </w:rPr>
        <w:t>Enforcement Bureau</w:t>
      </w:r>
    </w:p>
    <w:p w14:paraId="2DFC8D6E" w14:textId="77777777" w:rsidR="004F2A8C" w:rsidRDefault="004F2A8C" w:rsidP="005C377D">
      <w:pPr>
        <w:tabs>
          <w:tab w:val="left" w:pos="0"/>
        </w:tabs>
        <w:suppressAutoHyphens/>
        <w:spacing w:line="240" w:lineRule="atLeast"/>
        <w:rPr>
          <w:spacing w:val="-2"/>
          <w:szCs w:val="22"/>
        </w:rPr>
      </w:pPr>
    </w:p>
    <w:p w14:paraId="4CCA794C" w14:textId="77777777" w:rsidR="004F2A8C" w:rsidRDefault="004F2A8C" w:rsidP="005C377D">
      <w:pPr>
        <w:tabs>
          <w:tab w:val="left" w:pos="0"/>
        </w:tabs>
        <w:suppressAutoHyphens/>
        <w:spacing w:line="240" w:lineRule="atLeast"/>
        <w:rPr>
          <w:spacing w:val="-2"/>
          <w:szCs w:val="22"/>
        </w:rPr>
      </w:pPr>
    </w:p>
    <w:p w14:paraId="0E9C2544" w14:textId="77777777" w:rsidR="004F2A8C" w:rsidRPr="007A4D1F" w:rsidRDefault="004F2A8C" w:rsidP="005C377D">
      <w:pPr>
        <w:tabs>
          <w:tab w:val="left" w:pos="0"/>
        </w:tabs>
        <w:suppressAutoHyphens/>
        <w:spacing w:line="240" w:lineRule="atLeast"/>
        <w:rPr>
          <w:spacing w:val="-2"/>
          <w:szCs w:val="22"/>
        </w:rPr>
      </w:pPr>
    </w:p>
    <w:p w14:paraId="212636C2" w14:textId="77777777" w:rsidR="00B66800" w:rsidRPr="007A4D1F" w:rsidRDefault="00B66800" w:rsidP="005C377D">
      <w:pPr>
        <w:tabs>
          <w:tab w:val="left" w:pos="0"/>
        </w:tabs>
        <w:suppressAutoHyphens/>
        <w:spacing w:line="240" w:lineRule="atLeast"/>
        <w:rPr>
          <w:spacing w:val="-2"/>
          <w:szCs w:val="22"/>
        </w:rPr>
      </w:pPr>
    </w:p>
    <w:p w14:paraId="36B46831" w14:textId="420DE0C4" w:rsidR="00BB1FDE" w:rsidRPr="007A4D1F" w:rsidRDefault="00BB1FDE">
      <w:pPr>
        <w:widowControl/>
        <w:rPr>
          <w:spacing w:val="-2"/>
          <w:szCs w:val="22"/>
        </w:rPr>
      </w:pPr>
      <w:r w:rsidRPr="007A4D1F">
        <w:rPr>
          <w:spacing w:val="-2"/>
          <w:szCs w:val="22"/>
        </w:rPr>
        <w:br w:type="page"/>
      </w:r>
    </w:p>
    <w:p w14:paraId="23966BF8" w14:textId="77777777" w:rsidR="004F2A8C" w:rsidRDefault="004F2A8C" w:rsidP="00BB1FDE">
      <w:pPr>
        <w:jc w:val="center"/>
        <w:rPr>
          <w:b/>
          <w:szCs w:val="22"/>
        </w:rPr>
        <w:sectPr w:rsidR="004F2A8C" w:rsidSect="00721D0B">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397" w:right="1440" w:bottom="720" w:left="1440" w:header="720" w:footer="720" w:gutter="0"/>
          <w:pgNumType w:start="1"/>
          <w:cols w:space="720"/>
          <w:noEndnote/>
          <w:titlePg/>
          <w:docGrid w:linePitch="299"/>
        </w:sectPr>
      </w:pPr>
    </w:p>
    <w:p w14:paraId="1FFFE3A7" w14:textId="5A37A3DE" w:rsidR="00BB1FDE" w:rsidRPr="007A4D1F" w:rsidRDefault="00BB1FDE" w:rsidP="00BB1FDE">
      <w:pPr>
        <w:jc w:val="center"/>
        <w:rPr>
          <w:b/>
          <w:szCs w:val="22"/>
        </w:rPr>
      </w:pPr>
      <w:r w:rsidRPr="007A4D1F">
        <w:rPr>
          <w:b/>
          <w:szCs w:val="22"/>
        </w:rPr>
        <w:lastRenderedPageBreak/>
        <w:t>Before the</w:t>
      </w:r>
    </w:p>
    <w:p w14:paraId="36CD3138" w14:textId="77777777" w:rsidR="00BB1FDE" w:rsidRPr="007A4D1F" w:rsidRDefault="00BB1FDE" w:rsidP="00BB1FDE">
      <w:pPr>
        <w:jc w:val="center"/>
        <w:rPr>
          <w:b/>
          <w:szCs w:val="22"/>
        </w:rPr>
      </w:pPr>
      <w:r w:rsidRPr="007A4D1F">
        <w:rPr>
          <w:b/>
          <w:szCs w:val="22"/>
        </w:rPr>
        <w:t>Federal Communications Commission</w:t>
      </w:r>
    </w:p>
    <w:p w14:paraId="78E609FB" w14:textId="77777777" w:rsidR="00BB1FDE" w:rsidRPr="007A4D1F" w:rsidRDefault="00BB1FDE" w:rsidP="00BB1FDE">
      <w:pPr>
        <w:jc w:val="center"/>
        <w:rPr>
          <w:b/>
          <w:szCs w:val="22"/>
        </w:rPr>
      </w:pPr>
      <w:r w:rsidRPr="007A4D1F">
        <w:rPr>
          <w:b/>
          <w:szCs w:val="22"/>
        </w:rPr>
        <w:t xml:space="preserve">Washington, DC 20554 </w:t>
      </w:r>
    </w:p>
    <w:tbl>
      <w:tblPr>
        <w:tblW w:w="9576" w:type="dxa"/>
        <w:tblLayout w:type="fixed"/>
        <w:tblLook w:val="0000" w:firstRow="0" w:lastRow="0" w:firstColumn="0" w:lastColumn="0" w:noHBand="0" w:noVBand="0"/>
      </w:tblPr>
      <w:tblGrid>
        <w:gridCol w:w="4590"/>
        <w:gridCol w:w="738"/>
        <w:gridCol w:w="4248"/>
      </w:tblGrid>
      <w:tr w:rsidR="00BB1FDE" w:rsidRPr="007A4D1F" w14:paraId="3864BBD5" w14:textId="77777777" w:rsidTr="00D65349">
        <w:tc>
          <w:tcPr>
            <w:tcW w:w="4590" w:type="dxa"/>
          </w:tcPr>
          <w:p w14:paraId="2C19DDD1" w14:textId="77777777" w:rsidR="00BB1FDE" w:rsidRPr="00EA2D88" w:rsidRDefault="00BB1FDE" w:rsidP="00D65349">
            <w:pPr>
              <w:keepNext/>
              <w:rPr>
                <w:szCs w:val="22"/>
              </w:rPr>
            </w:pPr>
          </w:p>
          <w:p w14:paraId="775F69AC" w14:textId="77777777" w:rsidR="00BB1FDE" w:rsidRPr="007A4D1F" w:rsidRDefault="00BB1FDE" w:rsidP="00D65349">
            <w:pPr>
              <w:keepNext/>
              <w:rPr>
                <w:szCs w:val="22"/>
              </w:rPr>
            </w:pPr>
            <w:r w:rsidRPr="007A4D1F">
              <w:rPr>
                <w:szCs w:val="22"/>
              </w:rPr>
              <w:t>In the Matter of</w:t>
            </w:r>
          </w:p>
          <w:p w14:paraId="2265E804" w14:textId="77777777" w:rsidR="00BB1FDE" w:rsidRPr="007A4D1F" w:rsidRDefault="00BB1FDE" w:rsidP="00D65349">
            <w:pPr>
              <w:keepNext/>
              <w:rPr>
                <w:szCs w:val="22"/>
              </w:rPr>
            </w:pPr>
          </w:p>
          <w:p w14:paraId="3A82B719" w14:textId="77777777" w:rsidR="00BB1FDE" w:rsidRPr="007A4D1F" w:rsidRDefault="00BB1FDE" w:rsidP="00D65349">
            <w:pPr>
              <w:keepNext/>
              <w:rPr>
                <w:szCs w:val="22"/>
              </w:rPr>
            </w:pPr>
            <w:r w:rsidRPr="007A4D1F">
              <w:rPr>
                <w:szCs w:val="22"/>
              </w:rPr>
              <w:t>Mt. Rushmore Broadcasting, Inc.</w:t>
            </w:r>
          </w:p>
          <w:p w14:paraId="43B70529" w14:textId="77777777" w:rsidR="00BB1FDE" w:rsidRPr="007A4D1F" w:rsidRDefault="00BB1FDE" w:rsidP="00D65349">
            <w:pPr>
              <w:keepNext/>
              <w:rPr>
                <w:szCs w:val="22"/>
              </w:rPr>
            </w:pPr>
          </w:p>
          <w:p w14:paraId="5F4DCFE2" w14:textId="77777777" w:rsidR="00BB1FDE" w:rsidRPr="007A4D1F" w:rsidRDefault="00BB1FDE" w:rsidP="00D65349">
            <w:pPr>
              <w:keepNext/>
              <w:rPr>
                <w:szCs w:val="22"/>
              </w:rPr>
            </w:pPr>
            <w:r w:rsidRPr="007A4D1F">
              <w:rPr>
                <w:szCs w:val="22"/>
              </w:rPr>
              <w:t>Licensee of:</w:t>
            </w:r>
          </w:p>
          <w:p w14:paraId="472CF0B6" w14:textId="77777777" w:rsidR="00BB1FDE" w:rsidRPr="007A4D1F" w:rsidRDefault="00BB1FDE" w:rsidP="00D65349">
            <w:pPr>
              <w:keepNext/>
              <w:rPr>
                <w:szCs w:val="22"/>
              </w:rPr>
            </w:pPr>
            <w:r w:rsidRPr="007A4D1F">
              <w:rPr>
                <w:szCs w:val="22"/>
              </w:rPr>
              <w:t>Station KZMX(AM),</w:t>
            </w:r>
          </w:p>
          <w:p w14:paraId="221B4744" w14:textId="77777777" w:rsidR="00BB1FDE" w:rsidRPr="007A4D1F" w:rsidRDefault="00BB1FDE" w:rsidP="00D65349">
            <w:pPr>
              <w:keepNext/>
              <w:rPr>
                <w:szCs w:val="22"/>
              </w:rPr>
            </w:pPr>
            <w:r w:rsidRPr="007A4D1F">
              <w:rPr>
                <w:szCs w:val="22"/>
              </w:rPr>
              <w:t>Hot Springs, South Dakota</w:t>
            </w:r>
          </w:p>
          <w:p w14:paraId="0B89CAAE" w14:textId="77777777" w:rsidR="00BB1FDE" w:rsidRPr="007A4D1F" w:rsidRDefault="00BB1FDE" w:rsidP="00D65349">
            <w:pPr>
              <w:keepNext/>
              <w:rPr>
                <w:szCs w:val="22"/>
              </w:rPr>
            </w:pPr>
          </w:p>
          <w:p w14:paraId="403139EC" w14:textId="77777777" w:rsidR="00BB1FDE" w:rsidRPr="007A4D1F" w:rsidRDefault="00BB1FDE" w:rsidP="00D65349">
            <w:pPr>
              <w:keepNext/>
              <w:rPr>
                <w:szCs w:val="22"/>
              </w:rPr>
            </w:pPr>
            <w:r w:rsidRPr="007A4D1F">
              <w:rPr>
                <w:szCs w:val="22"/>
              </w:rPr>
              <w:t>Station KZMX-FM,</w:t>
            </w:r>
          </w:p>
          <w:p w14:paraId="3B87DBDD" w14:textId="77777777" w:rsidR="00BB1FDE" w:rsidRPr="007A4D1F" w:rsidRDefault="00BB1FDE" w:rsidP="00D65349">
            <w:pPr>
              <w:keepNext/>
              <w:rPr>
                <w:szCs w:val="22"/>
              </w:rPr>
            </w:pPr>
            <w:r w:rsidRPr="007A4D1F">
              <w:rPr>
                <w:szCs w:val="22"/>
              </w:rPr>
              <w:t>Hot Springs, South Dakota</w:t>
            </w:r>
          </w:p>
          <w:p w14:paraId="660A91E9" w14:textId="77777777" w:rsidR="00BB1FDE" w:rsidRPr="007A4D1F" w:rsidRDefault="00BB1FDE" w:rsidP="00D65349">
            <w:pPr>
              <w:keepNext/>
              <w:rPr>
                <w:szCs w:val="22"/>
              </w:rPr>
            </w:pPr>
          </w:p>
          <w:p w14:paraId="3E8C95AD" w14:textId="77777777" w:rsidR="00BB1FDE" w:rsidRPr="007A4D1F" w:rsidRDefault="00BB1FDE" w:rsidP="00D65349">
            <w:pPr>
              <w:keepNext/>
              <w:rPr>
                <w:szCs w:val="22"/>
              </w:rPr>
            </w:pPr>
            <w:r w:rsidRPr="007A4D1F">
              <w:rPr>
                <w:szCs w:val="22"/>
              </w:rPr>
              <w:t>Station KMLD(FM) and Station WLP722,</w:t>
            </w:r>
          </w:p>
          <w:p w14:paraId="3256D541" w14:textId="77777777" w:rsidR="00BB1FDE" w:rsidRPr="007A4D1F" w:rsidRDefault="00BB1FDE" w:rsidP="00D65349">
            <w:pPr>
              <w:keepNext/>
              <w:rPr>
                <w:szCs w:val="22"/>
              </w:rPr>
            </w:pPr>
            <w:r w:rsidRPr="007A4D1F">
              <w:rPr>
                <w:szCs w:val="22"/>
              </w:rPr>
              <w:t>Casper, Wyoming</w:t>
            </w:r>
          </w:p>
          <w:p w14:paraId="483FFC6C" w14:textId="77777777" w:rsidR="00BB1FDE" w:rsidRPr="007A4D1F" w:rsidRDefault="00BB1FDE" w:rsidP="00D65349">
            <w:pPr>
              <w:keepNext/>
              <w:rPr>
                <w:szCs w:val="22"/>
              </w:rPr>
            </w:pPr>
          </w:p>
          <w:p w14:paraId="59C3A4F5" w14:textId="77777777" w:rsidR="00BB1FDE" w:rsidRPr="007A4D1F" w:rsidRDefault="00BB1FDE" w:rsidP="00D65349">
            <w:pPr>
              <w:keepNext/>
              <w:rPr>
                <w:szCs w:val="22"/>
              </w:rPr>
            </w:pPr>
            <w:r w:rsidRPr="007A4D1F">
              <w:rPr>
                <w:szCs w:val="22"/>
              </w:rPr>
              <w:t>Station KQLT(FM),</w:t>
            </w:r>
          </w:p>
          <w:p w14:paraId="419C3028" w14:textId="77777777" w:rsidR="00BB1FDE" w:rsidRPr="007A4D1F" w:rsidRDefault="00BB1FDE" w:rsidP="00D65349">
            <w:pPr>
              <w:keepNext/>
              <w:rPr>
                <w:szCs w:val="22"/>
              </w:rPr>
            </w:pPr>
            <w:r w:rsidRPr="007A4D1F">
              <w:rPr>
                <w:szCs w:val="22"/>
              </w:rPr>
              <w:t>Casper, Wyoming</w:t>
            </w:r>
          </w:p>
          <w:p w14:paraId="1FF0509D" w14:textId="77777777" w:rsidR="00BB1FDE" w:rsidRPr="007A4D1F" w:rsidRDefault="00BB1FDE" w:rsidP="00D65349">
            <w:pPr>
              <w:keepNext/>
              <w:rPr>
                <w:szCs w:val="22"/>
              </w:rPr>
            </w:pPr>
          </w:p>
          <w:p w14:paraId="615167F5" w14:textId="77777777" w:rsidR="00BB1FDE" w:rsidRPr="007A4D1F" w:rsidRDefault="00BB1FDE" w:rsidP="00D65349">
            <w:pPr>
              <w:keepNext/>
              <w:rPr>
                <w:szCs w:val="22"/>
              </w:rPr>
            </w:pPr>
            <w:r w:rsidRPr="007A4D1F">
              <w:rPr>
                <w:szCs w:val="22"/>
              </w:rPr>
              <w:t>Station KHOC(FM),</w:t>
            </w:r>
          </w:p>
          <w:p w14:paraId="0B0E0271" w14:textId="77777777" w:rsidR="00BB1FDE" w:rsidRPr="007A4D1F" w:rsidRDefault="00BB1FDE" w:rsidP="00D65349">
            <w:pPr>
              <w:keepNext/>
              <w:rPr>
                <w:szCs w:val="22"/>
              </w:rPr>
            </w:pPr>
            <w:r w:rsidRPr="007A4D1F">
              <w:rPr>
                <w:szCs w:val="22"/>
              </w:rPr>
              <w:t>Casper, Wyoming</w:t>
            </w:r>
          </w:p>
          <w:p w14:paraId="338053C3" w14:textId="77777777" w:rsidR="00BB1FDE" w:rsidRPr="007A4D1F" w:rsidRDefault="00BB1FDE" w:rsidP="00D65349">
            <w:pPr>
              <w:keepNext/>
              <w:rPr>
                <w:szCs w:val="22"/>
              </w:rPr>
            </w:pPr>
          </w:p>
          <w:p w14:paraId="5D1A27D8" w14:textId="77777777" w:rsidR="00BB1FDE" w:rsidRPr="007A4D1F" w:rsidRDefault="00BB1FDE" w:rsidP="00D65349">
            <w:pPr>
              <w:keepNext/>
              <w:rPr>
                <w:szCs w:val="22"/>
              </w:rPr>
            </w:pPr>
            <w:r w:rsidRPr="007A4D1F">
              <w:rPr>
                <w:szCs w:val="22"/>
              </w:rPr>
              <w:t>Station KASS(FM),</w:t>
            </w:r>
          </w:p>
          <w:p w14:paraId="4F7778A9" w14:textId="77777777" w:rsidR="00BB1FDE" w:rsidRPr="007A4D1F" w:rsidRDefault="00BB1FDE" w:rsidP="00D65349">
            <w:pPr>
              <w:keepNext/>
              <w:rPr>
                <w:szCs w:val="22"/>
              </w:rPr>
            </w:pPr>
            <w:r w:rsidRPr="007A4D1F">
              <w:rPr>
                <w:szCs w:val="22"/>
              </w:rPr>
              <w:t>Casper, Wyoming</w:t>
            </w:r>
          </w:p>
          <w:p w14:paraId="355CDA84" w14:textId="77777777" w:rsidR="00BB1FDE" w:rsidRPr="007A4D1F" w:rsidRDefault="00BB1FDE" w:rsidP="00D65349">
            <w:pPr>
              <w:keepNext/>
              <w:rPr>
                <w:szCs w:val="22"/>
              </w:rPr>
            </w:pPr>
          </w:p>
          <w:p w14:paraId="4637BBBD" w14:textId="77777777" w:rsidR="00BB1FDE" w:rsidRPr="007A4D1F" w:rsidRDefault="00BB1FDE" w:rsidP="00D65349">
            <w:pPr>
              <w:keepNext/>
              <w:rPr>
                <w:szCs w:val="22"/>
              </w:rPr>
            </w:pPr>
            <w:r w:rsidRPr="007A4D1F">
              <w:rPr>
                <w:szCs w:val="22"/>
              </w:rPr>
              <w:t>Gray, Jan DBA = KZMX</w:t>
            </w:r>
          </w:p>
          <w:p w14:paraId="632A2DEE" w14:textId="77777777" w:rsidR="00BB1FDE" w:rsidRPr="007A4D1F" w:rsidRDefault="00BB1FDE" w:rsidP="00D65349">
            <w:pPr>
              <w:keepNext/>
              <w:rPr>
                <w:szCs w:val="22"/>
              </w:rPr>
            </w:pPr>
            <w:r w:rsidRPr="007A4D1F">
              <w:rPr>
                <w:szCs w:val="22"/>
              </w:rPr>
              <w:t>Registrant of Antenna Structure Registration Number 1063709</w:t>
            </w:r>
          </w:p>
          <w:p w14:paraId="6430EF5B" w14:textId="77777777" w:rsidR="00BB1FDE" w:rsidRPr="00EA2D88" w:rsidRDefault="00BB1FDE" w:rsidP="00D65349">
            <w:pPr>
              <w:keepNext/>
              <w:rPr>
                <w:szCs w:val="22"/>
              </w:rPr>
            </w:pPr>
            <w:r w:rsidRPr="007A4D1F">
              <w:rPr>
                <w:szCs w:val="22"/>
              </w:rPr>
              <w:t>Hot Springs, South Dakota</w:t>
            </w:r>
          </w:p>
        </w:tc>
        <w:tc>
          <w:tcPr>
            <w:tcW w:w="738" w:type="dxa"/>
          </w:tcPr>
          <w:p w14:paraId="445B657A" w14:textId="77777777" w:rsidR="00BB1FDE" w:rsidRPr="00EA2D88" w:rsidRDefault="00BB1FDE" w:rsidP="00D65349">
            <w:pPr>
              <w:keepNext/>
              <w:rPr>
                <w:szCs w:val="22"/>
              </w:rPr>
            </w:pPr>
          </w:p>
          <w:p w14:paraId="0150D6FC" w14:textId="77777777" w:rsidR="00BB1FDE" w:rsidRPr="00EA2D88" w:rsidRDefault="00BB1FDE" w:rsidP="00D65349">
            <w:pPr>
              <w:keepNext/>
              <w:rPr>
                <w:szCs w:val="22"/>
              </w:rPr>
            </w:pPr>
            <w:r w:rsidRPr="007A4D1F">
              <w:rPr>
                <w:szCs w:val="22"/>
              </w:rPr>
              <w:t>)</w:t>
            </w:r>
          </w:p>
          <w:p w14:paraId="155436F9" w14:textId="77777777" w:rsidR="00BB1FDE" w:rsidRPr="00EA2D88" w:rsidRDefault="00BB1FDE" w:rsidP="00D65349">
            <w:pPr>
              <w:keepNext/>
              <w:rPr>
                <w:szCs w:val="22"/>
              </w:rPr>
            </w:pPr>
            <w:r w:rsidRPr="007A4D1F">
              <w:rPr>
                <w:szCs w:val="22"/>
              </w:rPr>
              <w:t>)</w:t>
            </w:r>
          </w:p>
          <w:p w14:paraId="5ACDB57D" w14:textId="77777777" w:rsidR="00BB1FDE" w:rsidRPr="00EA2D88" w:rsidRDefault="00BB1FDE" w:rsidP="00D65349">
            <w:pPr>
              <w:keepNext/>
              <w:rPr>
                <w:szCs w:val="22"/>
              </w:rPr>
            </w:pPr>
            <w:r w:rsidRPr="007A4D1F">
              <w:rPr>
                <w:szCs w:val="22"/>
              </w:rPr>
              <w:t>)</w:t>
            </w:r>
          </w:p>
          <w:p w14:paraId="20B8693F" w14:textId="77777777" w:rsidR="00BB1FDE" w:rsidRPr="00EA2D88" w:rsidRDefault="00BB1FDE" w:rsidP="00D65349">
            <w:pPr>
              <w:keepNext/>
              <w:rPr>
                <w:szCs w:val="22"/>
              </w:rPr>
            </w:pPr>
            <w:r w:rsidRPr="007A4D1F">
              <w:rPr>
                <w:szCs w:val="22"/>
              </w:rPr>
              <w:t>)</w:t>
            </w:r>
          </w:p>
          <w:p w14:paraId="5DAA562C" w14:textId="77777777" w:rsidR="00BB1FDE" w:rsidRPr="00EA2D88" w:rsidRDefault="00BB1FDE" w:rsidP="00D65349">
            <w:pPr>
              <w:keepNext/>
              <w:rPr>
                <w:szCs w:val="22"/>
              </w:rPr>
            </w:pPr>
            <w:r w:rsidRPr="007A4D1F">
              <w:rPr>
                <w:szCs w:val="22"/>
              </w:rPr>
              <w:t>)</w:t>
            </w:r>
          </w:p>
          <w:p w14:paraId="6AB8D057" w14:textId="77777777" w:rsidR="00BB1FDE" w:rsidRPr="00EA2D88" w:rsidRDefault="00BB1FDE" w:rsidP="00D65349">
            <w:pPr>
              <w:keepNext/>
              <w:rPr>
                <w:szCs w:val="22"/>
              </w:rPr>
            </w:pPr>
            <w:r w:rsidRPr="00EA2D88">
              <w:rPr>
                <w:szCs w:val="22"/>
              </w:rPr>
              <w:t>)</w:t>
            </w:r>
          </w:p>
          <w:p w14:paraId="4F1D8B32" w14:textId="77777777" w:rsidR="00BB1FDE" w:rsidRPr="00CA4546" w:rsidRDefault="00BB1FDE" w:rsidP="00D65349">
            <w:pPr>
              <w:keepNext/>
              <w:rPr>
                <w:szCs w:val="22"/>
              </w:rPr>
            </w:pPr>
            <w:r w:rsidRPr="00CA4546">
              <w:rPr>
                <w:szCs w:val="22"/>
              </w:rPr>
              <w:t>)</w:t>
            </w:r>
          </w:p>
          <w:p w14:paraId="3B71E517" w14:textId="77777777" w:rsidR="00BB1FDE" w:rsidRPr="00CA4546" w:rsidRDefault="00BB1FDE" w:rsidP="00D65349">
            <w:pPr>
              <w:keepNext/>
              <w:rPr>
                <w:szCs w:val="22"/>
              </w:rPr>
            </w:pPr>
            <w:r w:rsidRPr="00CA4546">
              <w:rPr>
                <w:szCs w:val="22"/>
              </w:rPr>
              <w:t>)</w:t>
            </w:r>
          </w:p>
          <w:p w14:paraId="1B6E7AB9" w14:textId="77777777" w:rsidR="00BB1FDE" w:rsidRPr="00CA4546" w:rsidRDefault="00BB1FDE" w:rsidP="00D65349">
            <w:pPr>
              <w:keepNext/>
              <w:rPr>
                <w:szCs w:val="22"/>
              </w:rPr>
            </w:pPr>
            <w:r w:rsidRPr="00CA4546">
              <w:rPr>
                <w:szCs w:val="22"/>
              </w:rPr>
              <w:t>)</w:t>
            </w:r>
          </w:p>
          <w:p w14:paraId="7866DD1A" w14:textId="77777777" w:rsidR="00BB1FDE" w:rsidRPr="00CA4546" w:rsidRDefault="00BB1FDE" w:rsidP="00D65349">
            <w:pPr>
              <w:keepNext/>
              <w:rPr>
                <w:szCs w:val="22"/>
              </w:rPr>
            </w:pPr>
            <w:r w:rsidRPr="00CA4546">
              <w:rPr>
                <w:szCs w:val="22"/>
              </w:rPr>
              <w:t>)</w:t>
            </w:r>
          </w:p>
          <w:p w14:paraId="1D3D1CBE" w14:textId="77777777" w:rsidR="00BB1FDE" w:rsidRPr="00CA4546" w:rsidRDefault="00BB1FDE" w:rsidP="00D65349">
            <w:pPr>
              <w:keepNext/>
              <w:rPr>
                <w:szCs w:val="22"/>
              </w:rPr>
            </w:pPr>
            <w:r w:rsidRPr="00CA4546">
              <w:rPr>
                <w:szCs w:val="22"/>
              </w:rPr>
              <w:t>)</w:t>
            </w:r>
          </w:p>
          <w:p w14:paraId="4C8466E3" w14:textId="77777777" w:rsidR="00BB1FDE" w:rsidRPr="00CA4546" w:rsidRDefault="00BB1FDE" w:rsidP="00D65349">
            <w:pPr>
              <w:keepNext/>
              <w:rPr>
                <w:szCs w:val="22"/>
              </w:rPr>
            </w:pPr>
            <w:r w:rsidRPr="00CA4546">
              <w:rPr>
                <w:szCs w:val="22"/>
              </w:rPr>
              <w:t>)</w:t>
            </w:r>
          </w:p>
          <w:p w14:paraId="0E6BDF58" w14:textId="77777777" w:rsidR="00BB1FDE" w:rsidRPr="00CA4546" w:rsidRDefault="00BB1FDE" w:rsidP="00D65349">
            <w:pPr>
              <w:keepNext/>
              <w:rPr>
                <w:szCs w:val="22"/>
              </w:rPr>
            </w:pPr>
            <w:r w:rsidRPr="00CA4546">
              <w:rPr>
                <w:szCs w:val="22"/>
              </w:rPr>
              <w:t>)</w:t>
            </w:r>
          </w:p>
          <w:p w14:paraId="5B63F461" w14:textId="77777777" w:rsidR="00BB1FDE" w:rsidRPr="00CA4546" w:rsidRDefault="00BB1FDE" w:rsidP="00D65349">
            <w:pPr>
              <w:keepNext/>
              <w:rPr>
                <w:szCs w:val="22"/>
              </w:rPr>
            </w:pPr>
            <w:r w:rsidRPr="00CA4546">
              <w:rPr>
                <w:szCs w:val="22"/>
              </w:rPr>
              <w:t>)</w:t>
            </w:r>
          </w:p>
          <w:p w14:paraId="24A31D09" w14:textId="77777777" w:rsidR="00BB1FDE" w:rsidRPr="00CA4546" w:rsidRDefault="00BB1FDE" w:rsidP="00D65349">
            <w:pPr>
              <w:keepNext/>
              <w:rPr>
                <w:szCs w:val="22"/>
              </w:rPr>
            </w:pPr>
            <w:r w:rsidRPr="00CA4546">
              <w:rPr>
                <w:szCs w:val="22"/>
              </w:rPr>
              <w:t>)</w:t>
            </w:r>
          </w:p>
          <w:p w14:paraId="209D960C" w14:textId="77777777" w:rsidR="00BB1FDE" w:rsidRPr="00CA4546" w:rsidRDefault="00BB1FDE" w:rsidP="00D65349">
            <w:pPr>
              <w:keepNext/>
              <w:rPr>
                <w:szCs w:val="22"/>
              </w:rPr>
            </w:pPr>
            <w:r w:rsidRPr="00CA4546">
              <w:rPr>
                <w:szCs w:val="22"/>
              </w:rPr>
              <w:t>)</w:t>
            </w:r>
          </w:p>
          <w:p w14:paraId="5892118A" w14:textId="77777777" w:rsidR="00BB1FDE" w:rsidRPr="00CA4546" w:rsidRDefault="00BB1FDE" w:rsidP="00D65349">
            <w:pPr>
              <w:keepNext/>
              <w:rPr>
                <w:szCs w:val="22"/>
              </w:rPr>
            </w:pPr>
            <w:r w:rsidRPr="00CA4546">
              <w:rPr>
                <w:szCs w:val="22"/>
              </w:rPr>
              <w:t>)</w:t>
            </w:r>
          </w:p>
          <w:p w14:paraId="76B7CA66" w14:textId="77777777" w:rsidR="00BB1FDE" w:rsidRPr="00CA4546" w:rsidRDefault="00BB1FDE" w:rsidP="00D65349">
            <w:pPr>
              <w:keepNext/>
              <w:rPr>
                <w:szCs w:val="22"/>
              </w:rPr>
            </w:pPr>
            <w:r w:rsidRPr="00CA4546">
              <w:rPr>
                <w:szCs w:val="22"/>
              </w:rPr>
              <w:t>)</w:t>
            </w:r>
          </w:p>
          <w:p w14:paraId="03DCA125" w14:textId="77777777" w:rsidR="00BB1FDE" w:rsidRPr="00CA4546" w:rsidRDefault="00BB1FDE" w:rsidP="00D65349">
            <w:pPr>
              <w:keepNext/>
              <w:rPr>
                <w:szCs w:val="22"/>
              </w:rPr>
            </w:pPr>
            <w:r w:rsidRPr="00CA4546">
              <w:rPr>
                <w:szCs w:val="22"/>
              </w:rPr>
              <w:t>)</w:t>
            </w:r>
          </w:p>
          <w:p w14:paraId="421EC61C" w14:textId="77777777" w:rsidR="00BB1FDE" w:rsidRPr="00CA4546" w:rsidRDefault="00BB1FDE" w:rsidP="00D65349">
            <w:pPr>
              <w:keepNext/>
              <w:rPr>
                <w:szCs w:val="22"/>
              </w:rPr>
            </w:pPr>
            <w:r w:rsidRPr="00CA4546">
              <w:rPr>
                <w:szCs w:val="22"/>
              </w:rPr>
              <w:t>)</w:t>
            </w:r>
          </w:p>
          <w:p w14:paraId="31A2E675" w14:textId="77777777" w:rsidR="00BB1FDE" w:rsidRPr="00CA4546" w:rsidRDefault="00BB1FDE" w:rsidP="00D65349">
            <w:pPr>
              <w:keepNext/>
              <w:rPr>
                <w:szCs w:val="22"/>
              </w:rPr>
            </w:pPr>
            <w:r w:rsidRPr="00CA4546">
              <w:rPr>
                <w:szCs w:val="22"/>
              </w:rPr>
              <w:t>)</w:t>
            </w:r>
          </w:p>
          <w:p w14:paraId="516FD884" w14:textId="77777777" w:rsidR="00BB1FDE" w:rsidRPr="00CA4546" w:rsidRDefault="00BB1FDE" w:rsidP="00D65349">
            <w:pPr>
              <w:keepNext/>
              <w:rPr>
                <w:szCs w:val="22"/>
              </w:rPr>
            </w:pPr>
            <w:r w:rsidRPr="00CA4546">
              <w:rPr>
                <w:szCs w:val="22"/>
              </w:rPr>
              <w:t>)</w:t>
            </w:r>
          </w:p>
          <w:p w14:paraId="4AD21AC4" w14:textId="77777777" w:rsidR="00BB1FDE" w:rsidRPr="00CA4546" w:rsidRDefault="00BB1FDE" w:rsidP="00D65349">
            <w:pPr>
              <w:keepNext/>
              <w:rPr>
                <w:szCs w:val="22"/>
              </w:rPr>
            </w:pPr>
            <w:r w:rsidRPr="00CA4546">
              <w:rPr>
                <w:szCs w:val="22"/>
              </w:rPr>
              <w:t>)</w:t>
            </w:r>
          </w:p>
          <w:p w14:paraId="7959B0BC" w14:textId="77777777" w:rsidR="00BB1FDE" w:rsidRPr="00CA4546" w:rsidRDefault="00BB1FDE" w:rsidP="00D65349">
            <w:pPr>
              <w:keepNext/>
              <w:rPr>
                <w:szCs w:val="22"/>
              </w:rPr>
            </w:pPr>
            <w:r w:rsidRPr="00CA4546">
              <w:rPr>
                <w:szCs w:val="22"/>
              </w:rPr>
              <w:t>)</w:t>
            </w:r>
          </w:p>
          <w:p w14:paraId="00DE0CD8" w14:textId="77777777" w:rsidR="00BB1FDE" w:rsidRPr="00CA4546" w:rsidRDefault="00BB1FDE" w:rsidP="00D65349">
            <w:pPr>
              <w:keepNext/>
              <w:rPr>
                <w:szCs w:val="22"/>
              </w:rPr>
            </w:pPr>
            <w:r w:rsidRPr="00CA4546">
              <w:rPr>
                <w:szCs w:val="22"/>
              </w:rPr>
              <w:t>)</w:t>
            </w:r>
          </w:p>
          <w:p w14:paraId="619F6759" w14:textId="77777777" w:rsidR="00BB1FDE" w:rsidRPr="00CA4546" w:rsidRDefault="00BB1FDE" w:rsidP="00D65349">
            <w:pPr>
              <w:keepNext/>
              <w:rPr>
                <w:szCs w:val="22"/>
              </w:rPr>
            </w:pPr>
          </w:p>
        </w:tc>
        <w:tc>
          <w:tcPr>
            <w:tcW w:w="4248" w:type="dxa"/>
          </w:tcPr>
          <w:p w14:paraId="3B4CB9F8" w14:textId="77777777" w:rsidR="00BB1FDE" w:rsidRPr="00CA4546" w:rsidRDefault="00BB1FDE" w:rsidP="00D65349">
            <w:pPr>
              <w:ind w:left="-108" w:firstLine="108"/>
              <w:rPr>
                <w:spacing w:val="-2"/>
                <w:szCs w:val="22"/>
              </w:rPr>
            </w:pPr>
          </w:p>
          <w:p w14:paraId="09872EF9" w14:textId="77777777" w:rsidR="00BB1FDE" w:rsidRPr="007A4D1F" w:rsidRDefault="00BB1FDE" w:rsidP="00D65349">
            <w:pPr>
              <w:ind w:left="-108" w:firstLine="108"/>
              <w:rPr>
                <w:spacing w:val="-2"/>
                <w:szCs w:val="22"/>
              </w:rPr>
            </w:pPr>
            <w:r w:rsidRPr="007A4D1F">
              <w:rPr>
                <w:spacing w:val="-2"/>
                <w:szCs w:val="22"/>
              </w:rPr>
              <w:t xml:space="preserve">     </w:t>
            </w:r>
          </w:p>
          <w:p w14:paraId="2221ABB3" w14:textId="77777777" w:rsidR="00BB1FDE" w:rsidRPr="007A4D1F" w:rsidRDefault="00BB1FDE" w:rsidP="00D65349">
            <w:pPr>
              <w:ind w:left="-108" w:firstLine="108"/>
              <w:rPr>
                <w:spacing w:val="-2"/>
                <w:szCs w:val="22"/>
              </w:rPr>
            </w:pPr>
          </w:p>
          <w:p w14:paraId="00C4B012" w14:textId="77777777" w:rsidR="00BB1FDE" w:rsidRPr="007A4D1F" w:rsidRDefault="00BB1FDE" w:rsidP="00D65349">
            <w:pPr>
              <w:ind w:left="-108" w:firstLine="108"/>
              <w:rPr>
                <w:spacing w:val="-2"/>
                <w:szCs w:val="22"/>
              </w:rPr>
            </w:pPr>
            <w:r w:rsidRPr="007A4D1F">
              <w:rPr>
                <w:spacing w:val="-2"/>
                <w:szCs w:val="22"/>
              </w:rPr>
              <w:t xml:space="preserve">     File No.:  EB-MC-15-00000013</w:t>
            </w:r>
            <w:r w:rsidRPr="007A4D1F">
              <w:rPr>
                <w:spacing w:val="-2"/>
                <w:szCs w:val="22"/>
                <w:vertAlign w:val="superscript"/>
              </w:rPr>
              <w:footnoteReference w:id="9"/>
            </w:r>
          </w:p>
          <w:p w14:paraId="14A3654E" w14:textId="77777777" w:rsidR="00BB1FDE" w:rsidRPr="00C6314A" w:rsidRDefault="00BB1FDE" w:rsidP="00D65349">
            <w:pPr>
              <w:ind w:left="-108" w:firstLine="108"/>
              <w:rPr>
                <w:spacing w:val="-2"/>
                <w:szCs w:val="22"/>
              </w:rPr>
            </w:pPr>
          </w:p>
          <w:p w14:paraId="5B720EBE" w14:textId="77777777" w:rsidR="00BB1FDE" w:rsidRPr="00925E24" w:rsidRDefault="00BB1FDE" w:rsidP="00D65349">
            <w:pPr>
              <w:ind w:left="-108" w:firstLine="108"/>
              <w:rPr>
                <w:spacing w:val="-2"/>
                <w:szCs w:val="22"/>
              </w:rPr>
            </w:pPr>
            <w:r w:rsidRPr="00925E24">
              <w:rPr>
                <w:spacing w:val="-2"/>
                <w:szCs w:val="22"/>
              </w:rPr>
              <w:t xml:space="preserve">     NAL/Acct. Nos.:   201232800002</w:t>
            </w:r>
          </w:p>
          <w:p w14:paraId="41AC7736" w14:textId="77777777" w:rsidR="00BB1FDE" w:rsidRPr="00925E24" w:rsidRDefault="00BB1FDE" w:rsidP="00D65349">
            <w:pPr>
              <w:ind w:left="-108" w:firstLine="108"/>
              <w:rPr>
                <w:spacing w:val="-2"/>
                <w:szCs w:val="22"/>
              </w:rPr>
            </w:pPr>
            <w:r w:rsidRPr="00925E24">
              <w:rPr>
                <w:spacing w:val="-2"/>
                <w:szCs w:val="22"/>
              </w:rPr>
              <w:t xml:space="preserve">                                    201232800004</w:t>
            </w:r>
          </w:p>
          <w:p w14:paraId="10662F3B" w14:textId="77777777" w:rsidR="00BB1FDE" w:rsidRPr="007A4D1F" w:rsidRDefault="00BB1FDE" w:rsidP="00D65349">
            <w:pPr>
              <w:ind w:left="-108" w:firstLine="108"/>
              <w:rPr>
                <w:spacing w:val="-2"/>
                <w:szCs w:val="22"/>
              </w:rPr>
            </w:pPr>
            <w:r w:rsidRPr="007A4D1F">
              <w:rPr>
                <w:spacing w:val="-2"/>
                <w:szCs w:val="22"/>
              </w:rPr>
              <w:t xml:space="preserve">                                    201232800005</w:t>
            </w:r>
          </w:p>
          <w:p w14:paraId="3B2EB164" w14:textId="77777777" w:rsidR="00BB1FDE" w:rsidRPr="007A4D1F" w:rsidRDefault="00BB1FDE" w:rsidP="00D65349">
            <w:pPr>
              <w:ind w:left="-108" w:firstLine="108"/>
              <w:rPr>
                <w:spacing w:val="-2"/>
                <w:szCs w:val="22"/>
              </w:rPr>
            </w:pPr>
            <w:r w:rsidRPr="007A4D1F">
              <w:rPr>
                <w:spacing w:val="-2"/>
                <w:szCs w:val="22"/>
              </w:rPr>
              <w:t xml:space="preserve">                                    201232800006</w:t>
            </w:r>
          </w:p>
          <w:p w14:paraId="095823B2" w14:textId="77777777" w:rsidR="00BB1FDE" w:rsidRPr="007A4D1F" w:rsidRDefault="00BB1FDE" w:rsidP="00D65349">
            <w:pPr>
              <w:ind w:left="-108" w:firstLine="108"/>
              <w:rPr>
                <w:spacing w:val="-2"/>
                <w:szCs w:val="22"/>
              </w:rPr>
            </w:pPr>
            <w:r w:rsidRPr="007A4D1F">
              <w:rPr>
                <w:spacing w:val="-2"/>
                <w:szCs w:val="22"/>
              </w:rPr>
              <w:t xml:space="preserve">                                    201232800007</w:t>
            </w:r>
          </w:p>
          <w:p w14:paraId="155E1964" w14:textId="77777777" w:rsidR="00BB1FDE" w:rsidRPr="007A4D1F" w:rsidRDefault="00BB1FDE" w:rsidP="00D65349">
            <w:pPr>
              <w:ind w:left="-108" w:firstLine="108"/>
              <w:rPr>
                <w:spacing w:val="-2"/>
                <w:szCs w:val="22"/>
              </w:rPr>
            </w:pPr>
            <w:r w:rsidRPr="007A4D1F">
              <w:rPr>
                <w:spacing w:val="-2"/>
                <w:szCs w:val="22"/>
              </w:rPr>
              <w:t xml:space="preserve">                                    201332800002</w:t>
            </w:r>
          </w:p>
          <w:p w14:paraId="5600CDDF" w14:textId="77777777" w:rsidR="00BB1FDE" w:rsidRPr="007A4D1F" w:rsidRDefault="00BB1FDE" w:rsidP="00D65349">
            <w:pPr>
              <w:ind w:left="-108" w:firstLine="108"/>
              <w:rPr>
                <w:spacing w:val="-2"/>
                <w:szCs w:val="22"/>
              </w:rPr>
            </w:pPr>
            <w:r w:rsidRPr="007A4D1F">
              <w:rPr>
                <w:spacing w:val="-2"/>
                <w:szCs w:val="22"/>
              </w:rPr>
              <w:t xml:space="preserve">                                    201332800003</w:t>
            </w:r>
          </w:p>
          <w:p w14:paraId="77E6B4DB" w14:textId="77777777" w:rsidR="00BB1FDE" w:rsidRPr="007A4D1F" w:rsidRDefault="00BB1FDE" w:rsidP="00D65349">
            <w:pPr>
              <w:ind w:left="-108" w:firstLine="108"/>
              <w:rPr>
                <w:spacing w:val="-2"/>
                <w:szCs w:val="22"/>
              </w:rPr>
            </w:pPr>
            <w:r w:rsidRPr="007A4D1F">
              <w:rPr>
                <w:spacing w:val="-2"/>
                <w:szCs w:val="22"/>
              </w:rPr>
              <w:t xml:space="preserve">                                    201332800004</w:t>
            </w:r>
          </w:p>
          <w:p w14:paraId="68B53562" w14:textId="77777777" w:rsidR="00BB1FDE" w:rsidRPr="007A4D1F" w:rsidRDefault="00BB1FDE" w:rsidP="00D65349">
            <w:pPr>
              <w:ind w:left="-108" w:firstLine="108"/>
              <w:rPr>
                <w:spacing w:val="-2"/>
                <w:szCs w:val="22"/>
              </w:rPr>
            </w:pPr>
            <w:r w:rsidRPr="007A4D1F">
              <w:rPr>
                <w:spacing w:val="-2"/>
                <w:szCs w:val="22"/>
              </w:rPr>
              <w:t xml:space="preserve">                                    201332800005</w:t>
            </w:r>
          </w:p>
          <w:p w14:paraId="0ACDEC50" w14:textId="77777777" w:rsidR="00BB1FDE" w:rsidRPr="007A4D1F" w:rsidRDefault="00BB1FDE" w:rsidP="00D65349">
            <w:pPr>
              <w:ind w:left="-108" w:firstLine="108"/>
              <w:rPr>
                <w:spacing w:val="-2"/>
                <w:szCs w:val="22"/>
              </w:rPr>
            </w:pPr>
            <w:r w:rsidRPr="007A4D1F">
              <w:rPr>
                <w:spacing w:val="-2"/>
                <w:szCs w:val="22"/>
              </w:rPr>
              <w:t xml:space="preserve">                                    201432800002</w:t>
            </w:r>
          </w:p>
          <w:p w14:paraId="18EF6845" w14:textId="77777777" w:rsidR="00BB1FDE" w:rsidRPr="007A4D1F" w:rsidRDefault="00BB1FDE" w:rsidP="00D65349">
            <w:pPr>
              <w:ind w:left="-108" w:firstLine="108"/>
              <w:rPr>
                <w:spacing w:val="-2"/>
                <w:szCs w:val="22"/>
              </w:rPr>
            </w:pPr>
          </w:p>
          <w:p w14:paraId="337FE32D" w14:textId="77777777" w:rsidR="00BB1FDE" w:rsidRPr="007A4D1F" w:rsidRDefault="00BB1FDE" w:rsidP="00D65349">
            <w:pPr>
              <w:ind w:left="-108" w:firstLine="108"/>
              <w:rPr>
                <w:spacing w:val="-2"/>
                <w:szCs w:val="22"/>
              </w:rPr>
            </w:pPr>
            <w:r w:rsidRPr="007A4D1F">
              <w:rPr>
                <w:spacing w:val="-2"/>
                <w:szCs w:val="22"/>
              </w:rPr>
              <w:t xml:space="preserve">     FRN:  0008230559</w:t>
            </w:r>
          </w:p>
          <w:p w14:paraId="4C3B1375" w14:textId="77777777" w:rsidR="00BB1FDE" w:rsidRPr="007A4D1F" w:rsidRDefault="00BB1FDE" w:rsidP="00D65349">
            <w:pPr>
              <w:ind w:left="-108" w:firstLine="108"/>
              <w:rPr>
                <w:spacing w:val="-2"/>
                <w:szCs w:val="22"/>
              </w:rPr>
            </w:pPr>
          </w:p>
          <w:p w14:paraId="11664EBE" w14:textId="77777777" w:rsidR="00BB1FDE" w:rsidRPr="007A4D1F" w:rsidRDefault="00BB1FDE" w:rsidP="00D65349">
            <w:pPr>
              <w:ind w:left="-108" w:firstLine="108"/>
              <w:rPr>
                <w:spacing w:val="-2"/>
                <w:szCs w:val="22"/>
              </w:rPr>
            </w:pPr>
            <w:r w:rsidRPr="007A4D1F">
              <w:rPr>
                <w:spacing w:val="-2"/>
                <w:szCs w:val="22"/>
              </w:rPr>
              <w:t xml:space="preserve">     Facility ID Nos.:  46713</w:t>
            </w:r>
          </w:p>
          <w:p w14:paraId="1CE77D55" w14:textId="77777777" w:rsidR="00BB1FDE" w:rsidRPr="007A4D1F" w:rsidRDefault="00BB1FDE" w:rsidP="00D65349">
            <w:pPr>
              <w:ind w:left="-108" w:firstLine="108"/>
              <w:rPr>
                <w:spacing w:val="-2"/>
                <w:szCs w:val="22"/>
              </w:rPr>
            </w:pPr>
            <w:r w:rsidRPr="007A4D1F">
              <w:rPr>
                <w:spacing w:val="-2"/>
                <w:szCs w:val="22"/>
              </w:rPr>
              <w:t xml:space="preserve">                                   46712</w:t>
            </w:r>
          </w:p>
          <w:p w14:paraId="77BFE318" w14:textId="77777777" w:rsidR="00BB1FDE" w:rsidRPr="007A4D1F" w:rsidRDefault="00BB1FDE" w:rsidP="00D65349">
            <w:pPr>
              <w:ind w:left="-108" w:firstLine="108"/>
              <w:rPr>
                <w:spacing w:val="-2"/>
                <w:szCs w:val="22"/>
              </w:rPr>
            </w:pPr>
            <w:r w:rsidRPr="007A4D1F">
              <w:rPr>
                <w:spacing w:val="-2"/>
                <w:szCs w:val="22"/>
              </w:rPr>
              <w:t xml:space="preserve">                                   11927</w:t>
            </w:r>
          </w:p>
          <w:p w14:paraId="1777F8EC" w14:textId="77777777" w:rsidR="00BB1FDE" w:rsidRPr="007A4D1F" w:rsidRDefault="00BB1FDE" w:rsidP="00D65349">
            <w:pPr>
              <w:ind w:left="-108" w:firstLine="108"/>
              <w:rPr>
                <w:spacing w:val="-2"/>
                <w:szCs w:val="22"/>
              </w:rPr>
            </w:pPr>
            <w:r w:rsidRPr="007A4D1F">
              <w:rPr>
                <w:spacing w:val="-2"/>
                <w:szCs w:val="22"/>
              </w:rPr>
              <w:t xml:space="preserve">                                   47878</w:t>
            </w:r>
          </w:p>
          <w:p w14:paraId="70952A1B" w14:textId="77777777" w:rsidR="00BB1FDE" w:rsidRPr="007A4D1F" w:rsidRDefault="00BB1FDE" w:rsidP="00D65349">
            <w:pPr>
              <w:ind w:left="-108" w:firstLine="108"/>
              <w:rPr>
                <w:spacing w:val="-2"/>
                <w:szCs w:val="22"/>
              </w:rPr>
            </w:pPr>
            <w:r w:rsidRPr="007A4D1F">
              <w:rPr>
                <w:spacing w:val="-2"/>
                <w:szCs w:val="22"/>
              </w:rPr>
              <w:t xml:space="preserve">                                   15925</w:t>
            </w:r>
          </w:p>
          <w:p w14:paraId="257D4CBD" w14:textId="77777777" w:rsidR="00BB1FDE" w:rsidRPr="007A4D1F" w:rsidRDefault="00BB1FDE" w:rsidP="00D65349">
            <w:pPr>
              <w:ind w:left="-108" w:firstLine="108"/>
              <w:rPr>
                <w:spacing w:val="-2"/>
                <w:szCs w:val="22"/>
              </w:rPr>
            </w:pPr>
            <w:r w:rsidRPr="007A4D1F">
              <w:rPr>
                <w:spacing w:val="-2"/>
                <w:szCs w:val="22"/>
              </w:rPr>
              <w:t xml:space="preserve">                                   43477</w:t>
            </w:r>
          </w:p>
          <w:p w14:paraId="52F5BD1C" w14:textId="77777777" w:rsidR="00BB1FDE" w:rsidRPr="00EA2D88" w:rsidRDefault="00BB1FDE" w:rsidP="00D65349">
            <w:pPr>
              <w:ind w:left="-108" w:firstLine="108"/>
              <w:rPr>
                <w:szCs w:val="22"/>
              </w:rPr>
            </w:pPr>
            <w:r w:rsidRPr="007A4D1F">
              <w:rPr>
                <w:spacing w:val="-2"/>
                <w:szCs w:val="22"/>
              </w:rPr>
              <w:t xml:space="preserve">                                    </w:t>
            </w:r>
          </w:p>
        </w:tc>
      </w:tr>
    </w:tbl>
    <w:p w14:paraId="0B8699FF" w14:textId="77777777" w:rsidR="00BB1FDE" w:rsidRPr="007A4D1F" w:rsidRDefault="00BB1FDE" w:rsidP="00BB1FDE">
      <w:pPr>
        <w:pStyle w:val="BodyText"/>
        <w:tabs>
          <w:tab w:val="left" w:pos="4680"/>
        </w:tabs>
        <w:spacing w:after="220"/>
        <w:jc w:val="center"/>
        <w:rPr>
          <w:sz w:val="22"/>
          <w:szCs w:val="22"/>
          <w:u w:val="none"/>
        </w:rPr>
      </w:pPr>
      <w:r w:rsidRPr="007A4D1F">
        <w:rPr>
          <w:sz w:val="22"/>
          <w:szCs w:val="22"/>
          <w:u w:val="none"/>
        </w:rPr>
        <w:t>CONSENT DECREE</w:t>
      </w:r>
    </w:p>
    <w:p w14:paraId="45CE8748" w14:textId="77777777" w:rsidR="00BB1FDE" w:rsidRPr="00925E24" w:rsidRDefault="00BB1FDE" w:rsidP="00BB1FDE">
      <w:pPr>
        <w:widowControl/>
        <w:numPr>
          <w:ilvl w:val="0"/>
          <w:numId w:val="37"/>
        </w:numPr>
        <w:tabs>
          <w:tab w:val="left" w:pos="1440"/>
        </w:tabs>
        <w:spacing w:after="120"/>
        <w:rPr>
          <w:color w:val="000000"/>
          <w:szCs w:val="22"/>
        </w:rPr>
      </w:pPr>
      <w:r w:rsidRPr="007A4D1F">
        <w:rPr>
          <w:color w:val="000000"/>
          <w:szCs w:val="22"/>
        </w:rPr>
        <w:t>The Enforcement Bureau of the Federal Communications Commission and Mt. Rushmore Broadcasting, Inc. (Mt. Rushmore), by their authorized representatives, hereby enter into this Consent Decree for the purpose of terminating the Enforcement Bureau’s investigations into whether Mt. Rushmore violated Sections 301 and 303(q) of the Communications Act of 1934, as amended,</w:t>
      </w:r>
      <w:r w:rsidRPr="007A4D1F">
        <w:rPr>
          <w:color w:val="000000"/>
          <w:szCs w:val="22"/>
          <w:vertAlign w:val="superscript"/>
        </w:rPr>
        <w:footnoteReference w:id="10"/>
      </w:r>
      <w:r w:rsidRPr="007A4D1F">
        <w:rPr>
          <w:color w:val="000000"/>
          <w:szCs w:val="22"/>
        </w:rPr>
        <w:t xml:space="preserve"> and Sections 1.903(a), 17.48(a), 17.51(a), 73.1125, 73.1225, 73.1350(a), and 73.3526 of the Commission’s rules</w:t>
      </w:r>
      <w:r w:rsidRPr="007A4D1F">
        <w:rPr>
          <w:color w:val="000000"/>
          <w:szCs w:val="22"/>
          <w:vertAlign w:val="superscript"/>
        </w:rPr>
        <w:footnoteReference w:id="11"/>
      </w:r>
      <w:r w:rsidRPr="007A4D1F">
        <w:rPr>
          <w:color w:val="000000"/>
          <w:szCs w:val="22"/>
        </w:rPr>
        <w:t xml:space="preserve"> in connection with Mt. Rushmore’s failure to:  (a) maintain a full-time management and staff presence at the main studio of two of its stations during regular business hours; (b) make those stations available for inspection by an FCC agent; (c) operate one of those stations in accorda</w:t>
      </w:r>
      <w:r w:rsidRPr="00C6314A">
        <w:rPr>
          <w:color w:val="000000"/>
          <w:szCs w:val="22"/>
        </w:rPr>
        <w:t xml:space="preserve">nce with the terms of the station’s authorization; (d) operate a studio-transmitter link station at a location authorized on its license; (e) operate three other studio-transmitter link stations with required Commission authorizations; </w:t>
      </w:r>
      <w:r w:rsidRPr="00C6314A">
        <w:rPr>
          <w:color w:val="000000"/>
          <w:szCs w:val="22"/>
        </w:rPr>
        <w:lastRenderedPageBreak/>
        <w:t>(f) maintain complete public inspection files at four of its stations; and (g) exhibit required red obstruction lighting on its antenna structure and immediately notify the Federal Aviation Administration of a known obstruction light outage.</w:t>
      </w:r>
    </w:p>
    <w:p w14:paraId="1F289F1D" w14:textId="77777777" w:rsidR="00BB1FDE" w:rsidRPr="00D617E2" w:rsidRDefault="00BB1FDE" w:rsidP="00BB1FDE">
      <w:pPr>
        <w:pStyle w:val="Heading1"/>
        <w:widowControl/>
        <w:numPr>
          <w:ilvl w:val="0"/>
          <w:numId w:val="40"/>
        </w:numPr>
        <w:ind w:hanging="720"/>
        <w:rPr>
          <w:rFonts w:ascii="Times New Roman" w:hAnsi="Times New Roman"/>
          <w:szCs w:val="22"/>
        </w:rPr>
      </w:pPr>
      <w:r w:rsidRPr="00D617E2">
        <w:rPr>
          <w:rFonts w:ascii="Times New Roman" w:hAnsi="Times New Roman"/>
          <w:szCs w:val="22"/>
        </w:rPr>
        <w:t>DEFINITIONS</w:t>
      </w:r>
    </w:p>
    <w:p w14:paraId="746CD9B9" w14:textId="77777777" w:rsidR="00BB1FDE" w:rsidRPr="00C6314A" w:rsidRDefault="00BB1FDE" w:rsidP="00BB1FDE">
      <w:pPr>
        <w:widowControl/>
        <w:numPr>
          <w:ilvl w:val="0"/>
          <w:numId w:val="37"/>
        </w:numPr>
        <w:tabs>
          <w:tab w:val="left" w:pos="1440"/>
        </w:tabs>
        <w:spacing w:after="120"/>
        <w:rPr>
          <w:color w:val="000000"/>
          <w:szCs w:val="22"/>
        </w:rPr>
      </w:pPr>
      <w:r w:rsidRPr="007A4D1F">
        <w:rPr>
          <w:color w:val="000000"/>
          <w:szCs w:val="22"/>
        </w:rPr>
        <w:t>For the purposes of this Consent Decree, the following definitions shall apply:</w:t>
      </w:r>
    </w:p>
    <w:p w14:paraId="0EE98545" w14:textId="77777777" w:rsidR="00BB1FDE" w:rsidRPr="00925E24" w:rsidRDefault="00BB1FDE" w:rsidP="00BB1FDE">
      <w:pPr>
        <w:pStyle w:val="StyleParaNumAfter0pt"/>
        <w:tabs>
          <w:tab w:val="clear" w:pos="360"/>
          <w:tab w:val="num" w:pos="1800"/>
        </w:tabs>
        <w:ind w:left="1800" w:hanging="360"/>
        <w:rPr>
          <w:szCs w:val="22"/>
        </w:rPr>
      </w:pPr>
      <w:r w:rsidRPr="00C6314A">
        <w:rPr>
          <w:szCs w:val="22"/>
        </w:rPr>
        <w:t>“Act” means the Communications Act of 1934, as amended.</w:t>
      </w:r>
      <w:r w:rsidRPr="00925E24">
        <w:rPr>
          <w:rStyle w:val="FootnoteReference"/>
          <w:sz w:val="22"/>
          <w:szCs w:val="22"/>
        </w:rPr>
        <w:footnoteReference w:id="12"/>
      </w:r>
      <w:r w:rsidRPr="00925E24">
        <w:rPr>
          <w:szCs w:val="22"/>
        </w:rPr>
        <w:t xml:space="preserve"> </w:t>
      </w:r>
    </w:p>
    <w:p w14:paraId="2FAA73AC" w14:textId="77777777" w:rsidR="00BB1FDE" w:rsidRPr="00EA2D88" w:rsidRDefault="00BB1FDE" w:rsidP="00BB1FDE">
      <w:pPr>
        <w:pStyle w:val="StyleParaNumAfter0pt"/>
        <w:tabs>
          <w:tab w:val="clear" w:pos="360"/>
          <w:tab w:val="num" w:pos="1800"/>
        </w:tabs>
        <w:ind w:left="1800" w:hanging="360"/>
        <w:rPr>
          <w:szCs w:val="22"/>
        </w:rPr>
      </w:pPr>
      <w:r w:rsidRPr="00EA2D88">
        <w:rPr>
          <w:szCs w:val="22"/>
        </w:rPr>
        <w:t>“Adopting Order” means an order of the Bureau adopting the terms of this Consent Decree without change, addition, deletion, or modification.</w:t>
      </w:r>
    </w:p>
    <w:p w14:paraId="39244B87" w14:textId="77777777" w:rsidR="00BB1FDE" w:rsidRPr="00CA4546" w:rsidRDefault="00BB1FDE" w:rsidP="00BB1FDE">
      <w:pPr>
        <w:pStyle w:val="StyleParaNumAfter0pt"/>
        <w:tabs>
          <w:tab w:val="clear" w:pos="360"/>
          <w:tab w:val="num" w:pos="1800"/>
        </w:tabs>
        <w:ind w:left="1800" w:hanging="360"/>
        <w:rPr>
          <w:szCs w:val="22"/>
        </w:rPr>
      </w:pPr>
      <w:r w:rsidRPr="00CA4546">
        <w:rPr>
          <w:szCs w:val="22"/>
        </w:rPr>
        <w:t>“Antenna Structure” means Antenna Structure Number 1063709 in Hot Springs, South Dakota.</w:t>
      </w:r>
    </w:p>
    <w:p w14:paraId="40723CCE" w14:textId="77777777" w:rsidR="00BB1FDE" w:rsidRPr="00EA2D88" w:rsidRDefault="00BB1FDE" w:rsidP="00BB1FDE">
      <w:pPr>
        <w:pStyle w:val="StyleParaNumAfter0pt"/>
        <w:tabs>
          <w:tab w:val="clear" w:pos="360"/>
          <w:tab w:val="num" w:pos="1800"/>
        </w:tabs>
        <w:ind w:left="1800" w:hanging="360"/>
        <w:rPr>
          <w:szCs w:val="22"/>
        </w:rPr>
      </w:pPr>
      <w:r w:rsidRPr="00CA4546">
        <w:rPr>
          <w:szCs w:val="22"/>
        </w:rPr>
        <w:t xml:space="preserve">“Antenna Structure Lighting Rules” means Section 303(q) of the Act, Sections 17.48(a) and 17.51(a) of the Rules, and other </w:t>
      </w:r>
      <w:r w:rsidRPr="007A4D1F">
        <w:rPr>
          <w:color w:val="000000"/>
          <w:szCs w:val="22"/>
        </w:rPr>
        <w:t>Communications Laws</w:t>
      </w:r>
      <w:r w:rsidRPr="00EA2D88">
        <w:rPr>
          <w:szCs w:val="22"/>
        </w:rPr>
        <w:t xml:space="preserve"> related to the lighting of antenna structures.</w:t>
      </w:r>
      <w:r w:rsidRPr="00EA2D88">
        <w:rPr>
          <w:rStyle w:val="FootnoteReference"/>
          <w:sz w:val="22"/>
          <w:szCs w:val="22"/>
        </w:rPr>
        <w:footnoteReference w:id="13"/>
      </w:r>
    </w:p>
    <w:p w14:paraId="79937E9A" w14:textId="77777777" w:rsidR="00BB1FDE" w:rsidRPr="00CA4546" w:rsidRDefault="00BB1FDE" w:rsidP="00BB1FDE">
      <w:pPr>
        <w:pStyle w:val="StyleParaNumAfter0pt"/>
        <w:tabs>
          <w:tab w:val="clear" w:pos="360"/>
          <w:tab w:val="num" w:pos="1800"/>
        </w:tabs>
        <w:ind w:left="1800" w:hanging="360"/>
        <w:rPr>
          <w:szCs w:val="22"/>
        </w:rPr>
      </w:pPr>
      <w:r w:rsidRPr="00CA4546">
        <w:rPr>
          <w:szCs w:val="22"/>
        </w:rPr>
        <w:t>“Bureau” means the Enforcement Bureau of the Federal Communications Commission.</w:t>
      </w:r>
    </w:p>
    <w:p w14:paraId="2A6CDCFF" w14:textId="77777777" w:rsidR="00BB1FDE" w:rsidRPr="007A4D1F" w:rsidRDefault="00BB1FDE" w:rsidP="00BB1FDE">
      <w:pPr>
        <w:numPr>
          <w:ilvl w:val="0"/>
          <w:numId w:val="38"/>
        </w:numPr>
        <w:spacing w:after="120"/>
        <w:ind w:right="600"/>
        <w:rPr>
          <w:color w:val="000000"/>
          <w:szCs w:val="22"/>
        </w:rPr>
      </w:pPr>
      <w:r w:rsidRPr="007A4D1F">
        <w:rPr>
          <w:color w:val="000000"/>
          <w:szCs w:val="22"/>
        </w:rPr>
        <w:t>“Commission” and “FCC” mean the Federal Communications Commission and all of its bureaus and offices.</w:t>
      </w:r>
    </w:p>
    <w:p w14:paraId="2D66F0A3" w14:textId="77777777" w:rsidR="00BB1FDE" w:rsidRPr="00EA2D88" w:rsidRDefault="00BB1FDE" w:rsidP="00BB1FDE">
      <w:pPr>
        <w:pStyle w:val="StyleParaNumAfter0pt"/>
        <w:tabs>
          <w:tab w:val="clear" w:pos="360"/>
          <w:tab w:val="num" w:pos="1800"/>
        </w:tabs>
        <w:ind w:left="1800" w:hanging="360"/>
        <w:rPr>
          <w:color w:val="000000"/>
          <w:szCs w:val="22"/>
        </w:rPr>
      </w:pPr>
      <w:r w:rsidRPr="00EA2D88">
        <w:rPr>
          <w:szCs w:val="22"/>
        </w:rPr>
        <w:t xml:space="preserve">“Communications Laws” means, collectively, the Act, the Rules, and the published and promulgated orders and decisions of the Commission to which Mt. Rushmore is subject by virtue of its business activities, including but not limited to the </w:t>
      </w:r>
      <w:r w:rsidRPr="007A4D1F">
        <w:rPr>
          <w:szCs w:val="22"/>
        </w:rPr>
        <w:t xml:space="preserve">Antenna Structure Lighting Rules, FCC Inspection Rules, </w:t>
      </w:r>
      <w:r w:rsidRPr="00EA2D88">
        <w:rPr>
          <w:szCs w:val="22"/>
        </w:rPr>
        <w:t>Licensing Rules, Main Studio Rules, and Public Inspection File Rules.</w:t>
      </w:r>
    </w:p>
    <w:p w14:paraId="612A7A6D" w14:textId="77777777" w:rsidR="00BB1FDE" w:rsidRPr="007A4D1F" w:rsidRDefault="00BB1FDE" w:rsidP="00BB1FDE">
      <w:pPr>
        <w:keepLines/>
        <w:numPr>
          <w:ilvl w:val="0"/>
          <w:numId w:val="38"/>
        </w:numPr>
        <w:spacing w:after="120"/>
        <w:ind w:right="605"/>
        <w:rPr>
          <w:color w:val="000000"/>
          <w:szCs w:val="22"/>
        </w:rPr>
      </w:pPr>
      <w:r w:rsidRPr="007A4D1F">
        <w:rPr>
          <w:color w:val="000000"/>
          <w:szCs w:val="22"/>
        </w:rPr>
        <w:t>“Compliance Plan” means the compliance obligations, program, and procedures described in this Consent Decree at paragraph 14.</w:t>
      </w:r>
    </w:p>
    <w:p w14:paraId="35A77FF0" w14:textId="77777777" w:rsidR="00BB1FDE" w:rsidRPr="007A4D1F" w:rsidRDefault="00BB1FDE" w:rsidP="00BB1FDE">
      <w:pPr>
        <w:widowControl/>
        <w:numPr>
          <w:ilvl w:val="0"/>
          <w:numId w:val="38"/>
        </w:numPr>
        <w:spacing w:after="120"/>
        <w:ind w:right="605"/>
        <w:rPr>
          <w:color w:val="000000"/>
          <w:szCs w:val="22"/>
        </w:rPr>
      </w:pPr>
      <w:r w:rsidRPr="007A4D1F">
        <w:rPr>
          <w:color w:val="000000"/>
          <w:szCs w:val="22"/>
        </w:rPr>
        <w:t xml:space="preserve">“Covered Employees” means all </w:t>
      </w:r>
      <w:r w:rsidRPr="007A4D1F">
        <w:rPr>
          <w:szCs w:val="22"/>
        </w:rPr>
        <w:t>employees and agents of</w:t>
      </w:r>
      <w:r w:rsidRPr="007A4D1F">
        <w:rPr>
          <w:color w:val="000000"/>
          <w:szCs w:val="22"/>
        </w:rPr>
        <w:t xml:space="preserve"> Mt. Rushmore who perform, or supervise, oversee, or manage the performance of, duties that relate to Mt. Rushmore’s responsibilities under the Communications Laws, including the Antenna Structure Lighting Rules, FCC Inspection Rules, Licensing Rules, Main Studio Rules, and Public Inspection File Rules.</w:t>
      </w:r>
      <w:r w:rsidRPr="007A4D1F">
        <w:rPr>
          <w:szCs w:val="22"/>
        </w:rPr>
        <w:t xml:space="preserve">  </w:t>
      </w:r>
    </w:p>
    <w:p w14:paraId="75E3F9F1" w14:textId="77777777" w:rsidR="00BB1FDE" w:rsidRPr="007A4D1F" w:rsidRDefault="00BB1FDE" w:rsidP="00BB1FDE">
      <w:pPr>
        <w:numPr>
          <w:ilvl w:val="0"/>
          <w:numId w:val="38"/>
        </w:numPr>
        <w:spacing w:after="120"/>
        <w:ind w:right="605"/>
        <w:rPr>
          <w:color w:val="000000"/>
          <w:szCs w:val="22"/>
        </w:rPr>
      </w:pPr>
      <w:r w:rsidRPr="007A4D1F">
        <w:rPr>
          <w:color w:val="000000"/>
          <w:szCs w:val="22"/>
        </w:rPr>
        <w:t>“Effective Date” means the date by which both the Bureau and Mt. Rushmore have signed the Consent Decree.</w:t>
      </w:r>
    </w:p>
    <w:p w14:paraId="45F897FF" w14:textId="77777777" w:rsidR="00BB1FDE" w:rsidRPr="00EA2D88" w:rsidRDefault="00BB1FDE" w:rsidP="00BB1FDE">
      <w:pPr>
        <w:pStyle w:val="StyleParaNumAfter0pt"/>
        <w:tabs>
          <w:tab w:val="clear" w:pos="360"/>
          <w:tab w:val="num" w:pos="1800"/>
        </w:tabs>
        <w:ind w:left="1800" w:hanging="360"/>
        <w:rPr>
          <w:szCs w:val="22"/>
        </w:rPr>
      </w:pPr>
      <w:r w:rsidRPr="00EA2D88">
        <w:rPr>
          <w:szCs w:val="22"/>
        </w:rPr>
        <w:t>“FAA” means the Federal Aviation Administration.</w:t>
      </w:r>
    </w:p>
    <w:p w14:paraId="6CEBFECE" w14:textId="77777777" w:rsidR="00BB1FDE" w:rsidRPr="00CA4546" w:rsidRDefault="00BB1FDE" w:rsidP="00BB1FDE">
      <w:pPr>
        <w:pStyle w:val="StyleParaNumAfter0pt"/>
        <w:tabs>
          <w:tab w:val="clear" w:pos="360"/>
          <w:tab w:val="num" w:pos="1800"/>
        </w:tabs>
        <w:ind w:left="1800" w:hanging="360"/>
        <w:rPr>
          <w:szCs w:val="22"/>
        </w:rPr>
      </w:pPr>
      <w:r w:rsidRPr="00EA2D88">
        <w:rPr>
          <w:szCs w:val="22"/>
        </w:rPr>
        <w:t xml:space="preserve">“FCC Inspection Rules” means Section 73.1225 of the Rules and </w:t>
      </w:r>
      <w:r w:rsidRPr="00CA4546">
        <w:rPr>
          <w:color w:val="000000"/>
          <w:szCs w:val="22"/>
        </w:rPr>
        <w:t>other Communications Laws</w:t>
      </w:r>
      <w:r w:rsidRPr="00CA4546">
        <w:rPr>
          <w:szCs w:val="22"/>
        </w:rPr>
        <w:t xml:space="preserve"> that require the licensee of a broadcast station to make the station available for inspection by representative of the FCC during the station’s business hours, or at any time the station is in operation.</w:t>
      </w:r>
      <w:r w:rsidRPr="00CA4546">
        <w:rPr>
          <w:szCs w:val="22"/>
          <w:vertAlign w:val="superscript"/>
        </w:rPr>
        <w:footnoteReference w:id="14"/>
      </w:r>
    </w:p>
    <w:p w14:paraId="349B17A1" w14:textId="77777777" w:rsidR="00BB1FDE" w:rsidRPr="00EA2D88" w:rsidRDefault="00BB1FDE" w:rsidP="00BB1FDE">
      <w:pPr>
        <w:pStyle w:val="StyleParaNumAfter0pt"/>
        <w:tabs>
          <w:tab w:val="clear" w:pos="360"/>
          <w:tab w:val="num" w:pos="1800"/>
        </w:tabs>
        <w:ind w:left="1800" w:hanging="360"/>
        <w:rPr>
          <w:szCs w:val="22"/>
        </w:rPr>
      </w:pPr>
      <w:r w:rsidRPr="00CA4546">
        <w:rPr>
          <w:szCs w:val="22"/>
        </w:rPr>
        <w:t xml:space="preserve">“Investigations” means the investigations commenced by the Bureau’s Denver Office’s inspections of Station KZMX(AM) and Station KZMX-FM in Hot Springs, South Dakota, on May 31, 2011; Station KASS(FM), Station KHOC(FM), Station </w:t>
      </w:r>
      <w:r w:rsidRPr="00CA4546">
        <w:rPr>
          <w:szCs w:val="22"/>
        </w:rPr>
        <w:lastRenderedPageBreak/>
        <w:t xml:space="preserve">KQLT(FM), Station KMLD(FM), and Station WLP722 in Casper, Wyoming, on August 17, 2011; and the Antenna Structure </w:t>
      </w:r>
      <w:r w:rsidRPr="007A4D1F">
        <w:rPr>
          <w:color w:val="000000"/>
          <w:szCs w:val="22"/>
        </w:rPr>
        <w:t>on January 22, 2013.</w:t>
      </w:r>
    </w:p>
    <w:p w14:paraId="3CE63974" w14:textId="77777777" w:rsidR="00BB1FDE" w:rsidRPr="007A4D1F" w:rsidRDefault="00BB1FDE" w:rsidP="00BB1FDE">
      <w:pPr>
        <w:numPr>
          <w:ilvl w:val="0"/>
          <w:numId w:val="38"/>
        </w:numPr>
        <w:spacing w:after="120"/>
        <w:ind w:right="600"/>
        <w:rPr>
          <w:color w:val="000000"/>
          <w:szCs w:val="22"/>
        </w:rPr>
      </w:pPr>
      <w:r w:rsidRPr="007A4D1F">
        <w:rPr>
          <w:color w:val="000000"/>
          <w:szCs w:val="22"/>
        </w:rPr>
        <w:t>“Licensing Rules” means Section 301 of the Act, Sections 1.903(a) and 73.1350(a) of the Rules, and other Communications Laws that prohibit the use or operation of a wireless radio station without a valid Commission authorization or inconsistent with such authorization, or that require a broadcast station to operate in a manner which complies with the Rules and in accordance with the station’s authorization.</w:t>
      </w:r>
      <w:r w:rsidRPr="007A4D1F">
        <w:rPr>
          <w:color w:val="000000"/>
          <w:szCs w:val="22"/>
          <w:vertAlign w:val="superscript"/>
        </w:rPr>
        <w:footnoteReference w:id="15"/>
      </w:r>
    </w:p>
    <w:p w14:paraId="6736F94B" w14:textId="77777777" w:rsidR="00BB1FDE" w:rsidRPr="00925E24" w:rsidRDefault="00BB1FDE" w:rsidP="00BB1FDE">
      <w:pPr>
        <w:pStyle w:val="StyleParaNumAfter0pt"/>
        <w:tabs>
          <w:tab w:val="clear" w:pos="360"/>
          <w:tab w:val="num" w:pos="1800"/>
        </w:tabs>
        <w:ind w:left="1800" w:hanging="360"/>
        <w:rPr>
          <w:szCs w:val="22"/>
        </w:rPr>
      </w:pPr>
      <w:r w:rsidRPr="00C6314A">
        <w:rPr>
          <w:szCs w:val="22"/>
        </w:rPr>
        <w:t>“Mt. Rushmore” means Mt. Rushmore Broadcasting, Inc., and its affiliates, subsidiaries, and predecessors-in-interest, as well as Jan Charles Gray, its president and owner.</w:t>
      </w:r>
    </w:p>
    <w:p w14:paraId="4306B080" w14:textId="77777777" w:rsidR="00BB1FDE" w:rsidRPr="00EA2D88" w:rsidRDefault="00BB1FDE" w:rsidP="00BB1FDE">
      <w:pPr>
        <w:pStyle w:val="StyleParaNumAfter0pt"/>
        <w:tabs>
          <w:tab w:val="clear" w:pos="360"/>
          <w:tab w:val="num" w:pos="1800"/>
        </w:tabs>
        <w:ind w:left="1800" w:hanging="360"/>
        <w:rPr>
          <w:szCs w:val="22"/>
        </w:rPr>
      </w:pPr>
      <w:r w:rsidRPr="00925E24">
        <w:rPr>
          <w:szCs w:val="22"/>
        </w:rPr>
        <w:t>“Main Studio Rules” means Section 73.1125 of the Rules and other Communications Laws that require a broadcas</w:t>
      </w:r>
      <w:r w:rsidRPr="00EA2D88">
        <w:rPr>
          <w:szCs w:val="22"/>
        </w:rPr>
        <w:t>t station to maintain a main studio with a meaningful management and staff presence along with a local telephone number in its community of license or a toll-free number.</w:t>
      </w:r>
      <w:r w:rsidRPr="00EA2D88">
        <w:rPr>
          <w:szCs w:val="22"/>
          <w:vertAlign w:val="superscript"/>
        </w:rPr>
        <w:footnoteReference w:id="16"/>
      </w:r>
    </w:p>
    <w:p w14:paraId="72ADFACF" w14:textId="77777777" w:rsidR="00BB1FDE" w:rsidRPr="00CA4546" w:rsidRDefault="00BB1FDE" w:rsidP="00BB1FDE">
      <w:pPr>
        <w:pStyle w:val="StyleParaNumAfter0pt"/>
        <w:tabs>
          <w:tab w:val="clear" w:pos="360"/>
          <w:tab w:val="num" w:pos="1800"/>
        </w:tabs>
        <w:ind w:left="1800" w:hanging="360"/>
        <w:rPr>
          <w:szCs w:val="22"/>
        </w:rPr>
      </w:pPr>
      <w:r w:rsidRPr="00CA4546">
        <w:rPr>
          <w:szCs w:val="22"/>
        </w:rPr>
        <w:t xml:space="preserve">“Notices of Apparent Liability for Forfeiture” or “NALs” means </w:t>
      </w:r>
      <w:r w:rsidRPr="00CA4546">
        <w:rPr>
          <w:i/>
          <w:szCs w:val="22"/>
        </w:rPr>
        <w:t>Mount Rushmore Broadcasting, Inc.</w:t>
      </w:r>
      <w:r w:rsidRPr="00CA4546">
        <w:rPr>
          <w:szCs w:val="22"/>
        </w:rPr>
        <w:t xml:space="preserve">, Notice of Apparent Liability for Forfeiture, 27 FCC Rcd 5296 (Enf. Bur. 2012); </w:t>
      </w:r>
      <w:r w:rsidRPr="00CA4546">
        <w:rPr>
          <w:i/>
          <w:szCs w:val="22"/>
        </w:rPr>
        <w:t>Mt. Rushmore Broadcasting, Inc.</w:t>
      </w:r>
      <w:r w:rsidRPr="00CA4546">
        <w:rPr>
          <w:szCs w:val="22"/>
        </w:rPr>
        <w:t xml:space="preserve">, Notice of Apparent Liability for Forfeiture, 27 FCC Rcd 8263 (Enf. Bur. 2012); </w:t>
      </w:r>
      <w:r w:rsidRPr="00CA4546">
        <w:rPr>
          <w:i/>
          <w:szCs w:val="22"/>
        </w:rPr>
        <w:t>Mt. Rushmore Broadcasting, Inc.</w:t>
      </w:r>
      <w:r w:rsidRPr="00CA4546">
        <w:rPr>
          <w:szCs w:val="22"/>
        </w:rPr>
        <w:t xml:space="preserve">, Notice of Apparent Liability for Forfeiture, 27 FCC Rcd 8268 (Enf. Bur. 2012); </w:t>
      </w:r>
      <w:r w:rsidRPr="00CA4546">
        <w:rPr>
          <w:i/>
          <w:szCs w:val="22"/>
        </w:rPr>
        <w:t>Mt. Rushmore Broadcasting, Inc.</w:t>
      </w:r>
      <w:r w:rsidRPr="00CA4546">
        <w:rPr>
          <w:szCs w:val="22"/>
        </w:rPr>
        <w:t xml:space="preserve">, Notice of Apparent Liability for Forfeiture, 27 FCC Rcd 8273 (Enf. Bur. 2012); </w:t>
      </w:r>
      <w:r w:rsidRPr="00CA4546">
        <w:rPr>
          <w:i/>
          <w:szCs w:val="22"/>
        </w:rPr>
        <w:t>Mt. Rushmore Broadcasting, Inc.</w:t>
      </w:r>
      <w:r w:rsidRPr="00CA4546">
        <w:rPr>
          <w:szCs w:val="22"/>
        </w:rPr>
        <w:t xml:space="preserve">, Notice of Apparent Liability for Forfeiture, 27 FCC Rcd 8278 (Enf. Bur. 2012); </w:t>
      </w:r>
      <w:r w:rsidRPr="00CA4546">
        <w:rPr>
          <w:i/>
          <w:szCs w:val="22"/>
        </w:rPr>
        <w:t>Mt. Rushmore Broadcasting, Inc.</w:t>
      </w:r>
      <w:r w:rsidRPr="00CA4546">
        <w:rPr>
          <w:szCs w:val="22"/>
        </w:rPr>
        <w:t xml:space="preserve">, Notice of Apparent Liability for Forfeiture, 28 FCC Rcd 1851 (Enf. Bur. 2013); </w:t>
      </w:r>
      <w:r w:rsidRPr="00CA4546">
        <w:rPr>
          <w:i/>
          <w:szCs w:val="22"/>
        </w:rPr>
        <w:t>Mt. Rushmore Broadcasting, Inc</w:t>
      </w:r>
      <w:r w:rsidRPr="00CA4546">
        <w:rPr>
          <w:szCs w:val="22"/>
        </w:rPr>
        <w:t xml:space="preserve">., Notice of Apparent Liability for Forfeiture, 28 FCC Rcd 1856 (Enf. Bur. 2013); </w:t>
      </w:r>
      <w:r w:rsidRPr="00CA4546">
        <w:rPr>
          <w:i/>
          <w:szCs w:val="22"/>
        </w:rPr>
        <w:t>Mt. Rushmore Broadcasting, Inc.</w:t>
      </w:r>
      <w:r w:rsidRPr="00CA4546">
        <w:rPr>
          <w:szCs w:val="22"/>
        </w:rPr>
        <w:t xml:space="preserve">, Notice of Apparent Liability for Forfeiture, 28 FCC Rcd 1861 (Enf. Bur. 2013); </w:t>
      </w:r>
      <w:r w:rsidRPr="00CA4546">
        <w:rPr>
          <w:i/>
          <w:szCs w:val="22"/>
        </w:rPr>
        <w:t>Mt. Rushmore Broadcasting, Inc.</w:t>
      </w:r>
      <w:r w:rsidRPr="00CA4546">
        <w:rPr>
          <w:szCs w:val="22"/>
        </w:rPr>
        <w:t xml:space="preserve">, Notice of Apparent Liability for Forfeiture, 28 FCC Rcd 1866 (Enf. Bur. 2013); and </w:t>
      </w:r>
      <w:r w:rsidRPr="00CA4546">
        <w:rPr>
          <w:i/>
          <w:szCs w:val="22"/>
        </w:rPr>
        <w:t>Gray, Jan DBA KZMX</w:t>
      </w:r>
      <w:r w:rsidRPr="00CA4546">
        <w:rPr>
          <w:szCs w:val="22"/>
        </w:rPr>
        <w:t xml:space="preserve">, Notice of Apparent Liability for Forfeiture, 29 FCC Rcd 333 (Enf. Bur. 2014). </w:t>
      </w:r>
    </w:p>
    <w:p w14:paraId="177BCF03" w14:textId="77777777" w:rsidR="00BB1FDE" w:rsidRPr="007A4D1F" w:rsidRDefault="00BB1FDE" w:rsidP="00BB1FDE">
      <w:pPr>
        <w:numPr>
          <w:ilvl w:val="0"/>
          <w:numId w:val="38"/>
        </w:numPr>
        <w:spacing w:after="120"/>
        <w:ind w:right="600"/>
        <w:rPr>
          <w:color w:val="000000"/>
          <w:szCs w:val="22"/>
        </w:rPr>
      </w:pPr>
      <w:r w:rsidRPr="007A4D1F">
        <w:rPr>
          <w:szCs w:val="22"/>
        </w:rPr>
        <w:t xml:space="preserve">“Operating Procedures” means the standard, internal operating procedures and </w:t>
      </w:r>
      <w:r w:rsidRPr="007A4D1F">
        <w:rPr>
          <w:color w:val="000000"/>
          <w:szCs w:val="22"/>
        </w:rPr>
        <w:t>compliance</w:t>
      </w:r>
      <w:r w:rsidRPr="007A4D1F">
        <w:rPr>
          <w:szCs w:val="22"/>
        </w:rPr>
        <w:t xml:space="preserve"> policies established by Mt. Rushmore to implement the Compliance Plan.</w:t>
      </w:r>
    </w:p>
    <w:p w14:paraId="03C16AA7" w14:textId="77777777" w:rsidR="00BB1FDE" w:rsidRPr="007A4D1F" w:rsidRDefault="00BB1FDE" w:rsidP="00BB1FDE">
      <w:pPr>
        <w:numPr>
          <w:ilvl w:val="0"/>
          <w:numId w:val="38"/>
        </w:numPr>
        <w:spacing w:after="120"/>
        <w:ind w:right="600"/>
        <w:rPr>
          <w:color w:val="000000"/>
          <w:szCs w:val="22"/>
        </w:rPr>
      </w:pPr>
      <w:r w:rsidRPr="007A4D1F">
        <w:rPr>
          <w:color w:val="000000"/>
          <w:szCs w:val="22"/>
        </w:rPr>
        <w:t>“Parties” means Mt. Rushmore and the Bureau, each of which is a “Party.”</w:t>
      </w:r>
    </w:p>
    <w:p w14:paraId="2E2543DD" w14:textId="77777777" w:rsidR="00BB1FDE" w:rsidRPr="00EA2D88" w:rsidRDefault="00BB1FDE" w:rsidP="00BB1FDE">
      <w:pPr>
        <w:pStyle w:val="StyleParaNumAfter0pt"/>
        <w:tabs>
          <w:tab w:val="clear" w:pos="360"/>
          <w:tab w:val="num" w:pos="1800"/>
        </w:tabs>
        <w:ind w:left="1800" w:hanging="360"/>
        <w:rPr>
          <w:szCs w:val="22"/>
        </w:rPr>
      </w:pPr>
      <w:r w:rsidRPr="00EA2D88">
        <w:rPr>
          <w:szCs w:val="22"/>
        </w:rPr>
        <w:t>“Public Inspection File Rules” means Section 73.3526 of the Rules and other Communications Laws that require broadcast stations to maintain a complete public inspection file.</w:t>
      </w:r>
      <w:r w:rsidRPr="00EA2D88">
        <w:rPr>
          <w:szCs w:val="22"/>
          <w:vertAlign w:val="superscript"/>
        </w:rPr>
        <w:footnoteReference w:id="17"/>
      </w:r>
    </w:p>
    <w:p w14:paraId="66A93BCA" w14:textId="77777777" w:rsidR="00BB1FDE" w:rsidRPr="00EA2D88" w:rsidRDefault="00BB1FDE" w:rsidP="00BB1FDE">
      <w:pPr>
        <w:numPr>
          <w:ilvl w:val="0"/>
          <w:numId w:val="38"/>
        </w:numPr>
        <w:spacing w:after="120"/>
        <w:ind w:right="605"/>
        <w:rPr>
          <w:b/>
          <w:color w:val="000000"/>
          <w:szCs w:val="22"/>
        </w:rPr>
      </w:pPr>
      <w:r w:rsidRPr="007A4D1F">
        <w:rPr>
          <w:color w:val="000000"/>
          <w:szCs w:val="22"/>
        </w:rPr>
        <w:t>“Rules” means the Commission’s regulations found in Title 47 of the Code of Federal Regulations.</w:t>
      </w:r>
    </w:p>
    <w:p w14:paraId="0567B1AB" w14:textId="77777777" w:rsidR="00BB1FDE" w:rsidRPr="00EA2D88" w:rsidRDefault="00BB1FDE" w:rsidP="006D7A04">
      <w:pPr>
        <w:pStyle w:val="StyleParaNumAfter0pt"/>
        <w:keepNext/>
        <w:keepLines/>
        <w:tabs>
          <w:tab w:val="clear" w:pos="360"/>
          <w:tab w:val="num" w:pos="1800"/>
        </w:tabs>
        <w:ind w:left="1800" w:hanging="360"/>
        <w:rPr>
          <w:b/>
          <w:szCs w:val="22"/>
        </w:rPr>
      </w:pPr>
      <w:r w:rsidRPr="00EA2D88">
        <w:rPr>
          <w:szCs w:val="22"/>
        </w:rPr>
        <w:t>“Stations” means Station KZMX(AM), Hot Springs, South Dakota; Station KZMX-FM, Hot Springs, South Dakota; Station KASS(FM), Casper, Wyoming; Station KHOC(FM), Casper, Wyoming; Station KQLT(FM), Casper, Wyoming, Station KMLD(FM), Casper, Wyoming, and Statio</w:t>
      </w:r>
      <w:r w:rsidRPr="00CA4546">
        <w:rPr>
          <w:szCs w:val="22"/>
        </w:rPr>
        <w:t xml:space="preserve">n </w:t>
      </w:r>
      <w:r w:rsidRPr="007A4D1F">
        <w:rPr>
          <w:color w:val="000000"/>
          <w:szCs w:val="22"/>
        </w:rPr>
        <w:t>WLP722, Casper, Wyoming.</w:t>
      </w:r>
    </w:p>
    <w:p w14:paraId="76179534" w14:textId="77777777" w:rsidR="00BB1FDE" w:rsidRPr="00EA2D88" w:rsidRDefault="00BB1FDE" w:rsidP="006D7A04">
      <w:pPr>
        <w:pStyle w:val="StyleParaNumAfter0pt"/>
        <w:keepNext/>
        <w:keepLines/>
        <w:tabs>
          <w:tab w:val="clear" w:pos="360"/>
          <w:tab w:val="num" w:pos="1800"/>
        </w:tabs>
        <w:ind w:left="1800" w:hanging="360"/>
        <w:rPr>
          <w:b/>
          <w:szCs w:val="22"/>
        </w:rPr>
      </w:pPr>
      <w:r w:rsidRPr="00EA2D88">
        <w:rPr>
          <w:szCs w:val="22"/>
        </w:rPr>
        <w:t>“STL” means studio-transmitter link.</w:t>
      </w:r>
    </w:p>
    <w:p w14:paraId="01C3F2EA" w14:textId="77777777" w:rsidR="00BB1FDE" w:rsidRPr="007A4D1F" w:rsidRDefault="00BB1FDE" w:rsidP="00BB1FDE">
      <w:pPr>
        <w:spacing w:after="120"/>
        <w:ind w:right="605"/>
        <w:rPr>
          <w:b/>
          <w:color w:val="000000"/>
          <w:szCs w:val="22"/>
        </w:rPr>
      </w:pPr>
      <w:r w:rsidRPr="007A4D1F">
        <w:rPr>
          <w:b/>
          <w:bCs/>
          <w:color w:val="000000"/>
          <w:szCs w:val="22"/>
        </w:rPr>
        <w:t>II.</w:t>
      </w:r>
      <w:r w:rsidRPr="007A4D1F">
        <w:rPr>
          <w:b/>
          <w:bCs/>
          <w:color w:val="000000"/>
          <w:szCs w:val="22"/>
        </w:rPr>
        <w:tab/>
      </w:r>
      <w:r w:rsidRPr="007A4D1F">
        <w:rPr>
          <w:b/>
          <w:color w:val="000000"/>
          <w:szCs w:val="22"/>
        </w:rPr>
        <w:t>BACKGROUND</w:t>
      </w:r>
    </w:p>
    <w:p w14:paraId="554ABAC5" w14:textId="77777777" w:rsidR="00BB1FDE" w:rsidRPr="007A4D1F" w:rsidRDefault="00BB1FDE" w:rsidP="00BB1FDE">
      <w:pPr>
        <w:pStyle w:val="ParaNum"/>
        <w:widowControl/>
        <w:numPr>
          <w:ilvl w:val="0"/>
          <w:numId w:val="37"/>
        </w:numPr>
        <w:tabs>
          <w:tab w:val="left" w:pos="1440"/>
        </w:tabs>
        <w:rPr>
          <w:szCs w:val="22"/>
        </w:rPr>
      </w:pPr>
      <w:r w:rsidRPr="007A4D1F">
        <w:rPr>
          <w:szCs w:val="22"/>
        </w:rPr>
        <w:t>Section 301 of the Act requires that “[n]o person shall use or operate any apparatus for the transmission of energy or communications or signals by radio ... except under and in accordance with this Act and with a license in that behalf granted under the provisions of this Act.”</w:t>
      </w:r>
      <w:r w:rsidRPr="00EA2D88">
        <w:rPr>
          <w:rStyle w:val="FootnoteReference"/>
          <w:sz w:val="22"/>
          <w:szCs w:val="22"/>
        </w:rPr>
        <w:footnoteReference w:id="18"/>
      </w:r>
      <w:r w:rsidRPr="007A4D1F">
        <w:rPr>
          <w:szCs w:val="22"/>
        </w:rPr>
        <w:t xml:space="preserve">  Section 1.903(a) of the Rules requires that stations in the Wireless Radio Services must be used and operated only in accordance with the rules applicable to their particular service, and with a valid authorization granted by the Commission.</w:t>
      </w:r>
      <w:r w:rsidRPr="00EA2D88">
        <w:rPr>
          <w:rStyle w:val="FootnoteReference"/>
          <w:sz w:val="22"/>
          <w:szCs w:val="22"/>
        </w:rPr>
        <w:footnoteReference w:id="19"/>
      </w:r>
      <w:r w:rsidRPr="007A4D1F">
        <w:rPr>
          <w:szCs w:val="22"/>
        </w:rPr>
        <w:t xml:space="preserve">  Section 73.1350(a) of the Rules states that “[e]ach licensee is responsible for maintaining and operating its broadcast station in a manner which complies with the technical rules ... and in accordance with the terms of the station authorization.”</w:t>
      </w:r>
      <w:r w:rsidRPr="00EA2D88">
        <w:rPr>
          <w:rStyle w:val="FootnoteReference"/>
          <w:sz w:val="22"/>
          <w:szCs w:val="22"/>
        </w:rPr>
        <w:footnoteReference w:id="20"/>
      </w:r>
    </w:p>
    <w:p w14:paraId="2EEC0783" w14:textId="77777777" w:rsidR="00BB1FDE" w:rsidRPr="007A4D1F" w:rsidRDefault="00BB1FDE" w:rsidP="00BB1FDE">
      <w:pPr>
        <w:pStyle w:val="ParaNum"/>
        <w:widowControl/>
        <w:numPr>
          <w:ilvl w:val="0"/>
          <w:numId w:val="37"/>
        </w:numPr>
        <w:tabs>
          <w:tab w:val="left" w:pos="1440"/>
        </w:tabs>
        <w:rPr>
          <w:szCs w:val="22"/>
        </w:rPr>
      </w:pPr>
      <w:r w:rsidRPr="007A4D1F">
        <w:rPr>
          <w:szCs w:val="22"/>
        </w:rPr>
        <w:t xml:space="preserve">  Section 73.1125(a) of the Rules requires broadcast stations to maintain a main studio.</w:t>
      </w:r>
      <w:r w:rsidRPr="00EA2D88">
        <w:rPr>
          <w:rStyle w:val="FootnoteReference"/>
          <w:sz w:val="22"/>
          <w:szCs w:val="22"/>
        </w:rPr>
        <w:footnoteReference w:id="21"/>
      </w:r>
      <w:r w:rsidRPr="007A4D1F">
        <w:rPr>
          <w:szCs w:val="22"/>
        </w:rPr>
        <w:t xml:space="preserve"> The Commission has interpreted Section 73.1125 to require, among other things, that a licensee maintain a “meaningful management and staff presence” at its main studio.</w:t>
      </w:r>
      <w:r w:rsidRPr="00EA2D88">
        <w:rPr>
          <w:rStyle w:val="FootnoteReference"/>
          <w:sz w:val="22"/>
          <w:szCs w:val="22"/>
        </w:rPr>
        <w:footnoteReference w:id="22"/>
      </w:r>
      <w:r w:rsidRPr="007A4D1F">
        <w:rPr>
          <w:szCs w:val="22"/>
        </w:rPr>
        <w:t xml:space="preserve">  Specifically, the Commission has found that a main studio “must, at a minimum, maintain full-time managerial and full-time staff personnel.”</w:t>
      </w:r>
      <w:r w:rsidRPr="00EA2D88">
        <w:rPr>
          <w:rStyle w:val="FootnoteReference"/>
          <w:sz w:val="22"/>
          <w:szCs w:val="22"/>
        </w:rPr>
        <w:footnoteReference w:id="23"/>
      </w:r>
      <w:r w:rsidRPr="007A4D1F">
        <w:rPr>
          <w:szCs w:val="22"/>
        </w:rPr>
        <w:t xml:space="preserve">  Section 73.1125(e) requires each AM, FM, TV, and Class A TV broadcast station to “maintain a local telephone number in its community of license or a toll-free number.”</w:t>
      </w:r>
      <w:r w:rsidRPr="00EA2D88">
        <w:rPr>
          <w:rStyle w:val="FootnoteReference"/>
          <w:sz w:val="22"/>
          <w:szCs w:val="22"/>
        </w:rPr>
        <w:footnoteReference w:id="24"/>
      </w:r>
      <w:r w:rsidRPr="007A4D1F">
        <w:rPr>
          <w:szCs w:val="22"/>
        </w:rPr>
        <w:t xml:space="preserve">  Section 73.1225(a) of the Rules requires that the “licensee of a broadcast station shall make the station available for inspection by representatives of the FCC during the station's business hours, or at any time it is in operation.”</w:t>
      </w:r>
      <w:r w:rsidRPr="00EA2D88">
        <w:rPr>
          <w:rStyle w:val="FootnoteReference"/>
          <w:sz w:val="22"/>
          <w:szCs w:val="22"/>
        </w:rPr>
        <w:footnoteReference w:id="25"/>
      </w:r>
    </w:p>
    <w:p w14:paraId="2FE9054E" w14:textId="77777777" w:rsidR="00BB1FDE" w:rsidRPr="007A4D1F" w:rsidRDefault="00BB1FDE" w:rsidP="00BB1FDE">
      <w:pPr>
        <w:pStyle w:val="ParaNum"/>
        <w:widowControl/>
        <w:numPr>
          <w:ilvl w:val="0"/>
          <w:numId w:val="37"/>
        </w:numPr>
        <w:tabs>
          <w:tab w:val="left" w:pos="1440"/>
        </w:tabs>
        <w:rPr>
          <w:szCs w:val="22"/>
        </w:rPr>
      </w:pPr>
      <w:r w:rsidRPr="007A4D1F">
        <w:rPr>
          <w:szCs w:val="22"/>
        </w:rPr>
        <w:t>Section 73.3526(a)(2) of the Rules requires broadcast stations maintain for public inspection a file containing materials listed in that section.</w:t>
      </w:r>
      <w:r w:rsidRPr="00EA2D88">
        <w:rPr>
          <w:rStyle w:val="FootnoteReference"/>
          <w:sz w:val="22"/>
          <w:szCs w:val="22"/>
        </w:rPr>
        <w:footnoteReference w:id="26"/>
      </w:r>
      <w:r w:rsidRPr="007A4D1F">
        <w:rPr>
          <w:szCs w:val="22"/>
        </w:rPr>
        <w:t xml:space="preserve">  Section 73.3526(c)(1) of the Rules specifies that the file shall be available for public inspection at any time during regular business hours,</w:t>
      </w:r>
      <w:r w:rsidRPr="00EA2D88">
        <w:rPr>
          <w:rStyle w:val="FootnoteReference"/>
          <w:sz w:val="22"/>
          <w:szCs w:val="22"/>
        </w:rPr>
        <w:footnoteReference w:id="27"/>
      </w:r>
      <w:r w:rsidRPr="007A4D1F">
        <w:rPr>
          <w:szCs w:val="22"/>
        </w:rPr>
        <w:t xml:space="preserve"> and Section 73.3526(e)(12) of the Rules specifically requires licensees to place in their public inspection file for each calendar quarter, a list of programs that provided the station’s most significant treatment of community issues during the preceding three month period.</w:t>
      </w:r>
      <w:r w:rsidRPr="00EA2D88">
        <w:rPr>
          <w:rStyle w:val="FootnoteReference"/>
          <w:sz w:val="22"/>
          <w:szCs w:val="22"/>
        </w:rPr>
        <w:footnoteReference w:id="28"/>
      </w:r>
      <w:r w:rsidRPr="007A4D1F">
        <w:rPr>
          <w:szCs w:val="22"/>
        </w:rPr>
        <w:t xml:space="preserve">  This list is known as the issues/programs list and must be retained in the public inspection file until final action has been taken on the station’s next license renewal application.</w:t>
      </w:r>
      <w:r w:rsidRPr="00EA2D88">
        <w:rPr>
          <w:rStyle w:val="FootnoteReference"/>
          <w:sz w:val="22"/>
          <w:szCs w:val="22"/>
        </w:rPr>
        <w:footnoteReference w:id="29"/>
      </w:r>
    </w:p>
    <w:p w14:paraId="197D5D93" w14:textId="77777777" w:rsidR="00BB1FDE" w:rsidRPr="007A4D1F" w:rsidRDefault="00BB1FDE" w:rsidP="00BB1FDE">
      <w:pPr>
        <w:pStyle w:val="ParaNum"/>
        <w:widowControl/>
        <w:numPr>
          <w:ilvl w:val="0"/>
          <w:numId w:val="37"/>
        </w:numPr>
        <w:tabs>
          <w:tab w:val="left" w:pos="1440"/>
        </w:tabs>
        <w:rPr>
          <w:szCs w:val="22"/>
        </w:rPr>
      </w:pPr>
      <w:r w:rsidRPr="007A4D1F">
        <w:rPr>
          <w:szCs w:val="22"/>
        </w:rPr>
        <w:t>Section 303(q) of the Act states that antenna structure owners shall maintain the painting and lighting of antenna structures as prescribed by the Commission.</w:t>
      </w:r>
      <w:r w:rsidRPr="00EA2D88">
        <w:rPr>
          <w:rStyle w:val="FootnoteReference"/>
          <w:sz w:val="22"/>
          <w:szCs w:val="22"/>
        </w:rPr>
        <w:footnoteReference w:id="30"/>
      </w:r>
      <w:r w:rsidRPr="007A4D1F">
        <w:rPr>
          <w:szCs w:val="22"/>
        </w:rPr>
        <w:t xml:space="preserve">  Section 17.51(a) of the Rules at the time of the violation stated that “[a]ll red obstruction lighting shall be exhibited from sunset until sunrise unless otherwise specified.”</w:t>
      </w:r>
      <w:r w:rsidRPr="00EA2D88">
        <w:rPr>
          <w:rStyle w:val="FootnoteReference"/>
          <w:sz w:val="22"/>
          <w:szCs w:val="22"/>
        </w:rPr>
        <w:footnoteReference w:id="31"/>
      </w:r>
      <w:r w:rsidRPr="007A4D1F">
        <w:rPr>
          <w:szCs w:val="22"/>
        </w:rPr>
        <w:t xml:space="preserve">  Section 17.48(a) of the Rules at the time of the violation stated that owners of antenna structures “shall report immediately by telephone or telegraph to … the Federal Aviation Administration any observed or otherwise known extinguishment or improper functioning of any top steady burning light or any flashing obstruction light … not corrected within 30 minutes.”</w:t>
      </w:r>
      <w:r w:rsidRPr="00EA2D88">
        <w:rPr>
          <w:rStyle w:val="FootnoteReference"/>
          <w:sz w:val="22"/>
          <w:szCs w:val="22"/>
        </w:rPr>
        <w:footnoteReference w:id="32"/>
      </w:r>
      <w:r w:rsidRPr="007A4D1F">
        <w:rPr>
          <w:szCs w:val="22"/>
        </w:rPr>
        <w:t xml:space="preserve"> </w:t>
      </w:r>
    </w:p>
    <w:p w14:paraId="1536FC27" w14:textId="77777777" w:rsidR="006F5340" w:rsidRPr="00D617E2" w:rsidRDefault="00BB1FDE" w:rsidP="00BB1FDE">
      <w:pPr>
        <w:pStyle w:val="ParaNum"/>
        <w:numPr>
          <w:ilvl w:val="0"/>
          <w:numId w:val="37"/>
        </w:numPr>
        <w:suppressAutoHyphens/>
        <w:rPr>
          <w:b/>
          <w:szCs w:val="22"/>
        </w:rPr>
      </w:pPr>
      <w:r w:rsidRPr="007A4D1F">
        <w:rPr>
          <w:szCs w:val="22"/>
        </w:rPr>
        <w:t>Mt Rushmore is the licensee of</w:t>
      </w:r>
      <w:r w:rsidRPr="007A4D1F">
        <w:rPr>
          <w:color w:val="000000"/>
          <w:szCs w:val="22"/>
        </w:rPr>
        <w:t xml:space="preserve"> </w:t>
      </w:r>
      <w:r w:rsidRPr="007A4D1F">
        <w:rPr>
          <w:szCs w:val="22"/>
        </w:rPr>
        <w:t>Station KZMX(AM) and Station KZMX-FM in Hot Springs, South Dakota, as well as Station KASS(FM), Station KHOC(FM), Station KQLT(FM), Station KMLD(FM) and Station WLP722 in Casper, Wyoming.  The president and owner of Mt. Rushmore, Jan Charles Gray, also owns the Antenna Structure in Hot Springs, South Dakota.  Agents from the Bureau’s Denver Office conducted inspections of the Stations and the Antenna Structure.  The Denver Office subsequently issued ten NALs to Mt. Rushmore for apparent violations discovered during these inspections of the Antenna Structure Lighting Rules, FCC Inspection Rules, Licensing Rules, Main Studio Rules, and Public Inspection File Rules.</w:t>
      </w:r>
      <w:r w:rsidRPr="00EA2D88">
        <w:rPr>
          <w:rStyle w:val="FootnoteReference"/>
          <w:sz w:val="22"/>
          <w:szCs w:val="22"/>
        </w:rPr>
        <w:footnoteReference w:id="33"/>
      </w:r>
      <w:r w:rsidRPr="007A4D1F">
        <w:rPr>
          <w:szCs w:val="22"/>
        </w:rPr>
        <w:t xml:space="preserve">  In the NALs, the Denver Office found that Mt. Rushmore</w:t>
      </w:r>
      <w:r w:rsidRPr="00EA2D88">
        <w:rPr>
          <w:szCs w:val="22"/>
        </w:rPr>
        <w:t xml:space="preserve"> </w:t>
      </w:r>
      <w:r w:rsidRPr="007A4D1F">
        <w:rPr>
          <w:szCs w:val="22"/>
        </w:rPr>
        <w:t>failed to:  (a) maintain a full-time management and staff presence at the Station KZMX(AM) and Station KZMX-FM main studio during regular business hours and maintain a local telephone number in the Stations’ community of license or a toll-free number;</w:t>
      </w:r>
      <w:r w:rsidRPr="00EA2D88">
        <w:rPr>
          <w:rStyle w:val="FootnoteReference"/>
          <w:sz w:val="22"/>
          <w:szCs w:val="22"/>
        </w:rPr>
        <w:footnoteReference w:id="34"/>
      </w:r>
      <w:r w:rsidRPr="007A4D1F">
        <w:rPr>
          <w:szCs w:val="22"/>
        </w:rPr>
        <w:t xml:space="preserve"> (b) make Station KZMX(AM) and Station KZMX-FM available for inspection by an FCC agent;</w:t>
      </w:r>
      <w:r w:rsidRPr="00EA2D88">
        <w:rPr>
          <w:rStyle w:val="FootnoteReference"/>
          <w:sz w:val="22"/>
          <w:szCs w:val="22"/>
        </w:rPr>
        <w:footnoteReference w:id="35"/>
      </w:r>
      <w:r w:rsidRPr="007A4D1F">
        <w:rPr>
          <w:szCs w:val="22"/>
        </w:rPr>
        <w:t xml:space="preserve"> (c) operate Station KZMX-FM in accordance with the terms of the station’s authorization;</w:t>
      </w:r>
      <w:r w:rsidRPr="00EA2D88">
        <w:rPr>
          <w:rStyle w:val="FootnoteReference"/>
          <w:sz w:val="22"/>
          <w:szCs w:val="22"/>
        </w:rPr>
        <w:footnoteReference w:id="36"/>
      </w:r>
      <w:r w:rsidRPr="007A4D1F">
        <w:rPr>
          <w:szCs w:val="22"/>
        </w:rPr>
        <w:t xml:space="preserve"> (d) operate STL Station WLP722 at a location authorized on its license;</w:t>
      </w:r>
      <w:r w:rsidRPr="00EA2D88">
        <w:rPr>
          <w:rStyle w:val="FootnoteReference"/>
          <w:sz w:val="22"/>
          <w:szCs w:val="22"/>
        </w:rPr>
        <w:footnoteReference w:id="37"/>
      </w:r>
      <w:r w:rsidRPr="007A4D1F">
        <w:rPr>
          <w:szCs w:val="22"/>
        </w:rPr>
        <w:t xml:space="preserve"> (e) operate stations at Station KQLT(FM),</w:t>
      </w:r>
      <w:r w:rsidRPr="00EA2D88">
        <w:rPr>
          <w:rStyle w:val="FootnoteReference"/>
          <w:sz w:val="22"/>
          <w:szCs w:val="22"/>
        </w:rPr>
        <w:footnoteReference w:id="38"/>
      </w:r>
      <w:r w:rsidRPr="007A4D1F">
        <w:rPr>
          <w:szCs w:val="22"/>
        </w:rPr>
        <w:t xml:space="preserve"> Station KHOC(FM),</w:t>
      </w:r>
      <w:r w:rsidRPr="00EA2D88">
        <w:rPr>
          <w:rStyle w:val="FootnoteReference"/>
          <w:sz w:val="22"/>
          <w:szCs w:val="22"/>
        </w:rPr>
        <w:footnoteReference w:id="39"/>
      </w:r>
      <w:r w:rsidRPr="007A4D1F">
        <w:rPr>
          <w:szCs w:val="22"/>
        </w:rPr>
        <w:t xml:space="preserve"> and Station KASS(FM) </w:t>
      </w:r>
      <w:r w:rsidRPr="007A4D1F">
        <w:rPr>
          <w:color w:val="000000"/>
          <w:szCs w:val="22"/>
        </w:rPr>
        <w:t>with required Commission authorizations</w:t>
      </w:r>
      <w:r w:rsidRPr="007A4D1F">
        <w:rPr>
          <w:szCs w:val="22"/>
        </w:rPr>
        <w:t>;</w:t>
      </w:r>
      <w:r w:rsidRPr="00EA2D88">
        <w:rPr>
          <w:rStyle w:val="FootnoteReference"/>
          <w:sz w:val="22"/>
          <w:szCs w:val="22"/>
        </w:rPr>
        <w:footnoteReference w:id="40"/>
      </w:r>
      <w:r w:rsidRPr="007A4D1F">
        <w:rPr>
          <w:szCs w:val="22"/>
        </w:rPr>
        <w:t xml:space="preserve"> (f)  maintain complete public inspection files at Station KASS(FM),</w:t>
      </w:r>
      <w:r w:rsidRPr="00EA2D88">
        <w:rPr>
          <w:rStyle w:val="FootnoteReference"/>
          <w:sz w:val="22"/>
          <w:szCs w:val="22"/>
        </w:rPr>
        <w:footnoteReference w:id="41"/>
      </w:r>
      <w:r w:rsidRPr="007A4D1F">
        <w:rPr>
          <w:szCs w:val="22"/>
        </w:rPr>
        <w:t xml:space="preserve"> Station KHOC(FM),</w:t>
      </w:r>
      <w:r w:rsidRPr="00EA2D88">
        <w:rPr>
          <w:rStyle w:val="FootnoteReference"/>
          <w:sz w:val="22"/>
          <w:szCs w:val="22"/>
        </w:rPr>
        <w:footnoteReference w:id="42"/>
      </w:r>
      <w:r w:rsidRPr="007A4D1F">
        <w:rPr>
          <w:szCs w:val="22"/>
        </w:rPr>
        <w:t xml:space="preserve"> Station KMLD(FM),</w:t>
      </w:r>
      <w:r w:rsidRPr="00EA2D88">
        <w:rPr>
          <w:rStyle w:val="FootnoteReference"/>
          <w:sz w:val="22"/>
          <w:szCs w:val="22"/>
        </w:rPr>
        <w:footnoteReference w:id="43"/>
      </w:r>
      <w:r w:rsidRPr="007A4D1F">
        <w:rPr>
          <w:szCs w:val="22"/>
        </w:rPr>
        <w:t>and Station KQLT(FM);</w:t>
      </w:r>
      <w:r w:rsidRPr="00EA2D88">
        <w:rPr>
          <w:rStyle w:val="FootnoteReference"/>
          <w:sz w:val="22"/>
          <w:szCs w:val="22"/>
        </w:rPr>
        <w:footnoteReference w:id="44"/>
      </w:r>
      <w:r w:rsidRPr="007A4D1F">
        <w:rPr>
          <w:szCs w:val="22"/>
        </w:rPr>
        <w:t xml:space="preserve"> and (g) exhibit required red obstruction lighting after sunset on the Antenna Structure used in the operation of Station KZMX(AM) and Station KZMX-FM) and immediately notify the FAA of a known light outage.</w:t>
      </w:r>
      <w:r w:rsidRPr="00EA2D88">
        <w:rPr>
          <w:rStyle w:val="FootnoteReference"/>
          <w:sz w:val="22"/>
          <w:szCs w:val="22"/>
        </w:rPr>
        <w:footnoteReference w:id="45"/>
      </w:r>
      <w:r w:rsidRPr="007A4D1F">
        <w:rPr>
          <w:szCs w:val="22"/>
        </w:rPr>
        <w:t xml:space="preserve"> </w:t>
      </w:r>
    </w:p>
    <w:p w14:paraId="797B9AE1" w14:textId="16D68EC1" w:rsidR="00BB1FDE" w:rsidRPr="007A4D1F" w:rsidRDefault="00BB1FDE" w:rsidP="00BB1FDE">
      <w:pPr>
        <w:pStyle w:val="ParaNum"/>
        <w:numPr>
          <w:ilvl w:val="0"/>
          <w:numId w:val="37"/>
        </w:numPr>
        <w:suppressAutoHyphens/>
        <w:rPr>
          <w:b/>
          <w:szCs w:val="22"/>
        </w:rPr>
      </w:pPr>
      <w:r w:rsidRPr="007A4D1F">
        <w:rPr>
          <w:szCs w:val="22"/>
        </w:rPr>
        <w:t xml:space="preserve"> </w:t>
      </w:r>
      <w:r w:rsidR="006F5340" w:rsidRPr="00C6314A">
        <w:rPr>
          <w:szCs w:val="22"/>
        </w:rPr>
        <w:t xml:space="preserve">Following the release of the </w:t>
      </w:r>
      <w:r w:rsidR="006F5340" w:rsidRPr="00D617E2">
        <w:rPr>
          <w:i/>
          <w:szCs w:val="22"/>
        </w:rPr>
        <w:t>NAL</w:t>
      </w:r>
      <w:r w:rsidR="006F5340" w:rsidRPr="007A4D1F">
        <w:rPr>
          <w:szCs w:val="22"/>
        </w:rPr>
        <w:t>s</w:t>
      </w:r>
      <w:r w:rsidRPr="007A4D1F">
        <w:rPr>
          <w:szCs w:val="22"/>
        </w:rPr>
        <w:t xml:space="preserve">, </w:t>
      </w:r>
      <w:r w:rsidR="006F5340" w:rsidRPr="00C6314A">
        <w:rPr>
          <w:szCs w:val="22"/>
        </w:rPr>
        <w:t xml:space="preserve">the Bureau and Mt. Rushmore conducted settlement negotiations.  During those negotiations, </w:t>
      </w:r>
      <w:r w:rsidRPr="00925E24">
        <w:rPr>
          <w:szCs w:val="22"/>
        </w:rPr>
        <w:t xml:space="preserve">Mt. Rushmore claimed an inability to pay the proposed forfeitures and supplied the Bureau with a written statement submitted under oath, </w:t>
      </w:r>
      <w:r w:rsidRPr="00EA2D88">
        <w:rPr>
          <w:szCs w:val="22"/>
        </w:rPr>
        <w:t>evidencing its financial status along with the financial status of its owner</w:t>
      </w:r>
      <w:r w:rsidR="006F5340" w:rsidRPr="00EA2D88">
        <w:rPr>
          <w:szCs w:val="22"/>
        </w:rPr>
        <w:t xml:space="preserve">.   Among the materials submitted to the Bureau, were several years of </w:t>
      </w:r>
      <w:r w:rsidRPr="00CA4546">
        <w:rPr>
          <w:szCs w:val="22"/>
        </w:rPr>
        <w:t>tax returns.  After further discussions, the Parties agree to the following terms and conditions of settlement and hereby enter into this Consent Decree as provided below.</w:t>
      </w:r>
    </w:p>
    <w:p w14:paraId="15F198B6" w14:textId="77777777" w:rsidR="00BB1FDE" w:rsidRPr="007A4D1F" w:rsidRDefault="00BB1FDE" w:rsidP="00BB1FDE">
      <w:pPr>
        <w:spacing w:after="120"/>
        <w:rPr>
          <w:b/>
          <w:szCs w:val="22"/>
        </w:rPr>
      </w:pPr>
      <w:r w:rsidRPr="007A4D1F">
        <w:rPr>
          <w:b/>
          <w:szCs w:val="22"/>
        </w:rPr>
        <w:t>III.</w:t>
      </w:r>
      <w:r w:rsidRPr="007A4D1F">
        <w:rPr>
          <w:b/>
          <w:szCs w:val="22"/>
        </w:rPr>
        <w:tab/>
        <w:t>TERMS OF AGREEMENT</w:t>
      </w:r>
    </w:p>
    <w:p w14:paraId="707C320A" w14:textId="77777777" w:rsidR="00BB1FDE" w:rsidRPr="007A4D1F" w:rsidRDefault="00BB1FDE" w:rsidP="00BB1FDE">
      <w:pPr>
        <w:widowControl/>
        <w:numPr>
          <w:ilvl w:val="0"/>
          <w:numId w:val="37"/>
        </w:numPr>
        <w:tabs>
          <w:tab w:val="left" w:pos="1440"/>
        </w:tabs>
        <w:spacing w:after="120"/>
        <w:rPr>
          <w:color w:val="000000"/>
          <w:szCs w:val="22"/>
        </w:rPr>
      </w:pPr>
      <w:r w:rsidRPr="007A4D1F">
        <w:rPr>
          <w:b/>
          <w:color w:val="000000"/>
          <w:szCs w:val="22"/>
          <w:u w:val="single"/>
        </w:rPr>
        <w:t>Adopting Order</w:t>
      </w:r>
      <w:r w:rsidRPr="007A4D1F">
        <w:rPr>
          <w:color w:val="000000"/>
          <w:szCs w:val="22"/>
        </w:rPr>
        <w:t>.  The provisions of this Consent Decree shall be incorporated by the Bureau in an Adopting Order.</w:t>
      </w:r>
    </w:p>
    <w:p w14:paraId="6798A51D" w14:textId="77777777" w:rsidR="00BB1FDE" w:rsidRPr="007A4D1F" w:rsidRDefault="00BB1FDE" w:rsidP="00BB1FDE">
      <w:pPr>
        <w:widowControl/>
        <w:numPr>
          <w:ilvl w:val="0"/>
          <w:numId w:val="37"/>
        </w:numPr>
        <w:tabs>
          <w:tab w:val="left" w:pos="1440"/>
        </w:tabs>
        <w:spacing w:after="120"/>
        <w:rPr>
          <w:color w:val="000000"/>
          <w:szCs w:val="22"/>
        </w:rPr>
      </w:pPr>
      <w:r w:rsidRPr="007A4D1F">
        <w:rPr>
          <w:b/>
          <w:color w:val="000000"/>
          <w:szCs w:val="22"/>
          <w:u w:val="single"/>
        </w:rPr>
        <w:t>Jurisdiction</w:t>
      </w:r>
      <w:r w:rsidRPr="007A4D1F">
        <w:rPr>
          <w:color w:val="000000"/>
          <w:szCs w:val="22"/>
        </w:rPr>
        <w:t>.  Mt. Rushmore agrees that the Bureau has jurisdiction over it and the matters contained in this Consent Decree and has the authority to enter into and adopt this Consent Decree.</w:t>
      </w:r>
    </w:p>
    <w:p w14:paraId="6603308F" w14:textId="77777777" w:rsidR="00BB1FDE" w:rsidRPr="007A4D1F" w:rsidRDefault="00BB1FDE" w:rsidP="00BB1FDE">
      <w:pPr>
        <w:widowControl/>
        <w:numPr>
          <w:ilvl w:val="0"/>
          <w:numId w:val="37"/>
        </w:numPr>
        <w:tabs>
          <w:tab w:val="left" w:pos="1440"/>
        </w:tabs>
        <w:spacing w:after="120"/>
        <w:rPr>
          <w:szCs w:val="22"/>
        </w:rPr>
      </w:pPr>
      <w:r w:rsidRPr="007A4D1F">
        <w:rPr>
          <w:b/>
          <w:color w:val="000000"/>
          <w:szCs w:val="22"/>
          <w:u w:val="single"/>
        </w:rPr>
        <w:t>Effective Date; Violations</w:t>
      </w:r>
      <w:r w:rsidRPr="007A4D1F">
        <w:rPr>
          <w:color w:val="000000"/>
          <w:szCs w:val="22"/>
        </w:rPr>
        <w:t>.</w:t>
      </w:r>
      <w:r w:rsidRPr="007A4D1F">
        <w:rPr>
          <w:b/>
          <w:color w:val="000000"/>
          <w:szCs w:val="22"/>
        </w:rPr>
        <w:t xml:space="preserve">  </w:t>
      </w:r>
      <w:r w:rsidRPr="007A4D1F">
        <w:rPr>
          <w:color w:val="000000"/>
          <w:szCs w:val="22"/>
        </w:rPr>
        <w:t xml:space="preserve">The Parties agree that this Consent Decree shall become effective on the Effective Date, as defined herein.  As of the Effective Date, the Parties agree that this Consent Decree shall have the same force and effect as any other order of the Commission.  </w:t>
      </w:r>
    </w:p>
    <w:p w14:paraId="236AD4CA" w14:textId="77777777" w:rsidR="00BB1FDE" w:rsidRPr="007A4D1F" w:rsidRDefault="00BB1FDE" w:rsidP="00BB1FDE">
      <w:pPr>
        <w:widowControl/>
        <w:numPr>
          <w:ilvl w:val="0"/>
          <w:numId w:val="37"/>
        </w:numPr>
        <w:tabs>
          <w:tab w:val="left" w:pos="1440"/>
        </w:tabs>
        <w:spacing w:after="120"/>
        <w:rPr>
          <w:szCs w:val="22"/>
        </w:rPr>
      </w:pPr>
      <w:r w:rsidRPr="007A4D1F">
        <w:rPr>
          <w:b/>
          <w:color w:val="000000"/>
          <w:szCs w:val="22"/>
          <w:u w:val="single"/>
        </w:rPr>
        <w:t>Termination of Investigations</w:t>
      </w:r>
      <w:r w:rsidRPr="007A4D1F">
        <w:rPr>
          <w:color w:val="000000"/>
          <w:szCs w:val="22"/>
        </w:rPr>
        <w:t xml:space="preserve">.  </w:t>
      </w:r>
      <w:r w:rsidRPr="007A4D1F">
        <w:rPr>
          <w:szCs w:val="22"/>
        </w:rPr>
        <w:t>In express reliance on the covenants and representations in this Consent Decree and to avoid further expenditure of public resources, the Bureau agrees to terminate the Investigations.  In consideration for the termination of the Investigations, Mt. Rushmore agrees to the terms, conditions, and procedures contained herein.  The Bureau further agrees that in the absence of new material evidence, it will not use the facts developed in the Investigations through the Effective Date, or the existence of this Consent Decree, to institute on its own motion any new proceeding, formal or informal, or take any action on its own motion against Mt. Rushmore concerning the matters that were the subject of the Investigations.  The Bureau also agrees that, in the absence of new material evidence, it will not use the facts developed in the Investigations through the Effective Date, or the existence of this Consent Decree, to institute on its own motion any proceeding, formal or informal, or to set for hearing the question of Mt. Rushmore’s basic qualifications to be a Commission licensee or hold Commission licenses or authorizations.</w:t>
      </w:r>
      <w:r w:rsidRPr="00D617E2">
        <w:rPr>
          <w:rStyle w:val="FootnoteReference"/>
          <w:sz w:val="22"/>
          <w:szCs w:val="22"/>
        </w:rPr>
        <w:footnoteReference w:id="46"/>
      </w:r>
      <w:r w:rsidRPr="007A4D1F">
        <w:rPr>
          <w:szCs w:val="22"/>
        </w:rPr>
        <w:t xml:space="preserve">    </w:t>
      </w:r>
    </w:p>
    <w:p w14:paraId="54720001" w14:textId="77777777" w:rsidR="00BB1FDE" w:rsidRPr="007A4D1F" w:rsidRDefault="00BB1FDE" w:rsidP="00BB1FDE">
      <w:pPr>
        <w:widowControl/>
        <w:numPr>
          <w:ilvl w:val="0"/>
          <w:numId w:val="37"/>
        </w:numPr>
        <w:tabs>
          <w:tab w:val="left" w:pos="1440"/>
        </w:tabs>
        <w:spacing w:after="120"/>
        <w:rPr>
          <w:szCs w:val="22"/>
        </w:rPr>
      </w:pPr>
      <w:r w:rsidRPr="00C6314A">
        <w:rPr>
          <w:b/>
          <w:szCs w:val="22"/>
          <w:u w:val="single"/>
        </w:rPr>
        <w:t>Admission of Liability</w:t>
      </w:r>
      <w:r w:rsidRPr="00C6314A">
        <w:rPr>
          <w:szCs w:val="22"/>
        </w:rPr>
        <w:t>.  Mt. Rushm</w:t>
      </w:r>
      <w:r w:rsidRPr="00925E24">
        <w:rPr>
          <w:szCs w:val="22"/>
        </w:rPr>
        <w:t>ore admits for the purpose of this Consent Decree and Commission civil enforcement purposes, and in express reliance on the provisions of paragraph 11 herein, that the operation of its Stations and the Antenna Structure violated the Antenna Structure Lighting Rules, FCC Inspection Rules, Licensing Rules, Main Studio Rules, and Public Inspection File Rules, as detailed in paragraph 7 herein.</w:t>
      </w:r>
    </w:p>
    <w:p w14:paraId="3477102A" w14:textId="77777777" w:rsidR="00BB1FDE" w:rsidRPr="007A4D1F" w:rsidRDefault="00BB1FDE" w:rsidP="00BB1FDE">
      <w:pPr>
        <w:widowControl/>
        <w:numPr>
          <w:ilvl w:val="0"/>
          <w:numId w:val="37"/>
        </w:numPr>
        <w:tabs>
          <w:tab w:val="left" w:pos="1440"/>
        </w:tabs>
        <w:spacing w:after="120"/>
        <w:rPr>
          <w:szCs w:val="22"/>
        </w:rPr>
      </w:pPr>
      <w:r w:rsidRPr="007A4D1F">
        <w:rPr>
          <w:b/>
          <w:szCs w:val="22"/>
          <w:u w:val="single"/>
        </w:rPr>
        <w:t>Compliance Officer</w:t>
      </w:r>
      <w:r w:rsidRPr="007A4D1F">
        <w:rPr>
          <w:szCs w:val="22"/>
        </w:rPr>
        <w:t>.  Within thirty (30) calendar days after the Effective Date, Mt. Rushmore shall designate a senior corporate manager with the requisite corporate and organizational authority to serve as a Compliance Officer and to discharge the duties set forth below.  The person designated as the Compliance Officer shall be responsible for developing, implementing, and administering the Compliance Plan and ensuring that Mt. Rushmore complies with the terms and conditions of the Compliance Plan and this Consent Decree.</w:t>
      </w:r>
      <w:r w:rsidRPr="007A4D1F" w:rsidDel="00AA1CA4">
        <w:rPr>
          <w:szCs w:val="22"/>
        </w:rPr>
        <w:t xml:space="preserve"> </w:t>
      </w:r>
      <w:r w:rsidRPr="007A4D1F">
        <w:rPr>
          <w:szCs w:val="22"/>
        </w:rPr>
        <w:t xml:space="preserve"> In addition to the general knowledge of the Communications Laws necessary to discharge his/her duties under this Consent Decree, the Compliance Officer shall have specific knowledge of the Antenna Structure Lighting Rules, FCC Inspection Rules, Licensing Rules, Main Studio Rules, and Public Inspection File Rules prior to assuming his/her duties.</w:t>
      </w:r>
    </w:p>
    <w:p w14:paraId="56B3E104" w14:textId="77777777" w:rsidR="00BB1FDE" w:rsidRPr="007A4D1F" w:rsidRDefault="00BB1FDE" w:rsidP="00BB1FDE">
      <w:pPr>
        <w:widowControl/>
        <w:numPr>
          <w:ilvl w:val="0"/>
          <w:numId w:val="37"/>
        </w:numPr>
        <w:tabs>
          <w:tab w:val="left" w:pos="1440"/>
        </w:tabs>
        <w:spacing w:after="120"/>
        <w:rPr>
          <w:szCs w:val="22"/>
        </w:rPr>
      </w:pPr>
      <w:r w:rsidRPr="007A4D1F">
        <w:rPr>
          <w:b/>
          <w:szCs w:val="22"/>
          <w:u w:val="single"/>
        </w:rPr>
        <w:t>Compliance Plan</w:t>
      </w:r>
      <w:r w:rsidRPr="007A4D1F">
        <w:rPr>
          <w:szCs w:val="22"/>
        </w:rPr>
        <w:t>.</w:t>
      </w:r>
      <w:r w:rsidRPr="007A4D1F">
        <w:rPr>
          <w:b/>
          <w:szCs w:val="22"/>
        </w:rPr>
        <w:t xml:space="preserve">  </w:t>
      </w:r>
      <w:r w:rsidRPr="007A4D1F">
        <w:rPr>
          <w:szCs w:val="22"/>
        </w:rPr>
        <w:t>For purposes of settling the matters set forth herein, Mt. Rushmore</w:t>
      </w:r>
      <w:r w:rsidRPr="007A4D1F">
        <w:rPr>
          <w:color w:val="000000"/>
          <w:szCs w:val="22"/>
        </w:rPr>
        <w:t xml:space="preserve"> </w:t>
      </w:r>
      <w:r w:rsidRPr="007A4D1F">
        <w:rPr>
          <w:szCs w:val="22"/>
        </w:rPr>
        <w:t>agrees that it shall within one hundred twenty (120) calendar days after the Effective Date develop and implement a Compliance Plan designed to ensure future compliance with the Communications Laws and with the terms and conditions of this Consent Decree.  With respect to the Antenna Structure Lighting Rules, FCC Inspection Rules, Licensing Rules, Main Studio Rules, and Public Inspection File Rules, Mt. Rushmore shall implement, at a minimum, the following procedures:</w:t>
      </w:r>
    </w:p>
    <w:p w14:paraId="4DCC346A" w14:textId="77777777" w:rsidR="00BB1FDE" w:rsidRPr="00D617E2" w:rsidRDefault="00BB1FDE" w:rsidP="00BB1FDE">
      <w:pPr>
        <w:pStyle w:val="ListParagraph"/>
        <w:numPr>
          <w:ilvl w:val="1"/>
          <w:numId w:val="36"/>
        </w:numPr>
        <w:tabs>
          <w:tab w:val="clear" w:pos="1800"/>
        </w:tabs>
        <w:spacing w:after="120"/>
        <w:rPr>
          <w:sz w:val="22"/>
          <w:szCs w:val="22"/>
        </w:rPr>
      </w:pPr>
      <w:r w:rsidRPr="00D617E2">
        <w:rPr>
          <w:b/>
          <w:sz w:val="22"/>
          <w:szCs w:val="22"/>
          <w:u w:val="single"/>
        </w:rPr>
        <w:t>Operating Procedures</w:t>
      </w:r>
      <w:r w:rsidRPr="00D617E2">
        <w:rPr>
          <w:sz w:val="22"/>
          <w:szCs w:val="22"/>
        </w:rPr>
        <w:t>.  Within one hundred twenty (120) calendar days after the Effective Date, Mt. Rushmore shall establish Operating Procedures that all Covered Employees must follow to help ensure Mt. Rushmore’s compliance with the Antenna Structure Lighting Rules, FCC Inspection Rules, Licensing Rules, Main Studio Rules, and Public Inspection File Rules.  The Compliance Officer shall ensure that the required obstruction lighting on Mt. Rushmore’s antenna structures is properly maintained and that outages of any top burning or flashing obstruction light on any such antenna structure will be immediately reported to the FAA, and ensure that such antenna structures otherwise comply with the Antenna Structure Lighting Rules.  The Compliance Officer shall also ensure that each of the Stations is made available for inspection by a representative of the FCC during the station’s business hours, or at any time the station is in operation, and complies with the FCC Inspection Rules.  The Compliance Officer shall also designate a Covered Employee to be responsible for developing and maintaining a database of all broadcast and affiliated licenses held by Mt. Rushmore and ensure that all transmitters used by the Stations are properly licensed, operated consistent with the terms of their authorizations, and comply with the Licensing Rules.  The Compliance Officer shall also ensure each of the Stations maintains a main studio with a meaningful management and staff presence at the main studio, as well as a local telephone number in its community of license or a toll-free number, and complies with the Main Studio Rules.  The Compliance Office shall also ensure that each of the Stations maintains and makes available a complete public inspection file, including all required issues/programs lists, which complies with the Public Inspection File Rules.</w:t>
      </w:r>
    </w:p>
    <w:p w14:paraId="2E0397CE" w14:textId="77777777" w:rsidR="00BB1FDE" w:rsidRPr="00D617E2" w:rsidRDefault="00BB1FDE" w:rsidP="00BB1FDE">
      <w:pPr>
        <w:pStyle w:val="ListParagraph"/>
        <w:numPr>
          <w:ilvl w:val="1"/>
          <w:numId w:val="36"/>
        </w:numPr>
        <w:tabs>
          <w:tab w:val="clear" w:pos="1800"/>
        </w:tabs>
        <w:spacing w:after="120"/>
        <w:rPr>
          <w:sz w:val="22"/>
          <w:szCs w:val="22"/>
        </w:rPr>
      </w:pPr>
      <w:r w:rsidRPr="00D617E2">
        <w:rPr>
          <w:b/>
          <w:sz w:val="22"/>
          <w:szCs w:val="22"/>
          <w:u w:val="single"/>
        </w:rPr>
        <w:t>Compliance Manual</w:t>
      </w:r>
      <w:r w:rsidRPr="00D617E2">
        <w:rPr>
          <w:sz w:val="22"/>
          <w:szCs w:val="22"/>
        </w:rPr>
        <w:t xml:space="preserve">.  Within on hundred twenty (120) calendar days after the Effective Date, the Compliance Officer shall develop and distribute a Compliance Manual to all Covered Employees.  The Compliance Manual shall explain the Antenna Structure Lighting Rules, FCC Inspection Rules, Licensing Rules, Main Studio Rules, and Public Inspection File Rules and set forth the Operating Procedures that Covered Employees shall follow to help ensure Mt. Rushmore’s compliance with the Antenna Structure Lighting Rules, FCC Inspection Rules, Licensing Rules, Main Studio Rules, and Public Inspection File Rules.  Mt. Rushmore shall periodically review and revise the Compliance Manual as necessary to ensure that the information set forth therein remains current and complete.  Mt. Rushmore shall distribute any revisions to the Compliance Manual promptly to all Covered Employees.  </w:t>
      </w:r>
    </w:p>
    <w:p w14:paraId="5AE396BF" w14:textId="77777777" w:rsidR="00BB1FDE" w:rsidRPr="007A4D1F" w:rsidRDefault="00BB1FDE" w:rsidP="00BB1FDE">
      <w:pPr>
        <w:widowControl/>
        <w:numPr>
          <w:ilvl w:val="1"/>
          <w:numId w:val="36"/>
        </w:numPr>
        <w:spacing w:after="120"/>
        <w:rPr>
          <w:szCs w:val="22"/>
        </w:rPr>
      </w:pPr>
      <w:r w:rsidRPr="007A4D1F">
        <w:rPr>
          <w:b/>
          <w:szCs w:val="22"/>
          <w:u w:val="single"/>
        </w:rPr>
        <w:t>Compliance Training Program</w:t>
      </w:r>
      <w:r w:rsidRPr="007A4D1F">
        <w:rPr>
          <w:szCs w:val="22"/>
        </w:rPr>
        <w:t>.  Mt. Rushmore shall establish and implement a Compliance Training Program on compliance with the Antenna Structure Lighting Rules, FCC Inspection Rules, Licensing Rules, Main Studio Rules, Public Inspection File Rules, and the Operating Procedures.  As p</w:t>
      </w:r>
      <w:r w:rsidRPr="00C6314A">
        <w:rPr>
          <w:szCs w:val="22"/>
        </w:rPr>
        <w:t>art of the Compliance Training Program, Covered Employees shall be advised of Mt. Rushmore’s obligation to report any noncompliance with the Antenna Structure Lighting Rules, FCC Inspection Rules, Licensing Rules, Main Studio Rules, and Public Inspection F</w:t>
      </w:r>
      <w:r w:rsidRPr="00925E24">
        <w:rPr>
          <w:szCs w:val="22"/>
        </w:rPr>
        <w:t>ile Rules under paragraph 15 of this Consent Decree and shall be instructed on how to disclose noncompliance to the Compliance Officer.  All Covered Employees shall be trained pursuant to the Compliance Training Program within one hundred twenty (120</w:t>
      </w:r>
      <w:r w:rsidRPr="007A4D1F">
        <w:rPr>
          <w:szCs w:val="22"/>
        </w:rPr>
        <w:t>) calendar days after the Effective Date,</w:t>
      </w:r>
      <w:r w:rsidRPr="007A4D1F">
        <w:rPr>
          <w:b/>
          <w:szCs w:val="22"/>
        </w:rPr>
        <w:t xml:space="preserve"> </w:t>
      </w:r>
      <w:r w:rsidRPr="007A4D1F">
        <w:rPr>
          <w:szCs w:val="22"/>
        </w:rPr>
        <w:t>except that any person who becomes a Covered Employee at any time after the initial Compliance Training Program shall be trained within thirty (30) calendar days after the date such person becomes a Covered Employee.  Mt. Rushmore shall repeat the compliance training on an annual basis, and shall periodically review and revise the Compliance Training Program as necessary to ensure that it remains current and complete and to enhance its effectiveness.</w:t>
      </w:r>
    </w:p>
    <w:p w14:paraId="681B0037" w14:textId="77777777" w:rsidR="00BB1FDE" w:rsidRPr="007A4D1F" w:rsidRDefault="00BB1FDE" w:rsidP="00BB1FDE">
      <w:pPr>
        <w:widowControl/>
        <w:numPr>
          <w:ilvl w:val="1"/>
          <w:numId w:val="36"/>
        </w:numPr>
        <w:spacing w:after="120"/>
        <w:rPr>
          <w:szCs w:val="22"/>
        </w:rPr>
      </w:pPr>
      <w:r w:rsidRPr="007A4D1F">
        <w:rPr>
          <w:b/>
          <w:szCs w:val="22"/>
          <w:u w:val="single"/>
        </w:rPr>
        <w:t>Alternative Broadcast Inspection Program (ABIP) Participation</w:t>
      </w:r>
      <w:r w:rsidRPr="00EA2D88">
        <w:rPr>
          <w:szCs w:val="22"/>
        </w:rPr>
        <w:t>.</w:t>
      </w:r>
      <w:r w:rsidRPr="007A4D1F">
        <w:rPr>
          <w:szCs w:val="22"/>
        </w:rPr>
        <w:t xml:space="preserve">  Within thirty (30) calendar days of the Effective Date, Mt. Rushmore shall enroll each of the Stations in the ABIP sponsored by the relevant state broadcasting association.  Within ninety (90) calendar days of the Effective Date, the results of the ABIP inspection of each station, including the full report of the findings and conclusions of the ABIP inspector, along with any notifications or findings of non-conformance and/or Certificates of Compliance, shall be submitted to the District Director, Denver Office, Western Region, Enforcement Bureau, Federal Communications Commission, P.O. Box 25446, DFC Building 1A, One Denver Federal Center, Lakewood, Colorado 80225, with a copy submitted electronically to Nikki P. Shears at Nikki.Shears@fcc.gov and WR-Response@fcc.gov.   </w:t>
      </w:r>
    </w:p>
    <w:p w14:paraId="6EE42E38" w14:textId="77777777" w:rsidR="00BB1FDE" w:rsidRPr="007A4D1F" w:rsidRDefault="00BB1FDE" w:rsidP="00BB1FDE">
      <w:pPr>
        <w:pStyle w:val="par1"/>
        <w:numPr>
          <w:ilvl w:val="0"/>
          <w:numId w:val="37"/>
        </w:numPr>
        <w:tabs>
          <w:tab w:val="num" w:pos="1440"/>
        </w:tabs>
        <w:spacing w:after="120"/>
        <w:ind w:left="-86"/>
        <w:rPr>
          <w:szCs w:val="22"/>
        </w:rPr>
      </w:pPr>
      <w:r w:rsidRPr="007A4D1F">
        <w:rPr>
          <w:b/>
          <w:szCs w:val="22"/>
          <w:u w:val="single"/>
        </w:rPr>
        <w:t>Reporting Noncompliance</w:t>
      </w:r>
      <w:r w:rsidRPr="007A4D1F">
        <w:rPr>
          <w:szCs w:val="22"/>
        </w:rPr>
        <w:t xml:space="preserve">.  Mt. Rushmore shall report any noncompliance with the Antenna Structure Lighting Rules, FCC Inspection Rules, Licensing Rules, Main Studio Rules, and Public Inspection File Rules and with the terms and conditions of this Consent Decree within fifteen (15) calendar days after the discovery of such noncompliance.  Such reports shall include a detailed explanation of (i) each instance of noncompliance; (ii) the steps that Mt. Rushmore has taken or will take to remedy such noncompliance; (iii) the schedule on which such remedial actions will be taken; and (iv) the steps that Mt. Rushmore has taken or will take to prevent the recurrence of any such noncompliance.  All reports of noncompliance shall be submitted to the District Director, Denver Office, Western Region, Enforcement Bureau, Federal Communications Commission, P.O. Box 25446, DFC Building 1A, One Denver Federal Center, Lakewood, Colorado 80225, with a copy submitted electronically to Nikki P. Shears at Nikki.Shears@fcc.gov and WR-Response@fcc.gov.  </w:t>
      </w:r>
    </w:p>
    <w:p w14:paraId="42CE1E4B" w14:textId="77777777" w:rsidR="00BB1FDE" w:rsidRPr="007A4D1F" w:rsidRDefault="00BB1FDE" w:rsidP="00BB1FDE">
      <w:pPr>
        <w:pStyle w:val="par1"/>
        <w:numPr>
          <w:ilvl w:val="0"/>
          <w:numId w:val="37"/>
        </w:numPr>
        <w:tabs>
          <w:tab w:val="num" w:pos="1440"/>
        </w:tabs>
        <w:spacing w:after="120"/>
        <w:ind w:left="-86"/>
        <w:rPr>
          <w:szCs w:val="22"/>
        </w:rPr>
      </w:pPr>
      <w:r w:rsidRPr="007A4D1F">
        <w:rPr>
          <w:b/>
          <w:szCs w:val="22"/>
          <w:u w:val="single"/>
        </w:rPr>
        <w:t>Compliance Reports</w:t>
      </w:r>
      <w:r w:rsidRPr="007A4D1F">
        <w:rPr>
          <w:szCs w:val="22"/>
        </w:rPr>
        <w:t>.  Mt. Rushmore</w:t>
      </w:r>
      <w:r w:rsidRPr="007A4D1F">
        <w:rPr>
          <w:color w:val="000000"/>
          <w:szCs w:val="22"/>
        </w:rPr>
        <w:t xml:space="preserve"> </w:t>
      </w:r>
      <w:r w:rsidRPr="007A4D1F">
        <w:rPr>
          <w:szCs w:val="22"/>
        </w:rPr>
        <w:t>shall file Compliance Reports with the Commission one hundred twenty (120) calendar days after the Effective Date, twelve (12) months after the Effective Date, twenty-four (24) months after the Effective Date, and thirty-six (36) months after the Effective Date.</w:t>
      </w:r>
    </w:p>
    <w:p w14:paraId="786CF823" w14:textId="77777777" w:rsidR="00BB1FDE" w:rsidRPr="00CA4546" w:rsidRDefault="00BB1FDE" w:rsidP="00BB1FDE">
      <w:pPr>
        <w:pStyle w:val="StyleParaNumAfter0pt"/>
        <w:numPr>
          <w:ilvl w:val="0"/>
          <w:numId w:val="39"/>
        </w:numPr>
        <w:rPr>
          <w:szCs w:val="22"/>
        </w:rPr>
      </w:pPr>
      <w:r w:rsidRPr="00EA2D88">
        <w:rPr>
          <w:szCs w:val="22"/>
        </w:rPr>
        <w:t>Each Compliance Report shall include a detailed description of Mt. Rushmore’s efforts during the relevant period to comply with the terms and conditions of this Consent Decree and the Antenna Structure Lighting Rules, FCC Inspection Rules, Licensing Rules, Main Studio Rules, and Public Inspection File Rules.  In addition, each Compliance Report shall include a certification by the Compliance Officer, as an agent of and on behalf of Mt. Rushmore, stating t</w:t>
      </w:r>
      <w:r w:rsidRPr="00CA4546">
        <w:rPr>
          <w:szCs w:val="22"/>
        </w:rPr>
        <w:t>hat the Compliance Officer has personal knowledge that Mt. Rushmore:  (i)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 15 hereof.</w:t>
      </w:r>
    </w:p>
    <w:p w14:paraId="07784F34" w14:textId="77777777" w:rsidR="00BB1FDE" w:rsidRPr="00CA4546" w:rsidRDefault="00BB1FDE" w:rsidP="00BB1FDE">
      <w:pPr>
        <w:pStyle w:val="StyleParaNumAfter0pt"/>
        <w:tabs>
          <w:tab w:val="clear" w:pos="360"/>
          <w:tab w:val="num" w:pos="1800"/>
        </w:tabs>
        <w:ind w:left="1800" w:hanging="360"/>
        <w:rPr>
          <w:szCs w:val="22"/>
        </w:rPr>
      </w:pPr>
      <w:r w:rsidRPr="00CA4546">
        <w:rPr>
          <w:szCs w:val="22"/>
        </w:rPr>
        <w:t>The Compliance Officer’s certification shall be accompanied by a statement explaining the basis for such certification and must comply with Section 1.16 of the Rules and be subscribed to as true under penalty of perjury in substantially the form set forth therein.</w:t>
      </w:r>
      <w:r w:rsidRPr="00CA4546">
        <w:rPr>
          <w:szCs w:val="22"/>
          <w:vertAlign w:val="superscript"/>
        </w:rPr>
        <w:footnoteReference w:id="47"/>
      </w:r>
    </w:p>
    <w:p w14:paraId="2D83345D" w14:textId="77777777" w:rsidR="00BB1FDE" w:rsidRPr="00CA4546" w:rsidRDefault="00BB1FDE" w:rsidP="00BB1FDE">
      <w:pPr>
        <w:pStyle w:val="StyleParaNumAfter0pt"/>
        <w:tabs>
          <w:tab w:val="clear" w:pos="360"/>
          <w:tab w:val="num" w:pos="1800"/>
        </w:tabs>
        <w:ind w:left="1800" w:hanging="360"/>
        <w:rPr>
          <w:szCs w:val="22"/>
        </w:rPr>
      </w:pPr>
      <w:r w:rsidRPr="00CA4546">
        <w:rPr>
          <w:szCs w:val="22"/>
        </w:rPr>
        <w:t>If the Compliance Officer cannot provide the requisite certification, the Compliance Officer, as an agent of and on behalf of Mt. Rushmore, shall provide the Commission with a detailed explanation of the reason(s) why and describe fully:  (i) each instance of noncompliance; (ii) the steps that Mt. Rushmore has taken or will take to remedy such noncompliance, including the schedule on which proposed remedial actions will be taken; and (iii) the steps that Mt. Rushmore has taken or will take to prevent the recurrence of any such noncompliance, including the schedule on which such preventive action will be taken.</w:t>
      </w:r>
    </w:p>
    <w:p w14:paraId="1D7CAFA6" w14:textId="77777777" w:rsidR="00BB1FDE" w:rsidRPr="00CA4546" w:rsidRDefault="00BB1FDE" w:rsidP="00BB1FDE">
      <w:pPr>
        <w:pStyle w:val="StyleParaNumAfter0pt"/>
        <w:tabs>
          <w:tab w:val="clear" w:pos="360"/>
          <w:tab w:val="num" w:pos="1800"/>
        </w:tabs>
        <w:ind w:left="1800" w:hanging="360"/>
        <w:rPr>
          <w:szCs w:val="22"/>
        </w:rPr>
      </w:pPr>
      <w:r w:rsidRPr="00CA4546">
        <w:rPr>
          <w:szCs w:val="22"/>
        </w:rPr>
        <w:t xml:space="preserve">All Compliance Reports shall be submitted to the District Director, Denver Office, Western Region, Enforcement Bureau, Federal Communications Commission, P.O. Box 25446, DFC Building 1A, One Denver Federal Center, Lakewood, Colorado 80225, with a copy submitted electronically to Nikki P. Shears at Nikki.Shears@fcc.gov and WR-Response@fcc.gov.  </w:t>
      </w:r>
    </w:p>
    <w:p w14:paraId="536B414E" w14:textId="77777777" w:rsidR="00BB1FDE" w:rsidRPr="007A4D1F" w:rsidRDefault="00BB1FDE" w:rsidP="00BB1FDE">
      <w:pPr>
        <w:pStyle w:val="par1"/>
        <w:numPr>
          <w:ilvl w:val="0"/>
          <w:numId w:val="37"/>
        </w:numPr>
        <w:tabs>
          <w:tab w:val="num" w:pos="1440"/>
        </w:tabs>
        <w:spacing w:after="120"/>
        <w:ind w:left="-86"/>
        <w:rPr>
          <w:szCs w:val="22"/>
        </w:rPr>
      </w:pPr>
      <w:r w:rsidRPr="007A4D1F">
        <w:rPr>
          <w:b/>
          <w:color w:val="000000"/>
          <w:szCs w:val="22"/>
          <w:u w:val="single"/>
        </w:rPr>
        <w:t>Termination</w:t>
      </w:r>
      <w:r w:rsidRPr="007A4D1F">
        <w:rPr>
          <w:b/>
          <w:szCs w:val="22"/>
          <w:u w:val="single"/>
        </w:rPr>
        <w:t xml:space="preserve"> Date</w:t>
      </w:r>
      <w:r w:rsidRPr="007A4D1F">
        <w:rPr>
          <w:szCs w:val="22"/>
        </w:rPr>
        <w:t>.  Unless stated otherwise, the requirements of paragraphs 13 through 16 of this Consent Decree shall expire thirty-six (36) months after the Effective Date.</w:t>
      </w:r>
    </w:p>
    <w:p w14:paraId="5443789A" w14:textId="402F391C" w:rsidR="00C6314A" w:rsidRPr="00D617E2" w:rsidRDefault="00BB1FDE" w:rsidP="00BB1FDE">
      <w:pPr>
        <w:pStyle w:val="par1"/>
        <w:numPr>
          <w:ilvl w:val="0"/>
          <w:numId w:val="37"/>
        </w:numPr>
        <w:tabs>
          <w:tab w:val="num" w:pos="1440"/>
        </w:tabs>
        <w:spacing w:after="120"/>
        <w:ind w:left="-86"/>
        <w:rPr>
          <w:szCs w:val="22"/>
        </w:rPr>
      </w:pPr>
      <w:r w:rsidRPr="007A4D1F">
        <w:rPr>
          <w:b/>
          <w:szCs w:val="22"/>
          <w:u w:val="single"/>
        </w:rPr>
        <w:t>Civil Penalty</w:t>
      </w:r>
      <w:r w:rsidRPr="007A4D1F">
        <w:rPr>
          <w:szCs w:val="22"/>
        </w:rPr>
        <w:t xml:space="preserve">.  In light of Mt. Rushmore’s demonstrated inability to pay and subject to the provisions of paragraph </w:t>
      </w:r>
      <w:r w:rsidR="00C6314A">
        <w:rPr>
          <w:szCs w:val="22"/>
        </w:rPr>
        <w:t>20</w:t>
      </w:r>
      <w:r w:rsidRPr="00C6314A">
        <w:rPr>
          <w:szCs w:val="22"/>
        </w:rPr>
        <w:t xml:space="preserve"> below, Mt</w:t>
      </w:r>
      <w:r w:rsidRPr="00C6314A">
        <w:rPr>
          <w:snapToGrid w:val="0"/>
          <w:kern w:val="28"/>
          <w:szCs w:val="22"/>
        </w:rPr>
        <w:t>. Rushmore will pay a civil penalty to the United States Treasury in the amount of twenty-five thousand dollars ($25,000) within thirty (30) calendar days of the Effective Date (Civil Penalty).  Mt. Rushmore acknowledges and agrees that upon execution of this Consent Decree, the Civil Penalty shall be</w:t>
      </w:r>
      <w:r w:rsidRPr="005B591E">
        <w:rPr>
          <w:snapToGrid w:val="0"/>
          <w:kern w:val="28"/>
          <w:szCs w:val="22"/>
        </w:rPr>
        <w:t>come a “Claim” or “Debt” as defined in Section 3701(b)(1) of the Debt Collection Improvement Act of 1996 (DCIA).</w:t>
      </w:r>
      <w:r w:rsidRPr="00D617E2">
        <w:rPr>
          <w:snapToGrid w:val="0"/>
          <w:kern w:val="28"/>
          <w:szCs w:val="22"/>
          <w:vertAlign w:val="superscript"/>
        </w:rPr>
        <w:footnoteReference w:id="48"/>
      </w:r>
      <w:r w:rsidRPr="007A4D1F">
        <w:rPr>
          <w:snapToGrid w:val="0"/>
          <w:kern w:val="28"/>
          <w:szCs w:val="22"/>
        </w:rPr>
        <w:t xml:space="preserve">  </w:t>
      </w:r>
    </w:p>
    <w:p w14:paraId="0DE557CD" w14:textId="6EAECD72" w:rsidR="005B591E" w:rsidRPr="00D617E2" w:rsidRDefault="00C6314A" w:rsidP="00BB1FDE">
      <w:pPr>
        <w:pStyle w:val="par1"/>
        <w:numPr>
          <w:ilvl w:val="0"/>
          <w:numId w:val="37"/>
        </w:numPr>
        <w:tabs>
          <w:tab w:val="num" w:pos="1440"/>
        </w:tabs>
        <w:spacing w:after="120"/>
        <w:ind w:left="-86"/>
        <w:rPr>
          <w:szCs w:val="22"/>
        </w:rPr>
      </w:pPr>
      <w:r>
        <w:rPr>
          <w:b/>
          <w:szCs w:val="22"/>
          <w:u w:val="single"/>
        </w:rPr>
        <w:t>Suspended Penalty</w:t>
      </w:r>
      <w:r w:rsidRPr="00D617E2">
        <w:rPr>
          <w:snapToGrid w:val="0"/>
          <w:kern w:val="28"/>
          <w:szCs w:val="22"/>
        </w:rPr>
        <w:t>.</w:t>
      </w:r>
      <w:r w:rsidRPr="00D617E2">
        <w:rPr>
          <w:b/>
          <w:snapToGrid w:val="0"/>
          <w:kern w:val="28"/>
          <w:szCs w:val="22"/>
        </w:rPr>
        <w:t xml:space="preserve"> </w:t>
      </w:r>
      <w:r w:rsidR="005B591E">
        <w:rPr>
          <w:b/>
          <w:snapToGrid w:val="0"/>
          <w:kern w:val="28"/>
          <w:szCs w:val="22"/>
        </w:rPr>
        <w:t xml:space="preserve"> </w:t>
      </w:r>
      <w:r w:rsidR="00BB1FDE" w:rsidRPr="007A4D1F">
        <w:rPr>
          <w:snapToGrid w:val="0"/>
          <w:kern w:val="28"/>
          <w:szCs w:val="22"/>
        </w:rPr>
        <w:t xml:space="preserve">Mt. Rushmore further agrees that, upon an Event of Default (as described below in paragraph </w:t>
      </w:r>
      <w:r>
        <w:rPr>
          <w:snapToGrid w:val="0"/>
          <w:kern w:val="28"/>
          <w:szCs w:val="22"/>
        </w:rPr>
        <w:t>22</w:t>
      </w:r>
      <w:r w:rsidR="00BB1FDE" w:rsidRPr="007A4D1F">
        <w:rPr>
          <w:snapToGrid w:val="0"/>
          <w:kern w:val="28"/>
          <w:szCs w:val="22"/>
        </w:rPr>
        <w:t>), it will pay a further civil penalty to the U</w:t>
      </w:r>
      <w:r w:rsidR="00BB1FDE" w:rsidRPr="00C6314A">
        <w:rPr>
          <w:snapToGrid w:val="0"/>
          <w:kern w:val="28"/>
          <w:szCs w:val="22"/>
        </w:rPr>
        <w:t>nited States Treasury in the amount of one hundred thirty-four thousand, five hundred dollars ($134,500) (Additional Civil Penalty).  Mt. Rushmore acknowledges and agrees that upon an Event of Default, the Additional Civil Penalty shall also become a “Claim” or “Debt” as defined in Section 3701(b)(1) of the DCIA,</w:t>
      </w:r>
      <w:r w:rsidR="00BB1FDE" w:rsidRPr="00D617E2">
        <w:rPr>
          <w:snapToGrid w:val="0"/>
          <w:kern w:val="28"/>
          <w:szCs w:val="22"/>
          <w:vertAlign w:val="superscript"/>
        </w:rPr>
        <w:footnoteReference w:id="49"/>
      </w:r>
      <w:r w:rsidR="00BB1FDE" w:rsidRPr="007A4D1F">
        <w:rPr>
          <w:snapToGrid w:val="0"/>
          <w:kern w:val="28"/>
          <w:szCs w:val="22"/>
        </w:rPr>
        <w:t xml:space="preserve"> and all procedures for collection of the Additional Civil Penalty may, at the Commission’s discretion, be initiated against Mt. Rushmore</w:t>
      </w:r>
      <w:r w:rsidR="00BB1FDE" w:rsidRPr="00C6314A">
        <w:rPr>
          <w:snapToGrid w:val="0"/>
          <w:kern w:val="28"/>
          <w:szCs w:val="22"/>
        </w:rPr>
        <w:t xml:space="preserve">.  In the event, Mt. Rushmore shall assign or transfer any of the Stations to a party not currently affiliated with Mt. Rushmore, the Commission shall not enforce the Civil Penalty against such assignee or transferee.  </w:t>
      </w:r>
    </w:p>
    <w:p w14:paraId="54B52A8C" w14:textId="214663FC" w:rsidR="00BB1FDE" w:rsidRPr="00C6314A" w:rsidRDefault="005B591E" w:rsidP="006D7A04">
      <w:pPr>
        <w:pStyle w:val="par1"/>
        <w:keepNext/>
        <w:keepLines/>
        <w:numPr>
          <w:ilvl w:val="0"/>
          <w:numId w:val="37"/>
        </w:numPr>
        <w:tabs>
          <w:tab w:val="num" w:pos="1440"/>
        </w:tabs>
        <w:spacing w:after="120"/>
        <w:ind w:left="-86"/>
        <w:rPr>
          <w:szCs w:val="22"/>
        </w:rPr>
      </w:pPr>
      <w:r>
        <w:rPr>
          <w:b/>
          <w:szCs w:val="22"/>
          <w:u w:val="single"/>
        </w:rPr>
        <w:t>Payment</w:t>
      </w:r>
      <w:r w:rsidRPr="00D617E2">
        <w:rPr>
          <w:snapToGrid w:val="0"/>
          <w:kern w:val="28"/>
          <w:szCs w:val="22"/>
        </w:rPr>
        <w:t>.</w:t>
      </w:r>
      <w:r w:rsidRPr="005B591E">
        <w:rPr>
          <w:snapToGrid w:val="0"/>
          <w:kern w:val="28"/>
          <w:szCs w:val="22"/>
        </w:rPr>
        <w:t xml:space="preserve">  </w:t>
      </w:r>
      <w:r w:rsidR="00BB1FDE" w:rsidRPr="00C6314A">
        <w:rPr>
          <w:snapToGrid w:val="0"/>
          <w:kern w:val="28"/>
          <w:szCs w:val="22"/>
        </w:rPr>
        <w:t>Mt. Rushmore shall send electronic notification of payment to WR-Response@fcc.gov on the date payment is made.  The payment must be made by check or similar instrument, wire transfer, or credit card, and must include the NAL/Account Number and FRN referenced above</w:t>
      </w:r>
      <w:r w:rsidR="00BB1FDE" w:rsidRPr="005B591E">
        <w:rPr>
          <w:snapToGrid w:val="0"/>
          <w:kern w:val="28"/>
          <w:szCs w:val="22"/>
        </w:rPr>
        <w:t>.  Regardless of the form of payment, a completed FCC Form 159 (Remittance Advice) must be submitted.</w:t>
      </w:r>
      <w:r w:rsidR="00BB1FDE" w:rsidRPr="00D617E2">
        <w:rPr>
          <w:snapToGrid w:val="0"/>
          <w:kern w:val="28"/>
          <w:szCs w:val="22"/>
          <w:vertAlign w:val="superscript"/>
        </w:rPr>
        <w:footnoteReference w:id="50"/>
      </w:r>
      <w:r w:rsidR="00BB1FDE" w:rsidRPr="007A4D1F">
        <w:rPr>
          <w:snapToGrid w:val="0"/>
          <w:kern w:val="28"/>
          <w:szCs w:val="22"/>
        </w:rPr>
        <w:t xml:space="preserve">  When completing the FCC Form 159, enter the NAL/Account Number in block number 23A (call sign/other ID) and enter the letters “FORF” in block number 24A (payment type code).  Below are additional instructions that should be followed based on</w:t>
      </w:r>
      <w:r w:rsidR="00BB1FDE" w:rsidRPr="00C6314A">
        <w:rPr>
          <w:snapToGrid w:val="0"/>
          <w:kern w:val="28"/>
          <w:szCs w:val="22"/>
        </w:rPr>
        <w:t xml:space="preserve"> the form of payment selected:</w:t>
      </w:r>
    </w:p>
    <w:p w14:paraId="452E1533" w14:textId="77777777" w:rsidR="00BB1FDE" w:rsidRPr="00925E24" w:rsidRDefault="00BB1FDE" w:rsidP="006D7A04">
      <w:pPr>
        <w:keepNext/>
        <w:keepLines/>
        <w:widowControl/>
        <w:numPr>
          <w:ilvl w:val="0"/>
          <w:numId w:val="9"/>
        </w:numPr>
        <w:spacing w:after="120"/>
        <w:rPr>
          <w:rFonts w:eastAsia="MS Mincho"/>
          <w:szCs w:val="22"/>
        </w:rPr>
      </w:pPr>
      <w:r w:rsidRPr="00C6314A">
        <w:rPr>
          <w:rFonts w:eastAsia="MS Mincho"/>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w:t>
      </w:r>
      <w:r w:rsidRPr="00C6314A">
        <w:rPr>
          <w:rFonts w:eastAsia="MS Mincho"/>
          <w:szCs w:val="22"/>
        </w:rPr>
        <w:noBreakHyphen/>
        <w:t>MO</w:t>
      </w:r>
      <w:r w:rsidRPr="00C6314A">
        <w:rPr>
          <w:rFonts w:eastAsia="MS Mincho"/>
          <w:szCs w:val="22"/>
        </w:rPr>
        <w:noBreakHyphen/>
        <w:t>C2</w:t>
      </w:r>
      <w:r w:rsidRPr="00C6314A">
        <w:rPr>
          <w:rFonts w:eastAsia="MS Mincho"/>
          <w:szCs w:val="22"/>
        </w:rPr>
        <w:noBreakHyphen/>
        <w:t>GL, 1005 Convention Plaza, St. Louis, MO 63101.</w:t>
      </w:r>
    </w:p>
    <w:p w14:paraId="13F0254A" w14:textId="77777777" w:rsidR="00BB1FDE" w:rsidRPr="007A4D1F" w:rsidRDefault="00BB1FDE" w:rsidP="00BB1FDE">
      <w:pPr>
        <w:numPr>
          <w:ilvl w:val="0"/>
          <w:numId w:val="9"/>
        </w:numPr>
        <w:spacing w:after="120"/>
        <w:rPr>
          <w:rFonts w:eastAsia="MS Mincho"/>
          <w:szCs w:val="22"/>
        </w:rPr>
      </w:pPr>
      <w:r w:rsidRPr="00925E24">
        <w:rPr>
          <w:rFonts w:eastAsia="MS Mincho"/>
          <w:szCs w:val="22"/>
        </w:rPr>
        <w:t>Payment by wire transfer must be made to ABA Number 021030004, receiving bank TREAS/NYC, and Accoun</w:t>
      </w:r>
      <w:r w:rsidRPr="007A4D1F">
        <w:rPr>
          <w:rFonts w:eastAsia="MS Mincho"/>
          <w:szCs w:val="22"/>
        </w:rPr>
        <w:t>t Number 27000001.  To complete the wire transfer and ensure appropriate crediting of the wired funds, a completed Form 159 must be faxed to U.S. Bank at (314) 418-4232 on the same business day the wire transfer is initiated.</w:t>
      </w:r>
    </w:p>
    <w:p w14:paraId="7ED3409A" w14:textId="77777777" w:rsidR="00BB1FDE" w:rsidRPr="007A4D1F" w:rsidRDefault="00BB1FDE" w:rsidP="00BB1FDE">
      <w:pPr>
        <w:numPr>
          <w:ilvl w:val="0"/>
          <w:numId w:val="9"/>
        </w:numPr>
        <w:spacing w:after="120"/>
        <w:rPr>
          <w:rFonts w:eastAsia="MS Mincho"/>
          <w:szCs w:val="22"/>
        </w:rPr>
      </w:pPr>
      <w:r w:rsidRPr="007A4D1F">
        <w:rPr>
          <w:rFonts w:eastAsia="MS Mincho"/>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0962410B" w14:textId="77777777" w:rsidR="00BB1FDE" w:rsidRPr="007A4D1F" w:rsidRDefault="00BB1FDE" w:rsidP="00BB1FDE">
      <w:pPr>
        <w:pStyle w:val="par1"/>
        <w:numPr>
          <w:ilvl w:val="0"/>
          <w:numId w:val="0"/>
        </w:numPr>
        <w:spacing w:after="120"/>
        <w:rPr>
          <w:szCs w:val="22"/>
        </w:rPr>
      </w:pPr>
      <w:r w:rsidRPr="00EA2D88">
        <w:rPr>
          <w:rFonts w:eastAsia="MS Mincho"/>
          <w:snapToGrid w:val="0"/>
          <w:kern w:val="28"/>
          <w:szCs w:val="22"/>
        </w:rPr>
        <w:t xml:space="preserve">Questions regarding payment procedures should be addressed to the Financial Operations Group Help Desk by phone, 1-877-480-3201, or by e-mail, ARINQUIRIES@fcc.gov. </w:t>
      </w:r>
    </w:p>
    <w:p w14:paraId="0B4D483B" w14:textId="77777777" w:rsidR="00EA7DC4" w:rsidRDefault="00BB1FDE" w:rsidP="00BB1FDE">
      <w:pPr>
        <w:pStyle w:val="ParaNum"/>
        <w:numPr>
          <w:ilvl w:val="0"/>
          <w:numId w:val="37"/>
        </w:numPr>
        <w:rPr>
          <w:szCs w:val="22"/>
        </w:rPr>
      </w:pPr>
      <w:r w:rsidRPr="00EA2D88">
        <w:rPr>
          <w:b/>
          <w:szCs w:val="22"/>
          <w:u w:val="single"/>
        </w:rPr>
        <w:t>Event of Default</w:t>
      </w:r>
      <w:r w:rsidRPr="00EA2D88">
        <w:rPr>
          <w:i/>
          <w:szCs w:val="22"/>
        </w:rPr>
        <w:t>.</w:t>
      </w:r>
      <w:r w:rsidRPr="00EA2D88">
        <w:rPr>
          <w:szCs w:val="22"/>
        </w:rPr>
        <w:t xml:space="preserve">  Mt. Rushmore agrees that an Event of Default shall occur upon (1) the failure to pay the Civil Penalty to the United States Treasury on or before the day specified in paragraph 18; (2) the release of an order within th</w:t>
      </w:r>
      <w:r w:rsidRPr="00CA4546">
        <w:rPr>
          <w:szCs w:val="22"/>
        </w:rPr>
        <w:t xml:space="preserve">ree years of the Effective Date by the Commission, such as a Notice of Apparent Liability for Forfeiture that is uncontested or a Forfeiture Order, finding that Mt. Rushmore or any other entity owned, operated, or controlled by, or under common control with  Mt. Rushmore violated the Antenna Structure Lighting Rules, FCC Inspection Rules, Licensing Rules, Main Studio Rules, or Public Inspection File Rules; or (3) the release of an order by the Commission finding that Mt. Rushmore materially misstated its financial condition in the documents it produced to support its claim of inability to pay.  </w:t>
      </w:r>
    </w:p>
    <w:p w14:paraId="19660875" w14:textId="30649D3A" w:rsidR="00BB1FDE" w:rsidRPr="00EA7DC4" w:rsidRDefault="00EA7DC4" w:rsidP="00BB1FDE">
      <w:pPr>
        <w:pStyle w:val="ParaNum"/>
        <w:numPr>
          <w:ilvl w:val="0"/>
          <w:numId w:val="37"/>
        </w:numPr>
        <w:rPr>
          <w:szCs w:val="22"/>
        </w:rPr>
      </w:pPr>
      <w:r>
        <w:rPr>
          <w:b/>
          <w:szCs w:val="22"/>
          <w:u w:val="single"/>
        </w:rPr>
        <w:t xml:space="preserve">  Interest, Charges for Collection, and Acceleration of Maturity Date</w:t>
      </w:r>
      <w:r w:rsidRPr="00D617E2">
        <w:rPr>
          <w:szCs w:val="22"/>
        </w:rPr>
        <w:t>.</w:t>
      </w:r>
      <w:r>
        <w:rPr>
          <w:szCs w:val="22"/>
        </w:rPr>
        <w:t xml:space="preserve"> </w:t>
      </w:r>
      <w:r w:rsidR="00BB1FDE" w:rsidRPr="00EA7DC4">
        <w:rPr>
          <w:szCs w:val="22"/>
        </w:rPr>
        <w:t>Upon an Event of Default, all procedures for collection permitted by the DCIA and other provisions of law</w:t>
      </w:r>
      <w:r w:rsidR="00BB1FDE" w:rsidRPr="00EA7DC4">
        <w:rPr>
          <w:rStyle w:val="FootnoteReference"/>
          <w:sz w:val="22"/>
          <w:szCs w:val="22"/>
        </w:rPr>
        <w:footnoteReference w:id="51"/>
      </w:r>
      <w:r w:rsidR="00BB1FDE" w:rsidRPr="00EA7DC4">
        <w:rPr>
          <w:szCs w:val="22"/>
        </w:rPr>
        <w:t xml:space="preserve"> may, at the Commission’s discretion, be initiated and the following shall become immediately due and payable, without notice, presentment, demand, protest, or notice of protest of any kind, all of which are waived by Mt. Rushmore:  (</w:t>
      </w:r>
      <w:r w:rsidR="00925E24">
        <w:rPr>
          <w:szCs w:val="22"/>
        </w:rPr>
        <w:t>a</w:t>
      </w:r>
      <w:r w:rsidR="00BB1FDE" w:rsidRPr="00EA7DC4">
        <w:rPr>
          <w:szCs w:val="22"/>
        </w:rPr>
        <w:t xml:space="preserve">) </w:t>
      </w:r>
      <w:r w:rsidR="00925E24">
        <w:rPr>
          <w:szCs w:val="22"/>
        </w:rPr>
        <w:t xml:space="preserve">any unpaid </w:t>
      </w:r>
      <w:r w:rsidR="00BB1FDE" w:rsidRPr="00EA7DC4">
        <w:rPr>
          <w:szCs w:val="22"/>
        </w:rPr>
        <w:t>Civil Penalt</w:t>
      </w:r>
      <w:r w:rsidR="00925E24">
        <w:rPr>
          <w:szCs w:val="22"/>
        </w:rPr>
        <w:t>ies</w:t>
      </w:r>
      <w:r w:rsidR="00BB1FDE" w:rsidRPr="00EA7DC4">
        <w:rPr>
          <w:szCs w:val="22"/>
        </w:rPr>
        <w:t xml:space="preserve"> referenced in paragraph 1</w:t>
      </w:r>
      <w:r w:rsidR="00925E24">
        <w:rPr>
          <w:szCs w:val="22"/>
        </w:rPr>
        <w:t>9</w:t>
      </w:r>
      <w:r w:rsidR="00BB1FDE" w:rsidRPr="00EA7DC4">
        <w:rPr>
          <w:szCs w:val="22"/>
        </w:rPr>
        <w:t xml:space="preserve">, which shall accrue interest at a rate of the U.S. Prime Rate in effect on the date of the Event of Default plus 4.75 percent per annum from the date of the Event of Default until payment in full; (b) the Additional Civil Penalty referenced in paragraph </w:t>
      </w:r>
      <w:r w:rsidR="00925E24">
        <w:rPr>
          <w:szCs w:val="22"/>
        </w:rPr>
        <w:t>20</w:t>
      </w:r>
      <w:r w:rsidR="00BB1FDE" w:rsidRPr="00EA7DC4">
        <w:rPr>
          <w:szCs w:val="22"/>
        </w:rPr>
        <w:t>, which shall accrue interest at a rate of the U.S. Prime Rate in effect on the date of the Event of Default plus 4.75 percent per annum from the date of the Event of Default until payment in full; (</w:t>
      </w:r>
      <w:r w:rsidR="00925E24">
        <w:rPr>
          <w:szCs w:val="22"/>
        </w:rPr>
        <w:t>c</w:t>
      </w:r>
      <w:r w:rsidR="00BB1FDE" w:rsidRPr="00EA7DC4">
        <w:rPr>
          <w:szCs w:val="22"/>
        </w:rPr>
        <w:t>) any penalties permitted and/or required by the law, including but not limited to 31 U.S.C. § 3717; and (</w:t>
      </w:r>
      <w:r w:rsidR="00925E24">
        <w:rPr>
          <w:szCs w:val="22"/>
        </w:rPr>
        <w:t>d</w:t>
      </w:r>
      <w:r w:rsidR="00BB1FDE" w:rsidRPr="00EA7DC4">
        <w:rPr>
          <w:szCs w:val="22"/>
        </w:rPr>
        <w:t>) any administrative charge(s), including the costs of collection, litigation, and attorneys’ fees.</w:t>
      </w:r>
      <w:r w:rsidR="00BB1FDE" w:rsidRPr="00EA7DC4">
        <w:rPr>
          <w:i/>
          <w:szCs w:val="22"/>
        </w:rPr>
        <w:t xml:space="preserve"> </w:t>
      </w:r>
    </w:p>
    <w:p w14:paraId="7A5F3296" w14:textId="77777777" w:rsidR="00BB1FDE" w:rsidRPr="007A4D1F" w:rsidRDefault="00BB1FDE" w:rsidP="00BB1FDE">
      <w:pPr>
        <w:pStyle w:val="par1"/>
        <w:numPr>
          <w:ilvl w:val="0"/>
          <w:numId w:val="37"/>
        </w:numPr>
        <w:spacing w:after="120"/>
        <w:ind w:left="-86"/>
        <w:rPr>
          <w:szCs w:val="22"/>
        </w:rPr>
      </w:pPr>
      <w:r w:rsidRPr="00925E24">
        <w:rPr>
          <w:b/>
          <w:szCs w:val="22"/>
          <w:u w:val="single"/>
        </w:rPr>
        <w:t>Waivers</w:t>
      </w:r>
      <w:r w:rsidRPr="00925E24">
        <w:rPr>
          <w:szCs w:val="22"/>
        </w:rPr>
        <w:t xml:space="preserve">.  As of the Effective Date, Mt. Rushmore waives any and all rights it may have to seek administrative or judicial reconsideration, review, appeal, or stay, or to otherwise challenge or contest the validity of this Consent Decree and the Adopting Order.  Mt. Rushmore shall retain the right to challenge Commission interpretation of </w:t>
      </w:r>
      <w:r w:rsidRPr="007A4D1F">
        <w:rPr>
          <w:szCs w:val="22"/>
        </w:rPr>
        <w:t xml:space="preserve">the Consent Decree or any terms contained herein.  If either Party (or the United States on behalf of the Commission) brings a judicial action to enforce the terms of the Consent Decree or the Adopting Order, neither Mt. Rushmore nor the Commission shall contest the validity of the Consent Decree or the Adopting Order, and Mt. Rushmore shall waive any statutory right to a trial </w:t>
      </w:r>
      <w:r w:rsidRPr="007A4D1F">
        <w:rPr>
          <w:i/>
          <w:szCs w:val="22"/>
        </w:rPr>
        <w:t>de novo</w:t>
      </w:r>
      <w:r w:rsidRPr="007A4D1F">
        <w:rPr>
          <w:szCs w:val="22"/>
        </w:rPr>
        <w:t>.  Mt. Rushmore hereby agrees to waive any claims it may have under the Equal Access to Justice Act</w:t>
      </w:r>
      <w:r w:rsidRPr="007A4D1F">
        <w:rPr>
          <w:rStyle w:val="FootnoteCharacters"/>
          <w:szCs w:val="22"/>
        </w:rPr>
        <w:footnoteReference w:id="52"/>
      </w:r>
      <w:r w:rsidRPr="007A4D1F">
        <w:rPr>
          <w:rStyle w:val="FootnoteCharacters"/>
          <w:szCs w:val="22"/>
        </w:rPr>
        <w:t xml:space="preserve"> </w:t>
      </w:r>
      <w:r w:rsidRPr="007A4D1F">
        <w:rPr>
          <w:szCs w:val="22"/>
        </w:rPr>
        <w:t>relating to the matters addressed in this Consent Decree.</w:t>
      </w:r>
    </w:p>
    <w:p w14:paraId="3124ACA3" w14:textId="77777777" w:rsidR="00BB1FDE" w:rsidRPr="007A4D1F" w:rsidRDefault="00BB1FDE" w:rsidP="00BB1FDE">
      <w:pPr>
        <w:pStyle w:val="ParaNum"/>
        <w:widowControl/>
        <w:numPr>
          <w:ilvl w:val="0"/>
          <w:numId w:val="37"/>
        </w:numPr>
        <w:rPr>
          <w:szCs w:val="22"/>
        </w:rPr>
      </w:pPr>
      <w:r w:rsidRPr="007A4D1F">
        <w:rPr>
          <w:b/>
          <w:szCs w:val="22"/>
          <w:u w:val="single"/>
        </w:rPr>
        <w:t>Severability</w:t>
      </w:r>
      <w:r w:rsidRPr="007A4D1F">
        <w:rPr>
          <w:szCs w:val="22"/>
        </w:rP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14:paraId="66FFC4B3" w14:textId="77777777" w:rsidR="00BB1FDE" w:rsidRPr="007A4D1F" w:rsidRDefault="00BB1FDE" w:rsidP="00BB1FDE">
      <w:pPr>
        <w:pStyle w:val="par1"/>
        <w:numPr>
          <w:ilvl w:val="0"/>
          <w:numId w:val="37"/>
        </w:numPr>
        <w:spacing w:after="120"/>
        <w:ind w:left="-86"/>
        <w:rPr>
          <w:szCs w:val="22"/>
        </w:rPr>
      </w:pPr>
      <w:r w:rsidRPr="007A4D1F">
        <w:rPr>
          <w:b/>
          <w:szCs w:val="22"/>
          <w:u w:val="single"/>
        </w:rPr>
        <w:t>Invalidity</w:t>
      </w:r>
      <w:r w:rsidRPr="007A4D1F">
        <w:rPr>
          <w:szCs w:val="22"/>
        </w:rPr>
        <w:t>.  In the event that this Consent Decree in its entirety is rendered invalid by any court of competent jurisdiction, it shall become null and void and may not be used in any manner in any legal proceeding.</w:t>
      </w:r>
    </w:p>
    <w:p w14:paraId="7D29FEE9" w14:textId="0E41C500" w:rsidR="00BB1FDE" w:rsidRPr="007A4D1F" w:rsidRDefault="00BB1FDE" w:rsidP="00BB1FDE">
      <w:pPr>
        <w:pStyle w:val="par1"/>
        <w:numPr>
          <w:ilvl w:val="0"/>
          <w:numId w:val="37"/>
        </w:numPr>
        <w:spacing w:after="120"/>
        <w:ind w:left="-86"/>
        <w:rPr>
          <w:szCs w:val="22"/>
        </w:rPr>
      </w:pPr>
      <w:r w:rsidRPr="007A4D1F">
        <w:rPr>
          <w:b/>
          <w:szCs w:val="22"/>
          <w:u w:val="single"/>
        </w:rPr>
        <w:t>Subsequent Rule or Order</w:t>
      </w:r>
      <w:r w:rsidRPr="007A4D1F">
        <w:rPr>
          <w:szCs w:val="22"/>
        </w:rPr>
        <w:t>.  The Parties agree that if any provision of the Consent Decree conflicts with any subsequent Rule or Order adopted by the Commission</w:t>
      </w:r>
      <w:r w:rsidR="00AB3798">
        <w:rPr>
          <w:szCs w:val="22"/>
        </w:rPr>
        <w:t>,</w:t>
      </w:r>
      <w:r w:rsidRPr="00AB3798">
        <w:rPr>
          <w:szCs w:val="22"/>
        </w:rPr>
        <w:t xml:space="preserve"> </w:t>
      </w:r>
      <w:r w:rsidRPr="007A4D1F">
        <w:rPr>
          <w:szCs w:val="22"/>
        </w:rPr>
        <w:t xml:space="preserve"> that provision will be superseded by such Rule or Order.</w:t>
      </w:r>
    </w:p>
    <w:p w14:paraId="4F252276" w14:textId="77777777" w:rsidR="00BB1FDE" w:rsidRPr="007A4D1F" w:rsidRDefault="00BB1FDE" w:rsidP="00BB1FDE">
      <w:pPr>
        <w:pStyle w:val="par1"/>
        <w:numPr>
          <w:ilvl w:val="0"/>
          <w:numId w:val="37"/>
        </w:numPr>
        <w:spacing w:after="120"/>
        <w:ind w:left="-86"/>
        <w:rPr>
          <w:szCs w:val="22"/>
        </w:rPr>
      </w:pPr>
      <w:r w:rsidRPr="007A4D1F">
        <w:rPr>
          <w:b/>
          <w:szCs w:val="22"/>
          <w:u w:val="single"/>
        </w:rPr>
        <w:t>Successors and Assigns</w:t>
      </w:r>
      <w:r w:rsidRPr="007A4D1F">
        <w:rPr>
          <w:szCs w:val="22"/>
        </w:rPr>
        <w:t xml:space="preserve">.  The provisions of this Consent Decree shall be binding only upon any successors entities or assigns upon which Mt. Rushmore or its principal, Jan Charles Gray, has an attributable interest. </w:t>
      </w:r>
    </w:p>
    <w:p w14:paraId="5EA7DF68" w14:textId="77777777" w:rsidR="00BB1FDE" w:rsidRPr="007A4D1F" w:rsidRDefault="00BB1FDE" w:rsidP="00BB1FDE">
      <w:pPr>
        <w:pStyle w:val="par1"/>
        <w:numPr>
          <w:ilvl w:val="0"/>
          <w:numId w:val="37"/>
        </w:numPr>
        <w:spacing w:after="120"/>
        <w:ind w:left="-86"/>
        <w:rPr>
          <w:szCs w:val="22"/>
        </w:rPr>
      </w:pPr>
      <w:r w:rsidRPr="007A4D1F">
        <w:rPr>
          <w:b/>
          <w:szCs w:val="22"/>
          <w:u w:val="single"/>
        </w:rPr>
        <w:t>Final Settlement</w:t>
      </w:r>
      <w:r w:rsidRPr="007A4D1F">
        <w:rPr>
          <w:szCs w:val="22"/>
        </w:rPr>
        <w:t xml:space="preserve">.  The Parties agree and acknowledge that this Consent Decree shall constitute a final settlement between the Parties with respect to the Investigations.  </w:t>
      </w:r>
    </w:p>
    <w:p w14:paraId="6932911D" w14:textId="77777777" w:rsidR="00BB1FDE" w:rsidRPr="007A4D1F" w:rsidRDefault="00BB1FDE" w:rsidP="00BB1FDE">
      <w:pPr>
        <w:pStyle w:val="par1"/>
        <w:numPr>
          <w:ilvl w:val="0"/>
          <w:numId w:val="37"/>
        </w:numPr>
        <w:spacing w:after="120"/>
        <w:ind w:left="-86"/>
        <w:rPr>
          <w:szCs w:val="22"/>
        </w:rPr>
      </w:pPr>
      <w:r w:rsidRPr="007A4D1F">
        <w:rPr>
          <w:b/>
          <w:szCs w:val="22"/>
          <w:u w:val="single"/>
        </w:rPr>
        <w:t>Modifications</w:t>
      </w:r>
      <w:r w:rsidRPr="007A4D1F">
        <w:rPr>
          <w:szCs w:val="22"/>
        </w:rPr>
        <w:t>.  This Consent Decree cannot be modified without the advance written consent of both Parties.</w:t>
      </w:r>
    </w:p>
    <w:p w14:paraId="53F5FACC" w14:textId="77777777" w:rsidR="00BB1FDE" w:rsidRPr="007A4D1F" w:rsidRDefault="00BB1FDE" w:rsidP="00BB1FDE">
      <w:pPr>
        <w:pStyle w:val="par1"/>
        <w:numPr>
          <w:ilvl w:val="0"/>
          <w:numId w:val="37"/>
        </w:numPr>
        <w:spacing w:after="120"/>
        <w:ind w:left="-86"/>
        <w:rPr>
          <w:szCs w:val="22"/>
        </w:rPr>
      </w:pPr>
      <w:r w:rsidRPr="007A4D1F">
        <w:rPr>
          <w:b/>
          <w:szCs w:val="22"/>
          <w:u w:val="single"/>
        </w:rPr>
        <w:t>Paragraph Headings</w:t>
      </w:r>
      <w:r w:rsidRPr="007A4D1F">
        <w:rPr>
          <w:szCs w:val="22"/>
        </w:rPr>
        <w:t>.  The headings of the paragraphs in this Consent Decree are inserted for convenience only and are not intended to affect the meaning or interpretation of this Consent Decree.</w:t>
      </w:r>
    </w:p>
    <w:p w14:paraId="1EA34837" w14:textId="77777777" w:rsidR="00BB1FDE" w:rsidRPr="007A4D1F" w:rsidRDefault="00BB1FDE" w:rsidP="00BB1FDE">
      <w:pPr>
        <w:pStyle w:val="par1"/>
        <w:numPr>
          <w:ilvl w:val="0"/>
          <w:numId w:val="37"/>
        </w:numPr>
        <w:spacing w:after="120"/>
        <w:ind w:left="-86"/>
        <w:rPr>
          <w:szCs w:val="22"/>
        </w:rPr>
      </w:pPr>
      <w:r w:rsidRPr="007A4D1F">
        <w:rPr>
          <w:b/>
          <w:szCs w:val="22"/>
          <w:u w:val="single"/>
        </w:rPr>
        <w:t>Authorized Representative</w:t>
      </w:r>
      <w:r w:rsidRPr="007A4D1F">
        <w:rPr>
          <w:szCs w:val="22"/>
        </w:rP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14:paraId="7916333A" w14:textId="77777777" w:rsidR="00BB1FDE" w:rsidRPr="007A4D1F" w:rsidRDefault="00BB1FDE" w:rsidP="006D7A04">
      <w:pPr>
        <w:pStyle w:val="par1"/>
        <w:keepNext/>
        <w:keepLines/>
        <w:numPr>
          <w:ilvl w:val="0"/>
          <w:numId w:val="37"/>
        </w:numPr>
        <w:spacing w:after="120"/>
        <w:ind w:left="-86"/>
        <w:rPr>
          <w:szCs w:val="22"/>
        </w:rPr>
      </w:pPr>
      <w:r w:rsidRPr="007A4D1F">
        <w:rPr>
          <w:b/>
          <w:szCs w:val="22"/>
          <w:u w:val="single"/>
        </w:rPr>
        <w:t>Counterparts</w:t>
      </w:r>
      <w:r w:rsidRPr="007A4D1F">
        <w:rPr>
          <w:szCs w:val="22"/>
        </w:rPr>
        <w:t xml:space="preserve">.  This Consent Decree may be </w:t>
      </w:r>
      <w:r w:rsidRPr="00EA2D88">
        <w:rPr>
          <w:szCs w:val="22"/>
        </w:rPr>
        <w:t>signed</w:t>
      </w:r>
      <w:r w:rsidRPr="007A4D1F">
        <w:rPr>
          <w:szCs w:val="22"/>
        </w:rPr>
        <w:t xml:space="preserve"> in counterpart (including electronically or by facsimile).  Each counterpart, when executed and delivered, shall be an original, and all of the counterparts together shall constitute one and the same fully executed instrument.</w:t>
      </w:r>
    </w:p>
    <w:p w14:paraId="63B842B0" w14:textId="77777777" w:rsidR="00BB1FDE" w:rsidRPr="007A4D1F" w:rsidRDefault="00BB1FDE" w:rsidP="006D7A04">
      <w:pPr>
        <w:pStyle w:val="par1"/>
        <w:keepNext/>
        <w:keepLines/>
        <w:numPr>
          <w:ilvl w:val="0"/>
          <w:numId w:val="0"/>
        </w:numPr>
        <w:spacing w:after="120"/>
        <w:ind w:left="634"/>
        <w:rPr>
          <w:szCs w:val="22"/>
        </w:rPr>
      </w:pPr>
    </w:p>
    <w:p w14:paraId="2EE33547" w14:textId="77777777" w:rsidR="00BB1FDE" w:rsidRPr="007A4D1F" w:rsidRDefault="00BB1FDE" w:rsidP="006D7A04">
      <w:pPr>
        <w:pStyle w:val="par1"/>
        <w:keepNext/>
        <w:keepLines/>
        <w:numPr>
          <w:ilvl w:val="0"/>
          <w:numId w:val="0"/>
        </w:numPr>
        <w:spacing w:after="120"/>
        <w:ind w:left="634"/>
        <w:rPr>
          <w:szCs w:val="22"/>
        </w:rPr>
      </w:pPr>
    </w:p>
    <w:p w14:paraId="5D7FA860" w14:textId="77777777" w:rsidR="00BB1FDE" w:rsidRPr="007A4D1F" w:rsidRDefault="00BB1FDE" w:rsidP="006D7A04">
      <w:pPr>
        <w:keepNext/>
        <w:keepLines/>
        <w:widowControl/>
        <w:rPr>
          <w:szCs w:val="22"/>
        </w:rPr>
      </w:pPr>
      <w:r w:rsidRPr="007A4D1F">
        <w:rPr>
          <w:szCs w:val="22"/>
        </w:rPr>
        <w:t>________________________________</w:t>
      </w:r>
    </w:p>
    <w:p w14:paraId="056B64F0" w14:textId="77777777" w:rsidR="00BB1FDE" w:rsidRPr="007A4D1F" w:rsidRDefault="00BB1FDE" w:rsidP="006D7A04">
      <w:pPr>
        <w:keepNext/>
        <w:keepLines/>
        <w:widowControl/>
        <w:tabs>
          <w:tab w:val="left" w:pos="450"/>
        </w:tabs>
        <w:jc w:val="both"/>
        <w:rPr>
          <w:color w:val="000000"/>
          <w:szCs w:val="22"/>
        </w:rPr>
      </w:pPr>
      <w:r w:rsidRPr="007A4D1F">
        <w:rPr>
          <w:color w:val="000000"/>
          <w:szCs w:val="22"/>
        </w:rPr>
        <w:t>Travis LeBlanc</w:t>
      </w:r>
    </w:p>
    <w:p w14:paraId="040BFA8C" w14:textId="77777777" w:rsidR="00BB1FDE" w:rsidRPr="007A4D1F" w:rsidRDefault="00BB1FDE" w:rsidP="006D7A04">
      <w:pPr>
        <w:keepNext/>
        <w:keepLines/>
        <w:widowControl/>
        <w:tabs>
          <w:tab w:val="left" w:pos="450"/>
        </w:tabs>
        <w:jc w:val="both"/>
        <w:rPr>
          <w:color w:val="000000"/>
          <w:szCs w:val="22"/>
        </w:rPr>
      </w:pPr>
      <w:r w:rsidRPr="007A4D1F">
        <w:rPr>
          <w:color w:val="000000"/>
          <w:szCs w:val="22"/>
        </w:rPr>
        <w:t>Chief</w:t>
      </w:r>
    </w:p>
    <w:p w14:paraId="5A97788B" w14:textId="77777777" w:rsidR="00BB1FDE" w:rsidRPr="007A4D1F" w:rsidRDefault="00BB1FDE" w:rsidP="006D7A04">
      <w:pPr>
        <w:keepNext/>
        <w:keepLines/>
        <w:widowControl/>
        <w:rPr>
          <w:color w:val="000000"/>
          <w:szCs w:val="22"/>
        </w:rPr>
      </w:pPr>
      <w:r w:rsidRPr="007A4D1F">
        <w:rPr>
          <w:color w:val="000000"/>
          <w:szCs w:val="22"/>
        </w:rPr>
        <w:t>Enforcement Bureau</w:t>
      </w:r>
    </w:p>
    <w:p w14:paraId="7FF8425C" w14:textId="77777777" w:rsidR="00BB1FDE" w:rsidRPr="007A4D1F" w:rsidRDefault="00BB1FDE" w:rsidP="006D7A04">
      <w:pPr>
        <w:keepNext/>
        <w:keepLines/>
        <w:widowControl/>
        <w:spacing w:after="120"/>
        <w:rPr>
          <w:szCs w:val="22"/>
        </w:rPr>
      </w:pPr>
    </w:p>
    <w:p w14:paraId="7216C9C4" w14:textId="77777777" w:rsidR="00BB1FDE" w:rsidRPr="007A4D1F" w:rsidRDefault="00BB1FDE" w:rsidP="006D7A04">
      <w:pPr>
        <w:keepNext/>
        <w:keepLines/>
        <w:widowControl/>
        <w:rPr>
          <w:szCs w:val="22"/>
        </w:rPr>
      </w:pPr>
      <w:r w:rsidRPr="007A4D1F">
        <w:rPr>
          <w:szCs w:val="22"/>
        </w:rPr>
        <w:t>________________________________</w:t>
      </w:r>
    </w:p>
    <w:p w14:paraId="6F475844" w14:textId="77777777" w:rsidR="00BB1FDE" w:rsidRPr="007A4D1F" w:rsidRDefault="00BB1FDE" w:rsidP="006D7A04">
      <w:pPr>
        <w:keepNext/>
        <w:keepLines/>
        <w:widowControl/>
        <w:rPr>
          <w:szCs w:val="22"/>
        </w:rPr>
      </w:pPr>
      <w:r w:rsidRPr="007A4D1F">
        <w:rPr>
          <w:szCs w:val="22"/>
        </w:rPr>
        <w:t>Date</w:t>
      </w:r>
    </w:p>
    <w:p w14:paraId="1F12107B" w14:textId="77777777" w:rsidR="00BB1FDE" w:rsidRPr="007A4D1F" w:rsidRDefault="00BB1FDE" w:rsidP="006D7A04">
      <w:pPr>
        <w:keepNext/>
        <w:keepLines/>
        <w:widowControl/>
        <w:spacing w:after="120"/>
        <w:rPr>
          <w:szCs w:val="22"/>
        </w:rPr>
      </w:pPr>
      <w:r w:rsidRPr="007A4D1F">
        <w:rPr>
          <w:szCs w:val="22"/>
        </w:rPr>
        <w:tab/>
      </w:r>
      <w:r w:rsidRPr="007A4D1F">
        <w:rPr>
          <w:szCs w:val="22"/>
        </w:rPr>
        <w:tab/>
      </w:r>
    </w:p>
    <w:p w14:paraId="130F0831" w14:textId="77777777" w:rsidR="00BB1FDE" w:rsidRPr="007A4D1F" w:rsidRDefault="00BB1FDE" w:rsidP="006D7A04">
      <w:pPr>
        <w:keepNext/>
        <w:keepLines/>
        <w:widowControl/>
        <w:spacing w:after="120"/>
        <w:rPr>
          <w:szCs w:val="22"/>
        </w:rPr>
      </w:pPr>
    </w:p>
    <w:p w14:paraId="42B9FA8B" w14:textId="77777777" w:rsidR="00BB1FDE" w:rsidRPr="007A4D1F" w:rsidRDefault="00BB1FDE" w:rsidP="006D7A04">
      <w:pPr>
        <w:keepNext/>
        <w:keepLines/>
        <w:widowControl/>
        <w:rPr>
          <w:szCs w:val="22"/>
        </w:rPr>
      </w:pPr>
      <w:r w:rsidRPr="007A4D1F">
        <w:rPr>
          <w:szCs w:val="22"/>
        </w:rPr>
        <w:t>________________________________</w:t>
      </w:r>
    </w:p>
    <w:p w14:paraId="73CD8FEB" w14:textId="77777777" w:rsidR="00BB1FDE" w:rsidRPr="007A4D1F" w:rsidRDefault="00BB1FDE" w:rsidP="006D7A04">
      <w:pPr>
        <w:keepNext/>
        <w:keepLines/>
        <w:widowControl/>
        <w:rPr>
          <w:szCs w:val="22"/>
        </w:rPr>
      </w:pPr>
      <w:r w:rsidRPr="007A4D1F">
        <w:rPr>
          <w:szCs w:val="22"/>
        </w:rPr>
        <w:t>Jan Charles Gray</w:t>
      </w:r>
    </w:p>
    <w:p w14:paraId="30171A04" w14:textId="77777777" w:rsidR="00BB1FDE" w:rsidRPr="007A4D1F" w:rsidRDefault="00BB1FDE" w:rsidP="006D7A04">
      <w:pPr>
        <w:pStyle w:val="BodyText1"/>
        <w:keepNext/>
        <w:keepLines/>
        <w:rPr>
          <w:rFonts w:ascii="Times New Roman" w:hAnsi="Times New Roman"/>
          <w:sz w:val="22"/>
          <w:szCs w:val="22"/>
          <w:u w:val="none"/>
        </w:rPr>
      </w:pPr>
      <w:r w:rsidRPr="007A4D1F">
        <w:rPr>
          <w:rFonts w:ascii="Times New Roman" w:hAnsi="Times New Roman"/>
          <w:sz w:val="22"/>
          <w:szCs w:val="22"/>
          <w:u w:val="none"/>
        </w:rPr>
        <w:t>President</w:t>
      </w:r>
    </w:p>
    <w:p w14:paraId="014DD7CF" w14:textId="77777777" w:rsidR="00BB1FDE" w:rsidRPr="007A4D1F" w:rsidRDefault="00BB1FDE" w:rsidP="006D7A04">
      <w:pPr>
        <w:keepNext/>
        <w:keepLines/>
        <w:widowControl/>
        <w:rPr>
          <w:szCs w:val="22"/>
        </w:rPr>
      </w:pPr>
      <w:r w:rsidRPr="007A4D1F">
        <w:rPr>
          <w:szCs w:val="22"/>
        </w:rPr>
        <w:t>Mt. Rushmore Broadcasting, Inc.</w:t>
      </w:r>
    </w:p>
    <w:p w14:paraId="225CD733" w14:textId="77777777" w:rsidR="00BB1FDE" w:rsidRPr="007A4D1F" w:rsidRDefault="00BB1FDE" w:rsidP="006D7A04">
      <w:pPr>
        <w:pStyle w:val="BodyText1"/>
        <w:keepNext/>
        <w:keepLines/>
        <w:spacing w:after="120"/>
        <w:rPr>
          <w:rFonts w:ascii="Times New Roman" w:hAnsi="Times New Roman"/>
          <w:sz w:val="22"/>
          <w:szCs w:val="22"/>
          <w:u w:val="none"/>
        </w:rPr>
      </w:pPr>
    </w:p>
    <w:p w14:paraId="5EB87F71" w14:textId="77777777" w:rsidR="00BB1FDE" w:rsidRPr="007A4D1F" w:rsidRDefault="00BB1FDE" w:rsidP="006D7A04">
      <w:pPr>
        <w:keepNext/>
        <w:keepLines/>
        <w:widowControl/>
        <w:rPr>
          <w:szCs w:val="22"/>
        </w:rPr>
      </w:pPr>
      <w:r w:rsidRPr="007A4D1F">
        <w:rPr>
          <w:szCs w:val="22"/>
        </w:rPr>
        <w:t>______________________________</w:t>
      </w:r>
    </w:p>
    <w:p w14:paraId="66FDF511" w14:textId="77777777" w:rsidR="00BB1FDE" w:rsidRPr="007A4D1F" w:rsidRDefault="00BB1FDE" w:rsidP="006D7A04">
      <w:pPr>
        <w:keepNext/>
        <w:keepLines/>
        <w:widowControl/>
        <w:rPr>
          <w:szCs w:val="22"/>
        </w:rPr>
      </w:pPr>
      <w:r w:rsidRPr="007A4D1F">
        <w:rPr>
          <w:szCs w:val="22"/>
        </w:rPr>
        <w:t>Date</w:t>
      </w:r>
    </w:p>
    <w:p w14:paraId="64049CCA" w14:textId="77777777" w:rsidR="00BB1FDE" w:rsidRPr="007A4D1F" w:rsidRDefault="00BB1FDE" w:rsidP="006D7A04">
      <w:pPr>
        <w:keepNext/>
        <w:keepLines/>
        <w:widowControl/>
        <w:tabs>
          <w:tab w:val="left" w:pos="0"/>
        </w:tabs>
        <w:suppressAutoHyphens/>
        <w:spacing w:line="240" w:lineRule="atLeast"/>
        <w:rPr>
          <w:spacing w:val="-2"/>
          <w:szCs w:val="22"/>
        </w:rPr>
      </w:pPr>
    </w:p>
    <w:p w14:paraId="53B3E6A6" w14:textId="77777777" w:rsidR="00ED2AC3" w:rsidRPr="007A4D1F" w:rsidRDefault="00ED2AC3" w:rsidP="006D7A04">
      <w:pPr>
        <w:keepNext/>
        <w:keepLines/>
        <w:widowControl/>
        <w:tabs>
          <w:tab w:val="left" w:pos="0"/>
        </w:tabs>
        <w:suppressAutoHyphens/>
        <w:spacing w:line="240" w:lineRule="atLeast"/>
        <w:rPr>
          <w:spacing w:val="-2"/>
          <w:szCs w:val="22"/>
        </w:rPr>
      </w:pPr>
    </w:p>
    <w:sectPr w:rsidR="00ED2AC3" w:rsidRPr="007A4D1F" w:rsidSect="00721D0B">
      <w:footnotePr>
        <w:numRestart w:val="eachSect"/>
      </w:footnotePr>
      <w:endnotePr>
        <w:numFmt w:val="decimal"/>
      </w:endnotePr>
      <w:pgSz w:w="12240" w:h="15840"/>
      <w:pgMar w:top="1397"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2FD39" w14:textId="77777777" w:rsidR="00885DE0" w:rsidRDefault="00885DE0">
      <w:pPr>
        <w:spacing w:line="20" w:lineRule="exact"/>
      </w:pPr>
    </w:p>
  </w:endnote>
  <w:endnote w:type="continuationSeparator" w:id="0">
    <w:p w14:paraId="57F4519E" w14:textId="77777777" w:rsidR="00885DE0" w:rsidRDefault="00885DE0">
      <w:r>
        <w:t xml:space="preserve"> </w:t>
      </w:r>
    </w:p>
  </w:endnote>
  <w:endnote w:type="continuationNotice" w:id="1">
    <w:p w14:paraId="40F17ABD" w14:textId="77777777" w:rsidR="00885DE0" w:rsidRDefault="00885DE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861D8" w14:textId="77777777" w:rsidR="00EB24B4" w:rsidRDefault="00EB24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4704"/>
      <w:docPartObj>
        <w:docPartGallery w:val="Page Numbers (Bottom of Page)"/>
        <w:docPartUnique/>
      </w:docPartObj>
    </w:sdtPr>
    <w:sdtEndPr>
      <w:rPr>
        <w:noProof/>
      </w:rPr>
    </w:sdtEndPr>
    <w:sdtContent>
      <w:p w14:paraId="76EED3A4" w14:textId="1ED0F876" w:rsidR="00153AAA" w:rsidRDefault="00453A9E" w:rsidP="00BA1172">
        <w:pPr>
          <w:pStyle w:val="Footer"/>
          <w:jc w:val="center"/>
          <w:rPr>
            <w:noProof/>
          </w:rPr>
        </w:pPr>
        <w:r>
          <w:fldChar w:fldCharType="begin"/>
        </w:r>
        <w:r>
          <w:instrText xml:space="preserve"> PAGE   \* MERGEFORMAT </w:instrText>
        </w:r>
        <w:r>
          <w:fldChar w:fldCharType="separate"/>
        </w:r>
        <w:r w:rsidR="007F24E6">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28F9F" w14:textId="77777777" w:rsidR="009E51C5" w:rsidRDefault="009E51C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BCA10" w14:textId="77777777" w:rsidR="00885DE0" w:rsidRDefault="00885DE0">
      <w:r>
        <w:separator/>
      </w:r>
    </w:p>
  </w:footnote>
  <w:footnote w:type="continuationSeparator" w:id="0">
    <w:p w14:paraId="12F31B3C" w14:textId="77777777" w:rsidR="00885DE0" w:rsidRDefault="00885DE0" w:rsidP="00C721AC">
      <w:pPr>
        <w:spacing w:before="120"/>
        <w:rPr>
          <w:sz w:val="20"/>
        </w:rPr>
      </w:pPr>
      <w:r>
        <w:rPr>
          <w:sz w:val="20"/>
        </w:rPr>
        <w:t xml:space="preserve">(Continued from previous page)  </w:t>
      </w:r>
      <w:r>
        <w:rPr>
          <w:sz w:val="20"/>
        </w:rPr>
        <w:separator/>
      </w:r>
    </w:p>
  </w:footnote>
  <w:footnote w:type="continuationNotice" w:id="1">
    <w:p w14:paraId="2DB9F053" w14:textId="77777777" w:rsidR="00885DE0" w:rsidRDefault="00885DE0" w:rsidP="00C721AC">
      <w:pPr>
        <w:jc w:val="right"/>
        <w:rPr>
          <w:sz w:val="20"/>
        </w:rPr>
      </w:pPr>
      <w:r>
        <w:rPr>
          <w:sz w:val="20"/>
        </w:rPr>
        <w:t>(continued….)</w:t>
      </w:r>
    </w:p>
  </w:footnote>
  <w:footnote w:id="2">
    <w:p w14:paraId="2A10DB4E" w14:textId="0DD17BA6" w:rsidR="00ED2AC3" w:rsidRPr="00F567D1" w:rsidRDefault="00ED2AC3" w:rsidP="00ED2AC3">
      <w:pPr>
        <w:pStyle w:val="FootnoteText"/>
      </w:pPr>
      <w:r w:rsidRPr="00F567D1">
        <w:rPr>
          <w:rStyle w:val="FootnoteReference"/>
        </w:rPr>
        <w:footnoteRef/>
      </w:r>
      <w:r w:rsidRPr="00F567D1">
        <w:t xml:space="preserve"> The </w:t>
      </w:r>
      <w:r>
        <w:t xml:space="preserve">proceedings </w:t>
      </w:r>
      <w:r w:rsidRPr="00F567D1">
        <w:t>initiated under File No</w:t>
      </w:r>
      <w:r>
        <w:t>s</w:t>
      </w:r>
      <w:r w:rsidRPr="00F567D1">
        <w:t xml:space="preserve">. </w:t>
      </w:r>
      <w:r w:rsidRPr="00324A9C">
        <w:t>EB-11-DV-0066</w:t>
      </w:r>
      <w:r>
        <w:t xml:space="preserve">, </w:t>
      </w:r>
      <w:r w:rsidRPr="00324A9C">
        <w:t>EB-FIELDWR-12-00002388</w:t>
      </w:r>
      <w:r>
        <w:t xml:space="preserve">, </w:t>
      </w:r>
      <w:r w:rsidRPr="00324A9C">
        <w:t>EB-FIELDWR-12-00002417</w:t>
      </w:r>
      <w:r>
        <w:t xml:space="preserve">, </w:t>
      </w:r>
      <w:r w:rsidRPr="00324A9C">
        <w:t>EB-FIELDWR-12-00002409</w:t>
      </w:r>
      <w:r>
        <w:t xml:space="preserve">, </w:t>
      </w:r>
      <w:r w:rsidRPr="00324A9C">
        <w:t>EB-FIELDWR-12-00002419</w:t>
      </w:r>
      <w:r>
        <w:t xml:space="preserve">, </w:t>
      </w:r>
      <w:r w:rsidRPr="00324A9C">
        <w:t>EB-FIELDWR-12-00003575</w:t>
      </w:r>
      <w:r>
        <w:t>,</w:t>
      </w:r>
      <w:r w:rsidRPr="00324A9C">
        <w:t xml:space="preserve"> EB-FIELDWR-12-00003587</w:t>
      </w:r>
      <w:r>
        <w:t xml:space="preserve">, </w:t>
      </w:r>
      <w:r w:rsidRPr="00324A9C">
        <w:t>EB-FIELDWR-12-00003594</w:t>
      </w:r>
      <w:r>
        <w:t xml:space="preserve">, </w:t>
      </w:r>
      <w:r w:rsidRPr="00324A9C">
        <w:t>EB-FIELDWR-12-00003596</w:t>
      </w:r>
      <w:r>
        <w:t xml:space="preserve">, and </w:t>
      </w:r>
      <w:r w:rsidRPr="00324A9C">
        <w:t>EB-FIELDWR-13-00006467</w:t>
      </w:r>
      <w:r w:rsidRPr="00F567D1">
        <w:t xml:space="preserve"> w</w:t>
      </w:r>
      <w:r>
        <w:t>ere</w:t>
      </w:r>
      <w:r w:rsidRPr="00F567D1">
        <w:t xml:space="preserve"> subsequently assigned File No. </w:t>
      </w:r>
      <w:r w:rsidRPr="00F567D1">
        <w:rPr>
          <w:bCs/>
        </w:rPr>
        <w:t>EB-</w:t>
      </w:r>
      <w:r w:rsidR="00903FD8">
        <w:rPr>
          <w:bCs/>
        </w:rPr>
        <w:t>MC</w:t>
      </w:r>
      <w:r>
        <w:rPr>
          <w:bCs/>
        </w:rPr>
        <w:t>-</w:t>
      </w:r>
      <w:r w:rsidRPr="00F567D1">
        <w:rPr>
          <w:bCs/>
        </w:rPr>
        <w:t>1</w:t>
      </w:r>
      <w:r w:rsidR="00903FD8">
        <w:rPr>
          <w:bCs/>
        </w:rPr>
        <w:t>5</w:t>
      </w:r>
      <w:r w:rsidRPr="00F567D1">
        <w:rPr>
          <w:bCs/>
        </w:rPr>
        <w:t>-</w:t>
      </w:r>
      <w:r w:rsidR="00903FD8" w:rsidRPr="00903FD8">
        <w:rPr>
          <w:bCs/>
        </w:rPr>
        <w:t>00000013</w:t>
      </w:r>
      <w:r w:rsidRPr="00F567D1">
        <w:t>.  Any future correspondence with the FCC concerning this matter should reflect the new case number.</w:t>
      </w:r>
    </w:p>
  </w:footnote>
  <w:footnote w:id="3">
    <w:p w14:paraId="4AE00D69" w14:textId="04D95A8F" w:rsidR="005343FD" w:rsidRPr="005343FD" w:rsidRDefault="005343FD">
      <w:pPr>
        <w:pStyle w:val="FootnoteText"/>
      </w:pPr>
      <w:r>
        <w:rPr>
          <w:rStyle w:val="FootnoteReference"/>
        </w:rPr>
        <w:footnoteRef/>
      </w:r>
      <w:r>
        <w:t xml:space="preserve"> </w:t>
      </w:r>
      <w:r w:rsidR="002F76CC" w:rsidRPr="002F76CC">
        <w:rPr>
          <w:i/>
        </w:rPr>
        <w:t>Mount Rushmore Broadcasting, Inc.</w:t>
      </w:r>
      <w:r w:rsidR="002F76CC" w:rsidRPr="002F76CC">
        <w:t xml:space="preserve">, Notice of Apparent Liability for Forfeiture, 27 FCC Rcd 5296 (Enf. Bur. 2012); </w:t>
      </w:r>
      <w:r w:rsidR="002F76CC" w:rsidRPr="002F76CC">
        <w:rPr>
          <w:i/>
        </w:rPr>
        <w:t>Mt. Rushmore Broadcasting, Inc.</w:t>
      </w:r>
      <w:r w:rsidR="002F76CC" w:rsidRPr="002F76CC">
        <w:t xml:space="preserve">, Notice of Apparent Liability for Forfeiture, 27 FCC Rcd 8263 (Enf. Bur. 2012); </w:t>
      </w:r>
      <w:r w:rsidR="002F76CC" w:rsidRPr="002F76CC">
        <w:rPr>
          <w:i/>
        </w:rPr>
        <w:t>Mt. Rushmore Broadcasting, Inc.</w:t>
      </w:r>
      <w:r w:rsidR="002F76CC" w:rsidRPr="002F76CC">
        <w:t xml:space="preserve">, Notice of Apparent Liability for Forfeiture, 27 FCC Rcd 8268 (Enf. Bur. 2012); </w:t>
      </w:r>
      <w:r w:rsidR="002F76CC" w:rsidRPr="002F76CC">
        <w:rPr>
          <w:i/>
        </w:rPr>
        <w:t>Mt. Rushmore Broadcasting, Inc.</w:t>
      </w:r>
      <w:r w:rsidR="002F76CC" w:rsidRPr="002F76CC">
        <w:t xml:space="preserve">, Notice of Apparent Liability for Forfeiture, 27 FCC Rcd 8273 (Enf. Bur. 2012); </w:t>
      </w:r>
      <w:r w:rsidR="002F76CC" w:rsidRPr="002F76CC">
        <w:rPr>
          <w:i/>
        </w:rPr>
        <w:t>Mt. Rushmore Broadcasting, Inc.</w:t>
      </w:r>
      <w:r w:rsidR="002F76CC" w:rsidRPr="002F76CC">
        <w:t xml:space="preserve">, Notice of Apparent Liability for Forfeiture, 27 FCC Rcd 8278 (Enf. Bur. 2012); </w:t>
      </w:r>
      <w:r w:rsidR="002F76CC" w:rsidRPr="002F76CC">
        <w:rPr>
          <w:i/>
        </w:rPr>
        <w:t>Mt. Rushmore Broadcasting, Inc.</w:t>
      </w:r>
      <w:r w:rsidR="002F76CC" w:rsidRPr="002F76CC">
        <w:t xml:space="preserve">, Notice of Apparent Liability for Forfeiture, 28 FCC Rcd 1851 (Enf. Bur. 2013); </w:t>
      </w:r>
      <w:r w:rsidR="002F76CC" w:rsidRPr="002F76CC">
        <w:rPr>
          <w:i/>
        </w:rPr>
        <w:t>Mt. Rushmore Broadcasting, Inc</w:t>
      </w:r>
      <w:r w:rsidR="002F76CC" w:rsidRPr="002F76CC">
        <w:t xml:space="preserve">., Notice of Apparent Liability for Forfeiture, 28 FCC Rcd 1856 (Enf. Bur. 2013); </w:t>
      </w:r>
      <w:r w:rsidR="002F76CC" w:rsidRPr="002F76CC">
        <w:rPr>
          <w:i/>
        </w:rPr>
        <w:t>Mt. Rushmore Broadcasting, Inc.</w:t>
      </w:r>
      <w:r w:rsidR="002F76CC" w:rsidRPr="002F76CC">
        <w:t xml:space="preserve">, Notice of Apparent Liability for Forfeiture, 28 FCC Rcd 1861 (Enf. Bur. 2013); </w:t>
      </w:r>
      <w:r w:rsidR="002F76CC" w:rsidRPr="002F76CC">
        <w:rPr>
          <w:i/>
        </w:rPr>
        <w:t>Mt. Rushmore Broadcasting, Inc.</w:t>
      </w:r>
      <w:r w:rsidR="002F76CC" w:rsidRPr="002F76CC">
        <w:t xml:space="preserve">, Notice of Apparent Liability for Forfeiture, 28 FCC Rcd 1866 (Enf. Bur. 2013); and </w:t>
      </w:r>
      <w:r w:rsidR="002F76CC" w:rsidRPr="002F76CC">
        <w:rPr>
          <w:i/>
        </w:rPr>
        <w:t>Gray, Jan DBA KZMX</w:t>
      </w:r>
      <w:r w:rsidR="002F76CC" w:rsidRPr="002F76CC">
        <w:t>, Notice of Apparent Liability for Forfeiture, 29 FCC Rcd 333 (Enf. Bur. 2014).</w:t>
      </w:r>
    </w:p>
  </w:footnote>
  <w:footnote w:id="4">
    <w:p w14:paraId="59A21394" w14:textId="77777777" w:rsidR="003B77CE" w:rsidRDefault="003B77CE" w:rsidP="003B77CE">
      <w:pPr>
        <w:pStyle w:val="FootnoteText"/>
      </w:pPr>
      <w:r w:rsidRPr="00133832">
        <w:rPr>
          <w:rStyle w:val="FootnoteReference"/>
        </w:rPr>
        <w:footnoteRef/>
      </w:r>
      <w:r w:rsidRPr="00133832">
        <w:t xml:space="preserve"> </w:t>
      </w:r>
      <w:r w:rsidRPr="00133832">
        <w:rPr>
          <w:color w:val="000000"/>
        </w:rPr>
        <w:t>47 U.S.C. §</w:t>
      </w:r>
      <w:r w:rsidRPr="004E4D6A">
        <w:rPr>
          <w:color w:val="000000"/>
        </w:rPr>
        <w:t>§</w:t>
      </w:r>
      <w:r w:rsidRPr="00133832">
        <w:rPr>
          <w:color w:val="000000"/>
        </w:rPr>
        <w:t xml:space="preserve"> 301</w:t>
      </w:r>
      <w:r>
        <w:rPr>
          <w:color w:val="000000"/>
        </w:rPr>
        <w:t>, 303(q).</w:t>
      </w:r>
    </w:p>
  </w:footnote>
  <w:footnote w:id="5">
    <w:p w14:paraId="39D5F965" w14:textId="77777777" w:rsidR="003B77CE" w:rsidRDefault="003B77CE" w:rsidP="003B77CE">
      <w:pPr>
        <w:pStyle w:val="FootnoteText"/>
      </w:pPr>
      <w:r w:rsidRPr="00133832">
        <w:rPr>
          <w:rStyle w:val="FootnoteReference"/>
        </w:rPr>
        <w:footnoteRef/>
      </w:r>
      <w:r w:rsidRPr="00133832">
        <w:t xml:space="preserve"> </w:t>
      </w:r>
      <w:r w:rsidRPr="00133832">
        <w:rPr>
          <w:color w:val="000000"/>
        </w:rPr>
        <w:t xml:space="preserve">47 C.F.R. §§ 1.903(a), </w:t>
      </w:r>
      <w:r>
        <w:rPr>
          <w:color w:val="000000"/>
        </w:rPr>
        <w:t>17.48(a), 17.51(a), 73.1125, 73.1225, 73.1350(a), 73.3526.</w:t>
      </w:r>
    </w:p>
  </w:footnote>
  <w:footnote w:id="6">
    <w:p w14:paraId="4D6D3B1E" w14:textId="2E08E91D" w:rsidR="00BF32EF" w:rsidRDefault="00BF32EF">
      <w:pPr>
        <w:pStyle w:val="FootnoteText"/>
      </w:pPr>
      <w:r>
        <w:rPr>
          <w:rStyle w:val="FootnoteReference"/>
        </w:rPr>
        <w:footnoteRef/>
      </w:r>
      <w:r>
        <w:t xml:space="preserve"> 47 C.F.R. § 1.93(b).</w:t>
      </w:r>
    </w:p>
  </w:footnote>
  <w:footnote w:id="7">
    <w:p w14:paraId="2B944156" w14:textId="084F99E8" w:rsidR="005A781B" w:rsidRPr="00DE0B1A" w:rsidRDefault="005A781B" w:rsidP="005A781B">
      <w:pPr>
        <w:pStyle w:val="FootnoteText"/>
        <w:rPr>
          <w:rStyle w:val="FootnoteReference"/>
        </w:rPr>
      </w:pPr>
      <w:r w:rsidRPr="00DE0B1A">
        <w:rPr>
          <w:rStyle w:val="FootnoteReference"/>
        </w:rPr>
        <w:footnoteRef/>
      </w:r>
      <w:r w:rsidRPr="00DE0B1A">
        <w:rPr>
          <w:rStyle w:val="FootnoteReference"/>
        </w:rPr>
        <w:t xml:space="preserve"> </w:t>
      </w:r>
      <w:r>
        <w:t>47 U.S.C. § 154(i)</w:t>
      </w:r>
      <w:r w:rsidR="005343FD">
        <w:t>, 503(b)</w:t>
      </w:r>
      <w:r>
        <w:t>.</w:t>
      </w:r>
    </w:p>
  </w:footnote>
  <w:footnote w:id="8">
    <w:p w14:paraId="719B4B9E" w14:textId="77777777" w:rsidR="005A781B" w:rsidRDefault="005A781B" w:rsidP="005A781B">
      <w:pPr>
        <w:pStyle w:val="FootnoteText"/>
      </w:pPr>
      <w:r>
        <w:rPr>
          <w:rStyle w:val="FootnoteReference"/>
        </w:rPr>
        <w:footnoteRef/>
      </w:r>
      <w:r>
        <w:t xml:space="preserve"> 47 C.F.R. §§ 0.111, 0.311.</w:t>
      </w:r>
    </w:p>
  </w:footnote>
  <w:footnote w:id="9">
    <w:p w14:paraId="37AF7B9F" w14:textId="77777777" w:rsidR="00BB1FDE" w:rsidRPr="00F567D1" w:rsidRDefault="00BB1FDE" w:rsidP="00BB1FDE">
      <w:pPr>
        <w:pStyle w:val="FootnoteText"/>
      </w:pPr>
      <w:r w:rsidRPr="00F567D1">
        <w:rPr>
          <w:rStyle w:val="FootnoteReference"/>
        </w:rPr>
        <w:footnoteRef/>
      </w:r>
      <w:r w:rsidRPr="00F567D1">
        <w:t xml:space="preserve"> The </w:t>
      </w:r>
      <w:r>
        <w:t xml:space="preserve">proceedings </w:t>
      </w:r>
      <w:r w:rsidRPr="00F567D1">
        <w:t>initiated under File No</w:t>
      </w:r>
      <w:r>
        <w:t>s</w:t>
      </w:r>
      <w:r w:rsidRPr="00F567D1">
        <w:t xml:space="preserve">. </w:t>
      </w:r>
      <w:r w:rsidRPr="00324A9C">
        <w:t>EB-11-DV-0066</w:t>
      </w:r>
      <w:r>
        <w:t xml:space="preserve">, </w:t>
      </w:r>
      <w:r w:rsidRPr="00324A9C">
        <w:t>EB-FIELDWR-12-00002388</w:t>
      </w:r>
      <w:r>
        <w:t xml:space="preserve">, </w:t>
      </w:r>
      <w:r w:rsidRPr="00324A9C">
        <w:t>EB-FIELDWR-12-00002417</w:t>
      </w:r>
      <w:r>
        <w:t xml:space="preserve">, </w:t>
      </w:r>
      <w:r w:rsidRPr="00324A9C">
        <w:t>EB-FIELDWR-12-00002409</w:t>
      </w:r>
      <w:r>
        <w:t xml:space="preserve">, </w:t>
      </w:r>
      <w:r w:rsidRPr="00324A9C">
        <w:t>EB-FIELDWR-12-00002419</w:t>
      </w:r>
      <w:r>
        <w:t xml:space="preserve">, </w:t>
      </w:r>
      <w:r w:rsidRPr="00324A9C">
        <w:t>EB-FIELDWR-12-00003575</w:t>
      </w:r>
      <w:r>
        <w:t>,</w:t>
      </w:r>
      <w:r w:rsidRPr="00324A9C">
        <w:t xml:space="preserve"> EB-FIELDWR-12-00003587</w:t>
      </w:r>
      <w:r>
        <w:t xml:space="preserve">, </w:t>
      </w:r>
      <w:r w:rsidRPr="00324A9C">
        <w:t>EB-FIELDWR-12-00003594</w:t>
      </w:r>
      <w:r>
        <w:t xml:space="preserve">, </w:t>
      </w:r>
      <w:r w:rsidRPr="00324A9C">
        <w:t>EB-FIELDWR-12-00003596</w:t>
      </w:r>
      <w:r>
        <w:t xml:space="preserve">, and </w:t>
      </w:r>
      <w:r w:rsidRPr="00324A9C">
        <w:t>EB-FIELDWR-13-00006467</w:t>
      </w:r>
      <w:r w:rsidRPr="00F567D1">
        <w:t xml:space="preserve"> w</w:t>
      </w:r>
      <w:r>
        <w:t>ere</w:t>
      </w:r>
      <w:r w:rsidRPr="00F567D1">
        <w:t xml:space="preserve"> subsequently assigned File No. </w:t>
      </w:r>
      <w:r w:rsidRPr="00F567D1">
        <w:rPr>
          <w:bCs/>
        </w:rPr>
        <w:t>EB-</w:t>
      </w:r>
      <w:r>
        <w:rPr>
          <w:bCs/>
        </w:rPr>
        <w:t>FIELDWR-</w:t>
      </w:r>
      <w:r w:rsidRPr="00F567D1">
        <w:rPr>
          <w:bCs/>
        </w:rPr>
        <w:t>14-000</w:t>
      </w:r>
      <w:r>
        <w:rPr>
          <w:bCs/>
        </w:rPr>
        <w:t>XXXXX</w:t>
      </w:r>
      <w:r w:rsidRPr="00F567D1">
        <w:t>.  Any future correspondence with the FCC concerning this matter should reflect the new case number.</w:t>
      </w:r>
    </w:p>
  </w:footnote>
  <w:footnote w:id="10">
    <w:p w14:paraId="6226528F" w14:textId="77777777" w:rsidR="00BB1FDE" w:rsidRDefault="00BB1FDE" w:rsidP="00BB1FDE">
      <w:pPr>
        <w:pStyle w:val="FootnoteText"/>
      </w:pPr>
      <w:r w:rsidRPr="00133832">
        <w:rPr>
          <w:rStyle w:val="FootnoteReference"/>
        </w:rPr>
        <w:footnoteRef/>
      </w:r>
      <w:r w:rsidRPr="00133832">
        <w:t xml:space="preserve"> </w:t>
      </w:r>
      <w:r w:rsidRPr="00133832">
        <w:rPr>
          <w:color w:val="000000"/>
        </w:rPr>
        <w:t>47 U.S.C. §</w:t>
      </w:r>
      <w:r w:rsidRPr="004E4D6A">
        <w:rPr>
          <w:color w:val="000000"/>
        </w:rPr>
        <w:t>§</w:t>
      </w:r>
      <w:r w:rsidRPr="00133832">
        <w:rPr>
          <w:color w:val="000000"/>
        </w:rPr>
        <w:t xml:space="preserve"> 301</w:t>
      </w:r>
      <w:r>
        <w:rPr>
          <w:color w:val="000000"/>
        </w:rPr>
        <w:t>, 303(q).</w:t>
      </w:r>
    </w:p>
  </w:footnote>
  <w:footnote w:id="11">
    <w:p w14:paraId="733A22F2" w14:textId="77777777" w:rsidR="00BB1FDE" w:rsidRDefault="00BB1FDE" w:rsidP="00BB1FDE">
      <w:pPr>
        <w:pStyle w:val="FootnoteText"/>
      </w:pPr>
      <w:r w:rsidRPr="00133832">
        <w:rPr>
          <w:rStyle w:val="FootnoteReference"/>
        </w:rPr>
        <w:footnoteRef/>
      </w:r>
      <w:r w:rsidRPr="00133832">
        <w:t xml:space="preserve"> </w:t>
      </w:r>
      <w:r w:rsidRPr="00133832">
        <w:rPr>
          <w:color w:val="000000"/>
        </w:rPr>
        <w:t xml:space="preserve">47 C.F.R. §§ 1.903(a), </w:t>
      </w:r>
      <w:r>
        <w:rPr>
          <w:color w:val="000000"/>
        </w:rPr>
        <w:t>17.48(a), 17.51(a), 73.1125, 73.1225, 73.1350(a), 73.3526.</w:t>
      </w:r>
    </w:p>
  </w:footnote>
  <w:footnote w:id="12">
    <w:p w14:paraId="185B8671" w14:textId="77777777" w:rsidR="00BB1FDE" w:rsidRDefault="00BB1FDE" w:rsidP="00BB1FDE">
      <w:pPr>
        <w:pStyle w:val="FootnoteText"/>
      </w:pPr>
      <w:r>
        <w:rPr>
          <w:rStyle w:val="FootnoteReference"/>
        </w:rPr>
        <w:footnoteRef/>
      </w:r>
      <w:r>
        <w:t xml:space="preserve"> </w:t>
      </w:r>
      <w:r w:rsidRPr="004A792D">
        <w:rPr>
          <w:iCs/>
        </w:rPr>
        <w:t>47 U.S.C. § 151</w:t>
      </w:r>
      <w:r w:rsidRPr="004A792D">
        <w:t xml:space="preserve"> </w:t>
      </w:r>
      <w:r w:rsidRPr="004A792D">
        <w:rPr>
          <w:i/>
          <w:iCs/>
        </w:rPr>
        <w:t>et seq.</w:t>
      </w:r>
    </w:p>
  </w:footnote>
  <w:footnote w:id="13">
    <w:p w14:paraId="0A415F84" w14:textId="77777777" w:rsidR="00BB1FDE" w:rsidRDefault="00BB1FDE" w:rsidP="00BB1FDE">
      <w:pPr>
        <w:pStyle w:val="FootnoteText"/>
      </w:pPr>
      <w:r>
        <w:rPr>
          <w:rStyle w:val="FootnoteReference"/>
        </w:rPr>
        <w:footnoteRef/>
      </w:r>
      <w:r>
        <w:t xml:space="preserve"> </w:t>
      </w:r>
      <w:r w:rsidRPr="004A792D">
        <w:t>47 U.S.C. § 303(q); 47 C.F.R. §§ 17.</w:t>
      </w:r>
      <w:r>
        <w:t>48</w:t>
      </w:r>
      <w:r w:rsidRPr="004A792D">
        <w:t>(a), 17.5</w:t>
      </w:r>
      <w:r>
        <w:t>1(a)</w:t>
      </w:r>
      <w:r w:rsidRPr="004A792D">
        <w:t>.</w:t>
      </w:r>
    </w:p>
  </w:footnote>
  <w:footnote w:id="14">
    <w:p w14:paraId="08FA02DA" w14:textId="77777777" w:rsidR="00BB1FDE" w:rsidRDefault="00BB1FDE" w:rsidP="00BB1FDE">
      <w:pPr>
        <w:pStyle w:val="FootnoteText"/>
      </w:pPr>
      <w:r>
        <w:rPr>
          <w:rStyle w:val="FootnoteReference"/>
        </w:rPr>
        <w:footnoteRef/>
      </w:r>
      <w:r>
        <w:t xml:space="preserve"> 47 C.F.R. § 73.1225</w:t>
      </w:r>
      <w:r w:rsidRPr="004A792D">
        <w:t>.</w:t>
      </w:r>
    </w:p>
  </w:footnote>
  <w:footnote w:id="15">
    <w:p w14:paraId="7A4C2C00" w14:textId="77777777" w:rsidR="00BB1FDE" w:rsidRDefault="00BB1FDE" w:rsidP="00BB1FDE">
      <w:pPr>
        <w:pStyle w:val="FootnoteText"/>
      </w:pPr>
      <w:r>
        <w:rPr>
          <w:rStyle w:val="FootnoteReference"/>
        </w:rPr>
        <w:footnoteRef/>
      </w:r>
      <w:r>
        <w:t xml:space="preserve"> </w:t>
      </w:r>
      <w:r w:rsidRPr="004A792D">
        <w:t>47 U.S.C. § 30</w:t>
      </w:r>
      <w:r>
        <w:t>1</w:t>
      </w:r>
      <w:r w:rsidRPr="004A792D">
        <w:t>; 47 C.F.R. §</w:t>
      </w:r>
      <w:r>
        <w:t>§ 1.903(a); 73.1350(a).</w:t>
      </w:r>
    </w:p>
  </w:footnote>
  <w:footnote w:id="16">
    <w:p w14:paraId="5740EECA" w14:textId="77777777" w:rsidR="00BB1FDE" w:rsidRDefault="00BB1FDE" w:rsidP="00BB1FDE">
      <w:pPr>
        <w:pStyle w:val="FootnoteText"/>
      </w:pPr>
      <w:r>
        <w:rPr>
          <w:rStyle w:val="FootnoteReference"/>
        </w:rPr>
        <w:footnoteRef/>
      </w:r>
      <w:r>
        <w:t xml:space="preserve"> </w:t>
      </w:r>
      <w:r w:rsidRPr="004A792D">
        <w:t>47 C.F.R. §</w:t>
      </w:r>
      <w:r>
        <w:t xml:space="preserve"> 73.1125</w:t>
      </w:r>
      <w:r w:rsidRPr="004A792D">
        <w:t>.</w:t>
      </w:r>
    </w:p>
  </w:footnote>
  <w:footnote w:id="17">
    <w:p w14:paraId="71159FB6" w14:textId="77777777" w:rsidR="00BB1FDE" w:rsidRDefault="00BB1FDE" w:rsidP="00BB1FDE">
      <w:pPr>
        <w:pStyle w:val="FootnoteText"/>
      </w:pPr>
      <w:r>
        <w:rPr>
          <w:rStyle w:val="FootnoteReference"/>
        </w:rPr>
        <w:footnoteRef/>
      </w:r>
      <w:r>
        <w:t xml:space="preserve"> </w:t>
      </w:r>
      <w:r w:rsidRPr="004A792D">
        <w:t>47 C.F.R. §</w:t>
      </w:r>
      <w:r>
        <w:t xml:space="preserve"> 73.3526</w:t>
      </w:r>
      <w:r w:rsidRPr="004A792D">
        <w:t>.</w:t>
      </w:r>
    </w:p>
  </w:footnote>
  <w:footnote w:id="18">
    <w:p w14:paraId="659CEB45" w14:textId="77777777" w:rsidR="00BB1FDE" w:rsidRDefault="00BB1FDE" w:rsidP="00BB1FDE">
      <w:pPr>
        <w:pStyle w:val="FootnoteText"/>
      </w:pPr>
      <w:r>
        <w:rPr>
          <w:rStyle w:val="FootnoteReference"/>
        </w:rPr>
        <w:footnoteRef/>
      </w:r>
      <w:r>
        <w:t xml:space="preserve"> </w:t>
      </w:r>
      <w:r w:rsidRPr="004E4D6A">
        <w:t>47 U.S.C. § 301.</w:t>
      </w:r>
    </w:p>
  </w:footnote>
  <w:footnote w:id="19">
    <w:p w14:paraId="4FFAB478" w14:textId="77777777" w:rsidR="00BB1FDE" w:rsidRDefault="00BB1FDE" w:rsidP="00BB1FDE">
      <w:pPr>
        <w:pStyle w:val="FootnoteText"/>
      </w:pPr>
      <w:r>
        <w:rPr>
          <w:rStyle w:val="FootnoteReference"/>
        </w:rPr>
        <w:footnoteRef/>
      </w:r>
      <w:r>
        <w:t xml:space="preserve"> </w:t>
      </w:r>
      <w:r w:rsidRPr="004E4D6A">
        <w:t>47 C.F.R. §</w:t>
      </w:r>
      <w:r>
        <w:t xml:space="preserve"> 1.903(a).</w:t>
      </w:r>
    </w:p>
  </w:footnote>
  <w:footnote w:id="20">
    <w:p w14:paraId="5FEA49D7" w14:textId="77777777" w:rsidR="00BB1FDE" w:rsidRDefault="00BB1FDE" w:rsidP="00BB1FDE">
      <w:pPr>
        <w:pStyle w:val="FootnoteText"/>
      </w:pPr>
      <w:r>
        <w:rPr>
          <w:rStyle w:val="FootnoteReference"/>
        </w:rPr>
        <w:footnoteRef/>
      </w:r>
      <w:r>
        <w:t xml:space="preserve"> </w:t>
      </w:r>
      <w:r w:rsidRPr="004E4D6A">
        <w:t>47 C.F.R. §</w:t>
      </w:r>
      <w:r>
        <w:t xml:space="preserve"> 73.1350(a).</w:t>
      </w:r>
    </w:p>
  </w:footnote>
  <w:footnote w:id="21">
    <w:p w14:paraId="3A1FACAD" w14:textId="77777777" w:rsidR="00BB1FDE" w:rsidRDefault="00BB1FDE" w:rsidP="00BB1FDE">
      <w:pPr>
        <w:pStyle w:val="FootnoteText"/>
      </w:pPr>
      <w:r>
        <w:rPr>
          <w:rStyle w:val="FootnoteReference"/>
        </w:rPr>
        <w:footnoteRef/>
      </w:r>
      <w:r>
        <w:t xml:space="preserve"> </w:t>
      </w:r>
      <w:r w:rsidRPr="004E4D6A">
        <w:t>47 C.F.R. §</w:t>
      </w:r>
      <w:r>
        <w:t xml:space="preserve"> 73.1125(a).</w:t>
      </w:r>
    </w:p>
  </w:footnote>
  <w:footnote w:id="22">
    <w:p w14:paraId="6C302E14" w14:textId="77777777" w:rsidR="00BB1FDE" w:rsidRDefault="00BB1FDE" w:rsidP="00BB1FDE">
      <w:pPr>
        <w:pStyle w:val="FootnoteText"/>
      </w:pPr>
      <w:r>
        <w:rPr>
          <w:rStyle w:val="FootnoteReference"/>
        </w:rPr>
        <w:footnoteRef/>
      </w:r>
      <w:r>
        <w:t xml:space="preserve"> </w:t>
      </w:r>
      <w:r w:rsidRPr="00F903F6">
        <w:rPr>
          <w:i/>
          <w:iCs/>
        </w:rPr>
        <w:t>Amendment of Sections 73.1125 and 73.1130 of the Commission's Rules, the Main Studio and Program Origination Rules for Radio and Television Broadcast Stations</w:t>
      </w:r>
      <w:r w:rsidRPr="00F903F6">
        <w:t>, Memorandum Opinion and Order, 3 FCC Rcd 5024, 5026 (1988)</w:t>
      </w:r>
      <w:r>
        <w:t>,</w:t>
      </w:r>
      <w:r w:rsidRPr="00F903F6">
        <w:t xml:space="preserve"> </w:t>
      </w:r>
      <w:r w:rsidRPr="00F903F6">
        <w:rPr>
          <w:i/>
          <w:iCs/>
        </w:rPr>
        <w:t>erratum issued</w:t>
      </w:r>
      <w:r w:rsidRPr="00F903F6">
        <w:t>, 3 FCC Rcd 5717 (1988) (correcting language in n.29).</w:t>
      </w:r>
    </w:p>
  </w:footnote>
  <w:footnote w:id="23">
    <w:p w14:paraId="0F64AF2D" w14:textId="77777777" w:rsidR="00BB1FDE" w:rsidRDefault="00BB1FDE" w:rsidP="00BB1FDE">
      <w:pPr>
        <w:pStyle w:val="FootnoteText"/>
      </w:pPr>
      <w:r>
        <w:rPr>
          <w:rStyle w:val="FootnoteReference"/>
        </w:rPr>
        <w:footnoteRef/>
      </w:r>
      <w:r>
        <w:t xml:space="preserve"> </w:t>
      </w:r>
      <w:r w:rsidRPr="00F903F6">
        <w:rPr>
          <w:i/>
        </w:rPr>
        <w:t>See Jones Eastern of the Outer Banks, Inc.</w:t>
      </w:r>
      <w:r w:rsidRPr="00F903F6">
        <w:t>, Memorandum Opinion and Order, 6 FCC Rcd 3615, 3616 &amp; n.2 (1991</w:t>
      </w:r>
      <w:r>
        <w:t>)</w:t>
      </w:r>
      <w:r w:rsidRPr="00F903F6">
        <w:t>, clarified, 7 FCC Rcd 6800 (1992).</w:t>
      </w:r>
      <w:r>
        <w:t xml:space="preserve">  </w:t>
      </w:r>
      <w:r>
        <w:rPr>
          <w:i/>
        </w:rPr>
        <w:t>See also Birach Broad. Corp.</w:t>
      </w:r>
      <w:r w:rsidRPr="00F903F6">
        <w:t>, Notice of Apparent Liability for Forfeiture, 25 FCC Rcd 2635 (Enf. Bur. 2010)</w:t>
      </w:r>
      <w:r>
        <w:t>.</w:t>
      </w:r>
    </w:p>
  </w:footnote>
  <w:footnote w:id="24">
    <w:p w14:paraId="24A11935" w14:textId="77777777" w:rsidR="00BB1FDE" w:rsidRDefault="00BB1FDE" w:rsidP="00BB1FDE">
      <w:pPr>
        <w:pStyle w:val="FootnoteText"/>
      </w:pPr>
      <w:r>
        <w:rPr>
          <w:rStyle w:val="FootnoteReference"/>
        </w:rPr>
        <w:footnoteRef/>
      </w:r>
      <w:r>
        <w:t xml:space="preserve"> </w:t>
      </w:r>
      <w:r w:rsidRPr="004E4D6A">
        <w:t>47 C.F.R. §</w:t>
      </w:r>
      <w:r>
        <w:t xml:space="preserve"> 73.1125(e).</w:t>
      </w:r>
    </w:p>
  </w:footnote>
  <w:footnote w:id="25">
    <w:p w14:paraId="5350C126" w14:textId="77777777" w:rsidR="00BB1FDE" w:rsidRDefault="00BB1FDE" w:rsidP="00BB1FDE">
      <w:pPr>
        <w:pStyle w:val="FootnoteText"/>
      </w:pPr>
      <w:r>
        <w:rPr>
          <w:rStyle w:val="FootnoteReference"/>
        </w:rPr>
        <w:footnoteRef/>
      </w:r>
      <w:r>
        <w:t xml:space="preserve"> </w:t>
      </w:r>
      <w:r w:rsidRPr="004E4D6A">
        <w:t>47 C.F.R. §</w:t>
      </w:r>
      <w:r>
        <w:t xml:space="preserve"> 73.1225(a).</w:t>
      </w:r>
    </w:p>
  </w:footnote>
  <w:footnote w:id="26">
    <w:p w14:paraId="5C0E9FCD" w14:textId="77777777" w:rsidR="00BB1FDE" w:rsidRDefault="00BB1FDE" w:rsidP="00BB1FDE">
      <w:pPr>
        <w:pStyle w:val="FootnoteText"/>
      </w:pPr>
      <w:r>
        <w:rPr>
          <w:rStyle w:val="FootnoteReference"/>
        </w:rPr>
        <w:footnoteRef/>
      </w:r>
      <w:r>
        <w:t xml:space="preserve"> </w:t>
      </w:r>
      <w:r w:rsidRPr="002F0E8E">
        <w:t>47 C.F.R. §</w:t>
      </w:r>
      <w:r>
        <w:t xml:space="preserve"> 73.3526(a)(2).</w:t>
      </w:r>
    </w:p>
  </w:footnote>
  <w:footnote w:id="27">
    <w:p w14:paraId="381562E0" w14:textId="77777777" w:rsidR="00BB1FDE" w:rsidRDefault="00BB1FDE" w:rsidP="00BB1FDE">
      <w:pPr>
        <w:pStyle w:val="FootnoteText"/>
      </w:pPr>
      <w:r>
        <w:rPr>
          <w:rStyle w:val="FootnoteReference"/>
        </w:rPr>
        <w:footnoteRef/>
      </w:r>
      <w:r>
        <w:t xml:space="preserve"> 47 C.F.R. § 73.3526(c)(1).</w:t>
      </w:r>
    </w:p>
  </w:footnote>
  <w:footnote w:id="28">
    <w:p w14:paraId="277EF854" w14:textId="77777777" w:rsidR="00BB1FDE" w:rsidRDefault="00BB1FDE" w:rsidP="00BB1FDE">
      <w:pPr>
        <w:pStyle w:val="FootnoteText"/>
      </w:pPr>
      <w:r>
        <w:rPr>
          <w:rStyle w:val="FootnoteReference"/>
        </w:rPr>
        <w:footnoteRef/>
      </w:r>
      <w:r>
        <w:t xml:space="preserve"> 47 C.F.R. § 73.3526(e)(12).</w:t>
      </w:r>
    </w:p>
  </w:footnote>
  <w:footnote w:id="29">
    <w:p w14:paraId="4D0976E5" w14:textId="77777777" w:rsidR="00BB1FDE" w:rsidRPr="00F903F6" w:rsidRDefault="00BB1FDE" w:rsidP="00BB1FDE">
      <w:pPr>
        <w:pStyle w:val="FootnoteText"/>
        <w:rPr>
          <w:i/>
        </w:rPr>
      </w:pPr>
      <w:r>
        <w:rPr>
          <w:rStyle w:val="FootnoteReference"/>
        </w:rPr>
        <w:footnoteRef/>
      </w:r>
      <w:r>
        <w:t xml:space="preserve"> </w:t>
      </w:r>
      <w:r>
        <w:rPr>
          <w:i/>
        </w:rPr>
        <w:t>Id.</w:t>
      </w:r>
    </w:p>
  </w:footnote>
  <w:footnote w:id="30">
    <w:p w14:paraId="7F231ADC" w14:textId="77777777" w:rsidR="00BB1FDE" w:rsidRDefault="00BB1FDE" w:rsidP="00BB1FDE">
      <w:pPr>
        <w:pStyle w:val="FootnoteText"/>
      </w:pPr>
      <w:r>
        <w:rPr>
          <w:rStyle w:val="FootnoteReference"/>
        </w:rPr>
        <w:footnoteRef/>
      </w:r>
      <w:r>
        <w:t xml:space="preserve"> </w:t>
      </w:r>
      <w:r w:rsidRPr="004E4D6A">
        <w:t>47 U.S.C. § 303(q).</w:t>
      </w:r>
    </w:p>
  </w:footnote>
  <w:footnote w:id="31">
    <w:p w14:paraId="00CA6ACD" w14:textId="77777777" w:rsidR="00BB1FDE" w:rsidRDefault="00BB1FDE" w:rsidP="00BB1FDE">
      <w:pPr>
        <w:pStyle w:val="FootnoteText"/>
      </w:pPr>
      <w:r>
        <w:rPr>
          <w:rStyle w:val="FootnoteReference"/>
        </w:rPr>
        <w:footnoteRef/>
      </w:r>
      <w:r>
        <w:t xml:space="preserve"> 47 C.F.R. § 17.51(a) (2013).</w:t>
      </w:r>
    </w:p>
  </w:footnote>
  <w:footnote w:id="32">
    <w:p w14:paraId="706FFE21" w14:textId="77777777" w:rsidR="00BB1FDE" w:rsidRDefault="00BB1FDE" w:rsidP="00BB1FDE">
      <w:pPr>
        <w:pStyle w:val="FootnoteText"/>
      </w:pPr>
      <w:r>
        <w:rPr>
          <w:rStyle w:val="FootnoteReference"/>
        </w:rPr>
        <w:footnoteRef/>
      </w:r>
      <w:r>
        <w:t xml:space="preserve"> 47 C.F.R. § 17.48(a) (2013).</w:t>
      </w:r>
    </w:p>
  </w:footnote>
  <w:footnote w:id="33">
    <w:p w14:paraId="13753905" w14:textId="77777777" w:rsidR="00BB1FDE" w:rsidRDefault="00BB1FDE" w:rsidP="00BB1FDE">
      <w:pPr>
        <w:pStyle w:val="FootnoteText"/>
      </w:pPr>
      <w:r>
        <w:rPr>
          <w:rStyle w:val="FootnoteReference"/>
        </w:rPr>
        <w:footnoteRef/>
      </w:r>
      <w:r>
        <w:t xml:space="preserve"> </w:t>
      </w:r>
      <w:r w:rsidRPr="00293FAC">
        <w:rPr>
          <w:i/>
        </w:rPr>
        <w:t>Mount Rushmore Broadcasting, Inc.</w:t>
      </w:r>
      <w:r w:rsidRPr="00293FAC">
        <w:t>, Notice of Apparent Liability for Forfeiture, 27 FCC Rcd 5296 (Enf. Bur. 2012)</w:t>
      </w:r>
      <w:r>
        <w:t xml:space="preserve"> (</w:t>
      </w:r>
      <w:r w:rsidRPr="00342623">
        <w:rPr>
          <w:i/>
        </w:rPr>
        <w:t>Stations KZMX(AM) and KZMX-FM NAL</w:t>
      </w:r>
      <w:r>
        <w:t>)</w:t>
      </w:r>
      <w:r w:rsidRPr="00293FAC">
        <w:t xml:space="preserve">; </w:t>
      </w:r>
      <w:r w:rsidRPr="00293FAC">
        <w:rPr>
          <w:i/>
        </w:rPr>
        <w:t>Mt. Rushmore Broadcasting, Inc.</w:t>
      </w:r>
      <w:r w:rsidRPr="00293FAC">
        <w:t>, Notice of Apparent Liability for Forfeiture, 27 FCC Rcd 8263 (Enf. Bur. 2012)</w:t>
      </w:r>
      <w:r>
        <w:t xml:space="preserve"> (</w:t>
      </w:r>
      <w:r w:rsidRPr="00342623">
        <w:rPr>
          <w:i/>
        </w:rPr>
        <w:t>Stations KMLD and WLP722 NAL</w:t>
      </w:r>
      <w:r>
        <w:t>)</w:t>
      </w:r>
      <w:r w:rsidRPr="00293FAC">
        <w:t xml:space="preserve">; </w:t>
      </w:r>
      <w:r w:rsidRPr="00293FAC">
        <w:rPr>
          <w:i/>
        </w:rPr>
        <w:t>Mt. Rushmore Broadcasting, Inc.</w:t>
      </w:r>
      <w:r w:rsidRPr="00293FAC">
        <w:t>, Notice of Apparent Liability for Forfeiture, 27 FCC Rcd 8268 (Enf. Bur. 2012)</w:t>
      </w:r>
      <w:r>
        <w:t xml:space="preserve"> (</w:t>
      </w:r>
      <w:r w:rsidRPr="00342623">
        <w:rPr>
          <w:i/>
        </w:rPr>
        <w:t>Station KQLT(FM) STL NAL</w:t>
      </w:r>
      <w:r>
        <w:t>)</w:t>
      </w:r>
      <w:r w:rsidRPr="00293FAC">
        <w:t xml:space="preserve">; </w:t>
      </w:r>
      <w:r w:rsidRPr="00293FAC">
        <w:rPr>
          <w:i/>
        </w:rPr>
        <w:t>Mt. Rushmore Broadcasting, Inc.</w:t>
      </w:r>
      <w:r w:rsidRPr="00293FAC">
        <w:t>, Notice of Apparent Liability for Forfeiture, 27 FCC Rcd 8273 (Enf. Bur. 2012)</w:t>
      </w:r>
      <w:r>
        <w:t xml:space="preserve"> (</w:t>
      </w:r>
      <w:r w:rsidRPr="00342623">
        <w:rPr>
          <w:i/>
        </w:rPr>
        <w:t>Station KHOC(FM) STL NAL</w:t>
      </w:r>
      <w:r>
        <w:t>)</w:t>
      </w:r>
      <w:r w:rsidRPr="00293FAC">
        <w:t xml:space="preserve">; </w:t>
      </w:r>
      <w:r w:rsidRPr="00293FAC">
        <w:rPr>
          <w:i/>
        </w:rPr>
        <w:t>Mt. Rushmore Broadcasting, Inc.</w:t>
      </w:r>
      <w:r w:rsidRPr="00293FAC">
        <w:t>, Notice of Apparent Liability for Forfeiture, 27 FCC Rcd 8278 (Enf. Bur. 2012)</w:t>
      </w:r>
      <w:r>
        <w:t xml:space="preserve"> (</w:t>
      </w:r>
      <w:r w:rsidRPr="00342623">
        <w:rPr>
          <w:i/>
        </w:rPr>
        <w:t>Station KASS(FM) STL NAL</w:t>
      </w:r>
      <w:r>
        <w:t>)</w:t>
      </w:r>
      <w:r w:rsidRPr="00293FAC">
        <w:t xml:space="preserve">; </w:t>
      </w:r>
      <w:r w:rsidRPr="00293FAC">
        <w:rPr>
          <w:i/>
        </w:rPr>
        <w:t>Mt. Rushmore Broadcasting, Inc.</w:t>
      </w:r>
      <w:r w:rsidRPr="00293FAC">
        <w:t>, Notice of Apparent Liability for Forfeiture, 28 FCC Rcd 1851 (Enf. Bur. 2013)</w:t>
      </w:r>
      <w:r>
        <w:t xml:space="preserve"> (</w:t>
      </w:r>
      <w:r w:rsidRPr="00342623">
        <w:rPr>
          <w:i/>
        </w:rPr>
        <w:t>Station KASS(FM) Public File NAL</w:t>
      </w:r>
      <w:r>
        <w:t>)</w:t>
      </w:r>
      <w:r w:rsidRPr="00293FAC">
        <w:t xml:space="preserve">; </w:t>
      </w:r>
      <w:r w:rsidRPr="00293FAC">
        <w:rPr>
          <w:i/>
        </w:rPr>
        <w:t>Mt. Rushmore Broadcasting, Inc</w:t>
      </w:r>
      <w:r w:rsidRPr="00293FAC">
        <w:t>., Notice of Apparent Liability for Forfeiture, 28 FCC Rcd 1856 (Enf. Bur. 2013)</w:t>
      </w:r>
      <w:r>
        <w:t xml:space="preserve"> (</w:t>
      </w:r>
      <w:r w:rsidRPr="00342623">
        <w:rPr>
          <w:i/>
        </w:rPr>
        <w:t>Station KHOC(FM) Public File NAL</w:t>
      </w:r>
      <w:r>
        <w:t>)</w:t>
      </w:r>
      <w:r w:rsidRPr="00293FAC">
        <w:t xml:space="preserve">; </w:t>
      </w:r>
      <w:r w:rsidRPr="00293FAC">
        <w:rPr>
          <w:i/>
        </w:rPr>
        <w:t>Mt. Rushmore Broadcasting, Inc.</w:t>
      </w:r>
      <w:r w:rsidRPr="00293FAC">
        <w:t>, Notice of Apparent Liability for Forfeiture, 28 FCC Rcd 1861 (Enf. Bur. 2013)</w:t>
      </w:r>
      <w:r>
        <w:t xml:space="preserve"> (</w:t>
      </w:r>
      <w:r w:rsidRPr="00342623">
        <w:rPr>
          <w:i/>
        </w:rPr>
        <w:t>Station KMLD(FM) Public File NAL</w:t>
      </w:r>
      <w:r>
        <w:t>)</w:t>
      </w:r>
      <w:r w:rsidRPr="00293FAC">
        <w:t xml:space="preserve">; </w:t>
      </w:r>
      <w:r w:rsidRPr="00293FAC">
        <w:rPr>
          <w:i/>
        </w:rPr>
        <w:t>Mt. Rushmore Broadcasting, Inc.</w:t>
      </w:r>
      <w:r w:rsidRPr="00293FAC">
        <w:t>, Notice of Apparent Liability for Forfeiture, 28 FCC Rcd 1866 (Enf. Bur. 2013)</w:t>
      </w:r>
      <w:r>
        <w:t xml:space="preserve"> (</w:t>
      </w:r>
      <w:r w:rsidRPr="00342623">
        <w:rPr>
          <w:i/>
        </w:rPr>
        <w:t>Station KQLT(FM) Public File NAL</w:t>
      </w:r>
      <w:r>
        <w:t xml:space="preserve">); </w:t>
      </w:r>
      <w:r w:rsidRPr="00293FAC">
        <w:rPr>
          <w:i/>
        </w:rPr>
        <w:t>Gray, Jan DBA KZMX</w:t>
      </w:r>
      <w:r w:rsidRPr="00293FAC">
        <w:t>, Notice of Apparent Liability for Forfeiture, 29 FCC Rcd 333 (Enf. Bur. 2014)</w:t>
      </w:r>
      <w:r>
        <w:t xml:space="preserve"> (</w:t>
      </w:r>
      <w:r>
        <w:rPr>
          <w:i/>
        </w:rPr>
        <w:t>Station KZMX Antenna Registration</w:t>
      </w:r>
      <w:r w:rsidRPr="00342623">
        <w:rPr>
          <w:i/>
        </w:rPr>
        <w:t xml:space="preserve"> NAL</w:t>
      </w:r>
      <w:r>
        <w:t>)</w:t>
      </w:r>
      <w:r w:rsidRPr="00293FAC">
        <w:t>.</w:t>
      </w:r>
    </w:p>
  </w:footnote>
  <w:footnote w:id="34">
    <w:p w14:paraId="13192B98" w14:textId="77777777" w:rsidR="00BB1FDE" w:rsidRDefault="00BB1FDE" w:rsidP="00BB1FDE">
      <w:pPr>
        <w:pStyle w:val="FootnoteText"/>
      </w:pPr>
      <w:r>
        <w:rPr>
          <w:rStyle w:val="FootnoteReference"/>
        </w:rPr>
        <w:footnoteRef/>
      </w:r>
      <w:r>
        <w:t xml:space="preserve"> </w:t>
      </w:r>
      <w:r w:rsidRPr="00342623">
        <w:rPr>
          <w:i/>
        </w:rPr>
        <w:t>Stations KZMX(AM) and KZMX-FM NAL</w:t>
      </w:r>
      <w:r>
        <w:t>,</w:t>
      </w:r>
      <w:r w:rsidRPr="00833CB4">
        <w:t xml:space="preserve"> </w:t>
      </w:r>
      <w:r>
        <w:t>27 FCC Rcd at 5299, para. 8.</w:t>
      </w:r>
    </w:p>
  </w:footnote>
  <w:footnote w:id="35">
    <w:p w14:paraId="47AA113A" w14:textId="77777777" w:rsidR="00BB1FDE" w:rsidRDefault="00BB1FDE" w:rsidP="00BB1FDE">
      <w:pPr>
        <w:pStyle w:val="FootnoteText"/>
      </w:pPr>
      <w:r>
        <w:rPr>
          <w:rStyle w:val="FootnoteReference"/>
        </w:rPr>
        <w:footnoteRef/>
      </w:r>
      <w:r>
        <w:t xml:space="preserve"> </w:t>
      </w:r>
      <w:r>
        <w:rPr>
          <w:i/>
        </w:rPr>
        <w:t>Id.</w:t>
      </w:r>
      <w:r w:rsidRPr="00BE1517">
        <w:rPr>
          <w:i/>
        </w:rPr>
        <w:t xml:space="preserve"> </w:t>
      </w:r>
      <w:r w:rsidRPr="00EA749A">
        <w:t>at 5299, para</w:t>
      </w:r>
      <w:r>
        <w:t>.</w:t>
      </w:r>
      <w:r w:rsidRPr="00EA749A">
        <w:t xml:space="preserve"> </w:t>
      </w:r>
      <w:r>
        <w:t>9</w:t>
      </w:r>
      <w:r w:rsidRPr="00EA749A">
        <w:t>.</w:t>
      </w:r>
    </w:p>
  </w:footnote>
  <w:footnote w:id="36">
    <w:p w14:paraId="6263C1F3" w14:textId="77777777" w:rsidR="00BB1FDE" w:rsidRDefault="00BB1FDE" w:rsidP="00BB1FDE">
      <w:pPr>
        <w:pStyle w:val="FootnoteText"/>
      </w:pPr>
      <w:r>
        <w:rPr>
          <w:rStyle w:val="FootnoteReference"/>
        </w:rPr>
        <w:footnoteRef/>
      </w:r>
      <w:r>
        <w:t xml:space="preserve"> </w:t>
      </w:r>
      <w:r>
        <w:rPr>
          <w:i/>
        </w:rPr>
        <w:t>Id.</w:t>
      </w:r>
      <w:r w:rsidRPr="00BE1517">
        <w:rPr>
          <w:i/>
        </w:rPr>
        <w:t xml:space="preserve"> </w:t>
      </w:r>
      <w:r w:rsidRPr="00EA749A">
        <w:t>at 5299, para</w:t>
      </w:r>
      <w:r>
        <w:t>.</w:t>
      </w:r>
      <w:r w:rsidRPr="00EA749A">
        <w:t xml:space="preserve"> </w:t>
      </w:r>
      <w:r>
        <w:t>10</w:t>
      </w:r>
      <w:r w:rsidRPr="00EA749A">
        <w:t>.</w:t>
      </w:r>
    </w:p>
  </w:footnote>
  <w:footnote w:id="37">
    <w:p w14:paraId="281465FD" w14:textId="77777777" w:rsidR="00BB1FDE" w:rsidRDefault="00BB1FDE" w:rsidP="00BB1FDE">
      <w:pPr>
        <w:pStyle w:val="FootnoteText"/>
      </w:pPr>
      <w:r>
        <w:rPr>
          <w:rStyle w:val="FootnoteReference"/>
        </w:rPr>
        <w:footnoteRef/>
      </w:r>
      <w:r>
        <w:t xml:space="preserve"> </w:t>
      </w:r>
      <w:r w:rsidRPr="00342623">
        <w:rPr>
          <w:i/>
        </w:rPr>
        <w:t>Stations KMLD and WLP722 NAL</w:t>
      </w:r>
      <w:r>
        <w:t>,</w:t>
      </w:r>
      <w:r w:rsidRPr="00833CB4">
        <w:t xml:space="preserve"> </w:t>
      </w:r>
      <w:r>
        <w:t>27 FCC Rcd at 8264–65, para. 5.</w:t>
      </w:r>
    </w:p>
  </w:footnote>
  <w:footnote w:id="38">
    <w:p w14:paraId="3199652A" w14:textId="77777777" w:rsidR="00BB1FDE" w:rsidRDefault="00BB1FDE" w:rsidP="00BB1FDE">
      <w:pPr>
        <w:pStyle w:val="FootnoteText"/>
      </w:pPr>
      <w:r>
        <w:rPr>
          <w:rStyle w:val="FootnoteReference"/>
        </w:rPr>
        <w:footnoteRef/>
      </w:r>
      <w:r>
        <w:t xml:space="preserve"> </w:t>
      </w:r>
      <w:r w:rsidRPr="00342623">
        <w:rPr>
          <w:i/>
        </w:rPr>
        <w:t>Station KQLT(FM) STL NAL</w:t>
      </w:r>
      <w:r>
        <w:t>,</w:t>
      </w:r>
      <w:r w:rsidRPr="00833CB4">
        <w:t xml:space="preserve"> </w:t>
      </w:r>
      <w:r>
        <w:t>27 FCC Rcd at 8269–70, para 5.</w:t>
      </w:r>
    </w:p>
  </w:footnote>
  <w:footnote w:id="39">
    <w:p w14:paraId="64CAD652" w14:textId="77777777" w:rsidR="00BB1FDE" w:rsidRDefault="00BB1FDE" w:rsidP="00BB1FDE">
      <w:pPr>
        <w:pStyle w:val="FootnoteText"/>
      </w:pPr>
      <w:r>
        <w:rPr>
          <w:rStyle w:val="FootnoteReference"/>
        </w:rPr>
        <w:footnoteRef/>
      </w:r>
      <w:r>
        <w:t xml:space="preserve"> </w:t>
      </w:r>
      <w:r w:rsidRPr="00342623">
        <w:rPr>
          <w:i/>
        </w:rPr>
        <w:t>Station KHOC(FM) STL NAL</w:t>
      </w:r>
      <w:r>
        <w:t>,</w:t>
      </w:r>
      <w:r w:rsidRPr="00833CB4">
        <w:t xml:space="preserve"> </w:t>
      </w:r>
      <w:r>
        <w:t>27 FCC Rcd at 8274–</w:t>
      </w:r>
      <w:r w:rsidRPr="00F72D32">
        <w:t>7</w:t>
      </w:r>
      <w:r>
        <w:t>5</w:t>
      </w:r>
      <w:r w:rsidRPr="00F72D32">
        <w:t>, para 5.</w:t>
      </w:r>
    </w:p>
  </w:footnote>
  <w:footnote w:id="40">
    <w:p w14:paraId="548CEE5D" w14:textId="77777777" w:rsidR="00BB1FDE" w:rsidRDefault="00BB1FDE" w:rsidP="00BB1FDE">
      <w:pPr>
        <w:pStyle w:val="FootnoteText"/>
      </w:pPr>
      <w:r>
        <w:rPr>
          <w:rStyle w:val="FootnoteReference"/>
        </w:rPr>
        <w:footnoteRef/>
      </w:r>
      <w:r>
        <w:t xml:space="preserve"> </w:t>
      </w:r>
      <w:r w:rsidRPr="00342623">
        <w:rPr>
          <w:i/>
        </w:rPr>
        <w:t>Station KASS(FM) STL NAL</w:t>
      </w:r>
      <w:r>
        <w:t>,</w:t>
      </w:r>
      <w:r w:rsidRPr="00833CB4">
        <w:t xml:space="preserve"> </w:t>
      </w:r>
      <w:r w:rsidRPr="00F72D32">
        <w:t>27 FCC</w:t>
      </w:r>
      <w:r>
        <w:t xml:space="preserve"> </w:t>
      </w:r>
      <w:r w:rsidRPr="00F72D32">
        <w:t>R</w:t>
      </w:r>
      <w:r>
        <w:t>cd</w:t>
      </w:r>
      <w:r w:rsidRPr="00F72D32">
        <w:t xml:space="preserve"> at 827</w:t>
      </w:r>
      <w:r>
        <w:t>9–80</w:t>
      </w:r>
      <w:r w:rsidRPr="00F72D32">
        <w:t>, para 5.</w:t>
      </w:r>
    </w:p>
  </w:footnote>
  <w:footnote w:id="41">
    <w:p w14:paraId="3DA1592D" w14:textId="77777777" w:rsidR="00BB1FDE" w:rsidRDefault="00BB1FDE" w:rsidP="00BB1FDE">
      <w:pPr>
        <w:pStyle w:val="FootnoteText"/>
      </w:pPr>
      <w:r>
        <w:rPr>
          <w:rStyle w:val="FootnoteReference"/>
        </w:rPr>
        <w:footnoteRef/>
      </w:r>
      <w:r>
        <w:t xml:space="preserve"> </w:t>
      </w:r>
      <w:r w:rsidRPr="00342623">
        <w:rPr>
          <w:i/>
        </w:rPr>
        <w:t>Station KASS(FM) Public File NAL</w:t>
      </w:r>
      <w:r>
        <w:t>,</w:t>
      </w:r>
      <w:r w:rsidRPr="00775DE0">
        <w:t xml:space="preserve"> </w:t>
      </w:r>
      <w:r>
        <w:t xml:space="preserve">28 FCC Rcd at 1852, para. 4. </w:t>
      </w:r>
    </w:p>
  </w:footnote>
  <w:footnote w:id="42">
    <w:p w14:paraId="71E6E2B2" w14:textId="77777777" w:rsidR="00BB1FDE" w:rsidRDefault="00BB1FDE" w:rsidP="00BB1FDE">
      <w:pPr>
        <w:pStyle w:val="FootnoteText"/>
      </w:pPr>
      <w:r>
        <w:rPr>
          <w:rStyle w:val="FootnoteReference"/>
        </w:rPr>
        <w:footnoteRef/>
      </w:r>
      <w:r>
        <w:t xml:space="preserve"> </w:t>
      </w:r>
      <w:r w:rsidRPr="00342623">
        <w:rPr>
          <w:i/>
        </w:rPr>
        <w:t>Station KHOC(FM) Public File NAL</w:t>
      </w:r>
      <w:r>
        <w:t>,</w:t>
      </w:r>
      <w:r w:rsidRPr="00775DE0">
        <w:t xml:space="preserve"> </w:t>
      </w:r>
      <w:r>
        <w:t>28 FCC Rcd at 1857</w:t>
      </w:r>
      <w:r w:rsidRPr="00F254BE">
        <w:t>, para. 4</w:t>
      </w:r>
      <w:r>
        <w:t>.</w:t>
      </w:r>
    </w:p>
  </w:footnote>
  <w:footnote w:id="43">
    <w:p w14:paraId="4193AE37" w14:textId="77777777" w:rsidR="00BB1FDE" w:rsidRDefault="00BB1FDE" w:rsidP="00BB1FDE">
      <w:pPr>
        <w:pStyle w:val="FootnoteText"/>
      </w:pPr>
      <w:r>
        <w:rPr>
          <w:rStyle w:val="FootnoteReference"/>
        </w:rPr>
        <w:footnoteRef/>
      </w:r>
      <w:r>
        <w:t xml:space="preserve"> </w:t>
      </w:r>
      <w:r w:rsidRPr="00342623">
        <w:rPr>
          <w:i/>
        </w:rPr>
        <w:t>Station KMLD(FM) Public File NAL</w:t>
      </w:r>
      <w:r>
        <w:t>,</w:t>
      </w:r>
      <w:r w:rsidRPr="00775DE0">
        <w:t xml:space="preserve"> </w:t>
      </w:r>
      <w:r w:rsidRPr="00F16609">
        <w:t>28 FCC Rcd at 18</w:t>
      </w:r>
      <w:r>
        <w:t>62</w:t>
      </w:r>
      <w:r w:rsidRPr="00F16609">
        <w:t>, para. 4.</w:t>
      </w:r>
    </w:p>
  </w:footnote>
  <w:footnote w:id="44">
    <w:p w14:paraId="598F4F04" w14:textId="77777777" w:rsidR="00BB1FDE" w:rsidRDefault="00BB1FDE" w:rsidP="00BB1FDE">
      <w:pPr>
        <w:pStyle w:val="FootnoteText"/>
      </w:pPr>
      <w:r>
        <w:rPr>
          <w:rStyle w:val="FootnoteReference"/>
        </w:rPr>
        <w:footnoteRef/>
      </w:r>
      <w:r>
        <w:t xml:space="preserve"> </w:t>
      </w:r>
      <w:r w:rsidRPr="00342623">
        <w:rPr>
          <w:i/>
        </w:rPr>
        <w:t>Station KQLT(FM) Public File NAL</w:t>
      </w:r>
      <w:r>
        <w:t>,</w:t>
      </w:r>
      <w:r w:rsidRPr="00254338">
        <w:t xml:space="preserve"> </w:t>
      </w:r>
      <w:r w:rsidRPr="009C7300">
        <w:t>28 FCC Rcd at 186</w:t>
      </w:r>
      <w:r>
        <w:t>7</w:t>
      </w:r>
      <w:r w:rsidRPr="009C7300">
        <w:t>, para. 4.</w:t>
      </w:r>
    </w:p>
  </w:footnote>
  <w:footnote w:id="45">
    <w:p w14:paraId="69D740E4" w14:textId="77777777" w:rsidR="00BB1FDE" w:rsidRDefault="00BB1FDE" w:rsidP="00BB1FDE">
      <w:pPr>
        <w:pStyle w:val="FootnoteText"/>
      </w:pPr>
      <w:r>
        <w:rPr>
          <w:rStyle w:val="FootnoteReference"/>
        </w:rPr>
        <w:footnoteRef/>
      </w:r>
      <w:r>
        <w:t xml:space="preserve"> </w:t>
      </w:r>
      <w:r>
        <w:rPr>
          <w:i/>
        </w:rPr>
        <w:t>Station KZMX Antenna Registration</w:t>
      </w:r>
      <w:r w:rsidRPr="00342623">
        <w:rPr>
          <w:i/>
        </w:rPr>
        <w:t xml:space="preserve"> NAL</w:t>
      </w:r>
      <w:r>
        <w:t>,</w:t>
      </w:r>
      <w:r w:rsidRPr="00254338">
        <w:t xml:space="preserve"> </w:t>
      </w:r>
      <w:r>
        <w:t>29 FCC Rcd at 335, para. 7.</w:t>
      </w:r>
    </w:p>
  </w:footnote>
  <w:footnote w:id="46">
    <w:p w14:paraId="01E14F03" w14:textId="77777777" w:rsidR="00BB1FDE" w:rsidRDefault="00BB1FDE" w:rsidP="00BB1FDE">
      <w:pPr>
        <w:pStyle w:val="FootnoteText"/>
      </w:pPr>
      <w:r>
        <w:rPr>
          <w:rStyle w:val="FootnoteReference"/>
        </w:rPr>
        <w:footnoteRef/>
      </w:r>
      <w:r>
        <w:t xml:space="preserve"> </w:t>
      </w:r>
      <w:r w:rsidRPr="00C566EC">
        <w:rPr>
          <w:i/>
        </w:rPr>
        <w:t>See</w:t>
      </w:r>
      <w:r>
        <w:t xml:space="preserve"> 47 C.F.R. 1.93(b).</w:t>
      </w:r>
    </w:p>
  </w:footnote>
  <w:footnote w:id="47">
    <w:p w14:paraId="3BA0D3F2" w14:textId="77777777" w:rsidR="00BB1FDE" w:rsidRDefault="00BB1FDE" w:rsidP="00BB1FDE">
      <w:pPr>
        <w:pStyle w:val="FootnoteText"/>
      </w:pPr>
      <w:r w:rsidRPr="00133832">
        <w:rPr>
          <w:rStyle w:val="FootnoteReference"/>
        </w:rPr>
        <w:footnoteRef/>
      </w:r>
      <w:r w:rsidRPr="00133832">
        <w:t xml:space="preserve"> 47 C.F.R. § 1.16.</w:t>
      </w:r>
    </w:p>
  </w:footnote>
  <w:footnote w:id="48">
    <w:p w14:paraId="23EFCB0D" w14:textId="77777777" w:rsidR="00BB1FDE" w:rsidRDefault="00BB1FDE" w:rsidP="00BB1FDE">
      <w:pPr>
        <w:pStyle w:val="FootnoteText"/>
      </w:pPr>
      <w:r>
        <w:rPr>
          <w:rStyle w:val="FootnoteReference"/>
        </w:rPr>
        <w:footnoteRef/>
      </w:r>
      <w:r>
        <w:t xml:space="preserve"> Debt Collection Improvement Act of 1996, Pub. L. No. 104-134, 110 Stat. 1321, 1358 (Apr. 26, 1996) (DCIA).</w:t>
      </w:r>
    </w:p>
  </w:footnote>
  <w:footnote w:id="49">
    <w:p w14:paraId="414D7DED" w14:textId="77777777" w:rsidR="00BB1FDE" w:rsidRPr="00294E09" w:rsidRDefault="00BB1FDE" w:rsidP="00BB1FDE">
      <w:pPr>
        <w:pStyle w:val="FootnoteText"/>
        <w:rPr>
          <w:i/>
        </w:rPr>
      </w:pPr>
      <w:r>
        <w:rPr>
          <w:rStyle w:val="FootnoteReference"/>
        </w:rPr>
        <w:footnoteRef/>
      </w:r>
      <w:r>
        <w:t xml:space="preserve"> </w:t>
      </w:r>
      <w:r>
        <w:rPr>
          <w:i/>
        </w:rPr>
        <w:t>Id.</w:t>
      </w:r>
    </w:p>
  </w:footnote>
  <w:footnote w:id="50">
    <w:p w14:paraId="54E4BC85" w14:textId="77777777" w:rsidR="00BB1FDE" w:rsidRPr="00042447" w:rsidRDefault="00BB1FDE" w:rsidP="00BB1FDE">
      <w:pPr>
        <w:pStyle w:val="FootnoteText"/>
      </w:pPr>
      <w:r w:rsidRPr="00A07FCB">
        <w:rPr>
          <w:rStyle w:val="FootnoteReference"/>
        </w:rPr>
        <w:footnoteRef/>
      </w:r>
      <w:r w:rsidRPr="003F6349">
        <w:t xml:space="preserve"> </w:t>
      </w:r>
      <w:r w:rsidRPr="00A07FCB">
        <w:rPr>
          <w:rFonts w:eastAsia="MS Mincho" w:cs="Arial"/>
        </w:rPr>
        <w:t>An FCC Form 159 and detailed instructions for completing the form may be obtained at http://www.fcc.gov/Forms/Form159/159.pdf.</w:t>
      </w:r>
    </w:p>
  </w:footnote>
  <w:footnote w:id="51">
    <w:p w14:paraId="662128D5" w14:textId="77777777" w:rsidR="00BB1FDE" w:rsidRDefault="00BB1FDE" w:rsidP="00BB1FDE">
      <w:pPr>
        <w:pStyle w:val="FootnoteText"/>
      </w:pPr>
      <w:r>
        <w:rPr>
          <w:rStyle w:val="FootnoteReference"/>
        </w:rPr>
        <w:footnoteRef/>
      </w:r>
      <w:r>
        <w:t xml:space="preserve"> </w:t>
      </w:r>
      <w:r w:rsidRPr="005A42DF">
        <w:rPr>
          <w:i/>
        </w:rPr>
        <w:t>See</w:t>
      </w:r>
      <w:r>
        <w:t xml:space="preserve"> 31 C.F.R. Part 900, </w:t>
      </w:r>
      <w:r w:rsidRPr="00AA6A84">
        <w:rPr>
          <w:i/>
        </w:rPr>
        <w:t>et seq</w:t>
      </w:r>
      <w:r>
        <w:t>.</w:t>
      </w:r>
    </w:p>
  </w:footnote>
  <w:footnote w:id="52">
    <w:p w14:paraId="21287083" w14:textId="77777777" w:rsidR="00BB1FDE" w:rsidRDefault="00BB1FDE" w:rsidP="00BB1FDE">
      <w:pPr>
        <w:pStyle w:val="FootnoteText"/>
      </w:pPr>
      <w:r w:rsidRPr="00133832">
        <w:rPr>
          <w:rStyle w:val="FootnoteReference"/>
        </w:rPr>
        <w:footnoteRef/>
      </w:r>
      <w:r w:rsidRPr="00BE1517">
        <w:rPr>
          <w:i/>
        </w:rPr>
        <w:t xml:space="preserve"> </w:t>
      </w:r>
      <w:r>
        <w:rPr>
          <w:i/>
        </w:rPr>
        <w:t>See</w:t>
      </w:r>
      <w:r w:rsidRPr="00BE1517">
        <w:rPr>
          <w:i/>
        </w:rPr>
        <w:t xml:space="preserve"> </w:t>
      </w:r>
      <w:r>
        <w:t>5 U.S.C. § 504; 47 C.F.R. §§ 1</w:t>
      </w:r>
      <w:r w:rsidRPr="00133832">
        <w:t>.</w:t>
      </w:r>
      <w:r>
        <w:t>1501–1.1530.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ECE11" w14:textId="77777777" w:rsidR="00EB24B4" w:rsidRDefault="00EB24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2B799" w14:textId="2B4835DC" w:rsidR="005343FD" w:rsidRDefault="005343FD" w:rsidP="005343FD">
    <w:pPr>
      <w:pStyle w:val="Header"/>
    </w:pPr>
  </w:p>
  <w:p w14:paraId="17AC5137" w14:textId="042D565B" w:rsidR="005343FD" w:rsidRDefault="005343FD" w:rsidP="005343FD">
    <w:pPr>
      <w:pStyle w:val="Header"/>
      <w:rPr>
        <w:spacing w:val="-2"/>
      </w:rPr>
    </w:pPr>
    <w:r>
      <w:t xml:space="preserve"> </w:t>
    </w:r>
    <w:r w:rsidRPr="00843A5F">
      <w:rPr>
        <w:b w:val="0"/>
        <w:noProof/>
        <w:snapToGrid/>
      </w:rPr>
      <mc:AlternateContent>
        <mc:Choice Requires="wps">
          <w:drawing>
            <wp:anchor distT="0" distB="0" distL="114300" distR="114300" simplePos="0" relativeHeight="251661312" behindDoc="1" locked="0" layoutInCell="0" allowOverlap="1" wp14:anchorId="48B45EFB" wp14:editId="4AAC9F45">
              <wp:simplePos x="0" y="0"/>
              <wp:positionH relativeFrom="margin">
                <wp:posOffset>7620</wp:posOffset>
              </wp:positionH>
              <wp:positionV relativeFrom="paragraph">
                <wp:posOffset>160655</wp:posOffset>
              </wp:positionV>
              <wp:extent cx="5943600" cy="12065"/>
              <wp:effectExtent l="0" t="0" r="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2000AC" id="Rectangle 4"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N1wIv3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843A5F">
      <w:tab/>
      <w:t>Federal Communications Commission</w:t>
    </w:r>
    <w:r w:rsidRPr="00843A5F">
      <w:tab/>
    </w:r>
    <w:r w:rsidRPr="002755D1">
      <w:rPr>
        <w:spacing w:val="-2"/>
      </w:rPr>
      <w:t xml:space="preserve">DA </w:t>
    </w:r>
    <w:r w:rsidR="00ED2AC3">
      <w:rPr>
        <w:spacing w:val="-2"/>
      </w:rPr>
      <w:t>16</w:t>
    </w:r>
    <w:r w:rsidRPr="002755D1">
      <w:rPr>
        <w:spacing w:val="-2"/>
      </w:rPr>
      <w:t>-</w:t>
    </w:r>
    <w:r w:rsidR="00C144F3">
      <w:rPr>
        <w:spacing w:val="-2"/>
      </w:rPr>
      <w:t>304</w:t>
    </w:r>
  </w:p>
  <w:p w14:paraId="641F1EEC" w14:textId="77777777" w:rsidR="00624A0C" w:rsidRPr="005C377D" w:rsidRDefault="00624A0C" w:rsidP="005343FD">
    <w:pPr>
      <w:pStyle w:val="Header"/>
      <w:rPr>
        <w:b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6A0C3" w14:textId="3EB432E3" w:rsidR="005343FD" w:rsidRDefault="005343FD" w:rsidP="005343FD">
    <w:pPr>
      <w:pStyle w:val="Header"/>
      <w:rPr>
        <w:spacing w:val="-2"/>
      </w:rPr>
    </w:pPr>
    <w:r w:rsidRPr="00843A5F">
      <w:rPr>
        <w:noProof/>
        <w:snapToGrid/>
      </w:rPr>
      <mc:AlternateContent>
        <mc:Choice Requires="wps">
          <w:drawing>
            <wp:anchor distT="0" distB="0" distL="114300" distR="114300" simplePos="0" relativeHeight="251657216" behindDoc="1" locked="0" layoutInCell="0" allowOverlap="1" wp14:anchorId="72D2118F" wp14:editId="7FF8880B">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A51186" id="Rectangle 3"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Pr="00843A5F">
      <w:tab/>
      <w:t>Federal Communications Commission</w:t>
    </w:r>
    <w:r w:rsidRPr="00843A5F">
      <w:tab/>
    </w:r>
    <w:r w:rsidRPr="002755D1">
      <w:rPr>
        <w:spacing w:val="-2"/>
      </w:rPr>
      <w:t xml:space="preserve">DA </w:t>
    </w:r>
    <w:r w:rsidR="00644B92">
      <w:rPr>
        <w:spacing w:val="-2"/>
      </w:rPr>
      <w:t>1</w:t>
    </w:r>
    <w:r w:rsidR="00ED2AC3">
      <w:rPr>
        <w:spacing w:val="-2"/>
      </w:rPr>
      <w:t>6</w:t>
    </w:r>
    <w:r w:rsidRPr="002755D1">
      <w:rPr>
        <w:spacing w:val="-2"/>
      </w:rPr>
      <w:t>-</w:t>
    </w:r>
    <w:r w:rsidR="00C144F3">
      <w:rPr>
        <w:spacing w:val="-2"/>
      </w:rPr>
      <w:t>304</w:t>
    </w:r>
  </w:p>
  <w:p w14:paraId="5D9BF4D3" w14:textId="77777777" w:rsidR="00624A0C" w:rsidRPr="005343FD" w:rsidRDefault="00624A0C" w:rsidP="005343FD">
    <w:pPr>
      <w:pStyle w:val="Header"/>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tplc="B6DC9088">
      <w:start w:val="1"/>
      <w:numFmt w:val="lowerLetter"/>
      <w:lvlText w:val="(%1)"/>
      <w:lvlJc w:val="left"/>
      <w:pPr>
        <w:tabs>
          <w:tab w:val="num" w:pos="1782"/>
        </w:tabs>
        <w:ind w:left="1782" w:hanging="432"/>
      </w:pPr>
      <w:rPr>
        <w:rFonts w:cs="Times New Roman" w:hint="default"/>
        <w:b w:val="0"/>
        <w:i w:val="0"/>
        <w:sz w:val="22"/>
        <w:szCs w:val="22"/>
      </w:rPr>
    </w:lvl>
    <w:lvl w:ilvl="1" w:tplc="04090019" w:tentative="1">
      <w:start w:val="1"/>
      <w:numFmt w:val="lowerLetter"/>
      <w:lvlText w:val="%2."/>
      <w:lvlJc w:val="left"/>
      <w:pPr>
        <w:tabs>
          <w:tab w:val="num" w:pos="288"/>
        </w:tabs>
        <w:ind w:left="288" w:hanging="360"/>
      </w:pPr>
      <w:rPr>
        <w:rFonts w:cs="Times New Roman"/>
      </w:rPr>
    </w:lvl>
    <w:lvl w:ilvl="2" w:tplc="0409001B" w:tentative="1">
      <w:start w:val="1"/>
      <w:numFmt w:val="lowerRoman"/>
      <w:lvlText w:val="%3."/>
      <w:lvlJc w:val="right"/>
      <w:pPr>
        <w:tabs>
          <w:tab w:val="num" w:pos="1008"/>
        </w:tabs>
        <w:ind w:left="1008" w:hanging="180"/>
      </w:pPr>
      <w:rPr>
        <w:rFonts w:cs="Times New Roman"/>
      </w:rPr>
    </w:lvl>
    <w:lvl w:ilvl="3" w:tplc="0409000F" w:tentative="1">
      <w:start w:val="1"/>
      <w:numFmt w:val="decimal"/>
      <w:lvlText w:val="%4."/>
      <w:lvlJc w:val="left"/>
      <w:pPr>
        <w:tabs>
          <w:tab w:val="num" w:pos="1728"/>
        </w:tabs>
        <w:ind w:left="1728" w:hanging="360"/>
      </w:pPr>
      <w:rPr>
        <w:rFonts w:cs="Times New Roman"/>
      </w:rPr>
    </w:lvl>
    <w:lvl w:ilvl="4" w:tplc="04090019" w:tentative="1">
      <w:start w:val="1"/>
      <w:numFmt w:val="lowerLetter"/>
      <w:lvlText w:val="%5."/>
      <w:lvlJc w:val="left"/>
      <w:pPr>
        <w:tabs>
          <w:tab w:val="num" w:pos="2448"/>
        </w:tabs>
        <w:ind w:left="2448" w:hanging="360"/>
      </w:pPr>
      <w:rPr>
        <w:rFonts w:cs="Times New Roman"/>
      </w:rPr>
    </w:lvl>
    <w:lvl w:ilvl="5" w:tplc="0409001B" w:tentative="1">
      <w:start w:val="1"/>
      <w:numFmt w:val="lowerRoman"/>
      <w:lvlText w:val="%6."/>
      <w:lvlJc w:val="right"/>
      <w:pPr>
        <w:tabs>
          <w:tab w:val="num" w:pos="3168"/>
        </w:tabs>
        <w:ind w:left="3168" w:hanging="180"/>
      </w:pPr>
      <w:rPr>
        <w:rFonts w:cs="Times New Roman"/>
      </w:rPr>
    </w:lvl>
    <w:lvl w:ilvl="6" w:tplc="0409000F" w:tentative="1">
      <w:start w:val="1"/>
      <w:numFmt w:val="decimal"/>
      <w:lvlText w:val="%7."/>
      <w:lvlJc w:val="left"/>
      <w:pPr>
        <w:tabs>
          <w:tab w:val="num" w:pos="3888"/>
        </w:tabs>
        <w:ind w:left="3888" w:hanging="360"/>
      </w:pPr>
      <w:rPr>
        <w:rFonts w:cs="Times New Roman"/>
      </w:rPr>
    </w:lvl>
    <w:lvl w:ilvl="7" w:tplc="04090019" w:tentative="1">
      <w:start w:val="1"/>
      <w:numFmt w:val="lowerLetter"/>
      <w:lvlText w:val="%8."/>
      <w:lvlJc w:val="left"/>
      <w:pPr>
        <w:tabs>
          <w:tab w:val="num" w:pos="4608"/>
        </w:tabs>
        <w:ind w:left="4608" w:hanging="360"/>
      </w:pPr>
      <w:rPr>
        <w:rFonts w:cs="Times New Roman"/>
      </w:rPr>
    </w:lvl>
    <w:lvl w:ilvl="8" w:tplc="0409001B"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tplc="B518079C">
      <w:start w:val="1"/>
      <w:numFmt w:val="lowerLetter"/>
      <w:lvlText w:val="(%1)"/>
      <w:lvlJc w:val="left"/>
      <w:pPr>
        <w:tabs>
          <w:tab w:val="num" w:pos="1224"/>
        </w:tabs>
        <w:ind w:left="1224" w:hanging="432"/>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66E4CE7A">
      <w:start w:val="3"/>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E6E43EA"/>
    <w:multiLevelType w:val="hybridMultilevel"/>
    <w:tmpl w:val="EFC885E8"/>
    <w:lvl w:ilvl="0" w:tplc="8D42B7E8">
      <w:start w:val="1"/>
      <w:numFmt w:val="decimal"/>
      <w:lvlText w:val="%1."/>
      <w:lvlJc w:val="left"/>
      <w:pPr>
        <w:tabs>
          <w:tab w:val="num" w:pos="1440"/>
        </w:tabs>
        <w:ind w:firstLine="720"/>
      </w:pPr>
      <w:rPr>
        <w:rFonts w:cs="Times New Roman"/>
      </w:rPr>
    </w:lvl>
    <w:lvl w:ilvl="1" w:tplc="A258A564">
      <w:start w:val="1"/>
      <w:numFmt w:val="lowerLetter"/>
      <w:lvlText w:val="(%2)"/>
      <w:lvlJc w:val="left"/>
      <w:pPr>
        <w:tabs>
          <w:tab w:val="num" w:pos="1800"/>
        </w:tabs>
        <w:ind w:left="1800" w:hanging="360"/>
      </w:pPr>
      <w:rPr>
        <w:rFonts w:cs="Times New Roman"/>
        <w:b w:val="0"/>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14907F2C"/>
    <w:multiLevelType w:val="hybridMultilevel"/>
    <w:tmpl w:val="6C7E850A"/>
    <w:lvl w:ilvl="0" w:tplc="CC4AE244">
      <w:start w:val="1"/>
      <w:numFmt w:val="lowerLetter"/>
      <w:lvlText w:val="(%1)"/>
      <w:lvlJc w:val="left"/>
      <w:pPr>
        <w:tabs>
          <w:tab w:val="num" w:pos="1224"/>
        </w:tabs>
        <w:ind w:left="1224" w:hanging="432"/>
      </w:pPr>
      <w:rPr>
        <w:rFonts w:hint="default"/>
        <w:b w:val="0"/>
        <w:i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17876BA"/>
    <w:multiLevelType w:val="hybridMultilevel"/>
    <w:tmpl w:val="40100EC4"/>
    <w:lvl w:ilvl="0" w:tplc="04090001">
      <w:start w:val="1"/>
      <w:numFmt w:val="bullet"/>
      <w:lvlText w:val=""/>
      <w:lvlJc w:val="left"/>
      <w:pPr>
        <w:ind w:left="1080" w:hanging="360"/>
      </w:pPr>
      <w:rPr>
        <w:rFonts w:ascii="Symbol" w:hAnsi="Symbol"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647876"/>
    <w:multiLevelType w:val="hybridMultilevel"/>
    <w:tmpl w:val="3A32D9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28E1E95"/>
    <w:multiLevelType w:val="singleLevel"/>
    <w:tmpl w:val="39C25A6A"/>
    <w:lvl w:ilvl="0">
      <w:start w:val="20"/>
      <w:numFmt w:val="decimal"/>
      <w:pStyle w:val="par1"/>
      <w:lvlText w:val="%1."/>
      <w:lvlJc w:val="left"/>
      <w:pPr>
        <w:tabs>
          <w:tab w:val="num" w:pos="1080"/>
        </w:tabs>
        <w:ind w:left="0" w:firstLine="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2"/>
        <w:szCs w:val="22"/>
        <w:u w:val="none" w:color="000000"/>
        <w:vertAlign w:val="baseline"/>
      </w:rPr>
    </w:lvl>
  </w:abstractNum>
  <w:abstractNum w:abstractNumId="13">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14">
    <w:nsid w:val="72AC7030"/>
    <w:multiLevelType w:val="hybridMultilevel"/>
    <w:tmpl w:val="185252AA"/>
    <w:lvl w:ilvl="0" w:tplc="C9822FEE">
      <w:start w:val="1"/>
      <w:numFmt w:val="lowerLetter"/>
      <w:pStyle w:val="StyleParaNumAfter0pt"/>
      <w:lvlText w:val="(%1)"/>
      <w:lvlJc w:val="left"/>
      <w:pPr>
        <w:tabs>
          <w:tab w:val="num" w:pos="1800"/>
        </w:tabs>
        <w:ind w:left="1800" w:hanging="360"/>
      </w:pPr>
      <w:rPr>
        <w:rFonts w:cs="Times New Roman" w:hint="default"/>
        <w:b w:val="0"/>
      </w:rPr>
    </w:lvl>
    <w:lvl w:ilvl="1" w:tplc="802A57DA" w:tentative="1">
      <w:start w:val="1"/>
      <w:numFmt w:val="lowerLetter"/>
      <w:lvlText w:val="%2."/>
      <w:lvlJc w:val="left"/>
      <w:pPr>
        <w:tabs>
          <w:tab w:val="num" w:pos="2160"/>
        </w:tabs>
        <w:ind w:left="2160" w:hanging="360"/>
      </w:pPr>
      <w:rPr>
        <w:rFonts w:cs="Times New Roman"/>
      </w:rPr>
    </w:lvl>
    <w:lvl w:ilvl="2" w:tplc="D242BEFA" w:tentative="1">
      <w:start w:val="1"/>
      <w:numFmt w:val="lowerRoman"/>
      <w:lvlText w:val="%3."/>
      <w:lvlJc w:val="right"/>
      <w:pPr>
        <w:tabs>
          <w:tab w:val="num" w:pos="2880"/>
        </w:tabs>
        <w:ind w:left="2880" w:hanging="180"/>
      </w:pPr>
      <w:rPr>
        <w:rFonts w:cs="Times New Roman"/>
      </w:rPr>
    </w:lvl>
    <w:lvl w:ilvl="3" w:tplc="04BE4E9A" w:tentative="1">
      <w:start w:val="1"/>
      <w:numFmt w:val="decimal"/>
      <w:lvlText w:val="%4."/>
      <w:lvlJc w:val="left"/>
      <w:pPr>
        <w:tabs>
          <w:tab w:val="num" w:pos="3600"/>
        </w:tabs>
        <w:ind w:left="3600" w:hanging="360"/>
      </w:pPr>
      <w:rPr>
        <w:rFonts w:cs="Times New Roman"/>
      </w:rPr>
    </w:lvl>
    <w:lvl w:ilvl="4" w:tplc="D2BC3726" w:tentative="1">
      <w:start w:val="1"/>
      <w:numFmt w:val="lowerLetter"/>
      <w:lvlText w:val="%5."/>
      <w:lvlJc w:val="left"/>
      <w:pPr>
        <w:tabs>
          <w:tab w:val="num" w:pos="4320"/>
        </w:tabs>
        <w:ind w:left="4320" w:hanging="360"/>
      </w:pPr>
      <w:rPr>
        <w:rFonts w:cs="Times New Roman"/>
      </w:rPr>
    </w:lvl>
    <w:lvl w:ilvl="5" w:tplc="055839DC" w:tentative="1">
      <w:start w:val="1"/>
      <w:numFmt w:val="lowerRoman"/>
      <w:lvlText w:val="%6."/>
      <w:lvlJc w:val="right"/>
      <w:pPr>
        <w:tabs>
          <w:tab w:val="num" w:pos="5040"/>
        </w:tabs>
        <w:ind w:left="5040" w:hanging="180"/>
      </w:pPr>
      <w:rPr>
        <w:rFonts w:cs="Times New Roman"/>
      </w:rPr>
    </w:lvl>
    <w:lvl w:ilvl="6" w:tplc="FED84866" w:tentative="1">
      <w:start w:val="1"/>
      <w:numFmt w:val="decimal"/>
      <w:lvlText w:val="%7."/>
      <w:lvlJc w:val="left"/>
      <w:pPr>
        <w:tabs>
          <w:tab w:val="num" w:pos="5760"/>
        </w:tabs>
        <w:ind w:left="5760" w:hanging="360"/>
      </w:pPr>
      <w:rPr>
        <w:rFonts w:cs="Times New Roman"/>
      </w:rPr>
    </w:lvl>
    <w:lvl w:ilvl="7" w:tplc="DDD4AAFE" w:tentative="1">
      <w:start w:val="1"/>
      <w:numFmt w:val="lowerLetter"/>
      <w:lvlText w:val="%8."/>
      <w:lvlJc w:val="left"/>
      <w:pPr>
        <w:tabs>
          <w:tab w:val="num" w:pos="6480"/>
        </w:tabs>
        <w:ind w:left="6480" w:hanging="360"/>
      </w:pPr>
      <w:rPr>
        <w:rFonts w:cs="Times New Roman"/>
      </w:rPr>
    </w:lvl>
    <w:lvl w:ilvl="8" w:tplc="6AD4AC78" w:tentative="1">
      <w:start w:val="1"/>
      <w:numFmt w:val="lowerRoman"/>
      <w:lvlText w:val="%9."/>
      <w:lvlJc w:val="right"/>
      <w:pPr>
        <w:tabs>
          <w:tab w:val="num" w:pos="7200"/>
        </w:tabs>
        <w:ind w:left="7200" w:hanging="180"/>
      </w:pPr>
      <w:rPr>
        <w:rFonts w:cs="Times New Roman"/>
      </w:rPr>
    </w:lvl>
  </w:abstractNum>
  <w:abstractNum w:abstractNumId="15">
    <w:nsid w:val="76253019"/>
    <w:multiLevelType w:val="hybridMultilevel"/>
    <w:tmpl w:val="A3068D84"/>
    <w:lvl w:ilvl="0" w:tplc="78B41958">
      <w:start w:val="1"/>
      <w:numFmt w:val="lowerLetter"/>
      <w:lvlText w:val="(%1)"/>
      <w:lvlJc w:val="left"/>
      <w:pPr>
        <w:tabs>
          <w:tab w:val="num" w:pos="1656"/>
        </w:tabs>
        <w:ind w:left="1656" w:hanging="432"/>
      </w:pPr>
      <w:rPr>
        <w:rFonts w:cs="Times New Roman" w:hint="default"/>
        <w:b w:val="0"/>
        <w:i w:val="0"/>
        <w:sz w:val="22"/>
        <w:szCs w:val="22"/>
      </w:rPr>
    </w:lvl>
    <w:lvl w:ilvl="1" w:tplc="04090019" w:tentative="1">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abstractNum w:abstractNumId="16">
    <w:nsid w:val="7AD3346B"/>
    <w:multiLevelType w:val="hybridMultilevel"/>
    <w:tmpl w:val="2822FD8A"/>
    <w:lvl w:ilvl="0" w:tplc="3008F1CE">
      <w:start w:val="1"/>
      <w:numFmt w:val="decimal"/>
      <w:lvlText w:val="%1."/>
      <w:lvlJc w:val="left"/>
      <w:pPr>
        <w:tabs>
          <w:tab w:val="num" w:pos="720"/>
        </w:tabs>
        <w:ind w:firstLine="720"/>
      </w:pPr>
      <w:rPr>
        <w:rFonts w:ascii="Times New Roman" w:hAnsi="Times New Roman" w:cs="Times New Roman" w:hint="default"/>
        <w:b w:val="0"/>
        <w:i w:val="0"/>
        <w:color w:val="auto"/>
        <w:sz w:val="22"/>
        <w:szCs w:val="22"/>
      </w:rPr>
    </w:lvl>
    <w:lvl w:ilvl="1" w:tplc="04090019">
      <w:start w:val="5"/>
      <w:numFmt w:val="decimal"/>
      <w:lvlText w:val="%2."/>
      <w:lvlJc w:val="left"/>
      <w:pPr>
        <w:tabs>
          <w:tab w:val="num" w:pos="2520"/>
        </w:tabs>
        <w:ind w:left="2520" w:hanging="1440"/>
      </w:pPr>
      <w:rPr>
        <w:rFonts w:cs="Times New Roman"/>
      </w:rPr>
    </w:lvl>
    <w:lvl w:ilvl="2" w:tplc="0409001B">
      <w:start w:val="1"/>
      <w:numFmt w:val="lowerLetter"/>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1"/>
  </w:num>
  <w:num w:numId="2">
    <w:abstractNumId w:val="7"/>
  </w:num>
  <w:num w:numId="3">
    <w:abstractNumId w:val="13"/>
  </w:num>
  <w:num w:numId="4">
    <w:abstractNumId w:val="12"/>
  </w:num>
  <w:num w:numId="5">
    <w:abstractNumId w:val="2"/>
  </w:num>
  <w:num w:numId="6">
    <w:abstractNumId w:val="15"/>
  </w:num>
  <w:num w:numId="7">
    <w:abstractNumId w:val="1"/>
  </w:num>
  <w:num w:numId="8">
    <w:abstractNumId w:val="11"/>
    <w:lvlOverride w:ilvl="0">
      <w:startOverride w:val="1"/>
    </w:lvlOverride>
  </w:num>
  <w:num w:numId="9">
    <w:abstractNumId w:val="8"/>
  </w:num>
  <w:num w:numId="10">
    <w:abstractNumId w:val="5"/>
  </w:num>
  <w:num w:numId="11">
    <w:abstractNumId w:val="10"/>
  </w:num>
  <w:num w:numId="12">
    <w:abstractNumId w:val="6"/>
  </w:num>
  <w:num w:numId="13">
    <w:abstractNumId w:val="0"/>
  </w:num>
  <w:num w:numId="14">
    <w:abstractNumId w:val="4"/>
  </w:num>
  <w:num w:numId="15">
    <w:abstractNumId w:val="11"/>
    <w:lvlOverride w:ilvl="0">
      <w:startOverride w:val="4"/>
    </w:lvlOverride>
  </w:num>
  <w:num w:numId="16">
    <w:abstractNumId w:val="11"/>
    <w:lvlOverride w:ilvl="0">
      <w:startOverride w:val="22"/>
    </w:lvlOverride>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lvlOverride w:ilvl="0">
      <w:startOverride w:val="1"/>
    </w:lvlOverride>
  </w:num>
  <w:num w:numId="35">
    <w:abstractNumId w:val="11"/>
    <w:lvlOverride w:ilvl="0">
      <w:startOverride w:val="1"/>
    </w:lvlOverride>
  </w:num>
  <w:num w:numId="36">
    <w:abstractNumId w:val="3"/>
  </w:num>
  <w:num w:numId="37">
    <w:abstractNumId w:val="16"/>
  </w:num>
  <w:num w:numId="38">
    <w:abstractNumId w:val="14"/>
  </w:num>
  <w:num w:numId="39">
    <w:abstractNumId w:val="14"/>
    <w:lvlOverride w:ilvl="0">
      <w:startOverride w:val="1"/>
    </w:lvlOverride>
  </w:num>
  <w:num w:numId="4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481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F40"/>
    <w:rsid w:val="00001CB4"/>
    <w:rsid w:val="00014484"/>
    <w:rsid w:val="00021325"/>
    <w:rsid w:val="000216AD"/>
    <w:rsid w:val="00024902"/>
    <w:rsid w:val="000251D3"/>
    <w:rsid w:val="000262C0"/>
    <w:rsid w:val="00026D97"/>
    <w:rsid w:val="00034BC9"/>
    <w:rsid w:val="00036039"/>
    <w:rsid w:val="00036B37"/>
    <w:rsid w:val="00037F90"/>
    <w:rsid w:val="00040BB5"/>
    <w:rsid w:val="0004154A"/>
    <w:rsid w:val="0004267E"/>
    <w:rsid w:val="000514F1"/>
    <w:rsid w:val="00051558"/>
    <w:rsid w:val="000619E6"/>
    <w:rsid w:val="00061A57"/>
    <w:rsid w:val="00064ADC"/>
    <w:rsid w:val="000668DA"/>
    <w:rsid w:val="0007059D"/>
    <w:rsid w:val="000728FF"/>
    <w:rsid w:val="00073450"/>
    <w:rsid w:val="00073561"/>
    <w:rsid w:val="00075906"/>
    <w:rsid w:val="00076C13"/>
    <w:rsid w:val="0008718F"/>
    <w:rsid w:val="000875BF"/>
    <w:rsid w:val="00090E63"/>
    <w:rsid w:val="00094F3A"/>
    <w:rsid w:val="00096D8C"/>
    <w:rsid w:val="000971AC"/>
    <w:rsid w:val="000A0859"/>
    <w:rsid w:val="000A18DA"/>
    <w:rsid w:val="000A5F07"/>
    <w:rsid w:val="000B00E8"/>
    <w:rsid w:val="000B17A6"/>
    <w:rsid w:val="000B622D"/>
    <w:rsid w:val="000B7820"/>
    <w:rsid w:val="000C0B65"/>
    <w:rsid w:val="000D5798"/>
    <w:rsid w:val="000E05FE"/>
    <w:rsid w:val="000E3D42"/>
    <w:rsid w:val="000E5A94"/>
    <w:rsid w:val="000E655A"/>
    <w:rsid w:val="000E6874"/>
    <w:rsid w:val="0011427B"/>
    <w:rsid w:val="00122296"/>
    <w:rsid w:val="0012234C"/>
    <w:rsid w:val="00122BD5"/>
    <w:rsid w:val="00123E3B"/>
    <w:rsid w:val="00126CA2"/>
    <w:rsid w:val="001278CC"/>
    <w:rsid w:val="001314FC"/>
    <w:rsid w:val="0013249B"/>
    <w:rsid w:val="00133F79"/>
    <w:rsid w:val="001349CC"/>
    <w:rsid w:val="001438DA"/>
    <w:rsid w:val="0015122B"/>
    <w:rsid w:val="0015224A"/>
    <w:rsid w:val="00153AAA"/>
    <w:rsid w:val="00154477"/>
    <w:rsid w:val="0015520A"/>
    <w:rsid w:val="00155C0B"/>
    <w:rsid w:val="0015612B"/>
    <w:rsid w:val="001606B1"/>
    <w:rsid w:val="00161D89"/>
    <w:rsid w:val="00176594"/>
    <w:rsid w:val="00182304"/>
    <w:rsid w:val="00186182"/>
    <w:rsid w:val="00190C82"/>
    <w:rsid w:val="0019214A"/>
    <w:rsid w:val="001933D7"/>
    <w:rsid w:val="00194A66"/>
    <w:rsid w:val="00195059"/>
    <w:rsid w:val="001A5288"/>
    <w:rsid w:val="001B2424"/>
    <w:rsid w:val="001B3CC2"/>
    <w:rsid w:val="001B74D4"/>
    <w:rsid w:val="001C0FD1"/>
    <w:rsid w:val="001C1346"/>
    <w:rsid w:val="001C1ADE"/>
    <w:rsid w:val="001C4926"/>
    <w:rsid w:val="001C71E0"/>
    <w:rsid w:val="001C7AB4"/>
    <w:rsid w:val="001D37A4"/>
    <w:rsid w:val="001D41E6"/>
    <w:rsid w:val="001D4CD4"/>
    <w:rsid w:val="001D6BCF"/>
    <w:rsid w:val="001E01CA"/>
    <w:rsid w:val="001E086C"/>
    <w:rsid w:val="002073BF"/>
    <w:rsid w:val="0020777D"/>
    <w:rsid w:val="00207E47"/>
    <w:rsid w:val="00220A10"/>
    <w:rsid w:val="002262AA"/>
    <w:rsid w:val="002436B5"/>
    <w:rsid w:val="0024371A"/>
    <w:rsid w:val="00246786"/>
    <w:rsid w:val="0025156B"/>
    <w:rsid w:val="00262C95"/>
    <w:rsid w:val="00263706"/>
    <w:rsid w:val="00266BA6"/>
    <w:rsid w:val="0027382D"/>
    <w:rsid w:val="002755D1"/>
    <w:rsid w:val="00275CF5"/>
    <w:rsid w:val="00276774"/>
    <w:rsid w:val="00276A71"/>
    <w:rsid w:val="0028301F"/>
    <w:rsid w:val="00285017"/>
    <w:rsid w:val="00286347"/>
    <w:rsid w:val="00291D68"/>
    <w:rsid w:val="00294E09"/>
    <w:rsid w:val="002A2D2E"/>
    <w:rsid w:val="002A7B7F"/>
    <w:rsid w:val="002B1765"/>
    <w:rsid w:val="002B5AA5"/>
    <w:rsid w:val="002C00E8"/>
    <w:rsid w:val="002C0EFF"/>
    <w:rsid w:val="002C14B4"/>
    <w:rsid w:val="002C1AC5"/>
    <w:rsid w:val="002C1DDB"/>
    <w:rsid w:val="002C42E5"/>
    <w:rsid w:val="002E18B0"/>
    <w:rsid w:val="002E46B8"/>
    <w:rsid w:val="002E4E09"/>
    <w:rsid w:val="002F0A22"/>
    <w:rsid w:val="002F55DF"/>
    <w:rsid w:val="002F7012"/>
    <w:rsid w:val="002F76CC"/>
    <w:rsid w:val="003010FA"/>
    <w:rsid w:val="003027C5"/>
    <w:rsid w:val="00302835"/>
    <w:rsid w:val="00302AC4"/>
    <w:rsid w:val="00302C38"/>
    <w:rsid w:val="00320A85"/>
    <w:rsid w:val="00327FAD"/>
    <w:rsid w:val="003329C5"/>
    <w:rsid w:val="00340066"/>
    <w:rsid w:val="00343749"/>
    <w:rsid w:val="00344C16"/>
    <w:rsid w:val="00352ED4"/>
    <w:rsid w:val="003533DC"/>
    <w:rsid w:val="00365C4E"/>
    <w:rsid w:val="003660ED"/>
    <w:rsid w:val="00375E8E"/>
    <w:rsid w:val="003909A2"/>
    <w:rsid w:val="00394828"/>
    <w:rsid w:val="003A2B14"/>
    <w:rsid w:val="003B0550"/>
    <w:rsid w:val="003B4047"/>
    <w:rsid w:val="003B59AC"/>
    <w:rsid w:val="003B694F"/>
    <w:rsid w:val="003B77CE"/>
    <w:rsid w:val="003C4A20"/>
    <w:rsid w:val="003C4B0B"/>
    <w:rsid w:val="003C4BCC"/>
    <w:rsid w:val="003D12ED"/>
    <w:rsid w:val="003D2ABD"/>
    <w:rsid w:val="003D7A7D"/>
    <w:rsid w:val="003E177F"/>
    <w:rsid w:val="003F171C"/>
    <w:rsid w:val="003F5CF7"/>
    <w:rsid w:val="004011E7"/>
    <w:rsid w:val="00412FC5"/>
    <w:rsid w:val="00422276"/>
    <w:rsid w:val="004242F1"/>
    <w:rsid w:val="00426D94"/>
    <w:rsid w:val="004305E9"/>
    <w:rsid w:val="004318C1"/>
    <w:rsid w:val="00440A39"/>
    <w:rsid w:val="0044203A"/>
    <w:rsid w:val="00442EF9"/>
    <w:rsid w:val="00443F80"/>
    <w:rsid w:val="00445A00"/>
    <w:rsid w:val="00451B0F"/>
    <w:rsid w:val="00453A9E"/>
    <w:rsid w:val="00455007"/>
    <w:rsid w:val="004620CB"/>
    <w:rsid w:val="004676BE"/>
    <w:rsid w:val="00474905"/>
    <w:rsid w:val="00485C9F"/>
    <w:rsid w:val="00486AAF"/>
    <w:rsid w:val="00487DA4"/>
    <w:rsid w:val="004A5FBA"/>
    <w:rsid w:val="004A65AD"/>
    <w:rsid w:val="004A7F18"/>
    <w:rsid w:val="004C10C0"/>
    <w:rsid w:val="004C2EE3"/>
    <w:rsid w:val="004C303F"/>
    <w:rsid w:val="004C7A2B"/>
    <w:rsid w:val="004E4A22"/>
    <w:rsid w:val="004E4F32"/>
    <w:rsid w:val="004E5ED4"/>
    <w:rsid w:val="004E7ED4"/>
    <w:rsid w:val="004F2A8C"/>
    <w:rsid w:val="00511968"/>
    <w:rsid w:val="00515FFC"/>
    <w:rsid w:val="0051761D"/>
    <w:rsid w:val="00520D91"/>
    <w:rsid w:val="0052112B"/>
    <w:rsid w:val="005343FD"/>
    <w:rsid w:val="0055035F"/>
    <w:rsid w:val="00550DB5"/>
    <w:rsid w:val="00552E46"/>
    <w:rsid w:val="00554498"/>
    <w:rsid w:val="00555C8A"/>
    <w:rsid w:val="0055614C"/>
    <w:rsid w:val="00560DA5"/>
    <w:rsid w:val="00562DFF"/>
    <w:rsid w:val="00565042"/>
    <w:rsid w:val="00566E9B"/>
    <w:rsid w:val="005675C2"/>
    <w:rsid w:val="00572F28"/>
    <w:rsid w:val="00582BA0"/>
    <w:rsid w:val="00584001"/>
    <w:rsid w:val="00586080"/>
    <w:rsid w:val="005902EF"/>
    <w:rsid w:val="00593EAD"/>
    <w:rsid w:val="005A5FC7"/>
    <w:rsid w:val="005A781B"/>
    <w:rsid w:val="005B173C"/>
    <w:rsid w:val="005B4F0E"/>
    <w:rsid w:val="005B591E"/>
    <w:rsid w:val="005C377D"/>
    <w:rsid w:val="005D2C62"/>
    <w:rsid w:val="005D5341"/>
    <w:rsid w:val="005D5EBB"/>
    <w:rsid w:val="005D7EFE"/>
    <w:rsid w:val="005E10F1"/>
    <w:rsid w:val="005E14C2"/>
    <w:rsid w:val="005E6193"/>
    <w:rsid w:val="00605F22"/>
    <w:rsid w:val="0060622A"/>
    <w:rsid w:val="00607BA5"/>
    <w:rsid w:val="00610208"/>
    <w:rsid w:val="0061180A"/>
    <w:rsid w:val="00623967"/>
    <w:rsid w:val="00624A0C"/>
    <w:rsid w:val="00626EB6"/>
    <w:rsid w:val="00637785"/>
    <w:rsid w:val="00644B92"/>
    <w:rsid w:val="006459B1"/>
    <w:rsid w:val="00646C36"/>
    <w:rsid w:val="00652649"/>
    <w:rsid w:val="0065270B"/>
    <w:rsid w:val="006534CA"/>
    <w:rsid w:val="00655733"/>
    <w:rsid w:val="00655D03"/>
    <w:rsid w:val="00665547"/>
    <w:rsid w:val="006816DA"/>
    <w:rsid w:val="00683388"/>
    <w:rsid w:val="00683B2D"/>
    <w:rsid w:val="00683F1F"/>
    <w:rsid w:val="00683F84"/>
    <w:rsid w:val="00684573"/>
    <w:rsid w:val="00687F34"/>
    <w:rsid w:val="006918C5"/>
    <w:rsid w:val="0069341E"/>
    <w:rsid w:val="006A0CCD"/>
    <w:rsid w:val="006A16B3"/>
    <w:rsid w:val="006A2897"/>
    <w:rsid w:val="006A551D"/>
    <w:rsid w:val="006A6A81"/>
    <w:rsid w:val="006B14DD"/>
    <w:rsid w:val="006B2A40"/>
    <w:rsid w:val="006C3459"/>
    <w:rsid w:val="006C761E"/>
    <w:rsid w:val="006D133D"/>
    <w:rsid w:val="006D7A04"/>
    <w:rsid w:val="006E207C"/>
    <w:rsid w:val="006E3C67"/>
    <w:rsid w:val="006E4E12"/>
    <w:rsid w:val="006F5340"/>
    <w:rsid w:val="006F7147"/>
    <w:rsid w:val="006F7393"/>
    <w:rsid w:val="0070112A"/>
    <w:rsid w:val="0070224F"/>
    <w:rsid w:val="00703BD1"/>
    <w:rsid w:val="0070708D"/>
    <w:rsid w:val="00710CC1"/>
    <w:rsid w:val="007115F7"/>
    <w:rsid w:val="00712B39"/>
    <w:rsid w:val="00712FE9"/>
    <w:rsid w:val="00717727"/>
    <w:rsid w:val="00721D0B"/>
    <w:rsid w:val="00722BB4"/>
    <w:rsid w:val="00723ABA"/>
    <w:rsid w:val="00747C32"/>
    <w:rsid w:val="007563C6"/>
    <w:rsid w:val="007634E6"/>
    <w:rsid w:val="00764D6D"/>
    <w:rsid w:val="00770B53"/>
    <w:rsid w:val="0078084A"/>
    <w:rsid w:val="00782F47"/>
    <w:rsid w:val="00785689"/>
    <w:rsid w:val="007864CC"/>
    <w:rsid w:val="0078789C"/>
    <w:rsid w:val="0079754B"/>
    <w:rsid w:val="007A180A"/>
    <w:rsid w:val="007A1E6D"/>
    <w:rsid w:val="007A4D1F"/>
    <w:rsid w:val="007A541A"/>
    <w:rsid w:val="007B0D37"/>
    <w:rsid w:val="007B0E95"/>
    <w:rsid w:val="007B0EB2"/>
    <w:rsid w:val="007B5620"/>
    <w:rsid w:val="007C0B2B"/>
    <w:rsid w:val="007C0B39"/>
    <w:rsid w:val="007C4242"/>
    <w:rsid w:val="007C473D"/>
    <w:rsid w:val="007C514D"/>
    <w:rsid w:val="007D19A5"/>
    <w:rsid w:val="007D2615"/>
    <w:rsid w:val="007D2A1D"/>
    <w:rsid w:val="007D7BED"/>
    <w:rsid w:val="007E04E4"/>
    <w:rsid w:val="007E2EBD"/>
    <w:rsid w:val="007E79EC"/>
    <w:rsid w:val="007F2132"/>
    <w:rsid w:val="007F24E6"/>
    <w:rsid w:val="007F2A97"/>
    <w:rsid w:val="007F766D"/>
    <w:rsid w:val="00805BF5"/>
    <w:rsid w:val="00806024"/>
    <w:rsid w:val="008062B4"/>
    <w:rsid w:val="0080718C"/>
    <w:rsid w:val="00810B6F"/>
    <w:rsid w:val="00811A23"/>
    <w:rsid w:val="008155A1"/>
    <w:rsid w:val="00820404"/>
    <w:rsid w:val="00822CE0"/>
    <w:rsid w:val="008257A7"/>
    <w:rsid w:val="00830A41"/>
    <w:rsid w:val="00832DE8"/>
    <w:rsid w:val="008335CC"/>
    <w:rsid w:val="0083587E"/>
    <w:rsid w:val="00841AB1"/>
    <w:rsid w:val="00842EF2"/>
    <w:rsid w:val="00843A5F"/>
    <w:rsid w:val="00852593"/>
    <w:rsid w:val="0087774D"/>
    <w:rsid w:val="00880D15"/>
    <w:rsid w:val="00883524"/>
    <w:rsid w:val="00885DE0"/>
    <w:rsid w:val="0089590D"/>
    <w:rsid w:val="008A1C76"/>
    <w:rsid w:val="008A2AD9"/>
    <w:rsid w:val="008A3BFE"/>
    <w:rsid w:val="008A7975"/>
    <w:rsid w:val="008A7AD7"/>
    <w:rsid w:val="008B082A"/>
    <w:rsid w:val="008B36CB"/>
    <w:rsid w:val="008B507E"/>
    <w:rsid w:val="008B628C"/>
    <w:rsid w:val="008C474B"/>
    <w:rsid w:val="008C68F1"/>
    <w:rsid w:val="008D3C3F"/>
    <w:rsid w:val="008D6611"/>
    <w:rsid w:val="008D79FA"/>
    <w:rsid w:val="008E3790"/>
    <w:rsid w:val="008E5A04"/>
    <w:rsid w:val="008F2DBF"/>
    <w:rsid w:val="008F4D3C"/>
    <w:rsid w:val="00901E3F"/>
    <w:rsid w:val="00903FD8"/>
    <w:rsid w:val="009068C2"/>
    <w:rsid w:val="00907B94"/>
    <w:rsid w:val="00913231"/>
    <w:rsid w:val="009150AB"/>
    <w:rsid w:val="00921803"/>
    <w:rsid w:val="00925078"/>
    <w:rsid w:val="00925E24"/>
    <w:rsid w:val="00926503"/>
    <w:rsid w:val="00926FC4"/>
    <w:rsid w:val="009278B1"/>
    <w:rsid w:val="009279FD"/>
    <w:rsid w:val="00927B1B"/>
    <w:rsid w:val="0093006C"/>
    <w:rsid w:val="009341CC"/>
    <w:rsid w:val="00936B23"/>
    <w:rsid w:val="0093744A"/>
    <w:rsid w:val="00941FB8"/>
    <w:rsid w:val="009476B1"/>
    <w:rsid w:val="00950A70"/>
    <w:rsid w:val="00962BEA"/>
    <w:rsid w:val="0096758E"/>
    <w:rsid w:val="00971733"/>
    <w:rsid w:val="009726D8"/>
    <w:rsid w:val="00980648"/>
    <w:rsid w:val="00981988"/>
    <w:rsid w:val="00982541"/>
    <w:rsid w:val="009850EA"/>
    <w:rsid w:val="009872BE"/>
    <w:rsid w:val="00993743"/>
    <w:rsid w:val="009A17A5"/>
    <w:rsid w:val="009B31C8"/>
    <w:rsid w:val="009C46DE"/>
    <w:rsid w:val="009C6343"/>
    <w:rsid w:val="009D05A0"/>
    <w:rsid w:val="009D071B"/>
    <w:rsid w:val="009D7FB5"/>
    <w:rsid w:val="009E1B60"/>
    <w:rsid w:val="009E1DE8"/>
    <w:rsid w:val="009E2673"/>
    <w:rsid w:val="009E51C5"/>
    <w:rsid w:val="009F76DB"/>
    <w:rsid w:val="00A11A13"/>
    <w:rsid w:val="00A13790"/>
    <w:rsid w:val="00A13EEC"/>
    <w:rsid w:val="00A168BC"/>
    <w:rsid w:val="00A17DF1"/>
    <w:rsid w:val="00A32C3B"/>
    <w:rsid w:val="00A34BAD"/>
    <w:rsid w:val="00A44C9A"/>
    <w:rsid w:val="00A45B71"/>
    <w:rsid w:val="00A45F4F"/>
    <w:rsid w:val="00A475EF"/>
    <w:rsid w:val="00A51F7B"/>
    <w:rsid w:val="00A547F8"/>
    <w:rsid w:val="00A5613E"/>
    <w:rsid w:val="00A600A9"/>
    <w:rsid w:val="00A66B78"/>
    <w:rsid w:val="00A77FDB"/>
    <w:rsid w:val="00A8149F"/>
    <w:rsid w:val="00A856EE"/>
    <w:rsid w:val="00A92628"/>
    <w:rsid w:val="00A97585"/>
    <w:rsid w:val="00AA1A67"/>
    <w:rsid w:val="00AA55B7"/>
    <w:rsid w:val="00AA5B9E"/>
    <w:rsid w:val="00AB2407"/>
    <w:rsid w:val="00AB3798"/>
    <w:rsid w:val="00AB43B3"/>
    <w:rsid w:val="00AB53DF"/>
    <w:rsid w:val="00AB6ADC"/>
    <w:rsid w:val="00AC67DE"/>
    <w:rsid w:val="00AC7DEE"/>
    <w:rsid w:val="00AD0401"/>
    <w:rsid w:val="00AD552D"/>
    <w:rsid w:val="00AD6D76"/>
    <w:rsid w:val="00AE01C2"/>
    <w:rsid w:val="00AE24D5"/>
    <w:rsid w:val="00AF65E4"/>
    <w:rsid w:val="00B0044E"/>
    <w:rsid w:val="00B023FF"/>
    <w:rsid w:val="00B067FE"/>
    <w:rsid w:val="00B07974"/>
    <w:rsid w:val="00B07E5C"/>
    <w:rsid w:val="00B11209"/>
    <w:rsid w:val="00B1444F"/>
    <w:rsid w:val="00B14DF6"/>
    <w:rsid w:val="00B166CF"/>
    <w:rsid w:val="00B213CA"/>
    <w:rsid w:val="00B2646D"/>
    <w:rsid w:val="00B26748"/>
    <w:rsid w:val="00B43FC1"/>
    <w:rsid w:val="00B4634E"/>
    <w:rsid w:val="00B5131E"/>
    <w:rsid w:val="00B51B28"/>
    <w:rsid w:val="00B554C0"/>
    <w:rsid w:val="00B56A93"/>
    <w:rsid w:val="00B66800"/>
    <w:rsid w:val="00B709FD"/>
    <w:rsid w:val="00B7146B"/>
    <w:rsid w:val="00B73A30"/>
    <w:rsid w:val="00B76F47"/>
    <w:rsid w:val="00B810D1"/>
    <w:rsid w:val="00B811F7"/>
    <w:rsid w:val="00B8387C"/>
    <w:rsid w:val="00B905A7"/>
    <w:rsid w:val="00B94251"/>
    <w:rsid w:val="00BA1172"/>
    <w:rsid w:val="00BA5DC6"/>
    <w:rsid w:val="00BA6196"/>
    <w:rsid w:val="00BA7C66"/>
    <w:rsid w:val="00BB1FDE"/>
    <w:rsid w:val="00BB440F"/>
    <w:rsid w:val="00BC3505"/>
    <w:rsid w:val="00BC4DFE"/>
    <w:rsid w:val="00BC67CB"/>
    <w:rsid w:val="00BC6D8C"/>
    <w:rsid w:val="00BC7821"/>
    <w:rsid w:val="00BD08D2"/>
    <w:rsid w:val="00BD23E0"/>
    <w:rsid w:val="00BD4EBC"/>
    <w:rsid w:val="00BD5BEC"/>
    <w:rsid w:val="00BD779B"/>
    <w:rsid w:val="00BE103C"/>
    <w:rsid w:val="00BE7E75"/>
    <w:rsid w:val="00BF32EF"/>
    <w:rsid w:val="00BF4D5F"/>
    <w:rsid w:val="00BF5002"/>
    <w:rsid w:val="00BF684A"/>
    <w:rsid w:val="00C014DA"/>
    <w:rsid w:val="00C01E1F"/>
    <w:rsid w:val="00C03C87"/>
    <w:rsid w:val="00C04651"/>
    <w:rsid w:val="00C144F3"/>
    <w:rsid w:val="00C1510D"/>
    <w:rsid w:val="00C236AC"/>
    <w:rsid w:val="00C2508B"/>
    <w:rsid w:val="00C277CC"/>
    <w:rsid w:val="00C27BF9"/>
    <w:rsid w:val="00C34006"/>
    <w:rsid w:val="00C353B8"/>
    <w:rsid w:val="00C3652C"/>
    <w:rsid w:val="00C40527"/>
    <w:rsid w:val="00C426B1"/>
    <w:rsid w:val="00C43E4A"/>
    <w:rsid w:val="00C575BD"/>
    <w:rsid w:val="00C6314A"/>
    <w:rsid w:val="00C6383F"/>
    <w:rsid w:val="00C638C4"/>
    <w:rsid w:val="00C66160"/>
    <w:rsid w:val="00C67492"/>
    <w:rsid w:val="00C7140C"/>
    <w:rsid w:val="00C721AC"/>
    <w:rsid w:val="00C74119"/>
    <w:rsid w:val="00C754D2"/>
    <w:rsid w:val="00C77CE9"/>
    <w:rsid w:val="00C841D5"/>
    <w:rsid w:val="00C907ED"/>
    <w:rsid w:val="00C90D6A"/>
    <w:rsid w:val="00C936C5"/>
    <w:rsid w:val="00CA247E"/>
    <w:rsid w:val="00CA4546"/>
    <w:rsid w:val="00CB1583"/>
    <w:rsid w:val="00CC72B6"/>
    <w:rsid w:val="00CD3870"/>
    <w:rsid w:val="00CD6BC4"/>
    <w:rsid w:val="00CE68FE"/>
    <w:rsid w:val="00CE79A0"/>
    <w:rsid w:val="00CE7D37"/>
    <w:rsid w:val="00CF08A1"/>
    <w:rsid w:val="00CF1B2D"/>
    <w:rsid w:val="00D0218D"/>
    <w:rsid w:val="00D24CB0"/>
    <w:rsid w:val="00D257FC"/>
    <w:rsid w:val="00D25FB5"/>
    <w:rsid w:val="00D26D0E"/>
    <w:rsid w:val="00D27289"/>
    <w:rsid w:val="00D341FE"/>
    <w:rsid w:val="00D404FB"/>
    <w:rsid w:val="00D44223"/>
    <w:rsid w:val="00D4452F"/>
    <w:rsid w:val="00D45A54"/>
    <w:rsid w:val="00D503BA"/>
    <w:rsid w:val="00D528BF"/>
    <w:rsid w:val="00D55502"/>
    <w:rsid w:val="00D560CD"/>
    <w:rsid w:val="00D56A4B"/>
    <w:rsid w:val="00D607B0"/>
    <w:rsid w:val="00D612FE"/>
    <w:rsid w:val="00D617E2"/>
    <w:rsid w:val="00D627A6"/>
    <w:rsid w:val="00D65117"/>
    <w:rsid w:val="00D66953"/>
    <w:rsid w:val="00D756ED"/>
    <w:rsid w:val="00D80103"/>
    <w:rsid w:val="00D83696"/>
    <w:rsid w:val="00D83D01"/>
    <w:rsid w:val="00D84F78"/>
    <w:rsid w:val="00D9021A"/>
    <w:rsid w:val="00DA1426"/>
    <w:rsid w:val="00DA176A"/>
    <w:rsid w:val="00DA2529"/>
    <w:rsid w:val="00DB0955"/>
    <w:rsid w:val="00DB0C03"/>
    <w:rsid w:val="00DB130A"/>
    <w:rsid w:val="00DB178E"/>
    <w:rsid w:val="00DB2EBB"/>
    <w:rsid w:val="00DC10A1"/>
    <w:rsid w:val="00DC2111"/>
    <w:rsid w:val="00DC655F"/>
    <w:rsid w:val="00DC7048"/>
    <w:rsid w:val="00DD0B59"/>
    <w:rsid w:val="00DD1F61"/>
    <w:rsid w:val="00DD4456"/>
    <w:rsid w:val="00DD7EBD"/>
    <w:rsid w:val="00DE36CF"/>
    <w:rsid w:val="00DF2595"/>
    <w:rsid w:val="00DF4574"/>
    <w:rsid w:val="00DF62B6"/>
    <w:rsid w:val="00DF747E"/>
    <w:rsid w:val="00E0195B"/>
    <w:rsid w:val="00E01E06"/>
    <w:rsid w:val="00E02196"/>
    <w:rsid w:val="00E02214"/>
    <w:rsid w:val="00E02D1D"/>
    <w:rsid w:val="00E03587"/>
    <w:rsid w:val="00E067E9"/>
    <w:rsid w:val="00E06DA9"/>
    <w:rsid w:val="00E07225"/>
    <w:rsid w:val="00E1090A"/>
    <w:rsid w:val="00E1401A"/>
    <w:rsid w:val="00E17CC3"/>
    <w:rsid w:val="00E22653"/>
    <w:rsid w:val="00E24E9F"/>
    <w:rsid w:val="00E3009C"/>
    <w:rsid w:val="00E32B72"/>
    <w:rsid w:val="00E40F40"/>
    <w:rsid w:val="00E43C74"/>
    <w:rsid w:val="00E4501C"/>
    <w:rsid w:val="00E4515E"/>
    <w:rsid w:val="00E5409F"/>
    <w:rsid w:val="00E55D00"/>
    <w:rsid w:val="00E5745E"/>
    <w:rsid w:val="00E66F37"/>
    <w:rsid w:val="00E8027E"/>
    <w:rsid w:val="00E831BB"/>
    <w:rsid w:val="00E86022"/>
    <w:rsid w:val="00E861B3"/>
    <w:rsid w:val="00E8630A"/>
    <w:rsid w:val="00E92B0E"/>
    <w:rsid w:val="00E92CAC"/>
    <w:rsid w:val="00E9541A"/>
    <w:rsid w:val="00E96AD2"/>
    <w:rsid w:val="00EA12C6"/>
    <w:rsid w:val="00EA2D88"/>
    <w:rsid w:val="00EA79E8"/>
    <w:rsid w:val="00EA7DC4"/>
    <w:rsid w:val="00EB20A8"/>
    <w:rsid w:val="00EB24B4"/>
    <w:rsid w:val="00EB677E"/>
    <w:rsid w:val="00ED2AC3"/>
    <w:rsid w:val="00ED419F"/>
    <w:rsid w:val="00ED6FEF"/>
    <w:rsid w:val="00EE1291"/>
    <w:rsid w:val="00EE6488"/>
    <w:rsid w:val="00EF1B1B"/>
    <w:rsid w:val="00EF2D5B"/>
    <w:rsid w:val="00EF30D3"/>
    <w:rsid w:val="00EF4A86"/>
    <w:rsid w:val="00EF5FE2"/>
    <w:rsid w:val="00F021FA"/>
    <w:rsid w:val="00F02B8E"/>
    <w:rsid w:val="00F071DB"/>
    <w:rsid w:val="00F14CA6"/>
    <w:rsid w:val="00F16CFE"/>
    <w:rsid w:val="00F21F87"/>
    <w:rsid w:val="00F22FBF"/>
    <w:rsid w:val="00F23B6A"/>
    <w:rsid w:val="00F26C20"/>
    <w:rsid w:val="00F30FA7"/>
    <w:rsid w:val="00F32845"/>
    <w:rsid w:val="00F46FBA"/>
    <w:rsid w:val="00F56A65"/>
    <w:rsid w:val="00F60217"/>
    <w:rsid w:val="00F629DB"/>
    <w:rsid w:val="00F62E97"/>
    <w:rsid w:val="00F64209"/>
    <w:rsid w:val="00F65999"/>
    <w:rsid w:val="00F660CB"/>
    <w:rsid w:val="00F67DCE"/>
    <w:rsid w:val="00F7063C"/>
    <w:rsid w:val="00F71C55"/>
    <w:rsid w:val="00F764C3"/>
    <w:rsid w:val="00F8143D"/>
    <w:rsid w:val="00F8503B"/>
    <w:rsid w:val="00F8748A"/>
    <w:rsid w:val="00F8779B"/>
    <w:rsid w:val="00F924CC"/>
    <w:rsid w:val="00F93BF5"/>
    <w:rsid w:val="00FA5B59"/>
    <w:rsid w:val="00FA68E9"/>
    <w:rsid w:val="00FB3458"/>
    <w:rsid w:val="00FB39CB"/>
    <w:rsid w:val="00FB4615"/>
    <w:rsid w:val="00FD0E89"/>
    <w:rsid w:val="00FD0F9C"/>
    <w:rsid w:val="00FD2695"/>
    <w:rsid w:val="00FE482A"/>
    <w:rsid w:val="00FE5B2B"/>
    <w:rsid w:val="00FF3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D9BA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4E6"/>
    <w:pPr>
      <w:widowControl w:val="0"/>
    </w:pPr>
    <w:rPr>
      <w:snapToGrid w:val="0"/>
      <w:kern w:val="28"/>
      <w:sz w:val="22"/>
    </w:rPr>
  </w:style>
  <w:style w:type="paragraph" w:styleId="Heading1">
    <w:name w:val="heading 1"/>
    <w:basedOn w:val="Normal"/>
    <w:next w:val="ParaNum"/>
    <w:link w:val="Heading1Char"/>
    <w:qFormat/>
    <w:rsid w:val="007F24E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F24E6"/>
    <w:pPr>
      <w:keepNext/>
      <w:numPr>
        <w:ilvl w:val="1"/>
        <w:numId w:val="2"/>
      </w:numPr>
      <w:spacing w:after="120"/>
      <w:outlineLvl w:val="1"/>
    </w:pPr>
    <w:rPr>
      <w:b/>
    </w:rPr>
  </w:style>
  <w:style w:type="paragraph" w:styleId="Heading3">
    <w:name w:val="heading 3"/>
    <w:basedOn w:val="Normal"/>
    <w:next w:val="ParaNum"/>
    <w:qFormat/>
    <w:rsid w:val="007F24E6"/>
    <w:pPr>
      <w:keepNext/>
      <w:numPr>
        <w:ilvl w:val="2"/>
        <w:numId w:val="2"/>
      </w:numPr>
      <w:tabs>
        <w:tab w:val="left" w:pos="2160"/>
      </w:tabs>
      <w:spacing w:after="120"/>
      <w:outlineLvl w:val="2"/>
    </w:pPr>
    <w:rPr>
      <w:b/>
    </w:rPr>
  </w:style>
  <w:style w:type="paragraph" w:styleId="Heading4">
    <w:name w:val="heading 4"/>
    <w:basedOn w:val="Normal"/>
    <w:next w:val="ParaNum"/>
    <w:qFormat/>
    <w:rsid w:val="007F24E6"/>
    <w:pPr>
      <w:keepNext/>
      <w:numPr>
        <w:ilvl w:val="3"/>
        <w:numId w:val="2"/>
      </w:numPr>
      <w:tabs>
        <w:tab w:val="left" w:pos="2880"/>
      </w:tabs>
      <w:spacing w:after="120"/>
      <w:outlineLvl w:val="3"/>
    </w:pPr>
    <w:rPr>
      <w:b/>
    </w:rPr>
  </w:style>
  <w:style w:type="paragraph" w:styleId="Heading5">
    <w:name w:val="heading 5"/>
    <w:basedOn w:val="Normal"/>
    <w:next w:val="ParaNum"/>
    <w:qFormat/>
    <w:rsid w:val="007F24E6"/>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7F24E6"/>
    <w:pPr>
      <w:numPr>
        <w:ilvl w:val="5"/>
        <w:numId w:val="2"/>
      </w:numPr>
      <w:tabs>
        <w:tab w:val="left" w:pos="4320"/>
      </w:tabs>
      <w:spacing w:after="120"/>
      <w:outlineLvl w:val="5"/>
    </w:pPr>
    <w:rPr>
      <w:b/>
    </w:rPr>
  </w:style>
  <w:style w:type="paragraph" w:styleId="Heading7">
    <w:name w:val="heading 7"/>
    <w:basedOn w:val="Normal"/>
    <w:next w:val="ParaNum"/>
    <w:qFormat/>
    <w:rsid w:val="007F24E6"/>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7F24E6"/>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7F24E6"/>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F24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F24E6"/>
  </w:style>
  <w:style w:type="paragraph" w:customStyle="1" w:styleId="ParaNum">
    <w:name w:val="ParaNum"/>
    <w:basedOn w:val="Normal"/>
    <w:link w:val="ParaNumChar"/>
    <w:rsid w:val="007F24E6"/>
    <w:pPr>
      <w:numPr>
        <w:numId w:val="1"/>
      </w:numPr>
      <w:tabs>
        <w:tab w:val="clear" w:pos="1080"/>
        <w:tab w:val="num" w:pos="1440"/>
      </w:tabs>
      <w:spacing w:after="120"/>
    </w:pPr>
  </w:style>
  <w:style w:type="paragraph" w:styleId="EndnoteText">
    <w:name w:val="endnote text"/>
    <w:basedOn w:val="Normal"/>
    <w:semiHidden/>
    <w:rsid w:val="007F24E6"/>
    <w:rPr>
      <w:sz w:val="20"/>
    </w:rPr>
  </w:style>
  <w:style w:type="character" w:styleId="EndnoteReference">
    <w:name w:val="endnote reference"/>
    <w:semiHidden/>
    <w:rsid w:val="007F24E6"/>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1"/>
    <w:rsid w:val="007F24E6"/>
    <w:pPr>
      <w:spacing w:after="120"/>
    </w:pPr>
  </w:style>
  <w:style w:type="character" w:styleId="FootnoteReference">
    <w:name w:val="footnote reference"/>
    <w:aliases w:val="Style 4,Style 12,(NECG) Footnote Reference,Appel note de bas de p,Style 124,Style 13,o,fr,Style 3,FR,Style 17,Footnote Reference/,Style 6"/>
    <w:rsid w:val="007F24E6"/>
    <w:rPr>
      <w:rFonts w:ascii="Times New Roman" w:hAnsi="Times New Roman"/>
      <w:dstrike w:val="0"/>
      <w:color w:val="auto"/>
      <w:sz w:val="20"/>
      <w:vertAlign w:val="superscript"/>
    </w:rPr>
  </w:style>
  <w:style w:type="paragraph" w:styleId="TOC1">
    <w:name w:val="toc 1"/>
    <w:basedOn w:val="Normal"/>
    <w:next w:val="Normal"/>
    <w:semiHidden/>
    <w:rsid w:val="007F24E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F24E6"/>
    <w:pPr>
      <w:tabs>
        <w:tab w:val="left" w:pos="720"/>
        <w:tab w:val="right" w:leader="dot" w:pos="9360"/>
      </w:tabs>
      <w:suppressAutoHyphens/>
      <w:ind w:left="720" w:right="720" w:hanging="360"/>
    </w:pPr>
    <w:rPr>
      <w:noProof/>
    </w:rPr>
  </w:style>
  <w:style w:type="paragraph" w:styleId="TOC3">
    <w:name w:val="toc 3"/>
    <w:basedOn w:val="Normal"/>
    <w:next w:val="Normal"/>
    <w:semiHidden/>
    <w:rsid w:val="007F24E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F24E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F24E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F24E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F24E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F24E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F24E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F24E6"/>
    <w:pPr>
      <w:tabs>
        <w:tab w:val="right" w:pos="9360"/>
      </w:tabs>
      <w:suppressAutoHyphens/>
    </w:pPr>
  </w:style>
  <w:style w:type="character" w:customStyle="1" w:styleId="EquationCaption">
    <w:name w:val="_Equation Caption"/>
    <w:rsid w:val="007F24E6"/>
  </w:style>
  <w:style w:type="paragraph" w:styleId="Header">
    <w:name w:val="header"/>
    <w:basedOn w:val="Normal"/>
    <w:link w:val="HeaderChar"/>
    <w:autoRedefine/>
    <w:rsid w:val="007F24E6"/>
    <w:pPr>
      <w:tabs>
        <w:tab w:val="center" w:pos="4680"/>
        <w:tab w:val="right" w:pos="9360"/>
      </w:tabs>
    </w:pPr>
    <w:rPr>
      <w:b/>
    </w:rPr>
  </w:style>
  <w:style w:type="paragraph" w:styleId="Footer">
    <w:name w:val="footer"/>
    <w:basedOn w:val="Normal"/>
    <w:link w:val="FooterChar"/>
    <w:rsid w:val="007F24E6"/>
    <w:pPr>
      <w:tabs>
        <w:tab w:val="center" w:pos="4320"/>
        <w:tab w:val="right" w:pos="8640"/>
      </w:tabs>
    </w:pPr>
  </w:style>
  <w:style w:type="character" w:styleId="PageNumber">
    <w:name w:val="page number"/>
    <w:basedOn w:val="DefaultParagraphFont"/>
    <w:rsid w:val="007F24E6"/>
  </w:style>
  <w:style w:type="paragraph" w:styleId="BlockText">
    <w:name w:val="Block Text"/>
    <w:basedOn w:val="Normal"/>
    <w:rsid w:val="007F24E6"/>
    <w:pPr>
      <w:spacing w:after="240"/>
      <w:ind w:left="1440" w:right="1440"/>
    </w:pPr>
  </w:style>
  <w:style w:type="paragraph" w:customStyle="1" w:styleId="Paratitle">
    <w:name w:val="Para title"/>
    <w:basedOn w:val="Normal"/>
    <w:rsid w:val="007F24E6"/>
    <w:pPr>
      <w:tabs>
        <w:tab w:val="center" w:pos="9270"/>
      </w:tabs>
      <w:spacing w:after="240"/>
    </w:pPr>
    <w:rPr>
      <w:spacing w:val="-2"/>
    </w:rPr>
  </w:style>
  <w:style w:type="paragraph" w:customStyle="1" w:styleId="Bullet">
    <w:name w:val="Bullet"/>
    <w:basedOn w:val="Normal"/>
    <w:rsid w:val="007F24E6"/>
    <w:pPr>
      <w:tabs>
        <w:tab w:val="left" w:pos="2160"/>
      </w:tabs>
      <w:spacing w:after="220"/>
      <w:ind w:left="2160" w:hanging="720"/>
    </w:pPr>
  </w:style>
  <w:style w:type="paragraph" w:customStyle="1" w:styleId="TableFormat">
    <w:name w:val="TableFormat"/>
    <w:basedOn w:val="Bullet"/>
    <w:rsid w:val="007F24E6"/>
    <w:pPr>
      <w:tabs>
        <w:tab w:val="clear" w:pos="2160"/>
        <w:tab w:val="left" w:pos="5040"/>
      </w:tabs>
      <w:ind w:left="5040" w:hanging="3600"/>
    </w:pPr>
  </w:style>
  <w:style w:type="paragraph" w:customStyle="1" w:styleId="TOCTitle">
    <w:name w:val="TOC Title"/>
    <w:basedOn w:val="Normal"/>
    <w:rsid w:val="007F24E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F24E6"/>
    <w:pPr>
      <w:jc w:val="center"/>
    </w:pPr>
    <w:rPr>
      <w:rFonts w:ascii="Times New Roman Bold" w:hAnsi="Times New Roman Bold"/>
      <w:b/>
      <w:bCs/>
      <w:caps/>
      <w:szCs w:val="22"/>
    </w:rPr>
  </w:style>
  <w:style w:type="character" w:styleId="Hyperlink">
    <w:name w:val="Hyperlink"/>
    <w:rsid w:val="007F24E6"/>
    <w:rPr>
      <w:color w:val="0000FF"/>
      <w:u w:val="singl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locked/>
    <w:rsid w:val="007F2132"/>
  </w:style>
  <w:style w:type="paragraph" w:customStyle="1" w:styleId="Paranum0">
    <w:name w:val="Paranum"/>
    <w:uiPriority w:val="99"/>
    <w:rsid w:val="00605F22"/>
    <w:pPr>
      <w:numPr>
        <w:numId w:val="3"/>
      </w:numPr>
      <w:tabs>
        <w:tab w:val="left" w:pos="1440"/>
      </w:tabs>
      <w:spacing w:after="240"/>
      <w:jc w:val="both"/>
    </w:pPr>
    <w:rPr>
      <w:sz w:val="22"/>
    </w:rPr>
  </w:style>
  <w:style w:type="paragraph" w:customStyle="1" w:styleId="par1">
    <w:name w:val="par1"/>
    <w:basedOn w:val="Normal"/>
    <w:link w:val="par1Char"/>
    <w:uiPriority w:val="99"/>
    <w:rsid w:val="00BD08D2"/>
    <w:pPr>
      <w:widowControl/>
      <w:numPr>
        <w:numId w:val="4"/>
      </w:numPr>
    </w:pPr>
    <w:rPr>
      <w:snapToGrid/>
      <w:kern w:val="0"/>
    </w:rPr>
  </w:style>
  <w:style w:type="character" w:customStyle="1" w:styleId="ParanumChar0">
    <w:name w:val="Paranum Char"/>
    <w:uiPriority w:val="99"/>
    <w:rsid w:val="00BD08D2"/>
    <w:rPr>
      <w:sz w:val="22"/>
      <w:lang w:val="en-US" w:eastAsia="en-US"/>
    </w:rPr>
  </w:style>
  <w:style w:type="paragraph" w:styleId="ListParagraph">
    <w:name w:val="List Paragraph"/>
    <w:basedOn w:val="Normal"/>
    <w:uiPriority w:val="99"/>
    <w:qFormat/>
    <w:rsid w:val="00BD08D2"/>
    <w:pPr>
      <w:widowControl/>
      <w:ind w:left="720"/>
    </w:pPr>
    <w:rPr>
      <w:snapToGrid/>
      <w:kern w:val="0"/>
      <w:sz w:val="24"/>
      <w:szCs w:val="24"/>
    </w:rPr>
  </w:style>
  <w:style w:type="character" w:customStyle="1" w:styleId="par1Char">
    <w:name w:val="par1 Char"/>
    <w:link w:val="par1"/>
    <w:uiPriority w:val="99"/>
    <w:locked/>
    <w:rsid w:val="00BD08D2"/>
    <w:rPr>
      <w:sz w:val="22"/>
    </w:rPr>
  </w:style>
  <w:style w:type="paragraph" w:styleId="BodyText">
    <w:name w:val="Body Text"/>
    <w:aliases w:val="b"/>
    <w:basedOn w:val="Normal"/>
    <w:link w:val="BodyTextChar"/>
    <w:uiPriority w:val="99"/>
    <w:rsid w:val="00E02214"/>
    <w:pPr>
      <w:widowControl/>
    </w:pPr>
    <w:rPr>
      <w:b/>
      <w:snapToGrid/>
      <w:kern w:val="0"/>
      <w:sz w:val="24"/>
      <w:u w:val="single"/>
    </w:rPr>
  </w:style>
  <w:style w:type="character" w:customStyle="1" w:styleId="BodyTextChar">
    <w:name w:val="Body Text Char"/>
    <w:aliases w:val="b Char"/>
    <w:basedOn w:val="DefaultParagraphFont"/>
    <w:link w:val="BodyText"/>
    <w:uiPriority w:val="99"/>
    <w:rsid w:val="00E02214"/>
    <w:rPr>
      <w:b/>
      <w:sz w:val="24"/>
      <w:u w:val="single"/>
    </w:rPr>
  </w:style>
  <w:style w:type="paragraph" w:customStyle="1" w:styleId="Heading1A">
    <w:name w:val="Heading 1 A"/>
    <w:next w:val="Normal"/>
    <w:uiPriority w:val="99"/>
    <w:rsid w:val="00E02214"/>
    <w:pPr>
      <w:keepNext/>
      <w:suppressAutoHyphens/>
      <w:spacing w:after="120"/>
      <w:outlineLvl w:val="0"/>
    </w:pPr>
    <w:rPr>
      <w:rFonts w:ascii="Times New Roman Bold" w:hAnsi="Times New Roman Bold"/>
      <w:caps/>
      <w:color w:val="000000"/>
      <w:sz w:val="24"/>
    </w:rPr>
  </w:style>
  <w:style w:type="character" w:customStyle="1" w:styleId="ParaNumChar">
    <w:name w:val="ParaNum Char"/>
    <w:link w:val="ParaNum"/>
    <w:locked/>
    <w:rsid w:val="00E02214"/>
    <w:rPr>
      <w:snapToGrid w:val="0"/>
      <w:kern w:val="28"/>
      <w:sz w:val="22"/>
    </w:rPr>
  </w:style>
  <w:style w:type="character" w:customStyle="1" w:styleId="Heading1Char">
    <w:name w:val="Heading 1 Char"/>
    <w:basedOn w:val="DefaultParagraphFont"/>
    <w:link w:val="Heading1"/>
    <w:locked/>
    <w:rsid w:val="009068C2"/>
    <w:rPr>
      <w:rFonts w:ascii="Times New Roman Bold" w:hAnsi="Times New Roman Bold"/>
      <w:b/>
      <w:caps/>
      <w:snapToGrid w:val="0"/>
      <w:kern w:val="28"/>
      <w:sz w:val="22"/>
    </w:rPr>
  </w:style>
  <w:style w:type="character" w:styleId="CommentReference">
    <w:name w:val="annotation reference"/>
    <w:basedOn w:val="DefaultParagraphFont"/>
    <w:rsid w:val="007D2615"/>
    <w:rPr>
      <w:sz w:val="16"/>
      <w:szCs w:val="16"/>
    </w:rPr>
  </w:style>
  <w:style w:type="paragraph" w:styleId="CommentText">
    <w:name w:val="annotation text"/>
    <w:basedOn w:val="Normal"/>
    <w:link w:val="CommentTextChar"/>
    <w:rsid w:val="007D2615"/>
    <w:rPr>
      <w:sz w:val="20"/>
    </w:rPr>
  </w:style>
  <w:style w:type="character" w:customStyle="1" w:styleId="CommentTextChar">
    <w:name w:val="Comment Text Char"/>
    <w:basedOn w:val="DefaultParagraphFont"/>
    <w:link w:val="CommentText"/>
    <w:rsid w:val="007D2615"/>
    <w:rPr>
      <w:snapToGrid w:val="0"/>
      <w:kern w:val="28"/>
    </w:rPr>
  </w:style>
  <w:style w:type="paragraph" w:styleId="CommentSubject">
    <w:name w:val="annotation subject"/>
    <w:basedOn w:val="CommentText"/>
    <w:next w:val="CommentText"/>
    <w:link w:val="CommentSubjectChar"/>
    <w:rsid w:val="007D2615"/>
    <w:rPr>
      <w:b/>
      <w:bCs/>
    </w:rPr>
  </w:style>
  <w:style w:type="character" w:customStyle="1" w:styleId="CommentSubjectChar">
    <w:name w:val="Comment Subject Char"/>
    <w:basedOn w:val="CommentTextChar"/>
    <w:link w:val="CommentSubject"/>
    <w:rsid w:val="007D2615"/>
    <w:rPr>
      <w:b/>
      <w:bCs/>
      <w:snapToGrid w:val="0"/>
      <w:kern w:val="28"/>
    </w:rPr>
  </w:style>
  <w:style w:type="paragraph" w:styleId="BalloonText">
    <w:name w:val="Balloon Text"/>
    <w:basedOn w:val="Normal"/>
    <w:link w:val="BalloonTextChar"/>
    <w:rsid w:val="007D2615"/>
    <w:rPr>
      <w:rFonts w:ascii="Tahoma" w:hAnsi="Tahoma" w:cs="Tahoma"/>
      <w:sz w:val="16"/>
      <w:szCs w:val="16"/>
    </w:rPr>
  </w:style>
  <w:style w:type="character" w:customStyle="1" w:styleId="BalloonTextChar">
    <w:name w:val="Balloon Text Char"/>
    <w:basedOn w:val="DefaultParagraphFont"/>
    <w:link w:val="BalloonText"/>
    <w:rsid w:val="007D2615"/>
    <w:rPr>
      <w:rFonts w:ascii="Tahoma" w:hAnsi="Tahoma" w:cs="Tahoma"/>
      <w:snapToGrid w:val="0"/>
      <w:kern w:val="28"/>
      <w:sz w:val="16"/>
      <w:szCs w:val="16"/>
    </w:rPr>
  </w:style>
  <w:style w:type="character" w:customStyle="1" w:styleId="FooterChar">
    <w:name w:val="Footer Char"/>
    <w:basedOn w:val="DefaultParagraphFont"/>
    <w:link w:val="Footer"/>
    <w:rsid w:val="00D56A4B"/>
    <w:rPr>
      <w:snapToGrid w:val="0"/>
      <w:kern w:val="28"/>
      <w:sz w:val="22"/>
    </w:rPr>
  </w:style>
  <w:style w:type="paragraph" w:styleId="Revision">
    <w:name w:val="Revision"/>
    <w:hidden/>
    <w:uiPriority w:val="99"/>
    <w:semiHidden/>
    <w:rsid w:val="0007059D"/>
    <w:rPr>
      <w:snapToGrid w:val="0"/>
      <w:kern w:val="28"/>
      <w:sz w:val="22"/>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sid w:val="00B8387C"/>
    <w:rPr>
      <w:noProof w:val="0"/>
      <w:lang w:val="en-US" w:eastAsia="en-US" w:bidi="ar-SA"/>
    </w:rPr>
  </w:style>
  <w:style w:type="character" w:customStyle="1" w:styleId="HeaderChar">
    <w:name w:val="Header Char"/>
    <w:basedOn w:val="DefaultParagraphFont"/>
    <w:link w:val="Header"/>
    <w:rsid w:val="00153AAA"/>
    <w:rPr>
      <w:b/>
      <w:snapToGrid w:val="0"/>
      <w:kern w:val="28"/>
      <w:sz w:val="22"/>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ocked/>
    <w:rsid w:val="00F8748A"/>
    <w:rPr>
      <w:sz w:val="24"/>
      <w:lang w:val="en-US" w:eastAsia="en-US"/>
    </w:rPr>
  </w:style>
  <w:style w:type="character" w:customStyle="1" w:styleId="s14">
    <w:name w:val="s14"/>
    <w:basedOn w:val="DefaultParagraphFont"/>
    <w:rsid w:val="00266BA6"/>
  </w:style>
  <w:style w:type="character" w:customStyle="1" w:styleId="FootnoteCharacters">
    <w:name w:val="Footnote Characters"/>
    <w:uiPriority w:val="99"/>
    <w:rsid w:val="00BB1FDE"/>
    <w:rPr>
      <w:rFonts w:ascii="Times New Roman" w:hAnsi="Times New Roman"/>
      <w:color w:val="auto"/>
      <w:sz w:val="22"/>
      <w:vertAlign w:val="superscript"/>
    </w:rPr>
  </w:style>
  <w:style w:type="paragraph" w:customStyle="1" w:styleId="BodyText1">
    <w:name w:val="Body Text1"/>
    <w:uiPriority w:val="99"/>
    <w:rsid w:val="00BB1FDE"/>
    <w:rPr>
      <w:rFonts w:ascii="Times New Roman Bold" w:eastAsia="ヒラギノ角ゴ Pro W3" w:hAnsi="Times New Roman Bold"/>
      <w:color w:val="000000"/>
      <w:sz w:val="24"/>
      <w:u w:val="single"/>
    </w:rPr>
  </w:style>
  <w:style w:type="paragraph" w:customStyle="1" w:styleId="StyleParaNumAfter0pt">
    <w:name w:val="Style ParaNum + After:  0 pt"/>
    <w:basedOn w:val="ParaNum"/>
    <w:autoRedefine/>
    <w:uiPriority w:val="99"/>
    <w:rsid w:val="00BB1FDE"/>
    <w:pPr>
      <w:widowControl/>
      <w:numPr>
        <w:numId w:val="38"/>
      </w:numPr>
      <w:tabs>
        <w:tab w:val="clear" w:pos="1800"/>
        <w:tab w:val="num" w:pos="360"/>
      </w:tabs>
      <w:ind w:left="0" w:firstLine="720"/>
    </w:pPr>
    <w:rPr>
      <w:snapToGrid/>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4E6"/>
    <w:pPr>
      <w:widowControl w:val="0"/>
    </w:pPr>
    <w:rPr>
      <w:snapToGrid w:val="0"/>
      <w:kern w:val="28"/>
      <w:sz w:val="22"/>
    </w:rPr>
  </w:style>
  <w:style w:type="paragraph" w:styleId="Heading1">
    <w:name w:val="heading 1"/>
    <w:basedOn w:val="Normal"/>
    <w:next w:val="ParaNum"/>
    <w:link w:val="Heading1Char"/>
    <w:qFormat/>
    <w:rsid w:val="007F24E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F24E6"/>
    <w:pPr>
      <w:keepNext/>
      <w:numPr>
        <w:ilvl w:val="1"/>
        <w:numId w:val="2"/>
      </w:numPr>
      <w:spacing w:after="120"/>
      <w:outlineLvl w:val="1"/>
    </w:pPr>
    <w:rPr>
      <w:b/>
    </w:rPr>
  </w:style>
  <w:style w:type="paragraph" w:styleId="Heading3">
    <w:name w:val="heading 3"/>
    <w:basedOn w:val="Normal"/>
    <w:next w:val="ParaNum"/>
    <w:qFormat/>
    <w:rsid w:val="007F24E6"/>
    <w:pPr>
      <w:keepNext/>
      <w:numPr>
        <w:ilvl w:val="2"/>
        <w:numId w:val="2"/>
      </w:numPr>
      <w:tabs>
        <w:tab w:val="left" w:pos="2160"/>
      </w:tabs>
      <w:spacing w:after="120"/>
      <w:outlineLvl w:val="2"/>
    </w:pPr>
    <w:rPr>
      <w:b/>
    </w:rPr>
  </w:style>
  <w:style w:type="paragraph" w:styleId="Heading4">
    <w:name w:val="heading 4"/>
    <w:basedOn w:val="Normal"/>
    <w:next w:val="ParaNum"/>
    <w:qFormat/>
    <w:rsid w:val="007F24E6"/>
    <w:pPr>
      <w:keepNext/>
      <w:numPr>
        <w:ilvl w:val="3"/>
        <w:numId w:val="2"/>
      </w:numPr>
      <w:tabs>
        <w:tab w:val="left" w:pos="2880"/>
      </w:tabs>
      <w:spacing w:after="120"/>
      <w:outlineLvl w:val="3"/>
    </w:pPr>
    <w:rPr>
      <w:b/>
    </w:rPr>
  </w:style>
  <w:style w:type="paragraph" w:styleId="Heading5">
    <w:name w:val="heading 5"/>
    <w:basedOn w:val="Normal"/>
    <w:next w:val="ParaNum"/>
    <w:qFormat/>
    <w:rsid w:val="007F24E6"/>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7F24E6"/>
    <w:pPr>
      <w:numPr>
        <w:ilvl w:val="5"/>
        <w:numId w:val="2"/>
      </w:numPr>
      <w:tabs>
        <w:tab w:val="left" w:pos="4320"/>
      </w:tabs>
      <w:spacing w:after="120"/>
      <w:outlineLvl w:val="5"/>
    </w:pPr>
    <w:rPr>
      <w:b/>
    </w:rPr>
  </w:style>
  <w:style w:type="paragraph" w:styleId="Heading7">
    <w:name w:val="heading 7"/>
    <w:basedOn w:val="Normal"/>
    <w:next w:val="ParaNum"/>
    <w:qFormat/>
    <w:rsid w:val="007F24E6"/>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7F24E6"/>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7F24E6"/>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F24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F24E6"/>
  </w:style>
  <w:style w:type="paragraph" w:customStyle="1" w:styleId="ParaNum">
    <w:name w:val="ParaNum"/>
    <w:basedOn w:val="Normal"/>
    <w:link w:val="ParaNumChar"/>
    <w:rsid w:val="007F24E6"/>
    <w:pPr>
      <w:numPr>
        <w:numId w:val="1"/>
      </w:numPr>
      <w:tabs>
        <w:tab w:val="clear" w:pos="1080"/>
        <w:tab w:val="num" w:pos="1440"/>
      </w:tabs>
      <w:spacing w:after="120"/>
    </w:pPr>
  </w:style>
  <w:style w:type="paragraph" w:styleId="EndnoteText">
    <w:name w:val="endnote text"/>
    <w:basedOn w:val="Normal"/>
    <w:semiHidden/>
    <w:rsid w:val="007F24E6"/>
    <w:rPr>
      <w:sz w:val="20"/>
    </w:rPr>
  </w:style>
  <w:style w:type="character" w:styleId="EndnoteReference">
    <w:name w:val="endnote reference"/>
    <w:semiHidden/>
    <w:rsid w:val="007F24E6"/>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1"/>
    <w:rsid w:val="007F24E6"/>
    <w:pPr>
      <w:spacing w:after="120"/>
    </w:pPr>
  </w:style>
  <w:style w:type="character" w:styleId="FootnoteReference">
    <w:name w:val="footnote reference"/>
    <w:aliases w:val="Style 4,Style 12,(NECG) Footnote Reference,Appel note de bas de p,Style 124,Style 13,o,fr,Style 3,FR,Style 17,Footnote Reference/,Style 6"/>
    <w:rsid w:val="007F24E6"/>
    <w:rPr>
      <w:rFonts w:ascii="Times New Roman" w:hAnsi="Times New Roman"/>
      <w:dstrike w:val="0"/>
      <w:color w:val="auto"/>
      <w:sz w:val="20"/>
      <w:vertAlign w:val="superscript"/>
    </w:rPr>
  </w:style>
  <w:style w:type="paragraph" w:styleId="TOC1">
    <w:name w:val="toc 1"/>
    <w:basedOn w:val="Normal"/>
    <w:next w:val="Normal"/>
    <w:semiHidden/>
    <w:rsid w:val="007F24E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F24E6"/>
    <w:pPr>
      <w:tabs>
        <w:tab w:val="left" w:pos="720"/>
        <w:tab w:val="right" w:leader="dot" w:pos="9360"/>
      </w:tabs>
      <w:suppressAutoHyphens/>
      <w:ind w:left="720" w:right="720" w:hanging="360"/>
    </w:pPr>
    <w:rPr>
      <w:noProof/>
    </w:rPr>
  </w:style>
  <w:style w:type="paragraph" w:styleId="TOC3">
    <w:name w:val="toc 3"/>
    <w:basedOn w:val="Normal"/>
    <w:next w:val="Normal"/>
    <w:semiHidden/>
    <w:rsid w:val="007F24E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F24E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F24E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F24E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F24E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F24E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F24E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F24E6"/>
    <w:pPr>
      <w:tabs>
        <w:tab w:val="right" w:pos="9360"/>
      </w:tabs>
      <w:suppressAutoHyphens/>
    </w:pPr>
  </w:style>
  <w:style w:type="character" w:customStyle="1" w:styleId="EquationCaption">
    <w:name w:val="_Equation Caption"/>
    <w:rsid w:val="007F24E6"/>
  </w:style>
  <w:style w:type="paragraph" w:styleId="Header">
    <w:name w:val="header"/>
    <w:basedOn w:val="Normal"/>
    <w:link w:val="HeaderChar"/>
    <w:autoRedefine/>
    <w:rsid w:val="007F24E6"/>
    <w:pPr>
      <w:tabs>
        <w:tab w:val="center" w:pos="4680"/>
        <w:tab w:val="right" w:pos="9360"/>
      </w:tabs>
    </w:pPr>
    <w:rPr>
      <w:b/>
    </w:rPr>
  </w:style>
  <w:style w:type="paragraph" w:styleId="Footer">
    <w:name w:val="footer"/>
    <w:basedOn w:val="Normal"/>
    <w:link w:val="FooterChar"/>
    <w:rsid w:val="007F24E6"/>
    <w:pPr>
      <w:tabs>
        <w:tab w:val="center" w:pos="4320"/>
        <w:tab w:val="right" w:pos="8640"/>
      </w:tabs>
    </w:pPr>
  </w:style>
  <w:style w:type="character" w:styleId="PageNumber">
    <w:name w:val="page number"/>
    <w:basedOn w:val="DefaultParagraphFont"/>
    <w:rsid w:val="007F24E6"/>
  </w:style>
  <w:style w:type="paragraph" w:styleId="BlockText">
    <w:name w:val="Block Text"/>
    <w:basedOn w:val="Normal"/>
    <w:rsid w:val="007F24E6"/>
    <w:pPr>
      <w:spacing w:after="240"/>
      <w:ind w:left="1440" w:right="1440"/>
    </w:pPr>
  </w:style>
  <w:style w:type="paragraph" w:customStyle="1" w:styleId="Paratitle">
    <w:name w:val="Para title"/>
    <w:basedOn w:val="Normal"/>
    <w:rsid w:val="007F24E6"/>
    <w:pPr>
      <w:tabs>
        <w:tab w:val="center" w:pos="9270"/>
      </w:tabs>
      <w:spacing w:after="240"/>
    </w:pPr>
    <w:rPr>
      <w:spacing w:val="-2"/>
    </w:rPr>
  </w:style>
  <w:style w:type="paragraph" w:customStyle="1" w:styleId="Bullet">
    <w:name w:val="Bullet"/>
    <w:basedOn w:val="Normal"/>
    <w:rsid w:val="007F24E6"/>
    <w:pPr>
      <w:tabs>
        <w:tab w:val="left" w:pos="2160"/>
      </w:tabs>
      <w:spacing w:after="220"/>
      <w:ind w:left="2160" w:hanging="720"/>
    </w:pPr>
  </w:style>
  <w:style w:type="paragraph" w:customStyle="1" w:styleId="TableFormat">
    <w:name w:val="TableFormat"/>
    <w:basedOn w:val="Bullet"/>
    <w:rsid w:val="007F24E6"/>
    <w:pPr>
      <w:tabs>
        <w:tab w:val="clear" w:pos="2160"/>
        <w:tab w:val="left" w:pos="5040"/>
      </w:tabs>
      <w:ind w:left="5040" w:hanging="3600"/>
    </w:pPr>
  </w:style>
  <w:style w:type="paragraph" w:customStyle="1" w:styleId="TOCTitle">
    <w:name w:val="TOC Title"/>
    <w:basedOn w:val="Normal"/>
    <w:rsid w:val="007F24E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F24E6"/>
    <w:pPr>
      <w:jc w:val="center"/>
    </w:pPr>
    <w:rPr>
      <w:rFonts w:ascii="Times New Roman Bold" w:hAnsi="Times New Roman Bold"/>
      <w:b/>
      <w:bCs/>
      <w:caps/>
      <w:szCs w:val="22"/>
    </w:rPr>
  </w:style>
  <w:style w:type="character" w:styleId="Hyperlink">
    <w:name w:val="Hyperlink"/>
    <w:rsid w:val="007F24E6"/>
    <w:rPr>
      <w:color w:val="0000FF"/>
      <w:u w:val="singl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locked/>
    <w:rsid w:val="007F2132"/>
  </w:style>
  <w:style w:type="paragraph" w:customStyle="1" w:styleId="Paranum0">
    <w:name w:val="Paranum"/>
    <w:uiPriority w:val="99"/>
    <w:rsid w:val="00605F22"/>
    <w:pPr>
      <w:numPr>
        <w:numId w:val="3"/>
      </w:numPr>
      <w:tabs>
        <w:tab w:val="left" w:pos="1440"/>
      </w:tabs>
      <w:spacing w:after="240"/>
      <w:jc w:val="both"/>
    </w:pPr>
    <w:rPr>
      <w:sz w:val="22"/>
    </w:rPr>
  </w:style>
  <w:style w:type="paragraph" w:customStyle="1" w:styleId="par1">
    <w:name w:val="par1"/>
    <w:basedOn w:val="Normal"/>
    <w:link w:val="par1Char"/>
    <w:uiPriority w:val="99"/>
    <w:rsid w:val="00BD08D2"/>
    <w:pPr>
      <w:widowControl/>
      <w:numPr>
        <w:numId w:val="4"/>
      </w:numPr>
    </w:pPr>
    <w:rPr>
      <w:snapToGrid/>
      <w:kern w:val="0"/>
    </w:rPr>
  </w:style>
  <w:style w:type="character" w:customStyle="1" w:styleId="ParanumChar0">
    <w:name w:val="Paranum Char"/>
    <w:uiPriority w:val="99"/>
    <w:rsid w:val="00BD08D2"/>
    <w:rPr>
      <w:sz w:val="22"/>
      <w:lang w:val="en-US" w:eastAsia="en-US"/>
    </w:rPr>
  </w:style>
  <w:style w:type="paragraph" w:styleId="ListParagraph">
    <w:name w:val="List Paragraph"/>
    <w:basedOn w:val="Normal"/>
    <w:uiPriority w:val="99"/>
    <w:qFormat/>
    <w:rsid w:val="00BD08D2"/>
    <w:pPr>
      <w:widowControl/>
      <w:ind w:left="720"/>
    </w:pPr>
    <w:rPr>
      <w:snapToGrid/>
      <w:kern w:val="0"/>
      <w:sz w:val="24"/>
      <w:szCs w:val="24"/>
    </w:rPr>
  </w:style>
  <w:style w:type="character" w:customStyle="1" w:styleId="par1Char">
    <w:name w:val="par1 Char"/>
    <w:link w:val="par1"/>
    <w:uiPriority w:val="99"/>
    <w:locked/>
    <w:rsid w:val="00BD08D2"/>
    <w:rPr>
      <w:sz w:val="22"/>
    </w:rPr>
  </w:style>
  <w:style w:type="paragraph" w:styleId="BodyText">
    <w:name w:val="Body Text"/>
    <w:aliases w:val="b"/>
    <w:basedOn w:val="Normal"/>
    <w:link w:val="BodyTextChar"/>
    <w:uiPriority w:val="99"/>
    <w:rsid w:val="00E02214"/>
    <w:pPr>
      <w:widowControl/>
    </w:pPr>
    <w:rPr>
      <w:b/>
      <w:snapToGrid/>
      <w:kern w:val="0"/>
      <w:sz w:val="24"/>
      <w:u w:val="single"/>
    </w:rPr>
  </w:style>
  <w:style w:type="character" w:customStyle="1" w:styleId="BodyTextChar">
    <w:name w:val="Body Text Char"/>
    <w:aliases w:val="b Char"/>
    <w:basedOn w:val="DefaultParagraphFont"/>
    <w:link w:val="BodyText"/>
    <w:uiPriority w:val="99"/>
    <w:rsid w:val="00E02214"/>
    <w:rPr>
      <w:b/>
      <w:sz w:val="24"/>
      <w:u w:val="single"/>
    </w:rPr>
  </w:style>
  <w:style w:type="paragraph" w:customStyle="1" w:styleId="Heading1A">
    <w:name w:val="Heading 1 A"/>
    <w:next w:val="Normal"/>
    <w:uiPriority w:val="99"/>
    <w:rsid w:val="00E02214"/>
    <w:pPr>
      <w:keepNext/>
      <w:suppressAutoHyphens/>
      <w:spacing w:after="120"/>
      <w:outlineLvl w:val="0"/>
    </w:pPr>
    <w:rPr>
      <w:rFonts w:ascii="Times New Roman Bold" w:hAnsi="Times New Roman Bold"/>
      <w:caps/>
      <w:color w:val="000000"/>
      <w:sz w:val="24"/>
    </w:rPr>
  </w:style>
  <w:style w:type="character" w:customStyle="1" w:styleId="ParaNumChar">
    <w:name w:val="ParaNum Char"/>
    <w:link w:val="ParaNum"/>
    <w:locked/>
    <w:rsid w:val="00E02214"/>
    <w:rPr>
      <w:snapToGrid w:val="0"/>
      <w:kern w:val="28"/>
      <w:sz w:val="22"/>
    </w:rPr>
  </w:style>
  <w:style w:type="character" w:customStyle="1" w:styleId="Heading1Char">
    <w:name w:val="Heading 1 Char"/>
    <w:basedOn w:val="DefaultParagraphFont"/>
    <w:link w:val="Heading1"/>
    <w:locked/>
    <w:rsid w:val="009068C2"/>
    <w:rPr>
      <w:rFonts w:ascii="Times New Roman Bold" w:hAnsi="Times New Roman Bold"/>
      <w:b/>
      <w:caps/>
      <w:snapToGrid w:val="0"/>
      <w:kern w:val="28"/>
      <w:sz w:val="22"/>
    </w:rPr>
  </w:style>
  <w:style w:type="character" w:styleId="CommentReference">
    <w:name w:val="annotation reference"/>
    <w:basedOn w:val="DefaultParagraphFont"/>
    <w:rsid w:val="007D2615"/>
    <w:rPr>
      <w:sz w:val="16"/>
      <w:szCs w:val="16"/>
    </w:rPr>
  </w:style>
  <w:style w:type="paragraph" w:styleId="CommentText">
    <w:name w:val="annotation text"/>
    <w:basedOn w:val="Normal"/>
    <w:link w:val="CommentTextChar"/>
    <w:rsid w:val="007D2615"/>
    <w:rPr>
      <w:sz w:val="20"/>
    </w:rPr>
  </w:style>
  <w:style w:type="character" w:customStyle="1" w:styleId="CommentTextChar">
    <w:name w:val="Comment Text Char"/>
    <w:basedOn w:val="DefaultParagraphFont"/>
    <w:link w:val="CommentText"/>
    <w:rsid w:val="007D2615"/>
    <w:rPr>
      <w:snapToGrid w:val="0"/>
      <w:kern w:val="28"/>
    </w:rPr>
  </w:style>
  <w:style w:type="paragraph" w:styleId="CommentSubject">
    <w:name w:val="annotation subject"/>
    <w:basedOn w:val="CommentText"/>
    <w:next w:val="CommentText"/>
    <w:link w:val="CommentSubjectChar"/>
    <w:rsid w:val="007D2615"/>
    <w:rPr>
      <w:b/>
      <w:bCs/>
    </w:rPr>
  </w:style>
  <w:style w:type="character" w:customStyle="1" w:styleId="CommentSubjectChar">
    <w:name w:val="Comment Subject Char"/>
    <w:basedOn w:val="CommentTextChar"/>
    <w:link w:val="CommentSubject"/>
    <w:rsid w:val="007D2615"/>
    <w:rPr>
      <w:b/>
      <w:bCs/>
      <w:snapToGrid w:val="0"/>
      <w:kern w:val="28"/>
    </w:rPr>
  </w:style>
  <w:style w:type="paragraph" w:styleId="BalloonText">
    <w:name w:val="Balloon Text"/>
    <w:basedOn w:val="Normal"/>
    <w:link w:val="BalloonTextChar"/>
    <w:rsid w:val="007D2615"/>
    <w:rPr>
      <w:rFonts w:ascii="Tahoma" w:hAnsi="Tahoma" w:cs="Tahoma"/>
      <w:sz w:val="16"/>
      <w:szCs w:val="16"/>
    </w:rPr>
  </w:style>
  <w:style w:type="character" w:customStyle="1" w:styleId="BalloonTextChar">
    <w:name w:val="Balloon Text Char"/>
    <w:basedOn w:val="DefaultParagraphFont"/>
    <w:link w:val="BalloonText"/>
    <w:rsid w:val="007D2615"/>
    <w:rPr>
      <w:rFonts w:ascii="Tahoma" w:hAnsi="Tahoma" w:cs="Tahoma"/>
      <w:snapToGrid w:val="0"/>
      <w:kern w:val="28"/>
      <w:sz w:val="16"/>
      <w:szCs w:val="16"/>
    </w:rPr>
  </w:style>
  <w:style w:type="character" w:customStyle="1" w:styleId="FooterChar">
    <w:name w:val="Footer Char"/>
    <w:basedOn w:val="DefaultParagraphFont"/>
    <w:link w:val="Footer"/>
    <w:rsid w:val="00D56A4B"/>
    <w:rPr>
      <w:snapToGrid w:val="0"/>
      <w:kern w:val="28"/>
      <w:sz w:val="22"/>
    </w:rPr>
  </w:style>
  <w:style w:type="paragraph" w:styleId="Revision">
    <w:name w:val="Revision"/>
    <w:hidden/>
    <w:uiPriority w:val="99"/>
    <w:semiHidden/>
    <w:rsid w:val="0007059D"/>
    <w:rPr>
      <w:snapToGrid w:val="0"/>
      <w:kern w:val="28"/>
      <w:sz w:val="22"/>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sid w:val="00B8387C"/>
    <w:rPr>
      <w:noProof w:val="0"/>
      <w:lang w:val="en-US" w:eastAsia="en-US" w:bidi="ar-SA"/>
    </w:rPr>
  </w:style>
  <w:style w:type="character" w:customStyle="1" w:styleId="HeaderChar">
    <w:name w:val="Header Char"/>
    <w:basedOn w:val="DefaultParagraphFont"/>
    <w:link w:val="Header"/>
    <w:rsid w:val="00153AAA"/>
    <w:rPr>
      <w:b/>
      <w:snapToGrid w:val="0"/>
      <w:kern w:val="28"/>
      <w:sz w:val="22"/>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ocked/>
    <w:rsid w:val="00F8748A"/>
    <w:rPr>
      <w:sz w:val="24"/>
      <w:lang w:val="en-US" w:eastAsia="en-US"/>
    </w:rPr>
  </w:style>
  <w:style w:type="character" w:customStyle="1" w:styleId="s14">
    <w:name w:val="s14"/>
    <w:basedOn w:val="DefaultParagraphFont"/>
    <w:rsid w:val="00266BA6"/>
  </w:style>
  <w:style w:type="character" w:customStyle="1" w:styleId="FootnoteCharacters">
    <w:name w:val="Footnote Characters"/>
    <w:uiPriority w:val="99"/>
    <w:rsid w:val="00BB1FDE"/>
    <w:rPr>
      <w:rFonts w:ascii="Times New Roman" w:hAnsi="Times New Roman"/>
      <w:color w:val="auto"/>
      <w:sz w:val="22"/>
      <w:vertAlign w:val="superscript"/>
    </w:rPr>
  </w:style>
  <w:style w:type="paragraph" w:customStyle="1" w:styleId="BodyText1">
    <w:name w:val="Body Text1"/>
    <w:uiPriority w:val="99"/>
    <w:rsid w:val="00BB1FDE"/>
    <w:rPr>
      <w:rFonts w:ascii="Times New Roman Bold" w:eastAsia="ヒラギノ角ゴ Pro W3" w:hAnsi="Times New Roman Bold"/>
      <w:color w:val="000000"/>
      <w:sz w:val="24"/>
      <w:u w:val="single"/>
    </w:rPr>
  </w:style>
  <w:style w:type="paragraph" w:customStyle="1" w:styleId="StyleParaNumAfter0pt">
    <w:name w:val="Style ParaNum + After:  0 pt"/>
    <w:basedOn w:val="ParaNum"/>
    <w:autoRedefine/>
    <w:uiPriority w:val="99"/>
    <w:rsid w:val="00BB1FDE"/>
    <w:pPr>
      <w:widowControl/>
      <w:numPr>
        <w:numId w:val="38"/>
      </w:numPr>
      <w:tabs>
        <w:tab w:val="clear" w:pos="1800"/>
        <w:tab w:val="num" w:pos="360"/>
      </w:tabs>
      <w:ind w:left="0" w:firstLine="720"/>
    </w:pPr>
    <w:rPr>
      <w:snapToGrid/>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922963">
      <w:bodyDiv w:val="1"/>
      <w:marLeft w:val="30"/>
      <w:marRight w:val="30"/>
      <w:marTop w:val="30"/>
      <w:marBottom w:val="30"/>
      <w:divBdr>
        <w:top w:val="none" w:sz="0" w:space="0" w:color="auto"/>
        <w:left w:val="none" w:sz="0" w:space="0" w:color="auto"/>
        <w:bottom w:val="none" w:sz="0" w:space="0" w:color="auto"/>
        <w:right w:val="none" w:sz="0" w:space="0" w:color="auto"/>
      </w:divBdr>
      <w:divsChild>
        <w:div w:id="2040427518">
          <w:marLeft w:val="0"/>
          <w:marRight w:val="0"/>
          <w:marTop w:val="0"/>
          <w:marBottom w:val="0"/>
          <w:divBdr>
            <w:top w:val="none" w:sz="0" w:space="0" w:color="auto"/>
            <w:left w:val="none" w:sz="0" w:space="0" w:color="auto"/>
            <w:bottom w:val="none" w:sz="0" w:space="0" w:color="auto"/>
            <w:right w:val="none" w:sz="0" w:space="0" w:color="auto"/>
          </w:divBdr>
          <w:divsChild>
            <w:div w:id="55474634">
              <w:marLeft w:val="45"/>
              <w:marRight w:val="45"/>
              <w:marTop w:val="45"/>
              <w:marBottom w:val="45"/>
              <w:divBdr>
                <w:top w:val="none" w:sz="0" w:space="0" w:color="auto"/>
                <w:left w:val="none" w:sz="0" w:space="0" w:color="auto"/>
                <w:bottom w:val="none" w:sz="0" w:space="0" w:color="auto"/>
                <w:right w:val="none" w:sz="0" w:space="0" w:color="auto"/>
              </w:divBdr>
              <w:divsChild>
                <w:div w:id="224225814">
                  <w:marLeft w:val="0"/>
                  <w:marRight w:val="0"/>
                  <w:marTop w:val="0"/>
                  <w:marBottom w:val="0"/>
                  <w:divBdr>
                    <w:top w:val="none" w:sz="0" w:space="0" w:color="auto"/>
                    <w:left w:val="none" w:sz="0" w:space="0" w:color="auto"/>
                    <w:bottom w:val="none" w:sz="0" w:space="0" w:color="auto"/>
                    <w:right w:val="none" w:sz="0" w:space="0" w:color="auto"/>
                  </w:divBdr>
                  <w:divsChild>
                    <w:div w:id="986978634">
                      <w:marLeft w:val="0"/>
                      <w:marRight w:val="0"/>
                      <w:marTop w:val="0"/>
                      <w:marBottom w:val="0"/>
                      <w:divBdr>
                        <w:top w:val="none" w:sz="0" w:space="0" w:color="auto"/>
                        <w:left w:val="none" w:sz="0" w:space="0" w:color="auto"/>
                        <w:bottom w:val="none" w:sz="0" w:space="0" w:color="auto"/>
                        <w:right w:val="none" w:sz="0" w:space="0" w:color="auto"/>
                      </w:divBdr>
                    </w:div>
                    <w:div w:id="11541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6</Pages>
  <Words>6020</Words>
  <Characters>33534</Characters>
  <Application>Microsoft Office Word</Application>
  <DocSecurity>0</DocSecurity>
  <Lines>670</Lines>
  <Paragraphs>272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39282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2015-06-03T15:35:00Z</cp:lastPrinted>
  <dcterms:created xsi:type="dcterms:W3CDTF">2016-05-20T20:18:00Z</dcterms:created>
  <dcterms:modified xsi:type="dcterms:W3CDTF">2016-05-20T20:18:00Z</dcterms:modified>
  <cp:category> </cp:category>
  <cp:contentStatus> </cp:contentStatus>
</cp:coreProperties>
</file>