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4E" w:rsidRDefault="00AA0C4E" w:rsidP="00AA0C4E">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A0C4E" w:rsidRDefault="00AA0C4E" w:rsidP="00AA0C4E">
      <w:pPr>
        <w:pStyle w:val="StyleBoldCentered"/>
      </w:pPr>
      <w:r>
        <w:t>F</w:t>
      </w:r>
      <w:r>
        <w:rPr>
          <w:caps w:val="0"/>
        </w:rPr>
        <w:t>ederal Communications Commission</w:t>
      </w:r>
    </w:p>
    <w:p w:rsidR="00AA0C4E" w:rsidRDefault="00AA0C4E" w:rsidP="00AA0C4E">
      <w:pPr>
        <w:pStyle w:val="StyleBoldCentered"/>
      </w:pPr>
      <w:r>
        <w:rPr>
          <w:caps w:val="0"/>
        </w:rPr>
        <w:t>Washington, D.C. 20554</w:t>
      </w:r>
    </w:p>
    <w:p w:rsidR="00AA0C4E" w:rsidRDefault="00AA0C4E" w:rsidP="00AA0C4E"/>
    <w:p w:rsidR="00AA0C4E" w:rsidRDefault="00AA0C4E" w:rsidP="00AA0C4E"/>
    <w:tbl>
      <w:tblPr>
        <w:tblW w:w="9576" w:type="dxa"/>
        <w:tblLayout w:type="fixed"/>
        <w:tblLook w:val="0000" w:firstRow="0" w:lastRow="0" w:firstColumn="0" w:lastColumn="0" w:noHBand="0" w:noVBand="0"/>
      </w:tblPr>
      <w:tblGrid>
        <w:gridCol w:w="4680"/>
        <w:gridCol w:w="648"/>
        <w:gridCol w:w="4248"/>
      </w:tblGrid>
      <w:tr w:rsidR="00AA0C4E" w:rsidTr="009C0755">
        <w:tc>
          <w:tcPr>
            <w:tcW w:w="4680" w:type="dxa"/>
          </w:tcPr>
          <w:p w:rsidR="00AA0C4E" w:rsidRDefault="00AA0C4E" w:rsidP="009C0755">
            <w:pPr>
              <w:tabs>
                <w:tab w:val="center" w:pos="4680"/>
              </w:tabs>
              <w:suppressAutoHyphens/>
              <w:rPr>
                <w:spacing w:val="-2"/>
              </w:rPr>
            </w:pPr>
            <w:r>
              <w:rPr>
                <w:spacing w:val="-2"/>
              </w:rPr>
              <w:t>In the Matter of</w:t>
            </w:r>
          </w:p>
          <w:p w:rsidR="00AA0C4E" w:rsidRDefault="00AA0C4E" w:rsidP="009C0755">
            <w:pPr>
              <w:tabs>
                <w:tab w:val="center" w:pos="4680"/>
              </w:tabs>
              <w:suppressAutoHyphens/>
              <w:rPr>
                <w:spacing w:val="-2"/>
              </w:rPr>
            </w:pPr>
          </w:p>
          <w:p w:rsidR="00AA0C4E" w:rsidRDefault="00AA0C4E" w:rsidP="009C0755">
            <w:pPr>
              <w:tabs>
                <w:tab w:val="center" w:pos="4680"/>
              </w:tabs>
              <w:suppressAutoHyphens/>
              <w:rPr>
                <w:spacing w:val="-2"/>
              </w:rPr>
            </w:pPr>
            <w:r>
              <w:rPr>
                <w:spacing w:val="-2"/>
              </w:rPr>
              <w:t>Investigation of Certain Price Cap Local Exchange Carrier Business Data Services Tariff Pricing Plans</w:t>
            </w:r>
          </w:p>
          <w:p w:rsidR="00AA0C4E" w:rsidRDefault="00AA0C4E" w:rsidP="009C0755">
            <w:pPr>
              <w:tabs>
                <w:tab w:val="center" w:pos="4680"/>
              </w:tabs>
              <w:suppressAutoHyphens/>
              <w:rPr>
                <w:spacing w:val="-2"/>
              </w:rPr>
            </w:pPr>
          </w:p>
          <w:p w:rsidR="00AA0C4E" w:rsidRPr="007115F7" w:rsidRDefault="00AA0C4E" w:rsidP="009C0755">
            <w:pPr>
              <w:tabs>
                <w:tab w:val="center" w:pos="4680"/>
              </w:tabs>
              <w:suppressAutoHyphens/>
              <w:rPr>
                <w:spacing w:val="-2"/>
              </w:rPr>
            </w:pPr>
          </w:p>
        </w:tc>
        <w:tc>
          <w:tcPr>
            <w:tcW w:w="648" w:type="dxa"/>
          </w:tcPr>
          <w:p w:rsidR="00AA0C4E" w:rsidRDefault="00AA0C4E" w:rsidP="009C0755">
            <w:pPr>
              <w:tabs>
                <w:tab w:val="center" w:pos="4680"/>
              </w:tabs>
              <w:suppressAutoHyphens/>
              <w:rPr>
                <w:b/>
                <w:spacing w:val="-2"/>
              </w:rPr>
            </w:pPr>
            <w:r>
              <w:rPr>
                <w:b/>
                <w:spacing w:val="-2"/>
              </w:rPr>
              <w:t>)</w:t>
            </w:r>
          </w:p>
          <w:p w:rsidR="00AA0C4E" w:rsidRDefault="00AA0C4E" w:rsidP="009C0755">
            <w:pPr>
              <w:tabs>
                <w:tab w:val="center" w:pos="4680"/>
              </w:tabs>
              <w:suppressAutoHyphens/>
              <w:rPr>
                <w:b/>
                <w:spacing w:val="-2"/>
              </w:rPr>
            </w:pPr>
            <w:r>
              <w:rPr>
                <w:b/>
                <w:spacing w:val="-2"/>
              </w:rPr>
              <w:t>)</w:t>
            </w:r>
          </w:p>
          <w:p w:rsidR="00AA0C4E" w:rsidRDefault="00AA0C4E" w:rsidP="009C0755">
            <w:pPr>
              <w:tabs>
                <w:tab w:val="center" w:pos="4680"/>
              </w:tabs>
              <w:suppressAutoHyphens/>
              <w:rPr>
                <w:b/>
                <w:spacing w:val="-2"/>
              </w:rPr>
            </w:pPr>
            <w:r>
              <w:rPr>
                <w:b/>
                <w:spacing w:val="-2"/>
              </w:rPr>
              <w:t>)</w:t>
            </w:r>
          </w:p>
          <w:p w:rsidR="00AA0C4E" w:rsidRDefault="00AA0C4E" w:rsidP="009C0755">
            <w:pPr>
              <w:tabs>
                <w:tab w:val="center" w:pos="4680"/>
              </w:tabs>
              <w:suppressAutoHyphens/>
              <w:rPr>
                <w:b/>
                <w:spacing w:val="-2"/>
              </w:rPr>
            </w:pPr>
            <w:r>
              <w:rPr>
                <w:b/>
                <w:spacing w:val="-2"/>
              </w:rPr>
              <w:t>)</w:t>
            </w:r>
          </w:p>
          <w:p w:rsidR="00AA0C4E" w:rsidRPr="007A47C2" w:rsidRDefault="00AA0C4E" w:rsidP="009C0755">
            <w:pPr>
              <w:tabs>
                <w:tab w:val="center" w:pos="4680"/>
              </w:tabs>
              <w:suppressAutoHyphens/>
              <w:rPr>
                <w:b/>
                <w:spacing w:val="-2"/>
              </w:rPr>
            </w:pPr>
            <w:r>
              <w:rPr>
                <w:b/>
                <w:spacing w:val="-2"/>
              </w:rPr>
              <w:t>)</w:t>
            </w:r>
          </w:p>
        </w:tc>
        <w:tc>
          <w:tcPr>
            <w:tcW w:w="4248" w:type="dxa"/>
          </w:tcPr>
          <w:p w:rsidR="00AA0C4E" w:rsidRDefault="00AA0C4E" w:rsidP="009C0755">
            <w:pPr>
              <w:tabs>
                <w:tab w:val="center" w:pos="4680"/>
              </w:tabs>
              <w:suppressAutoHyphens/>
              <w:rPr>
                <w:spacing w:val="-2"/>
              </w:rPr>
            </w:pPr>
          </w:p>
          <w:p w:rsidR="00AA0C4E" w:rsidRDefault="00AA0C4E" w:rsidP="009C0755">
            <w:pPr>
              <w:pStyle w:val="TOAHeading"/>
              <w:tabs>
                <w:tab w:val="clear" w:pos="9360"/>
                <w:tab w:val="center" w:pos="4680"/>
              </w:tabs>
              <w:rPr>
                <w:spacing w:val="-2"/>
              </w:rPr>
            </w:pPr>
          </w:p>
          <w:p w:rsidR="00AA0C4E" w:rsidRDefault="00AA0C4E" w:rsidP="009C0755">
            <w:pPr>
              <w:tabs>
                <w:tab w:val="center" w:pos="4680"/>
              </w:tabs>
              <w:suppressAutoHyphens/>
              <w:rPr>
                <w:spacing w:val="-2"/>
              </w:rPr>
            </w:pPr>
            <w:r>
              <w:rPr>
                <w:spacing w:val="-2"/>
              </w:rPr>
              <w:t>WC Docket No. 15-247</w:t>
            </w:r>
          </w:p>
          <w:p w:rsidR="00AA0C4E" w:rsidRDefault="00AA0C4E" w:rsidP="009C0755">
            <w:pPr>
              <w:tabs>
                <w:tab w:val="center" w:pos="4680"/>
              </w:tabs>
              <w:suppressAutoHyphens/>
              <w:rPr>
                <w:spacing w:val="-2"/>
              </w:rPr>
            </w:pPr>
          </w:p>
          <w:p w:rsidR="00AA0C4E" w:rsidRDefault="00AA0C4E" w:rsidP="009C0755">
            <w:pPr>
              <w:tabs>
                <w:tab w:val="center" w:pos="4680"/>
              </w:tabs>
              <w:suppressAutoHyphens/>
              <w:rPr>
                <w:spacing w:val="-2"/>
              </w:rPr>
            </w:pPr>
          </w:p>
        </w:tc>
      </w:tr>
    </w:tbl>
    <w:p w:rsidR="00AA0C4E" w:rsidRDefault="00AA0C4E" w:rsidP="00AA0C4E"/>
    <w:p w:rsidR="00AA0C4E" w:rsidRDefault="00AA0C4E" w:rsidP="00AA0C4E">
      <w:pPr>
        <w:pStyle w:val="StyleBoldCentered"/>
      </w:pPr>
      <w:r>
        <w:t>ORDER</w:t>
      </w:r>
    </w:p>
    <w:p w:rsidR="00AA0C4E" w:rsidRDefault="00AA0C4E" w:rsidP="00AA0C4E">
      <w:pPr>
        <w:tabs>
          <w:tab w:val="left" w:pos="-720"/>
        </w:tabs>
        <w:suppressAutoHyphens/>
        <w:spacing w:line="227" w:lineRule="auto"/>
        <w:rPr>
          <w:spacing w:val="-2"/>
        </w:rPr>
      </w:pPr>
    </w:p>
    <w:p w:rsidR="00AA0C4E" w:rsidRDefault="00AA0C4E" w:rsidP="00AA0C4E">
      <w:pPr>
        <w:tabs>
          <w:tab w:val="left" w:pos="720"/>
          <w:tab w:val="right" w:pos="9360"/>
        </w:tabs>
        <w:suppressAutoHyphens/>
        <w:spacing w:line="227" w:lineRule="auto"/>
        <w:rPr>
          <w:spacing w:val="-2"/>
        </w:rPr>
      </w:pPr>
      <w:r>
        <w:rPr>
          <w:b/>
          <w:spacing w:val="-2"/>
        </w:rPr>
        <w:t>Adopted:  March 31, 2016</w:t>
      </w:r>
      <w:r>
        <w:rPr>
          <w:b/>
          <w:spacing w:val="-2"/>
        </w:rPr>
        <w:tab/>
        <w:t>Released: March 31, 2016</w:t>
      </w:r>
    </w:p>
    <w:p w:rsidR="00AA0C4E" w:rsidRDefault="00AA0C4E" w:rsidP="00AA0C4E"/>
    <w:p w:rsidR="00AA0C4E" w:rsidRDefault="00AA0C4E" w:rsidP="00AA0C4E">
      <w:pPr>
        <w:rPr>
          <w:spacing w:val="-2"/>
        </w:rPr>
      </w:pPr>
      <w:r>
        <w:t xml:space="preserve">By the </w:t>
      </w:r>
      <w:r>
        <w:rPr>
          <w:spacing w:val="-2"/>
        </w:rPr>
        <w:t>Chief, Pricing Policy Division, Wireline Competition Bureau:</w:t>
      </w:r>
    </w:p>
    <w:p w:rsidR="00AA0C4E" w:rsidRDefault="00AA0C4E" w:rsidP="00AA0C4E">
      <w:pPr>
        <w:rPr>
          <w:spacing w:val="-2"/>
        </w:rPr>
      </w:pPr>
    </w:p>
    <w:p w:rsidR="00AA0C4E" w:rsidRDefault="00AA0C4E" w:rsidP="00AA0C4E">
      <w:pPr>
        <w:pStyle w:val="ParaNum"/>
        <w:numPr>
          <w:ilvl w:val="0"/>
          <w:numId w:val="1"/>
        </w:numPr>
        <w:tabs>
          <w:tab w:val="left" w:pos="1440"/>
        </w:tabs>
        <w:ind w:left="0" w:firstLine="720"/>
        <w:rPr>
          <w:spacing w:val="-2"/>
        </w:rPr>
      </w:pPr>
      <w:r>
        <w:rPr>
          <w:spacing w:val="-2"/>
        </w:rPr>
        <w:t>On March 17, 2016, Verizon Telephone Companies (“Verizon”) filed with the Commission tariff revision Transmittal No. 1330, which revises Verizon Tariff F.C.C. Nos. 1, 11, 14, 16, 19, 20, 21, and 22 to remove specified regulations, rates and charges for the states of California, Florida, and Texas following the transfer of certain assets, liabilities, and contracts to Frontier Communications Corporation.</w:t>
      </w:r>
      <w:r>
        <w:rPr>
          <w:rStyle w:val="FootnoteReference"/>
          <w:spacing w:val="-2"/>
        </w:rPr>
        <w:footnoteReference w:id="1"/>
      </w:r>
      <w:r>
        <w:rPr>
          <w:spacing w:val="-2"/>
        </w:rPr>
        <w:t xml:space="preserve">  Verizon’s Transmittal No. 1330 is scheduled to become effective on April 1, 2016.</w:t>
      </w:r>
    </w:p>
    <w:p w:rsidR="00AA0C4E" w:rsidRDefault="00AA0C4E" w:rsidP="00AA0C4E">
      <w:pPr>
        <w:pStyle w:val="ParaNum"/>
        <w:numPr>
          <w:ilvl w:val="0"/>
          <w:numId w:val="1"/>
        </w:numPr>
        <w:tabs>
          <w:tab w:val="left" w:pos="1440"/>
        </w:tabs>
        <w:ind w:left="0" w:firstLine="720"/>
        <w:rPr>
          <w:spacing w:val="-2"/>
        </w:rPr>
      </w:pPr>
      <w:r>
        <w:rPr>
          <w:spacing w:val="-2"/>
        </w:rPr>
        <w:t>Simultaneously on March 17, 2016, Frontier Telephone Companies (“Frontier”) filed with the Commission tariff revision Transmittal No. 63, which revises Frontier Tariff F.C.C. No. 7 and establishes new Frontier Tariff F.C.C. Nos. 13 and 14 for the anticipated closing of Frontier’s acquisition of the local exchange and related business assets of Verizon in the states of California, Florida and Texas at midnight on March 31, 2016.</w:t>
      </w:r>
      <w:r>
        <w:rPr>
          <w:rStyle w:val="FootnoteReference"/>
          <w:spacing w:val="-2"/>
        </w:rPr>
        <w:footnoteReference w:id="2"/>
      </w:r>
      <w:r>
        <w:rPr>
          <w:spacing w:val="-2"/>
        </w:rPr>
        <w:t xml:space="preserve">  Frontier’s Transmittal No. 63 is also scheduled to become effective on April 1, 2016. </w:t>
      </w:r>
    </w:p>
    <w:p w:rsidR="00AA0C4E" w:rsidRDefault="00AA0C4E" w:rsidP="00AA0C4E">
      <w:pPr>
        <w:pStyle w:val="ParaNum"/>
        <w:numPr>
          <w:ilvl w:val="0"/>
          <w:numId w:val="1"/>
        </w:numPr>
        <w:tabs>
          <w:tab w:val="left" w:pos="1440"/>
        </w:tabs>
        <w:ind w:left="0" w:firstLine="720"/>
        <w:rPr>
          <w:spacing w:val="-2"/>
        </w:rPr>
      </w:pPr>
      <w:r>
        <w:rPr>
          <w:spacing w:val="-2"/>
        </w:rPr>
        <w:t>Frontier’s new F.C.C. Tariff Nos. 13 and 14 contain the same issues regarding the terms and conditions in various pricing plans that the Commission designated for investigation in the above-referenced docket for Verizon’s Tariff F.C.C. Nos. 14 and 16.  When any Commission action is taken on this investigation, Frontier will be the successor incumbent local exchange carrier.  Therefore, Frontier will be required to implement any tariff revisions the Commission may order as a result of this investigation with respect to the issues contained in the tariffs referenced above in this paragraph.</w:t>
      </w:r>
    </w:p>
    <w:p w:rsidR="00AA0C4E" w:rsidRDefault="00AA0C4E" w:rsidP="00AA0C4E">
      <w:pPr>
        <w:pStyle w:val="ParaNum"/>
        <w:numPr>
          <w:ilvl w:val="0"/>
          <w:numId w:val="1"/>
        </w:numPr>
        <w:tabs>
          <w:tab w:val="left" w:pos="1440"/>
        </w:tabs>
        <w:ind w:left="0" w:firstLine="720"/>
        <w:rPr>
          <w:spacing w:val="-2"/>
        </w:rPr>
      </w:pPr>
      <w:r>
        <w:rPr>
          <w:spacing w:val="-2"/>
        </w:rPr>
        <w:t xml:space="preserve">Accordingly, IT IS ORDERED that pursuant to section 204(a) of the Communications Act of 1934, as amended, 47 U.S.C. § 204(a), and sections 0.91 and 0.291 of the Commission’s rules, 47 CFR §§ 0.091, 0.291, the Verizon pricing plans subject to the tariff investigation in the above-referenced docket that are included in the new Frontier Tariff F.C.C. Nos. 13 and 14 </w:t>
      </w:r>
      <w:r w:rsidRPr="000D3B84">
        <w:rPr>
          <w:caps/>
          <w:spacing w:val="-2"/>
        </w:rPr>
        <w:t>are suspended</w:t>
      </w:r>
      <w:r>
        <w:rPr>
          <w:spacing w:val="-2"/>
        </w:rPr>
        <w:t xml:space="preserve"> for one day from the effective date and an investigation of the referenced transmittal </w:t>
      </w:r>
      <w:r w:rsidRPr="000D3B84">
        <w:rPr>
          <w:caps/>
          <w:spacing w:val="-2"/>
        </w:rPr>
        <w:t>is instituted and incorporated</w:t>
      </w:r>
      <w:r>
        <w:rPr>
          <w:spacing w:val="-2"/>
        </w:rPr>
        <w:t xml:space="preserve"> within WC Docket No. 15-247.</w:t>
      </w:r>
    </w:p>
    <w:p w:rsidR="00AA0C4E" w:rsidRPr="00AF3787" w:rsidRDefault="00AA0C4E" w:rsidP="00AA0C4E">
      <w:pPr>
        <w:pStyle w:val="ParaNum"/>
        <w:widowControl/>
        <w:numPr>
          <w:ilvl w:val="0"/>
          <w:numId w:val="1"/>
        </w:numPr>
        <w:tabs>
          <w:tab w:val="left" w:pos="1440"/>
        </w:tabs>
        <w:ind w:left="0" w:firstLine="720"/>
        <w:rPr>
          <w:spacing w:val="-2"/>
        </w:rPr>
      </w:pPr>
      <w:r w:rsidRPr="00AF3787">
        <w:rPr>
          <w:spacing w:val="-2"/>
        </w:rPr>
        <w:t>IT IS FURTHER ORDERED that Frontier SHALL FILE tariff revisions within five business days of the release date of this Order to reflect this suspension.  Frontier should cite the “DA” number of this Order as its authority to make this tariff filing.</w:t>
      </w:r>
      <w:r w:rsidRPr="00AF3787">
        <w:rPr>
          <w:spacing w:val="-2"/>
        </w:rPr>
        <w:br w:type="page"/>
      </w:r>
    </w:p>
    <w:p w:rsidR="00AA0C4E" w:rsidRDefault="00AA0C4E" w:rsidP="00AA0C4E">
      <w:pPr>
        <w:pStyle w:val="ParaNum"/>
        <w:numPr>
          <w:ilvl w:val="0"/>
          <w:numId w:val="1"/>
        </w:numPr>
        <w:tabs>
          <w:tab w:val="left" w:pos="1440"/>
        </w:tabs>
        <w:ind w:left="0" w:firstLine="720"/>
        <w:rPr>
          <w:spacing w:val="-2"/>
        </w:rPr>
      </w:pPr>
      <w:r>
        <w:rPr>
          <w:spacing w:val="-2"/>
        </w:rPr>
        <w:lastRenderedPageBreak/>
        <w:t xml:space="preserve">IT IS FURTHER ORDERED that, pursuant to Sections 4(i) and 204(a) of the Communications Act of 1934, as amended, 47 U.S.C. §§ 154(i) and 204(a), Frontier </w:t>
      </w:r>
      <w:r w:rsidRPr="000D3B84">
        <w:rPr>
          <w:caps/>
          <w:spacing w:val="-2"/>
        </w:rPr>
        <w:t>shall keep</w:t>
      </w:r>
      <w:r>
        <w:rPr>
          <w:spacing w:val="-2"/>
        </w:rPr>
        <w:t xml:space="preserve"> an accurate account of all amounts received by reason of any shortfall penalties or other penalties imposed in relation to the terms and conditions that are subject to this investigation.</w:t>
      </w:r>
    </w:p>
    <w:p w:rsidR="00AA0C4E" w:rsidRDefault="00AA0C4E" w:rsidP="00AA0C4E">
      <w:pPr>
        <w:pStyle w:val="ListParagraph"/>
        <w:rPr>
          <w:spacing w:val="-2"/>
        </w:rPr>
      </w:pPr>
    </w:p>
    <w:p w:rsidR="00AA0C4E" w:rsidRDefault="00AA0C4E" w:rsidP="00AA0C4E">
      <w:pPr>
        <w:ind w:left="1080"/>
        <w:rPr>
          <w:spacing w:val="-2"/>
        </w:rPr>
      </w:pPr>
    </w:p>
    <w:p w:rsidR="00AA0C4E" w:rsidRDefault="00AA0C4E" w:rsidP="00AA0C4E">
      <w:pPr>
        <w:ind w:left="4320"/>
        <w:rPr>
          <w:spacing w:val="-2"/>
        </w:rPr>
      </w:pPr>
      <w:r>
        <w:rPr>
          <w:spacing w:val="-2"/>
        </w:rPr>
        <w:t>FEDERAL COMMUNICATIONS COMMISSION</w:t>
      </w:r>
    </w:p>
    <w:p w:rsidR="00AA0C4E" w:rsidRDefault="00AA0C4E" w:rsidP="00AA0C4E">
      <w:pPr>
        <w:ind w:left="4320"/>
        <w:rPr>
          <w:spacing w:val="-2"/>
        </w:rPr>
      </w:pPr>
    </w:p>
    <w:p w:rsidR="00AA0C4E" w:rsidRDefault="00AA0C4E" w:rsidP="00AA0C4E">
      <w:pPr>
        <w:ind w:left="4320"/>
        <w:rPr>
          <w:spacing w:val="-2"/>
        </w:rPr>
      </w:pPr>
    </w:p>
    <w:p w:rsidR="00AA0C4E" w:rsidRDefault="00AA0C4E" w:rsidP="00AA0C4E">
      <w:pPr>
        <w:ind w:left="4320"/>
        <w:rPr>
          <w:spacing w:val="-2"/>
        </w:rPr>
      </w:pPr>
    </w:p>
    <w:p w:rsidR="00AA0C4E" w:rsidRDefault="00AA0C4E" w:rsidP="00AA0C4E">
      <w:pPr>
        <w:ind w:left="4320"/>
        <w:rPr>
          <w:spacing w:val="-2"/>
        </w:rPr>
      </w:pPr>
    </w:p>
    <w:p w:rsidR="00AA0C4E" w:rsidRDefault="00AA0C4E" w:rsidP="00AA0C4E">
      <w:pPr>
        <w:ind w:left="4320"/>
        <w:rPr>
          <w:spacing w:val="-2"/>
        </w:rPr>
      </w:pPr>
      <w:r>
        <w:rPr>
          <w:spacing w:val="-2"/>
        </w:rPr>
        <w:t>Pamela S. Arluk</w:t>
      </w:r>
    </w:p>
    <w:p w:rsidR="00AA0C4E" w:rsidRDefault="00AA0C4E" w:rsidP="00AA0C4E">
      <w:pPr>
        <w:ind w:left="4320"/>
        <w:rPr>
          <w:spacing w:val="-2"/>
        </w:rPr>
      </w:pPr>
      <w:r>
        <w:rPr>
          <w:spacing w:val="-2"/>
        </w:rPr>
        <w:t>Chief</w:t>
      </w:r>
    </w:p>
    <w:p w:rsidR="00AA0C4E" w:rsidRDefault="00AA0C4E" w:rsidP="00AA0C4E">
      <w:pPr>
        <w:ind w:left="4320"/>
        <w:rPr>
          <w:spacing w:val="-2"/>
        </w:rPr>
      </w:pPr>
      <w:r>
        <w:rPr>
          <w:spacing w:val="-2"/>
        </w:rPr>
        <w:t>Pricing Policy Division</w:t>
      </w:r>
    </w:p>
    <w:p w:rsidR="00AA0C4E" w:rsidRDefault="00AA0C4E" w:rsidP="00AA0C4E">
      <w:pPr>
        <w:ind w:left="4320"/>
        <w:rPr>
          <w:spacing w:val="-2"/>
        </w:rPr>
      </w:pPr>
      <w:r>
        <w:rPr>
          <w:spacing w:val="-2"/>
        </w:rPr>
        <w:t>Wireline Competition Bureau</w:t>
      </w:r>
    </w:p>
    <w:p w:rsidR="00AA0C4E" w:rsidRDefault="00AA0C4E" w:rsidP="00AA0C4E"/>
    <w:p w:rsidR="00AA0C4E" w:rsidRPr="002C00E8" w:rsidRDefault="00AA0C4E" w:rsidP="00AA0C4E">
      <w:r>
        <w:t xml:space="preserve"> </w:t>
      </w:r>
    </w:p>
    <w:p w:rsidR="00BA47D9" w:rsidRDefault="00BA47D9"/>
    <w:sectPr w:rsidR="00BA47D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AC" w:rsidRDefault="005424AC" w:rsidP="00AA0C4E">
      <w:r>
        <w:separator/>
      </w:r>
    </w:p>
  </w:endnote>
  <w:endnote w:type="continuationSeparator" w:id="0">
    <w:p w:rsidR="005424AC" w:rsidRDefault="005424AC" w:rsidP="00AA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424AC" w:rsidP="0055614C">
    <w:pPr>
      <w:pStyle w:val="Footer"/>
      <w:framePr w:wrap="around" w:vAnchor="text" w:hAnchor="margin" w:xAlign="center" w:y="1"/>
    </w:pPr>
    <w:r>
      <w:fldChar w:fldCharType="begin"/>
    </w:r>
    <w:r>
      <w:instrText xml:space="preserve">PAGE  </w:instrText>
    </w:r>
    <w:r>
      <w:fldChar w:fldCharType="end"/>
    </w:r>
  </w:p>
  <w:p w:rsidR="00D25FB5" w:rsidRDefault="00056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424AC" w:rsidP="0055614C">
    <w:pPr>
      <w:pStyle w:val="Footer"/>
      <w:framePr w:wrap="around" w:vAnchor="text" w:hAnchor="margin" w:xAlign="center" w:y="1"/>
    </w:pPr>
    <w:r>
      <w:fldChar w:fldCharType="begin"/>
    </w:r>
    <w:r>
      <w:instrText xml:space="preserve">PAGE  </w:instrText>
    </w:r>
    <w:r>
      <w:fldChar w:fldCharType="separate"/>
    </w:r>
    <w:r w:rsidR="0005695F">
      <w:rPr>
        <w:noProof/>
      </w:rPr>
      <w:t>2</w:t>
    </w:r>
    <w:r>
      <w:fldChar w:fldCharType="end"/>
    </w:r>
  </w:p>
  <w:p w:rsidR="00D25FB5" w:rsidRDefault="0005695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5695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AC" w:rsidRDefault="005424AC" w:rsidP="00AA0C4E">
      <w:r>
        <w:separator/>
      </w:r>
    </w:p>
  </w:footnote>
  <w:footnote w:type="continuationSeparator" w:id="0">
    <w:p w:rsidR="005424AC" w:rsidRDefault="005424AC" w:rsidP="00AA0C4E">
      <w:r>
        <w:continuationSeparator/>
      </w:r>
    </w:p>
  </w:footnote>
  <w:footnote w:id="1">
    <w:p w:rsidR="00AA0C4E" w:rsidRDefault="00AA0C4E" w:rsidP="00AA0C4E">
      <w:pPr>
        <w:pStyle w:val="FootnoteText"/>
      </w:pPr>
      <w:r>
        <w:rPr>
          <w:rStyle w:val="FootnoteReference"/>
        </w:rPr>
        <w:footnoteRef/>
      </w:r>
      <w:r>
        <w:t xml:space="preserve"> Transmittal No. 1330 from Frederick Moacdieh, Executive Director-Federal Regulatory Affairs, Verizon, to Marlene H. Dortch, Secretary, FCC (</w:t>
      </w:r>
      <w:hyperlink r:id="rId1" w:history="1">
        <w:r w:rsidRPr="00D15A02">
          <w:rPr>
            <w:rStyle w:val="Hyperlink"/>
          </w:rPr>
          <w:t>https://apps.fcc.gov/etfs/public/view_162067_pdf.action?id=162067</w:t>
        </w:r>
      </w:hyperlink>
      <w:r>
        <w:t>) (filed Mar. 17, 2016).</w:t>
      </w:r>
    </w:p>
  </w:footnote>
  <w:footnote w:id="2">
    <w:p w:rsidR="00AA0C4E" w:rsidRDefault="00AA0C4E" w:rsidP="00AA0C4E">
      <w:pPr>
        <w:pStyle w:val="FootnoteText"/>
      </w:pPr>
      <w:r>
        <w:rPr>
          <w:rStyle w:val="FootnoteReference"/>
        </w:rPr>
        <w:footnoteRef/>
      </w:r>
      <w:r>
        <w:t xml:space="preserve"> Transmittal No. 63 from Kevin Clinefelter, Manager, Pricing &amp; Tariffs, Frontier, to Office of the Secretary, FCC (</w:t>
      </w:r>
      <w:hyperlink r:id="rId2" w:history="1">
        <w:r w:rsidRPr="00D15A02">
          <w:rPr>
            <w:rStyle w:val="Hyperlink"/>
          </w:rPr>
          <w:t>https://apps.fcc.gov/etfs/public/view_161936_pdf.action?id=161936</w:t>
        </w:r>
      </w:hyperlink>
      <w:r>
        <w:t>) (filed Mar. 17,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4B" w:rsidRDefault="00030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424AC" w:rsidP="00810B6F">
    <w:pPr>
      <w:pStyle w:val="Header"/>
      <w:rPr>
        <w:b w:val="0"/>
      </w:rPr>
    </w:pPr>
    <w:r>
      <w:rPr>
        <w:noProof/>
      </w:rPr>
      <mc:AlternateContent>
        <mc:Choice Requires="wps">
          <w:drawing>
            <wp:anchor distT="0" distB="0" distL="114300" distR="114300" simplePos="0" relativeHeight="251659264" behindDoc="1" locked="0" layoutInCell="0" allowOverlap="1" wp14:anchorId="7C95F485" wp14:editId="1FD27A65">
              <wp:simplePos x="0" y="0"/>
              <wp:positionH relativeFrom="margin">
                <wp:align>left</wp:align>
              </wp:positionH>
              <wp:positionV relativeFrom="paragraph">
                <wp:posOffset>161925</wp:posOffset>
              </wp:positionV>
              <wp:extent cx="5943600" cy="45719"/>
              <wp:effectExtent l="0" t="0" r="19050" b="1206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19"/>
                      </a:xfrm>
                      <a:prstGeom prst="rect">
                        <a:avLst/>
                      </a:prstGeom>
                      <a:solidFill>
                        <a:sysClr val="windowText" lastClr="000000"/>
                      </a:solidFill>
                      <a:ln w="19050" cap="flat" cmpd="sng" algn="ctr">
                        <a:solidFill>
                          <a:sysClr val="window" lastClr="FFFFFF"/>
                        </a:solidFill>
                        <a:prstDash val="solid"/>
                        <a:miter lim="800000"/>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9880B2" id="Rectangle 1" o:spid="_x0000_s1026" style="position:absolute;margin-left:0;margin-top:12.75pt;width:468pt;height:3.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" o:allowincell="f" fillcolor="windowText" strokecolor="window" strokeweight="1.5pt">
              <w10:wrap anchorx="margin"/>
            </v:rect>
          </w:pict>
        </mc:Fallback>
      </mc:AlternateContent>
    </w:r>
    <w:r>
      <w:tab/>
      <w:t>Federal Communications Commission</w:t>
    </w:r>
    <w:r>
      <w:tab/>
      <w:t>DA 16-339</w:t>
    </w:r>
  </w:p>
  <w:p w:rsidR="00D25FB5" w:rsidRDefault="0005695F">
    <w:pPr>
      <w:tabs>
        <w:tab w:val="left" w:pos="-720"/>
      </w:tabs>
      <w:suppressAutoHyphens/>
      <w:spacing w:line="19" w:lineRule="exact"/>
      <w:rPr>
        <w:spacing w:val="-2"/>
      </w:rPr>
    </w:pPr>
  </w:p>
  <w:p w:rsidR="00D25FB5" w:rsidRDefault="0005695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Pr="00665BED" w:rsidRDefault="005424AC" w:rsidP="00810B6F">
    <w:pPr>
      <w:pStyle w:val="Header"/>
      <w:rPr>
        <w:b w:val="0"/>
      </w:rPr>
    </w:pPr>
    <w:r>
      <w:rPr>
        <w:noProof/>
      </w:rPr>
      <mc:AlternateContent>
        <mc:Choice Requires="wps">
          <w:drawing>
            <wp:anchor distT="0" distB="0" distL="114300" distR="114300" simplePos="0" relativeHeight="251660288" behindDoc="1" locked="0" layoutInCell="0" allowOverlap="1" wp14:anchorId="68AE33B4" wp14:editId="7E027760">
              <wp:simplePos x="0" y="0"/>
              <wp:positionH relativeFrom="margin">
                <wp:posOffset>9525</wp:posOffset>
              </wp:positionH>
              <wp:positionV relativeFrom="paragraph">
                <wp:posOffset>173990</wp:posOffset>
              </wp:positionV>
              <wp:extent cx="5943600" cy="45719"/>
              <wp:effectExtent l="0" t="0" r="1905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719"/>
                      </a:xfrm>
                      <a:prstGeom prst="rect">
                        <a:avLst/>
                      </a:prstGeom>
                      <a:solidFill>
                        <a:sysClr val="windowText" lastClr="000000"/>
                      </a:solidFill>
                      <a:ln w="19050" cap="flat" cmpd="sng" algn="ctr">
                        <a:solidFill>
                          <a:sysClr val="window" lastClr="FFFFFF"/>
                        </a:solidFill>
                        <a:prstDash val="solid"/>
                        <a:miter lim="800000"/>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87081E" id="Rectangle 3" o:spid="_x0000_s1026" style="position:absolute;margin-left:.75pt;margin-top:13.7pt;width:468pt;height:3.6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" o:allowincell="f" fillcolor="windowText" strokecolor="window" strokeweight="1.5pt">
              <w10:wrap anchorx="margin"/>
            </v:rect>
          </w:pict>
        </mc:Fallback>
      </mc:AlternateContent>
    </w:r>
    <w:r>
      <w:tab/>
      <w:t>Federal Communications Commission</w:t>
    </w:r>
    <w:r>
      <w:tab/>
    </w:r>
    <w:r w:rsidRPr="00665BED">
      <w:rPr>
        <w:spacing w:val="-2"/>
      </w:rPr>
      <w:t>DA 16-</w:t>
    </w:r>
    <w:r w:rsidRPr="00665BED">
      <w:rPr>
        <w:szCs w:val="22"/>
      </w:rPr>
      <w:t>339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963D1"/>
    <w:multiLevelType w:val="hybridMultilevel"/>
    <w:tmpl w:val="8E943A20"/>
    <w:lvl w:ilvl="0" w:tplc="5FA4A0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4E"/>
    <w:rsid w:val="0003094B"/>
    <w:rsid w:val="0005695F"/>
    <w:rsid w:val="005424AC"/>
    <w:rsid w:val="00AA0C4E"/>
    <w:rsid w:val="00BA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4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AA0C4E"/>
    <w:pPr>
      <w:spacing w:after="120"/>
    </w:pPr>
  </w:style>
  <w:style w:type="paragraph" w:styleId="FootnoteText">
    <w:name w:val="footnote text"/>
    <w:link w:val="FootnoteTextChar"/>
    <w:rsid w:val="00AA0C4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A0C4E"/>
    <w:rPr>
      <w:rFonts w:ascii="Times New Roman" w:eastAsia="Times New Roman" w:hAnsi="Times New Roman" w:cs="Times New Roman"/>
      <w:sz w:val="20"/>
      <w:szCs w:val="20"/>
    </w:rPr>
  </w:style>
  <w:style w:type="character" w:styleId="FootnoteReference">
    <w:name w:val="footnote reference"/>
    <w:rsid w:val="00AA0C4E"/>
    <w:rPr>
      <w:rFonts w:ascii="Times New Roman" w:hAnsi="Times New Roman"/>
      <w:dstrike w:val="0"/>
      <w:color w:val="auto"/>
      <w:sz w:val="20"/>
      <w:vertAlign w:val="superscript"/>
    </w:rPr>
  </w:style>
  <w:style w:type="paragraph" w:styleId="TOAHeading">
    <w:name w:val="toa heading"/>
    <w:basedOn w:val="Normal"/>
    <w:next w:val="Normal"/>
    <w:semiHidden/>
    <w:rsid w:val="00AA0C4E"/>
    <w:pPr>
      <w:tabs>
        <w:tab w:val="right" w:pos="9360"/>
      </w:tabs>
      <w:suppressAutoHyphens/>
    </w:pPr>
  </w:style>
  <w:style w:type="paragraph" w:styleId="Header">
    <w:name w:val="header"/>
    <w:basedOn w:val="Normal"/>
    <w:link w:val="HeaderChar"/>
    <w:autoRedefine/>
    <w:rsid w:val="00AA0C4E"/>
    <w:pPr>
      <w:tabs>
        <w:tab w:val="center" w:pos="4680"/>
        <w:tab w:val="right" w:pos="9360"/>
      </w:tabs>
    </w:pPr>
    <w:rPr>
      <w:b/>
    </w:rPr>
  </w:style>
  <w:style w:type="character" w:customStyle="1" w:styleId="HeaderChar">
    <w:name w:val="Header Char"/>
    <w:basedOn w:val="DefaultParagraphFont"/>
    <w:link w:val="Header"/>
    <w:rsid w:val="00AA0C4E"/>
    <w:rPr>
      <w:rFonts w:ascii="Times New Roman" w:eastAsia="Times New Roman" w:hAnsi="Times New Roman" w:cs="Times New Roman"/>
      <w:b/>
      <w:snapToGrid w:val="0"/>
      <w:kern w:val="28"/>
      <w:szCs w:val="20"/>
    </w:rPr>
  </w:style>
  <w:style w:type="paragraph" w:styleId="Footer">
    <w:name w:val="footer"/>
    <w:basedOn w:val="Normal"/>
    <w:link w:val="FooterChar"/>
    <w:rsid w:val="00AA0C4E"/>
    <w:pPr>
      <w:tabs>
        <w:tab w:val="center" w:pos="4320"/>
        <w:tab w:val="right" w:pos="8640"/>
      </w:tabs>
    </w:pPr>
  </w:style>
  <w:style w:type="character" w:customStyle="1" w:styleId="FooterChar">
    <w:name w:val="Footer Char"/>
    <w:basedOn w:val="DefaultParagraphFont"/>
    <w:link w:val="Footer"/>
    <w:rsid w:val="00AA0C4E"/>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AA0C4E"/>
    <w:pPr>
      <w:jc w:val="center"/>
    </w:pPr>
    <w:rPr>
      <w:rFonts w:ascii="Times New Roman Bold" w:hAnsi="Times New Roman Bold"/>
      <w:b/>
      <w:bCs/>
      <w:caps/>
      <w:szCs w:val="22"/>
    </w:rPr>
  </w:style>
  <w:style w:type="character" w:styleId="Hyperlink">
    <w:name w:val="Hyperlink"/>
    <w:rsid w:val="00AA0C4E"/>
    <w:rPr>
      <w:color w:val="0000FF"/>
      <w:u w:val="single"/>
    </w:rPr>
  </w:style>
  <w:style w:type="paragraph" w:styleId="ListParagraph">
    <w:name w:val="List Paragraph"/>
    <w:basedOn w:val="Normal"/>
    <w:uiPriority w:val="34"/>
    <w:qFormat/>
    <w:rsid w:val="00AA0C4E"/>
    <w:pPr>
      <w:ind w:left="720"/>
    </w:pPr>
  </w:style>
  <w:style w:type="character" w:customStyle="1" w:styleId="ParaNumCharChar1">
    <w:name w:val="ParaNum Char Char1"/>
    <w:link w:val="ParaNum"/>
    <w:locked/>
    <w:rsid w:val="00AA0C4E"/>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4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AA0C4E"/>
    <w:pPr>
      <w:spacing w:after="120"/>
    </w:pPr>
  </w:style>
  <w:style w:type="paragraph" w:styleId="FootnoteText">
    <w:name w:val="footnote text"/>
    <w:link w:val="FootnoteTextChar"/>
    <w:rsid w:val="00AA0C4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A0C4E"/>
    <w:rPr>
      <w:rFonts w:ascii="Times New Roman" w:eastAsia="Times New Roman" w:hAnsi="Times New Roman" w:cs="Times New Roman"/>
      <w:sz w:val="20"/>
      <w:szCs w:val="20"/>
    </w:rPr>
  </w:style>
  <w:style w:type="character" w:styleId="FootnoteReference">
    <w:name w:val="footnote reference"/>
    <w:rsid w:val="00AA0C4E"/>
    <w:rPr>
      <w:rFonts w:ascii="Times New Roman" w:hAnsi="Times New Roman"/>
      <w:dstrike w:val="0"/>
      <w:color w:val="auto"/>
      <w:sz w:val="20"/>
      <w:vertAlign w:val="superscript"/>
    </w:rPr>
  </w:style>
  <w:style w:type="paragraph" w:styleId="TOAHeading">
    <w:name w:val="toa heading"/>
    <w:basedOn w:val="Normal"/>
    <w:next w:val="Normal"/>
    <w:semiHidden/>
    <w:rsid w:val="00AA0C4E"/>
    <w:pPr>
      <w:tabs>
        <w:tab w:val="right" w:pos="9360"/>
      </w:tabs>
      <w:suppressAutoHyphens/>
    </w:pPr>
  </w:style>
  <w:style w:type="paragraph" w:styleId="Header">
    <w:name w:val="header"/>
    <w:basedOn w:val="Normal"/>
    <w:link w:val="HeaderChar"/>
    <w:autoRedefine/>
    <w:rsid w:val="00AA0C4E"/>
    <w:pPr>
      <w:tabs>
        <w:tab w:val="center" w:pos="4680"/>
        <w:tab w:val="right" w:pos="9360"/>
      </w:tabs>
    </w:pPr>
    <w:rPr>
      <w:b/>
    </w:rPr>
  </w:style>
  <w:style w:type="character" w:customStyle="1" w:styleId="HeaderChar">
    <w:name w:val="Header Char"/>
    <w:basedOn w:val="DefaultParagraphFont"/>
    <w:link w:val="Header"/>
    <w:rsid w:val="00AA0C4E"/>
    <w:rPr>
      <w:rFonts w:ascii="Times New Roman" w:eastAsia="Times New Roman" w:hAnsi="Times New Roman" w:cs="Times New Roman"/>
      <w:b/>
      <w:snapToGrid w:val="0"/>
      <w:kern w:val="28"/>
      <w:szCs w:val="20"/>
    </w:rPr>
  </w:style>
  <w:style w:type="paragraph" w:styleId="Footer">
    <w:name w:val="footer"/>
    <w:basedOn w:val="Normal"/>
    <w:link w:val="FooterChar"/>
    <w:rsid w:val="00AA0C4E"/>
    <w:pPr>
      <w:tabs>
        <w:tab w:val="center" w:pos="4320"/>
        <w:tab w:val="right" w:pos="8640"/>
      </w:tabs>
    </w:pPr>
  </w:style>
  <w:style w:type="character" w:customStyle="1" w:styleId="FooterChar">
    <w:name w:val="Footer Char"/>
    <w:basedOn w:val="DefaultParagraphFont"/>
    <w:link w:val="Footer"/>
    <w:rsid w:val="00AA0C4E"/>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AA0C4E"/>
    <w:pPr>
      <w:jc w:val="center"/>
    </w:pPr>
    <w:rPr>
      <w:rFonts w:ascii="Times New Roman Bold" w:hAnsi="Times New Roman Bold"/>
      <w:b/>
      <w:bCs/>
      <w:caps/>
      <w:szCs w:val="22"/>
    </w:rPr>
  </w:style>
  <w:style w:type="character" w:styleId="Hyperlink">
    <w:name w:val="Hyperlink"/>
    <w:rsid w:val="00AA0C4E"/>
    <w:rPr>
      <w:color w:val="0000FF"/>
      <w:u w:val="single"/>
    </w:rPr>
  </w:style>
  <w:style w:type="paragraph" w:styleId="ListParagraph">
    <w:name w:val="List Paragraph"/>
    <w:basedOn w:val="Normal"/>
    <w:uiPriority w:val="34"/>
    <w:qFormat/>
    <w:rsid w:val="00AA0C4E"/>
    <w:pPr>
      <w:ind w:left="720"/>
    </w:pPr>
  </w:style>
  <w:style w:type="character" w:customStyle="1" w:styleId="ParaNumCharChar1">
    <w:name w:val="ParaNum Char Char1"/>
    <w:link w:val="ParaNum"/>
    <w:locked/>
    <w:rsid w:val="00AA0C4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pps.fcc.gov/etfs/public/view_161936_pdf.action?id=161936" TargetMode="External"/><Relationship Id="rId1" Type="http://schemas.openxmlformats.org/officeDocument/2006/relationships/hyperlink" Target="https://apps.fcc.gov/etfs/public/view_162067_pdf.action?id=162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2694</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2016-04-06T14:53:00Z</dcterms:created>
  <dcterms:modified xsi:type="dcterms:W3CDTF">2016-04-06T14:53:00Z</dcterms:modified>
  <cp:category> </cp:category>
  <cp:contentStatus> </cp:contentStatus>
</cp:coreProperties>
</file>