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CFE" w:rsidRPr="007F6327" w:rsidRDefault="00A80FA0" w:rsidP="00C4575E">
      <w:pPr>
        <w:ind w:left="6480"/>
        <w:rPr>
          <w:b/>
          <w:sz w:val="22"/>
          <w:szCs w:val="22"/>
        </w:rPr>
      </w:pPr>
      <w:bookmarkStart w:id="0" w:name="_GoBack"/>
      <w:bookmarkEnd w:id="0"/>
      <w:r w:rsidRPr="007F6327">
        <w:rPr>
          <w:b/>
          <w:sz w:val="22"/>
          <w:szCs w:val="22"/>
        </w:rPr>
        <w:t>DA 16</w:t>
      </w:r>
      <w:r w:rsidR="00490CFE" w:rsidRPr="007F6327">
        <w:rPr>
          <w:b/>
          <w:sz w:val="22"/>
          <w:szCs w:val="22"/>
        </w:rPr>
        <w:t>-</w:t>
      </w:r>
      <w:r w:rsidR="00D02D9A">
        <w:rPr>
          <w:b/>
          <w:sz w:val="22"/>
          <w:szCs w:val="22"/>
        </w:rPr>
        <w:t>389</w:t>
      </w:r>
    </w:p>
    <w:p w:rsidR="00490CFE" w:rsidRPr="007F6327" w:rsidRDefault="00490CFE" w:rsidP="00C4575E">
      <w:pPr>
        <w:ind w:left="5760" w:firstLine="720"/>
        <w:rPr>
          <w:b/>
          <w:sz w:val="22"/>
          <w:szCs w:val="22"/>
        </w:rPr>
      </w:pPr>
      <w:r w:rsidRPr="007F6327">
        <w:rPr>
          <w:b/>
          <w:sz w:val="22"/>
          <w:szCs w:val="22"/>
        </w:rPr>
        <w:t>Released:</w:t>
      </w:r>
      <w:r w:rsidR="00C4575E" w:rsidRPr="007F6327">
        <w:rPr>
          <w:b/>
          <w:sz w:val="22"/>
          <w:szCs w:val="22"/>
        </w:rPr>
        <w:t xml:space="preserve"> </w:t>
      </w:r>
      <w:r w:rsidR="00D02D9A">
        <w:rPr>
          <w:b/>
          <w:sz w:val="22"/>
          <w:szCs w:val="22"/>
        </w:rPr>
        <w:t>April 11, 2016</w:t>
      </w:r>
    </w:p>
    <w:p w:rsidR="000467F3" w:rsidRPr="007F6327" w:rsidRDefault="000467F3" w:rsidP="000467F3">
      <w:pPr>
        <w:rPr>
          <w:b/>
          <w:sz w:val="22"/>
          <w:szCs w:val="22"/>
        </w:rPr>
      </w:pPr>
    </w:p>
    <w:p w:rsidR="00490CFE" w:rsidRPr="007F6327" w:rsidRDefault="00A80FA0" w:rsidP="00615A5F">
      <w:pPr>
        <w:rPr>
          <w:sz w:val="22"/>
          <w:szCs w:val="22"/>
        </w:rPr>
      </w:pPr>
      <w:r w:rsidRPr="007F6327">
        <w:rPr>
          <w:sz w:val="22"/>
          <w:szCs w:val="22"/>
        </w:rPr>
        <w:t>WatchTV, Inc.</w:t>
      </w:r>
    </w:p>
    <w:p w:rsidR="00A80FA0" w:rsidRPr="007F6327" w:rsidRDefault="00A80FA0" w:rsidP="00615A5F">
      <w:pPr>
        <w:rPr>
          <w:sz w:val="22"/>
          <w:szCs w:val="22"/>
        </w:rPr>
      </w:pPr>
      <w:r w:rsidRPr="007F6327">
        <w:rPr>
          <w:sz w:val="22"/>
          <w:szCs w:val="22"/>
        </w:rPr>
        <w:t>c/o Peter Tannenwald</w:t>
      </w:r>
    </w:p>
    <w:p w:rsidR="00A80FA0" w:rsidRPr="007F6327" w:rsidRDefault="00A80FA0" w:rsidP="00615A5F">
      <w:pPr>
        <w:rPr>
          <w:sz w:val="22"/>
          <w:szCs w:val="22"/>
        </w:rPr>
      </w:pPr>
      <w:r w:rsidRPr="007F6327">
        <w:rPr>
          <w:sz w:val="22"/>
          <w:szCs w:val="22"/>
        </w:rPr>
        <w:t>Fletcher, Heald &amp; Hildreth, P.L.C.</w:t>
      </w:r>
    </w:p>
    <w:p w:rsidR="00A80FA0" w:rsidRPr="007F6327" w:rsidRDefault="00A80FA0" w:rsidP="00615A5F">
      <w:pPr>
        <w:rPr>
          <w:sz w:val="22"/>
          <w:szCs w:val="22"/>
        </w:rPr>
      </w:pPr>
      <w:r w:rsidRPr="007F6327">
        <w:rPr>
          <w:sz w:val="22"/>
          <w:szCs w:val="22"/>
        </w:rPr>
        <w:t>Arlington, VA 22209</w:t>
      </w:r>
    </w:p>
    <w:p w:rsidR="000467F3" w:rsidRPr="007F6327" w:rsidRDefault="000467F3" w:rsidP="00615A5F">
      <w:pPr>
        <w:rPr>
          <w:sz w:val="22"/>
          <w:szCs w:val="22"/>
        </w:rPr>
      </w:pPr>
    </w:p>
    <w:p w:rsidR="00490CFE" w:rsidRPr="007F6327" w:rsidRDefault="00490CFE" w:rsidP="00A80FA0">
      <w:pPr>
        <w:suppressAutoHyphens/>
        <w:ind w:left="5040"/>
        <w:rPr>
          <w:sz w:val="22"/>
          <w:szCs w:val="22"/>
        </w:rPr>
      </w:pPr>
      <w:r w:rsidRPr="007F6327">
        <w:rPr>
          <w:sz w:val="22"/>
          <w:szCs w:val="22"/>
        </w:rPr>
        <w:t>Re:</w:t>
      </w:r>
      <w:r w:rsidR="00445BD6">
        <w:rPr>
          <w:sz w:val="22"/>
          <w:szCs w:val="22"/>
        </w:rPr>
        <w:tab/>
        <w:t>KORK-CD</w:t>
      </w:r>
      <w:r w:rsidR="00A80FA0" w:rsidRPr="007F6327">
        <w:rPr>
          <w:sz w:val="22"/>
          <w:szCs w:val="22"/>
        </w:rPr>
        <w:t>, Portland, OR</w:t>
      </w:r>
      <w:r w:rsidRPr="007F6327">
        <w:rPr>
          <w:sz w:val="22"/>
          <w:szCs w:val="22"/>
        </w:rPr>
        <w:tab/>
      </w:r>
      <w:r w:rsidR="00615A5F" w:rsidRPr="007F6327">
        <w:rPr>
          <w:bCs/>
          <w:sz w:val="22"/>
          <w:szCs w:val="22"/>
        </w:rPr>
        <w:t xml:space="preserve"> </w:t>
      </w:r>
    </w:p>
    <w:p w:rsidR="00490CFE" w:rsidRPr="007F6327" w:rsidRDefault="00490CFE" w:rsidP="00490CFE">
      <w:pPr>
        <w:suppressAutoHyphens/>
        <w:ind w:left="5040" w:firstLine="720"/>
        <w:rPr>
          <w:sz w:val="22"/>
          <w:szCs w:val="22"/>
        </w:rPr>
      </w:pPr>
      <w:r w:rsidRPr="007F6327">
        <w:rPr>
          <w:sz w:val="22"/>
          <w:szCs w:val="22"/>
        </w:rPr>
        <w:t xml:space="preserve">Facility ID: </w:t>
      </w:r>
      <w:r w:rsidR="00A80FA0" w:rsidRPr="007F6327">
        <w:rPr>
          <w:sz w:val="22"/>
          <w:szCs w:val="22"/>
        </w:rPr>
        <w:t>71079</w:t>
      </w:r>
    </w:p>
    <w:p w:rsidR="00A80FA0" w:rsidRPr="007F6327" w:rsidRDefault="00445BD6" w:rsidP="00490CFE">
      <w:pPr>
        <w:suppressAutoHyphens/>
        <w:ind w:left="5040" w:firstLine="720"/>
        <w:rPr>
          <w:sz w:val="22"/>
          <w:szCs w:val="22"/>
        </w:rPr>
      </w:pPr>
      <w:r>
        <w:rPr>
          <w:sz w:val="22"/>
          <w:szCs w:val="22"/>
        </w:rPr>
        <w:t>KORY-CD</w:t>
      </w:r>
      <w:r w:rsidR="00A80FA0" w:rsidRPr="007F6327">
        <w:rPr>
          <w:sz w:val="22"/>
          <w:szCs w:val="22"/>
        </w:rPr>
        <w:t>, Eugene, OR</w:t>
      </w:r>
    </w:p>
    <w:p w:rsidR="00A80FA0" w:rsidRPr="007F6327" w:rsidRDefault="00A80FA0" w:rsidP="00490CFE">
      <w:pPr>
        <w:suppressAutoHyphens/>
        <w:ind w:left="5040" w:firstLine="720"/>
        <w:rPr>
          <w:sz w:val="22"/>
          <w:szCs w:val="22"/>
        </w:rPr>
      </w:pPr>
      <w:r w:rsidRPr="007F6327">
        <w:rPr>
          <w:sz w:val="22"/>
          <w:szCs w:val="22"/>
        </w:rPr>
        <w:t>Facility ID: 71070</w:t>
      </w:r>
    </w:p>
    <w:p w:rsidR="00A80FA0" w:rsidRPr="007F6327" w:rsidRDefault="00A80FA0" w:rsidP="00490CFE">
      <w:pPr>
        <w:suppressAutoHyphens/>
        <w:ind w:left="5040" w:firstLine="720"/>
        <w:rPr>
          <w:sz w:val="22"/>
          <w:szCs w:val="22"/>
        </w:rPr>
      </w:pPr>
      <w:r w:rsidRPr="007F6327">
        <w:rPr>
          <w:sz w:val="22"/>
          <w:szCs w:val="22"/>
        </w:rPr>
        <w:t>KABH-CD, Bend, OR</w:t>
      </w:r>
    </w:p>
    <w:p w:rsidR="00A80FA0" w:rsidRPr="007F6327" w:rsidRDefault="00A80FA0" w:rsidP="00490CFE">
      <w:pPr>
        <w:suppressAutoHyphens/>
        <w:ind w:left="5040" w:firstLine="720"/>
        <w:rPr>
          <w:sz w:val="22"/>
          <w:szCs w:val="22"/>
        </w:rPr>
      </w:pPr>
      <w:r w:rsidRPr="007F6327">
        <w:rPr>
          <w:sz w:val="22"/>
          <w:szCs w:val="22"/>
        </w:rPr>
        <w:t>Facility ID: 167799</w:t>
      </w:r>
    </w:p>
    <w:p w:rsidR="00A80FA0" w:rsidRPr="007F6327" w:rsidRDefault="00445BD6" w:rsidP="00490CFE">
      <w:pPr>
        <w:suppressAutoHyphens/>
        <w:ind w:left="5040" w:firstLine="720"/>
        <w:rPr>
          <w:sz w:val="22"/>
          <w:szCs w:val="22"/>
        </w:rPr>
      </w:pPr>
      <w:r>
        <w:rPr>
          <w:sz w:val="22"/>
          <w:szCs w:val="22"/>
        </w:rPr>
        <w:t>KOXI-CD</w:t>
      </w:r>
      <w:r w:rsidR="00A80FA0" w:rsidRPr="007F6327">
        <w:rPr>
          <w:sz w:val="22"/>
          <w:szCs w:val="22"/>
        </w:rPr>
        <w:t>, Portland, OR</w:t>
      </w:r>
    </w:p>
    <w:p w:rsidR="00A80FA0" w:rsidRPr="007F6327" w:rsidRDefault="00A80FA0" w:rsidP="00490CFE">
      <w:pPr>
        <w:suppressAutoHyphens/>
        <w:ind w:left="5040" w:firstLine="720"/>
        <w:rPr>
          <w:sz w:val="22"/>
          <w:szCs w:val="22"/>
        </w:rPr>
      </w:pPr>
      <w:r w:rsidRPr="007F6327">
        <w:rPr>
          <w:sz w:val="22"/>
          <w:szCs w:val="22"/>
        </w:rPr>
        <w:t>Facility ID: 71074</w:t>
      </w:r>
    </w:p>
    <w:p w:rsidR="00A80FA0" w:rsidRPr="007F6327" w:rsidRDefault="00445BD6" w:rsidP="00490CFE">
      <w:pPr>
        <w:suppressAutoHyphens/>
        <w:ind w:left="5040" w:firstLine="720"/>
        <w:rPr>
          <w:sz w:val="22"/>
          <w:szCs w:val="22"/>
        </w:rPr>
      </w:pPr>
      <w:r>
        <w:rPr>
          <w:sz w:val="22"/>
          <w:szCs w:val="22"/>
        </w:rPr>
        <w:t>KKEI-CD</w:t>
      </w:r>
      <w:r w:rsidR="00A80FA0" w:rsidRPr="007F6327">
        <w:rPr>
          <w:sz w:val="22"/>
          <w:szCs w:val="22"/>
        </w:rPr>
        <w:t>, Portland, OR</w:t>
      </w:r>
    </w:p>
    <w:p w:rsidR="00A80FA0" w:rsidRPr="007F6327" w:rsidRDefault="00A80FA0" w:rsidP="00490CFE">
      <w:pPr>
        <w:suppressAutoHyphens/>
        <w:ind w:left="5040" w:firstLine="720"/>
        <w:rPr>
          <w:sz w:val="22"/>
          <w:szCs w:val="22"/>
        </w:rPr>
      </w:pPr>
      <w:r w:rsidRPr="007F6327">
        <w:rPr>
          <w:sz w:val="22"/>
          <w:szCs w:val="22"/>
        </w:rPr>
        <w:t>Facility ID:</w:t>
      </w:r>
      <w:r w:rsidR="00061F9B" w:rsidRPr="007F6327">
        <w:rPr>
          <w:sz w:val="22"/>
          <w:szCs w:val="22"/>
        </w:rPr>
        <w:t xml:space="preserve"> </w:t>
      </w:r>
      <w:r w:rsidRPr="007F6327">
        <w:rPr>
          <w:sz w:val="22"/>
          <w:szCs w:val="22"/>
        </w:rPr>
        <w:t>71078</w:t>
      </w:r>
    </w:p>
    <w:p w:rsidR="00A80FA0" w:rsidRPr="007F6327" w:rsidRDefault="00445BD6" w:rsidP="00490CFE">
      <w:pPr>
        <w:suppressAutoHyphens/>
        <w:ind w:left="5040" w:firstLine="720"/>
        <w:rPr>
          <w:sz w:val="22"/>
          <w:szCs w:val="22"/>
        </w:rPr>
      </w:pPr>
      <w:r>
        <w:rPr>
          <w:sz w:val="22"/>
          <w:szCs w:val="22"/>
        </w:rPr>
        <w:t>KOXO-CD</w:t>
      </w:r>
      <w:r w:rsidR="00A80FA0" w:rsidRPr="007F6327">
        <w:rPr>
          <w:sz w:val="22"/>
          <w:szCs w:val="22"/>
        </w:rPr>
        <w:t>, Portland, OR</w:t>
      </w:r>
    </w:p>
    <w:p w:rsidR="00A80FA0" w:rsidRPr="007F6327" w:rsidRDefault="00A80FA0" w:rsidP="00490CFE">
      <w:pPr>
        <w:suppressAutoHyphens/>
        <w:ind w:left="5040" w:firstLine="720"/>
        <w:rPr>
          <w:sz w:val="22"/>
          <w:szCs w:val="22"/>
        </w:rPr>
      </w:pPr>
      <w:r w:rsidRPr="007F6327">
        <w:rPr>
          <w:sz w:val="22"/>
          <w:szCs w:val="22"/>
        </w:rPr>
        <w:t>Facility ID: 71080</w:t>
      </w:r>
    </w:p>
    <w:p w:rsidR="00061F9B" w:rsidRPr="007F6327" w:rsidRDefault="00061F9B" w:rsidP="00490CFE">
      <w:pPr>
        <w:suppressAutoHyphens/>
        <w:ind w:left="5040" w:firstLine="720"/>
        <w:rPr>
          <w:sz w:val="22"/>
          <w:szCs w:val="22"/>
        </w:rPr>
      </w:pPr>
      <w:r w:rsidRPr="007F6327">
        <w:rPr>
          <w:sz w:val="22"/>
          <w:szCs w:val="22"/>
        </w:rPr>
        <w:t>KORS-CD, Portland</w:t>
      </w:r>
      <w:r w:rsidR="00E10FF9">
        <w:rPr>
          <w:sz w:val="22"/>
          <w:szCs w:val="22"/>
        </w:rPr>
        <w:t>,</w:t>
      </w:r>
      <w:r w:rsidRPr="007F6327">
        <w:rPr>
          <w:sz w:val="22"/>
          <w:szCs w:val="22"/>
        </w:rPr>
        <w:t xml:space="preserve"> OR</w:t>
      </w:r>
    </w:p>
    <w:p w:rsidR="00061F9B" w:rsidRPr="007F6327" w:rsidRDefault="00061F9B" w:rsidP="00490CFE">
      <w:pPr>
        <w:suppressAutoHyphens/>
        <w:ind w:left="5040" w:firstLine="720"/>
        <w:rPr>
          <w:sz w:val="22"/>
          <w:szCs w:val="22"/>
        </w:rPr>
      </w:pPr>
      <w:r w:rsidRPr="007F6327">
        <w:rPr>
          <w:sz w:val="22"/>
          <w:szCs w:val="22"/>
        </w:rPr>
        <w:t>Facility ID: 71069</w:t>
      </w:r>
    </w:p>
    <w:p w:rsidR="00061F9B" w:rsidRPr="007F6327" w:rsidRDefault="00061F9B" w:rsidP="00490CFE">
      <w:pPr>
        <w:suppressAutoHyphens/>
        <w:ind w:left="5040" w:firstLine="720"/>
        <w:rPr>
          <w:sz w:val="22"/>
          <w:szCs w:val="22"/>
        </w:rPr>
      </w:pPr>
      <w:r w:rsidRPr="007F6327">
        <w:rPr>
          <w:sz w:val="22"/>
          <w:szCs w:val="22"/>
        </w:rPr>
        <w:t>FRN:</w:t>
      </w:r>
      <w:r w:rsidR="00D873CB">
        <w:rPr>
          <w:sz w:val="22"/>
          <w:szCs w:val="22"/>
        </w:rPr>
        <w:t xml:space="preserve"> 0020497590</w:t>
      </w:r>
    </w:p>
    <w:p w:rsidR="00A80FA0" w:rsidRPr="007F6327" w:rsidRDefault="00A80FA0" w:rsidP="00490CFE">
      <w:pPr>
        <w:suppressAutoHyphens/>
        <w:ind w:left="5040" w:firstLine="720"/>
        <w:rPr>
          <w:sz w:val="22"/>
          <w:szCs w:val="22"/>
        </w:rPr>
      </w:pPr>
    </w:p>
    <w:p w:rsidR="00A80FA0" w:rsidRPr="007F6327" w:rsidRDefault="00A80FA0" w:rsidP="00490CFE">
      <w:pPr>
        <w:suppressAutoHyphens/>
        <w:ind w:left="5040" w:firstLine="720"/>
        <w:rPr>
          <w:sz w:val="22"/>
          <w:szCs w:val="22"/>
        </w:rPr>
      </w:pPr>
    </w:p>
    <w:p w:rsidR="00C541C6" w:rsidRPr="007F6327" w:rsidRDefault="00C541C6" w:rsidP="00490CFE">
      <w:pPr>
        <w:suppressAutoHyphens/>
        <w:ind w:left="5040" w:firstLine="720"/>
        <w:rPr>
          <w:sz w:val="22"/>
          <w:szCs w:val="22"/>
        </w:rPr>
      </w:pPr>
    </w:p>
    <w:p w:rsidR="00490CFE" w:rsidRPr="007F6327" w:rsidRDefault="00490CFE" w:rsidP="00490CFE">
      <w:pPr>
        <w:tabs>
          <w:tab w:val="left" w:pos="4320"/>
          <w:tab w:val="left" w:pos="5040"/>
        </w:tabs>
        <w:jc w:val="both"/>
        <w:rPr>
          <w:sz w:val="22"/>
          <w:szCs w:val="22"/>
        </w:rPr>
      </w:pPr>
      <w:r w:rsidRPr="007F6327">
        <w:rPr>
          <w:sz w:val="22"/>
          <w:szCs w:val="22"/>
        </w:rPr>
        <w:t>Dear Licensee:</w:t>
      </w:r>
    </w:p>
    <w:p w:rsidR="00490CFE" w:rsidRPr="007F6327" w:rsidRDefault="00490CFE" w:rsidP="00490CFE">
      <w:pPr>
        <w:jc w:val="both"/>
        <w:rPr>
          <w:sz w:val="22"/>
          <w:szCs w:val="22"/>
        </w:rPr>
      </w:pPr>
    </w:p>
    <w:p w:rsidR="00F76B05" w:rsidRPr="007F6327" w:rsidRDefault="00490CFE" w:rsidP="00DD245A">
      <w:pPr>
        <w:widowControl w:val="0"/>
        <w:spacing w:after="240"/>
        <w:ind w:firstLine="720"/>
        <w:rPr>
          <w:sz w:val="22"/>
          <w:szCs w:val="22"/>
        </w:rPr>
      </w:pPr>
      <w:r w:rsidRPr="007F6327">
        <w:rPr>
          <w:sz w:val="22"/>
          <w:szCs w:val="22"/>
        </w:rPr>
        <w:t>This letter i</w:t>
      </w:r>
      <w:r w:rsidR="00DD245A" w:rsidRPr="007F6327">
        <w:rPr>
          <w:sz w:val="22"/>
          <w:szCs w:val="22"/>
        </w:rPr>
        <w:t>s in reference to the license re</w:t>
      </w:r>
      <w:r w:rsidRPr="007F6327">
        <w:rPr>
          <w:sz w:val="22"/>
          <w:szCs w:val="22"/>
        </w:rPr>
        <w:t>newal application</w:t>
      </w:r>
      <w:r w:rsidR="00A80FA0" w:rsidRPr="007F6327">
        <w:rPr>
          <w:sz w:val="22"/>
          <w:szCs w:val="22"/>
        </w:rPr>
        <w:t>s for station</w:t>
      </w:r>
      <w:r w:rsidR="00D873CB">
        <w:rPr>
          <w:sz w:val="22"/>
          <w:szCs w:val="22"/>
        </w:rPr>
        <w:t>s KORK-CD, Portland, OR; KORY-CD</w:t>
      </w:r>
      <w:r w:rsidR="00A80FA0" w:rsidRPr="007F6327">
        <w:rPr>
          <w:sz w:val="22"/>
          <w:szCs w:val="22"/>
        </w:rPr>
        <w:t xml:space="preserve">, Eugene, OR; </w:t>
      </w:r>
      <w:r w:rsidR="00DD245A" w:rsidRPr="007F6327">
        <w:rPr>
          <w:sz w:val="22"/>
          <w:szCs w:val="22"/>
        </w:rPr>
        <w:t xml:space="preserve">KABH-CD, Bend, </w:t>
      </w:r>
      <w:r w:rsidR="00D873CB">
        <w:rPr>
          <w:sz w:val="22"/>
          <w:szCs w:val="22"/>
        </w:rPr>
        <w:t>OR; KOXI-CD</w:t>
      </w:r>
      <w:r w:rsidR="00C26029" w:rsidRPr="007F6327">
        <w:rPr>
          <w:sz w:val="22"/>
          <w:szCs w:val="22"/>
        </w:rPr>
        <w:t>, Portland, OR; KKEI-</w:t>
      </w:r>
      <w:r w:rsidR="00D873CB">
        <w:rPr>
          <w:sz w:val="22"/>
          <w:szCs w:val="22"/>
        </w:rPr>
        <w:t>CD</w:t>
      </w:r>
      <w:r w:rsidR="00445BD6">
        <w:rPr>
          <w:sz w:val="22"/>
          <w:szCs w:val="22"/>
        </w:rPr>
        <w:t xml:space="preserve">, Portland, OR; </w:t>
      </w:r>
      <w:r w:rsidR="00D873CB">
        <w:rPr>
          <w:sz w:val="22"/>
          <w:szCs w:val="22"/>
        </w:rPr>
        <w:t>KOXO-CD</w:t>
      </w:r>
      <w:r w:rsidR="00DD245A" w:rsidRPr="007F6327">
        <w:rPr>
          <w:sz w:val="22"/>
          <w:szCs w:val="22"/>
        </w:rPr>
        <w:t>, Portland, OR</w:t>
      </w:r>
      <w:r w:rsidR="00445BD6">
        <w:rPr>
          <w:sz w:val="22"/>
          <w:szCs w:val="22"/>
        </w:rPr>
        <w:t>; KORS-CD, Portland, OR</w:t>
      </w:r>
      <w:r w:rsidR="00DD245A" w:rsidRPr="007F6327">
        <w:rPr>
          <w:sz w:val="22"/>
          <w:szCs w:val="22"/>
        </w:rPr>
        <w:t xml:space="preserve"> (collectively “Stations”), which are </w:t>
      </w:r>
      <w:r w:rsidRPr="007F6327">
        <w:rPr>
          <w:sz w:val="22"/>
          <w:szCs w:val="22"/>
        </w:rPr>
        <w:t>licensed to</w:t>
      </w:r>
      <w:r w:rsidR="009C72B9" w:rsidRPr="007F6327">
        <w:rPr>
          <w:sz w:val="22"/>
          <w:szCs w:val="22"/>
        </w:rPr>
        <w:t xml:space="preserve"> </w:t>
      </w:r>
      <w:r w:rsidR="00DD245A" w:rsidRPr="007F6327">
        <w:rPr>
          <w:sz w:val="22"/>
          <w:szCs w:val="22"/>
        </w:rPr>
        <w:t xml:space="preserve">WatchTV, Inc. </w:t>
      </w:r>
      <w:r w:rsidRPr="007F6327">
        <w:rPr>
          <w:sz w:val="22"/>
          <w:szCs w:val="22"/>
        </w:rPr>
        <w:t>(“Licensee”).</w:t>
      </w:r>
      <w:r w:rsidR="0090241F" w:rsidRPr="007F6327">
        <w:rPr>
          <w:sz w:val="22"/>
          <w:szCs w:val="22"/>
        </w:rPr>
        <w:t xml:space="preserve">  </w:t>
      </w:r>
      <w:r w:rsidRPr="007F6327">
        <w:rPr>
          <w:sz w:val="22"/>
          <w:szCs w:val="22"/>
        </w:rPr>
        <w:t xml:space="preserve">We hereby admonish </w:t>
      </w:r>
      <w:r w:rsidR="0090241F" w:rsidRPr="007F6327">
        <w:rPr>
          <w:sz w:val="22"/>
          <w:szCs w:val="22"/>
        </w:rPr>
        <w:t>the Licensee</w:t>
      </w:r>
      <w:r w:rsidRPr="007F6327">
        <w:rPr>
          <w:sz w:val="22"/>
          <w:szCs w:val="22"/>
        </w:rPr>
        <w:t xml:space="preserve"> for its </w:t>
      </w:r>
      <w:r w:rsidR="00257D8B" w:rsidRPr="007F6327">
        <w:rPr>
          <w:sz w:val="22"/>
          <w:szCs w:val="22"/>
        </w:rPr>
        <w:t>violation of Section</w:t>
      </w:r>
      <w:r w:rsidR="00445BD6">
        <w:rPr>
          <w:sz w:val="22"/>
          <w:szCs w:val="22"/>
        </w:rPr>
        <w:t>s</w:t>
      </w:r>
      <w:r w:rsidR="00257D8B" w:rsidRPr="007F6327">
        <w:rPr>
          <w:sz w:val="22"/>
          <w:szCs w:val="22"/>
        </w:rPr>
        <w:t xml:space="preserve"> </w:t>
      </w:r>
      <w:r w:rsidR="00445BD6">
        <w:rPr>
          <w:sz w:val="22"/>
          <w:szCs w:val="22"/>
        </w:rPr>
        <w:t xml:space="preserve">73.3526(b)(2) </w:t>
      </w:r>
      <w:r w:rsidR="007F6327" w:rsidRPr="007F6327">
        <w:rPr>
          <w:sz w:val="22"/>
          <w:szCs w:val="22"/>
        </w:rPr>
        <w:t>and</w:t>
      </w:r>
      <w:r w:rsidR="00BB3DD7" w:rsidRPr="007F6327">
        <w:rPr>
          <w:sz w:val="22"/>
          <w:szCs w:val="22"/>
        </w:rPr>
        <w:t xml:space="preserve"> 73.3526(e)(11)(ii) </w:t>
      </w:r>
      <w:r w:rsidR="00257D8B" w:rsidRPr="007F6327">
        <w:rPr>
          <w:sz w:val="22"/>
          <w:szCs w:val="22"/>
        </w:rPr>
        <w:t>the Commission’s rules</w:t>
      </w:r>
      <w:r w:rsidR="0044523D" w:rsidRPr="007F6327">
        <w:rPr>
          <w:sz w:val="22"/>
          <w:szCs w:val="22"/>
        </w:rPr>
        <w:t xml:space="preserve"> (“Rules”)</w:t>
      </w:r>
      <w:r w:rsidR="00257D8B" w:rsidRPr="007F6327">
        <w:rPr>
          <w:sz w:val="22"/>
          <w:szCs w:val="22"/>
        </w:rPr>
        <w:t>.</w:t>
      </w:r>
      <w:r w:rsidR="0044523D" w:rsidRPr="007F6327">
        <w:rPr>
          <w:rStyle w:val="FootnoteReference"/>
          <w:sz w:val="22"/>
          <w:szCs w:val="22"/>
        </w:rPr>
        <w:footnoteReference w:id="1"/>
      </w:r>
      <w:r w:rsidR="00257D8B" w:rsidRPr="007F6327">
        <w:rPr>
          <w:sz w:val="22"/>
          <w:szCs w:val="22"/>
        </w:rPr>
        <w:t xml:space="preserve"> </w:t>
      </w:r>
    </w:p>
    <w:p w:rsidR="00BB3DD7" w:rsidRPr="007F6327" w:rsidRDefault="00F76B05" w:rsidP="00BB3DD7">
      <w:pPr>
        <w:widowControl w:val="0"/>
        <w:spacing w:after="240"/>
        <w:ind w:firstLine="720"/>
        <w:rPr>
          <w:color w:val="010101"/>
          <w:sz w:val="22"/>
          <w:szCs w:val="22"/>
        </w:rPr>
      </w:pPr>
      <w:r w:rsidRPr="007F6327">
        <w:rPr>
          <w:sz w:val="22"/>
          <w:szCs w:val="22"/>
        </w:rPr>
        <w:t>S</w:t>
      </w:r>
      <w:r w:rsidR="00C5203E" w:rsidRPr="007F6327">
        <w:rPr>
          <w:sz w:val="22"/>
          <w:szCs w:val="22"/>
        </w:rPr>
        <w:t>ection 73.3526 of the Rules requires each commercial broadcast licensee to maintain a public inspection file containing specific types of information related to station operations.</w:t>
      </w:r>
      <w:r w:rsidR="00C5203E" w:rsidRPr="007F6327">
        <w:rPr>
          <w:rStyle w:val="FootnoteReference"/>
          <w:sz w:val="22"/>
          <w:szCs w:val="22"/>
        </w:rPr>
        <w:footnoteReference w:id="2"/>
      </w:r>
      <w:r w:rsidR="00C5203E" w:rsidRPr="007F6327">
        <w:rPr>
          <w:sz w:val="22"/>
          <w:szCs w:val="22"/>
        </w:rPr>
        <w:t xml:space="preserve">  In particular</w:t>
      </w:r>
      <w:r w:rsidR="000467F3" w:rsidRPr="007F6327">
        <w:rPr>
          <w:sz w:val="22"/>
          <w:szCs w:val="22"/>
        </w:rPr>
        <w:t>,</w:t>
      </w:r>
      <w:r w:rsidR="00C5203E" w:rsidRPr="007F6327">
        <w:rPr>
          <w:sz w:val="22"/>
          <w:szCs w:val="22"/>
        </w:rPr>
        <w:t xml:space="preserve"> </w:t>
      </w:r>
      <w:r w:rsidRPr="007F6327">
        <w:rPr>
          <w:sz w:val="22"/>
          <w:szCs w:val="22"/>
        </w:rPr>
        <w:t>Section 73.3526(e)(11)(ii) of the Rules requires each commercial television broadcast station to place in its public inspection file</w:t>
      </w:r>
      <w:r w:rsidR="000467F3" w:rsidRPr="007F6327">
        <w:rPr>
          <w:sz w:val="22"/>
          <w:szCs w:val="22"/>
        </w:rPr>
        <w:t xml:space="preserve"> </w:t>
      </w:r>
      <w:r w:rsidRPr="007F6327">
        <w:rPr>
          <w:sz w:val="22"/>
          <w:szCs w:val="22"/>
        </w:rPr>
        <w:t>records sufficient to allow substantiation of the licensee's certification, in its renewal application, of its compliance with the children's television commercial limits imposed by Section 73.670 of the Rules</w:t>
      </w:r>
      <w:r w:rsidR="000467F3" w:rsidRPr="007F6327">
        <w:rPr>
          <w:sz w:val="22"/>
          <w:szCs w:val="22"/>
        </w:rPr>
        <w:t xml:space="preserve"> (“commercial limit</w:t>
      </w:r>
      <w:r w:rsidR="00C541C6" w:rsidRPr="007F6327">
        <w:rPr>
          <w:sz w:val="22"/>
          <w:szCs w:val="22"/>
        </w:rPr>
        <w:t>s</w:t>
      </w:r>
      <w:r w:rsidR="000467F3" w:rsidRPr="007F6327">
        <w:rPr>
          <w:sz w:val="22"/>
          <w:szCs w:val="22"/>
        </w:rPr>
        <w:t xml:space="preserve"> certification”)</w:t>
      </w:r>
      <w:r w:rsidRPr="007F6327">
        <w:rPr>
          <w:sz w:val="22"/>
          <w:szCs w:val="22"/>
        </w:rPr>
        <w:t>.</w:t>
      </w:r>
      <w:r w:rsidRPr="007F6327">
        <w:rPr>
          <w:rStyle w:val="FootnoteReference"/>
          <w:sz w:val="22"/>
          <w:szCs w:val="22"/>
        </w:rPr>
        <w:footnoteReference w:id="3"/>
      </w:r>
      <w:r w:rsidRPr="007F6327">
        <w:rPr>
          <w:sz w:val="22"/>
          <w:szCs w:val="22"/>
        </w:rPr>
        <w:t xml:space="preserve">   </w:t>
      </w:r>
      <w:r w:rsidR="000467F3" w:rsidRPr="007F6327">
        <w:rPr>
          <w:sz w:val="22"/>
          <w:szCs w:val="22"/>
        </w:rPr>
        <w:t>A</w:t>
      </w:r>
      <w:r w:rsidRPr="007F6327">
        <w:rPr>
          <w:sz w:val="22"/>
          <w:szCs w:val="22"/>
        </w:rPr>
        <w:t xml:space="preserve"> </w:t>
      </w:r>
      <w:r w:rsidR="000467F3" w:rsidRPr="007F6327">
        <w:rPr>
          <w:sz w:val="22"/>
          <w:szCs w:val="22"/>
        </w:rPr>
        <w:t>station’s commercial limit</w:t>
      </w:r>
      <w:r w:rsidR="00C541C6" w:rsidRPr="007F6327">
        <w:rPr>
          <w:sz w:val="22"/>
          <w:szCs w:val="22"/>
        </w:rPr>
        <w:t>s</w:t>
      </w:r>
      <w:r w:rsidR="000467F3" w:rsidRPr="007F6327">
        <w:rPr>
          <w:sz w:val="22"/>
          <w:szCs w:val="22"/>
        </w:rPr>
        <w:t xml:space="preserve"> certification </w:t>
      </w:r>
      <w:r w:rsidRPr="007F6327">
        <w:rPr>
          <w:sz w:val="22"/>
          <w:szCs w:val="22"/>
        </w:rPr>
        <w:t>must be placed</w:t>
      </w:r>
      <w:r w:rsidR="000467F3" w:rsidRPr="007F6327">
        <w:rPr>
          <w:sz w:val="22"/>
          <w:szCs w:val="22"/>
        </w:rPr>
        <w:t xml:space="preserve"> in its </w:t>
      </w:r>
      <w:r w:rsidRPr="007F6327">
        <w:rPr>
          <w:sz w:val="22"/>
          <w:szCs w:val="22"/>
        </w:rPr>
        <w:t>public inspection file</w:t>
      </w:r>
      <w:r w:rsidR="000467F3" w:rsidRPr="007F6327">
        <w:rPr>
          <w:sz w:val="22"/>
          <w:szCs w:val="22"/>
        </w:rPr>
        <w:t xml:space="preserve"> on a quarterly basis</w:t>
      </w:r>
      <w:r w:rsidRPr="007F6327">
        <w:rPr>
          <w:sz w:val="22"/>
          <w:szCs w:val="22"/>
        </w:rPr>
        <w:t xml:space="preserve"> by the tenth day of the </w:t>
      </w:r>
      <w:r w:rsidRPr="007F6327">
        <w:rPr>
          <w:sz w:val="22"/>
          <w:szCs w:val="22"/>
        </w:rPr>
        <w:lastRenderedPageBreak/>
        <w:t>succeeding calendar quarter.</w:t>
      </w:r>
      <w:r w:rsidRPr="007F6327">
        <w:rPr>
          <w:rStyle w:val="FootnoteReference"/>
          <w:sz w:val="22"/>
          <w:szCs w:val="22"/>
        </w:rPr>
        <w:footnoteReference w:id="4"/>
      </w:r>
      <w:r w:rsidR="00C26029" w:rsidRPr="007F6327">
        <w:rPr>
          <w:sz w:val="22"/>
          <w:szCs w:val="22"/>
        </w:rPr>
        <w:t xml:space="preserve">  </w:t>
      </w:r>
      <w:r w:rsidR="00257D8B" w:rsidRPr="007F6327">
        <w:rPr>
          <w:sz w:val="22"/>
          <w:szCs w:val="22"/>
        </w:rPr>
        <w:t>In 2012</w:t>
      </w:r>
      <w:r w:rsidR="000467F3" w:rsidRPr="007F6327">
        <w:rPr>
          <w:sz w:val="22"/>
          <w:szCs w:val="22"/>
        </w:rPr>
        <w:t>,</w:t>
      </w:r>
      <w:r w:rsidR="00257D8B" w:rsidRPr="007F6327">
        <w:rPr>
          <w:sz w:val="22"/>
          <w:szCs w:val="22"/>
        </w:rPr>
        <w:t xml:space="preserve"> the Commission adopted Section 73.3526(b)(2) of the Rules</w:t>
      </w:r>
      <w:r w:rsidR="002A3B65" w:rsidRPr="007F6327">
        <w:rPr>
          <w:sz w:val="22"/>
          <w:szCs w:val="22"/>
        </w:rPr>
        <w:t xml:space="preserve"> </w:t>
      </w:r>
      <w:r w:rsidR="000467F3" w:rsidRPr="007F6327">
        <w:rPr>
          <w:sz w:val="22"/>
          <w:szCs w:val="22"/>
        </w:rPr>
        <w:t>requiring</w:t>
      </w:r>
      <w:r w:rsidR="00257D8B" w:rsidRPr="007F6327">
        <w:rPr>
          <w:sz w:val="22"/>
          <w:szCs w:val="22"/>
        </w:rPr>
        <w:t xml:space="preserve"> licensees to upload elements of stations’ public files</w:t>
      </w:r>
      <w:r w:rsidR="009C5F14" w:rsidRPr="007F6327">
        <w:rPr>
          <w:sz w:val="22"/>
          <w:szCs w:val="22"/>
        </w:rPr>
        <w:t xml:space="preserve"> to an on</w:t>
      </w:r>
      <w:r w:rsidR="00257D8B" w:rsidRPr="007F6327">
        <w:rPr>
          <w:sz w:val="22"/>
          <w:szCs w:val="22"/>
        </w:rPr>
        <w:t>line Commission hosted website (</w:t>
      </w:r>
      <w:r w:rsidR="00257D8B" w:rsidRPr="007F6327">
        <w:rPr>
          <w:i/>
          <w:sz w:val="22"/>
          <w:szCs w:val="22"/>
        </w:rPr>
        <w:t>i.e.,</w:t>
      </w:r>
      <w:r w:rsidR="00257D8B" w:rsidRPr="007F6327">
        <w:rPr>
          <w:sz w:val="22"/>
          <w:szCs w:val="22"/>
        </w:rPr>
        <w:t xml:space="preserve"> a Station’s “e-pif”).</w:t>
      </w:r>
      <w:r w:rsidR="000467F3" w:rsidRPr="007F6327">
        <w:rPr>
          <w:rStyle w:val="FootnoteReference"/>
          <w:sz w:val="22"/>
          <w:szCs w:val="22"/>
        </w:rPr>
        <w:footnoteReference w:id="5"/>
      </w:r>
      <w:r w:rsidR="000467F3" w:rsidRPr="007F6327">
        <w:rPr>
          <w:sz w:val="22"/>
          <w:szCs w:val="22"/>
        </w:rPr>
        <w:t xml:space="preserve"> </w:t>
      </w:r>
      <w:r w:rsidR="00257D8B" w:rsidRPr="007F6327">
        <w:rPr>
          <w:sz w:val="22"/>
          <w:szCs w:val="22"/>
        </w:rPr>
        <w:t xml:space="preserve">  This </w:t>
      </w:r>
      <w:r w:rsidR="00445BD6">
        <w:rPr>
          <w:sz w:val="22"/>
          <w:szCs w:val="22"/>
        </w:rPr>
        <w:t>requirement includes</w:t>
      </w:r>
      <w:r w:rsidR="00257D8B" w:rsidRPr="007F6327">
        <w:rPr>
          <w:sz w:val="22"/>
          <w:szCs w:val="22"/>
        </w:rPr>
        <w:t xml:space="preserve"> uploading copies of </w:t>
      </w:r>
      <w:r w:rsidR="008F29D4" w:rsidRPr="007F6327">
        <w:rPr>
          <w:color w:val="010101"/>
          <w:sz w:val="22"/>
          <w:szCs w:val="22"/>
        </w:rPr>
        <w:t>any documents that would otherwise be placed in a station’s public f</w:t>
      </w:r>
      <w:r w:rsidR="00445BD6">
        <w:rPr>
          <w:color w:val="010101"/>
          <w:sz w:val="22"/>
          <w:szCs w:val="22"/>
        </w:rPr>
        <w:t xml:space="preserve">ile, with limited exception, to the station’s </w:t>
      </w:r>
      <w:r w:rsidR="008F29D4" w:rsidRPr="007F6327">
        <w:rPr>
          <w:color w:val="010101"/>
          <w:sz w:val="22"/>
          <w:szCs w:val="22"/>
        </w:rPr>
        <w:t>e-pif</w:t>
      </w:r>
      <w:r w:rsidR="00257D8B" w:rsidRPr="007F6327">
        <w:rPr>
          <w:sz w:val="22"/>
          <w:szCs w:val="22"/>
        </w:rPr>
        <w:t>.</w:t>
      </w:r>
      <w:r w:rsidR="0090241F" w:rsidRPr="007F6327">
        <w:rPr>
          <w:rStyle w:val="FootnoteReference"/>
          <w:sz w:val="22"/>
          <w:szCs w:val="22"/>
        </w:rPr>
        <w:footnoteReference w:id="6"/>
      </w:r>
      <w:r w:rsidR="00257D8B" w:rsidRPr="007F6327">
        <w:rPr>
          <w:sz w:val="22"/>
          <w:szCs w:val="22"/>
        </w:rPr>
        <w:t xml:space="preserve">  Broadcasters’ e-pif requirements were phased in between August 2012 and February 2013.</w:t>
      </w:r>
      <w:r w:rsidR="00257D8B" w:rsidRPr="007F6327">
        <w:rPr>
          <w:rStyle w:val="FootnoteReference"/>
          <w:sz w:val="22"/>
          <w:szCs w:val="22"/>
        </w:rPr>
        <w:footnoteReference w:id="7"/>
      </w:r>
      <w:r w:rsidR="00257D8B" w:rsidRPr="007F6327">
        <w:rPr>
          <w:color w:val="010101"/>
          <w:sz w:val="22"/>
          <w:szCs w:val="22"/>
        </w:rPr>
        <w:t xml:space="preserve">  </w:t>
      </w:r>
    </w:p>
    <w:p w:rsidR="00BB3DD7" w:rsidRPr="007F6327" w:rsidRDefault="00257D8B" w:rsidP="007F6327">
      <w:pPr>
        <w:pStyle w:val="ParaNum"/>
        <w:widowControl/>
        <w:numPr>
          <w:ilvl w:val="0"/>
          <w:numId w:val="0"/>
        </w:numPr>
        <w:ind w:firstLine="720"/>
        <w:rPr>
          <w:color w:val="010101"/>
          <w:szCs w:val="22"/>
        </w:rPr>
      </w:pPr>
      <w:r w:rsidRPr="007F6327">
        <w:rPr>
          <w:szCs w:val="22"/>
        </w:rPr>
        <w:t xml:space="preserve">On </w:t>
      </w:r>
      <w:r w:rsidR="00C26029" w:rsidRPr="007F6327">
        <w:rPr>
          <w:szCs w:val="22"/>
        </w:rPr>
        <w:t>October</w:t>
      </w:r>
      <w:r w:rsidR="000467F3" w:rsidRPr="007F6327">
        <w:rPr>
          <w:szCs w:val="22"/>
        </w:rPr>
        <w:t xml:space="preserve"> 1, 2014</w:t>
      </w:r>
      <w:r w:rsidRPr="007F6327">
        <w:rPr>
          <w:szCs w:val="22"/>
        </w:rPr>
        <w:t>, the Licensee filed its license renewal application</w:t>
      </w:r>
      <w:r w:rsidR="00C26029" w:rsidRPr="007F6327">
        <w:rPr>
          <w:szCs w:val="22"/>
        </w:rPr>
        <w:t>s</w:t>
      </w:r>
      <w:r w:rsidRPr="007F6327">
        <w:rPr>
          <w:szCs w:val="22"/>
        </w:rPr>
        <w:t xml:space="preserve"> (FCC Form 303-S) for the Station</w:t>
      </w:r>
      <w:r w:rsidR="00C26029" w:rsidRPr="007F6327">
        <w:rPr>
          <w:szCs w:val="22"/>
        </w:rPr>
        <w:t>s</w:t>
      </w:r>
      <w:r w:rsidRPr="007F6327">
        <w:rPr>
          <w:szCs w:val="22"/>
        </w:rPr>
        <w:t>.</w:t>
      </w:r>
      <w:r w:rsidR="00C541C6" w:rsidRPr="007F6327">
        <w:rPr>
          <w:rStyle w:val="FootnoteReference"/>
          <w:szCs w:val="22"/>
        </w:rPr>
        <w:footnoteReference w:id="8"/>
      </w:r>
      <w:r w:rsidRPr="007F6327">
        <w:rPr>
          <w:szCs w:val="22"/>
        </w:rPr>
        <w:t xml:space="preserve">  </w:t>
      </w:r>
      <w:r w:rsidR="000E36DD" w:rsidRPr="007F6327">
        <w:rPr>
          <w:szCs w:val="22"/>
        </w:rPr>
        <w:t>Licensee</w:t>
      </w:r>
      <w:r w:rsidR="00C26029" w:rsidRPr="007F6327">
        <w:rPr>
          <w:szCs w:val="22"/>
        </w:rPr>
        <w:t xml:space="preserve"> revealed that it</w:t>
      </w:r>
      <w:r w:rsidR="00880144" w:rsidRPr="007F6327">
        <w:rPr>
          <w:szCs w:val="22"/>
        </w:rPr>
        <w:t xml:space="preserve"> </w:t>
      </w:r>
      <w:r w:rsidR="000E36DD" w:rsidRPr="007F6327">
        <w:rPr>
          <w:szCs w:val="22"/>
        </w:rPr>
        <w:t>prepared</w:t>
      </w:r>
      <w:r w:rsidR="00C26029" w:rsidRPr="007F6327">
        <w:rPr>
          <w:szCs w:val="22"/>
        </w:rPr>
        <w:t xml:space="preserve"> annual </w:t>
      </w:r>
      <w:r w:rsidR="00880144" w:rsidRPr="007F6327">
        <w:rPr>
          <w:szCs w:val="22"/>
        </w:rPr>
        <w:t xml:space="preserve">children's television commercial limits </w:t>
      </w:r>
      <w:r w:rsidR="000E36DD" w:rsidRPr="007F6327">
        <w:rPr>
          <w:szCs w:val="22"/>
        </w:rPr>
        <w:t>certifications</w:t>
      </w:r>
      <w:r w:rsidR="00C26029" w:rsidRPr="007F6327">
        <w:rPr>
          <w:szCs w:val="22"/>
        </w:rPr>
        <w:t xml:space="preserve">, rather than quarterly </w:t>
      </w:r>
      <w:r w:rsidR="000E36DD" w:rsidRPr="007F6327">
        <w:rPr>
          <w:szCs w:val="22"/>
        </w:rPr>
        <w:t>certifications</w:t>
      </w:r>
      <w:r w:rsidR="00C26029" w:rsidRPr="007F6327">
        <w:rPr>
          <w:szCs w:val="22"/>
        </w:rPr>
        <w:t xml:space="preserve">, </w:t>
      </w:r>
      <w:r w:rsidR="00880144" w:rsidRPr="007F6327">
        <w:rPr>
          <w:szCs w:val="22"/>
        </w:rPr>
        <w:t xml:space="preserve">for the years 2007 through 2011.  A staff inspection </w:t>
      </w:r>
      <w:r w:rsidR="000E36DD" w:rsidRPr="007F6327">
        <w:rPr>
          <w:szCs w:val="22"/>
        </w:rPr>
        <w:t xml:space="preserve">of </w:t>
      </w:r>
      <w:r w:rsidR="00880144" w:rsidRPr="007F6327">
        <w:rPr>
          <w:szCs w:val="22"/>
        </w:rPr>
        <w:t>the</w:t>
      </w:r>
      <w:r w:rsidR="000E36DD" w:rsidRPr="007F6327">
        <w:rPr>
          <w:szCs w:val="22"/>
        </w:rPr>
        <w:t xml:space="preserve"> </w:t>
      </w:r>
      <w:r w:rsidR="00880144" w:rsidRPr="007F6327">
        <w:rPr>
          <w:szCs w:val="22"/>
        </w:rPr>
        <w:t>Stations’ e-pif</w:t>
      </w:r>
      <w:r w:rsidR="00006FBB">
        <w:rPr>
          <w:szCs w:val="22"/>
        </w:rPr>
        <w:t>s</w:t>
      </w:r>
      <w:r w:rsidR="00880144" w:rsidRPr="007F6327">
        <w:rPr>
          <w:szCs w:val="22"/>
        </w:rPr>
        <w:t xml:space="preserve"> confirmed </w:t>
      </w:r>
      <w:r w:rsidR="000E36DD" w:rsidRPr="007F6327">
        <w:rPr>
          <w:szCs w:val="22"/>
        </w:rPr>
        <w:t>Licensee’s</w:t>
      </w:r>
      <w:r w:rsidR="00880144" w:rsidRPr="007F6327">
        <w:rPr>
          <w:szCs w:val="22"/>
        </w:rPr>
        <w:t xml:space="preserve"> disclosure</w:t>
      </w:r>
      <w:r w:rsidR="00006FBB">
        <w:rPr>
          <w:szCs w:val="22"/>
        </w:rPr>
        <w:t>s</w:t>
      </w:r>
      <w:r w:rsidR="00880144" w:rsidRPr="007F6327">
        <w:rPr>
          <w:szCs w:val="22"/>
        </w:rPr>
        <w:t>.</w:t>
      </w:r>
      <w:r w:rsidR="00BB3DD7" w:rsidRPr="007F6327">
        <w:rPr>
          <w:szCs w:val="22"/>
        </w:rPr>
        <w:t xml:space="preserve">  </w:t>
      </w:r>
      <w:r w:rsidR="007F6327" w:rsidRPr="007F6327">
        <w:rPr>
          <w:szCs w:val="22"/>
        </w:rPr>
        <w:t>Licensee</w:t>
      </w:r>
      <w:r w:rsidR="000E36DD" w:rsidRPr="007F6327">
        <w:rPr>
          <w:szCs w:val="22"/>
        </w:rPr>
        <w:t xml:space="preserve"> states that it commenced qua</w:t>
      </w:r>
      <w:r w:rsidR="00BB3DD7" w:rsidRPr="007F6327">
        <w:rPr>
          <w:szCs w:val="22"/>
        </w:rPr>
        <w:t xml:space="preserve">rterly commercial limit </w:t>
      </w:r>
      <w:r w:rsidR="007F6327" w:rsidRPr="007F6327">
        <w:rPr>
          <w:szCs w:val="22"/>
        </w:rPr>
        <w:t>certifications</w:t>
      </w:r>
      <w:r w:rsidR="00445BD6">
        <w:rPr>
          <w:szCs w:val="22"/>
        </w:rPr>
        <w:t xml:space="preserve"> in 2012 </w:t>
      </w:r>
      <w:r w:rsidR="009A5FB0" w:rsidRPr="007F6327">
        <w:rPr>
          <w:szCs w:val="22"/>
        </w:rPr>
        <w:t xml:space="preserve">when the Commission made </w:t>
      </w:r>
      <w:r w:rsidR="007F6327" w:rsidRPr="007F6327">
        <w:rPr>
          <w:szCs w:val="22"/>
        </w:rPr>
        <w:t>clarifications</w:t>
      </w:r>
      <w:r w:rsidR="009A5FB0" w:rsidRPr="007F6327">
        <w:rPr>
          <w:szCs w:val="22"/>
        </w:rPr>
        <w:t xml:space="preserve"> concerning </w:t>
      </w:r>
      <w:r w:rsidR="00BB3DD7" w:rsidRPr="007F6327">
        <w:rPr>
          <w:szCs w:val="22"/>
        </w:rPr>
        <w:t>t</w:t>
      </w:r>
      <w:r w:rsidR="009A5FB0" w:rsidRPr="007F6327">
        <w:rPr>
          <w:szCs w:val="22"/>
        </w:rPr>
        <w:t>he online public</w:t>
      </w:r>
      <w:r w:rsidR="007818A1">
        <w:rPr>
          <w:szCs w:val="22"/>
        </w:rPr>
        <w:t xml:space="preserve"> file</w:t>
      </w:r>
      <w:r w:rsidR="009A5FB0" w:rsidRPr="007F6327">
        <w:rPr>
          <w:szCs w:val="22"/>
        </w:rPr>
        <w:t>.</w:t>
      </w:r>
      <w:r w:rsidR="009A5FB0" w:rsidRPr="007F6327">
        <w:rPr>
          <w:rStyle w:val="FootnoteReference"/>
          <w:szCs w:val="22"/>
        </w:rPr>
        <w:footnoteReference w:id="9"/>
      </w:r>
      <w:r w:rsidR="00061F9B" w:rsidRPr="007F6327">
        <w:rPr>
          <w:szCs w:val="22"/>
        </w:rPr>
        <w:t xml:space="preserve">  Although corrective actions may have been taken to prevent future violations, this does not relieve the Station from liability for violations which have already occurred.</w:t>
      </w:r>
      <w:r w:rsidR="00061F9B" w:rsidRPr="007F6327">
        <w:rPr>
          <w:rStyle w:val="FootnoteReference"/>
          <w:szCs w:val="22"/>
        </w:rPr>
        <w:footnoteReference w:id="10"/>
      </w:r>
      <w:r w:rsidR="00BB3DD7" w:rsidRPr="007F6327">
        <w:rPr>
          <w:szCs w:val="22"/>
        </w:rPr>
        <w:t xml:space="preserve">  Upon f</w:t>
      </w:r>
      <w:r w:rsidR="00880144" w:rsidRPr="007F6327">
        <w:rPr>
          <w:szCs w:val="22"/>
        </w:rPr>
        <w:t>ur</w:t>
      </w:r>
      <w:r w:rsidR="00BB3DD7" w:rsidRPr="007F6327">
        <w:rPr>
          <w:szCs w:val="22"/>
        </w:rPr>
        <w:t>ther review</w:t>
      </w:r>
      <w:r w:rsidR="00850D80" w:rsidRPr="007F6327">
        <w:rPr>
          <w:szCs w:val="22"/>
        </w:rPr>
        <w:t xml:space="preserve"> of the e</w:t>
      </w:r>
      <w:r w:rsidR="007818A1">
        <w:rPr>
          <w:szCs w:val="22"/>
        </w:rPr>
        <w:t>-</w:t>
      </w:r>
      <w:r w:rsidR="00850D80" w:rsidRPr="007F6327">
        <w:rPr>
          <w:szCs w:val="22"/>
        </w:rPr>
        <w:t>pif</w:t>
      </w:r>
      <w:r w:rsidR="007818A1">
        <w:rPr>
          <w:szCs w:val="22"/>
        </w:rPr>
        <w:t>s</w:t>
      </w:r>
      <w:r w:rsidR="00850D80" w:rsidRPr="007F6327">
        <w:rPr>
          <w:szCs w:val="22"/>
        </w:rPr>
        <w:t>, Staf</w:t>
      </w:r>
      <w:r w:rsidR="00EA118C" w:rsidRPr="007F6327">
        <w:rPr>
          <w:szCs w:val="22"/>
        </w:rPr>
        <w:t>f</w:t>
      </w:r>
      <w:r w:rsidR="00850D80" w:rsidRPr="007F6327">
        <w:rPr>
          <w:szCs w:val="22"/>
        </w:rPr>
        <w:t xml:space="preserve"> </w:t>
      </w:r>
      <w:r w:rsidR="00880144" w:rsidRPr="007F6327">
        <w:rPr>
          <w:szCs w:val="22"/>
        </w:rPr>
        <w:t>also discovered tha</w:t>
      </w:r>
      <w:r w:rsidR="00850D80" w:rsidRPr="007F6327">
        <w:rPr>
          <w:szCs w:val="22"/>
        </w:rPr>
        <w:t xml:space="preserve">t </w:t>
      </w:r>
      <w:r w:rsidR="007F6327" w:rsidRPr="007F6327">
        <w:rPr>
          <w:szCs w:val="22"/>
        </w:rPr>
        <w:t>Licensee</w:t>
      </w:r>
      <w:r w:rsidR="00BB3DD7" w:rsidRPr="007F6327">
        <w:rPr>
          <w:szCs w:val="22"/>
        </w:rPr>
        <w:t xml:space="preserve">, </w:t>
      </w:r>
      <w:r w:rsidR="007F6327" w:rsidRPr="007F6327">
        <w:rPr>
          <w:szCs w:val="22"/>
        </w:rPr>
        <w:t>in violation</w:t>
      </w:r>
      <w:r w:rsidR="00BB3DD7" w:rsidRPr="007F6327">
        <w:rPr>
          <w:szCs w:val="22"/>
        </w:rPr>
        <w:t xml:space="preserve"> of Section 73.3526(b)(2) of the Rules,</w:t>
      </w:r>
      <w:r w:rsidR="00850D80" w:rsidRPr="007F6327">
        <w:rPr>
          <w:szCs w:val="22"/>
        </w:rPr>
        <w:t xml:space="preserve"> </w:t>
      </w:r>
      <w:r w:rsidR="008F29D4" w:rsidRPr="007F6327">
        <w:rPr>
          <w:szCs w:val="22"/>
        </w:rPr>
        <w:t xml:space="preserve">failed to </w:t>
      </w:r>
      <w:r w:rsidR="00581285" w:rsidRPr="007F6327">
        <w:rPr>
          <w:szCs w:val="22"/>
        </w:rPr>
        <w:t xml:space="preserve">upload </w:t>
      </w:r>
      <w:r w:rsidR="00BB3DD7" w:rsidRPr="007F6327">
        <w:rPr>
          <w:szCs w:val="22"/>
        </w:rPr>
        <w:t xml:space="preserve">all </w:t>
      </w:r>
      <w:r w:rsidR="008F29D4" w:rsidRPr="007F6327">
        <w:rPr>
          <w:color w:val="010101"/>
          <w:szCs w:val="22"/>
        </w:rPr>
        <w:t xml:space="preserve">documents that would otherwise be placed in a station’s public file, </w:t>
      </w:r>
      <w:r w:rsidR="00581285" w:rsidRPr="007F6327">
        <w:rPr>
          <w:color w:val="010101"/>
          <w:szCs w:val="22"/>
        </w:rPr>
        <w:t xml:space="preserve">such as its </w:t>
      </w:r>
      <w:r w:rsidR="003A403B" w:rsidRPr="007F6327">
        <w:rPr>
          <w:szCs w:val="22"/>
        </w:rPr>
        <w:t xml:space="preserve">commercial limits </w:t>
      </w:r>
      <w:r w:rsidR="007F6327" w:rsidRPr="007F6327">
        <w:rPr>
          <w:szCs w:val="22"/>
        </w:rPr>
        <w:t>certifications</w:t>
      </w:r>
      <w:r w:rsidR="003A403B" w:rsidRPr="007F6327">
        <w:rPr>
          <w:color w:val="010101"/>
          <w:szCs w:val="22"/>
        </w:rPr>
        <w:t xml:space="preserve"> and issues programs list</w:t>
      </w:r>
      <w:r w:rsidR="00445BD6">
        <w:rPr>
          <w:color w:val="010101"/>
          <w:szCs w:val="22"/>
        </w:rPr>
        <w:t>, to its</w:t>
      </w:r>
      <w:r w:rsidR="003A403B" w:rsidRPr="007F6327">
        <w:rPr>
          <w:color w:val="010101"/>
          <w:szCs w:val="22"/>
        </w:rPr>
        <w:t xml:space="preserve"> </w:t>
      </w:r>
      <w:r w:rsidR="008F29D4" w:rsidRPr="007F6327">
        <w:rPr>
          <w:color w:val="010101"/>
          <w:szCs w:val="22"/>
        </w:rPr>
        <w:t>e</w:t>
      </w:r>
      <w:r w:rsidR="007F6327" w:rsidRPr="007F6327">
        <w:rPr>
          <w:color w:val="010101"/>
          <w:szCs w:val="22"/>
        </w:rPr>
        <w:t>-</w:t>
      </w:r>
      <w:r w:rsidR="008F29D4" w:rsidRPr="007F6327">
        <w:rPr>
          <w:color w:val="010101"/>
          <w:szCs w:val="22"/>
        </w:rPr>
        <w:t>pif</w:t>
      </w:r>
      <w:r w:rsidR="00006FBB">
        <w:rPr>
          <w:color w:val="010101"/>
          <w:szCs w:val="22"/>
        </w:rPr>
        <w:t>s</w:t>
      </w:r>
      <w:r w:rsidR="008F29D4" w:rsidRPr="007F6327">
        <w:rPr>
          <w:color w:val="010101"/>
          <w:szCs w:val="22"/>
        </w:rPr>
        <w:t xml:space="preserve"> by the </w:t>
      </w:r>
      <w:r w:rsidR="007F6327" w:rsidRPr="007F6327">
        <w:rPr>
          <w:color w:val="010101"/>
          <w:szCs w:val="22"/>
        </w:rPr>
        <w:t>August</w:t>
      </w:r>
      <w:r w:rsidR="008F29D4" w:rsidRPr="007F6327">
        <w:rPr>
          <w:color w:val="010101"/>
          <w:szCs w:val="22"/>
        </w:rPr>
        <w:t xml:space="preserve"> 2, 2012 and </w:t>
      </w:r>
      <w:r w:rsidR="007F6327" w:rsidRPr="007F6327">
        <w:rPr>
          <w:color w:val="010101"/>
          <w:szCs w:val="22"/>
        </w:rPr>
        <w:t>February</w:t>
      </w:r>
      <w:r w:rsidR="008F29D4" w:rsidRPr="007F6327">
        <w:rPr>
          <w:color w:val="010101"/>
          <w:szCs w:val="22"/>
        </w:rPr>
        <w:t xml:space="preserve"> 4, 2013</w:t>
      </w:r>
      <w:r w:rsidR="007F6327" w:rsidRPr="007F6327">
        <w:rPr>
          <w:color w:val="010101"/>
          <w:szCs w:val="22"/>
        </w:rPr>
        <w:t xml:space="preserve"> established </w:t>
      </w:r>
      <w:r w:rsidR="00BB3DD7" w:rsidRPr="007F6327">
        <w:rPr>
          <w:color w:val="010101"/>
          <w:szCs w:val="22"/>
        </w:rPr>
        <w:t xml:space="preserve">deadlines.  </w:t>
      </w:r>
      <w:r w:rsidR="007F6327" w:rsidRPr="007F6327">
        <w:rPr>
          <w:color w:val="010101"/>
          <w:szCs w:val="22"/>
        </w:rPr>
        <w:t>Licensee</w:t>
      </w:r>
      <w:r w:rsidR="00BB3DD7" w:rsidRPr="007F6327">
        <w:rPr>
          <w:color w:val="010101"/>
          <w:szCs w:val="22"/>
        </w:rPr>
        <w:t xml:space="preserve"> did</w:t>
      </w:r>
      <w:r w:rsidR="008F29D4" w:rsidRPr="007F6327">
        <w:rPr>
          <w:color w:val="010101"/>
          <w:szCs w:val="22"/>
        </w:rPr>
        <w:t xml:space="preserve"> not upload required </w:t>
      </w:r>
      <w:r w:rsidR="007F6327" w:rsidRPr="007F6327">
        <w:rPr>
          <w:color w:val="010101"/>
          <w:szCs w:val="22"/>
        </w:rPr>
        <w:t>documents to its e</w:t>
      </w:r>
      <w:r w:rsidR="00D873CB">
        <w:rPr>
          <w:color w:val="010101"/>
          <w:szCs w:val="22"/>
        </w:rPr>
        <w:t>-</w:t>
      </w:r>
      <w:r w:rsidR="007F6327" w:rsidRPr="007F6327">
        <w:rPr>
          <w:color w:val="010101"/>
          <w:szCs w:val="22"/>
        </w:rPr>
        <w:t>pif</w:t>
      </w:r>
      <w:r w:rsidR="00006FBB">
        <w:rPr>
          <w:color w:val="010101"/>
          <w:szCs w:val="22"/>
        </w:rPr>
        <w:t>s</w:t>
      </w:r>
      <w:r w:rsidR="008F29D4" w:rsidRPr="007F6327">
        <w:rPr>
          <w:color w:val="010101"/>
          <w:szCs w:val="22"/>
        </w:rPr>
        <w:t xml:space="preserve"> until </w:t>
      </w:r>
      <w:r w:rsidR="007F6327" w:rsidRPr="007F6327">
        <w:rPr>
          <w:color w:val="010101"/>
          <w:szCs w:val="22"/>
        </w:rPr>
        <w:t>l</w:t>
      </w:r>
      <w:r w:rsidR="00445BD6">
        <w:rPr>
          <w:color w:val="010101"/>
          <w:szCs w:val="22"/>
        </w:rPr>
        <w:t>ate M</w:t>
      </w:r>
      <w:r w:rsidR="008F29D4" w:rsidRPr="007F6327">
        <w:rPr>
          <w:color w:val="010101"/>
          <w:szCs w:val="22"/>
        </w:rPr>
        <w:t>arch of 2013.</w:t>
      </w:r>
    </w:p>
    <w:p w:rsidR="00D007D2" w:rsidRPr="007F6327" w:rsidRDefault="00D007D2" w:rsidP="000467F3">
      <w:pPr>
        <w:widowControl w:val="0"/>
        <w:autoSpaceDE w:val="0"/>
        <w:autoSpaceDN w:val="0"/>
        <w:adjustRightInd w:val="0"/>
        <w:spacing w:after="240"/>
        <w:ind w:firstLine="720"/>
        <w:rPr>
          <w:sz w:val="22"/>
          <w:szCs w:val="22"/>
        </w:rPr>
      </w:pPr>
      <w:r w:rsidRPr="007F6327">
        <w:rPr>
          <w:color w:val="000000"/>
          <w:sz w:val="22"/>
          <w:szCs w:val="22"/>
        </w:rPr>
        <w:t xml:space="preserve">While </w:t>
      </w:r>
      <w:r w:rsidR="003F362A" w:rsidRPr="007F6327">
        <w:rPr>
          <w:color w:val="000000"/>
          <w:sz w:val="22"/>
          <w:szCs w:val="22"/>
        </w:rPr>
        <w:t xml:space="preserve">these late filings constitute a </w:t>
      </w:r>
      <w:r w:rsidR="003F362A" w:rsidRPr="007F6327">
        <w:rPr>
          <w:sz w:val="22"/>
          <w:szCs w:val="22"/>
        </w:rPr>
        <w:t>violation of Section</w:t>
      </w:r>
      <w:r w:rsidR="00BB3DD7" w:rsidRPr="007F6327">
        <w:rPr>
          <w:sz w:val="22"/>
          <w:szCs w:val="22"/>
        </w:rPr>
        <w:t>s</w:t>
      </w:r>
      <w:r w:rsidR="003F362A" w:rsidRPr="007F6327">
        <w:rPr>
          <w:sz w:val="22"/>
          <w:szCs w:val="22"/>
        </w:rPr>
        <w:t xml:space="preserve"> 73.3526(b)(2)</w:t>
      </w:r>
      <w:r w:rsidR="00BB3DD7" w:rsidRPr="007F6327">
        <w:rPr>
          <w:sz w:val="22"/>
          <w:szCs w:val="22"/>
        </w:rPr>
        <w:t xml:space="preserve"> and 73.3526(e)(11)(ii)</w:t>
      </w:r>
      <w:r w:rsidR="003F362A" w:rsidRPr="007F6327">
        <w:rPr>
          <w:sz w:val="22"/>
          <w:szCs w:val="22"/>
        </w:rPr>
        <w:t xml:space="preserve"> of the Rules</w:t>
      </w:r>
      <w:r w:rsidRPr="007F6327">
        <w:rPr>
          <w:color w:val="000000"/>
          <w:sz w:val="22"/>
          <w:szCs w:val="22"/>
        </w:rPr>
        <w:t xml:space="preserve">, we have determined that an admonition is appropriate at this time.  </w:t>
      </w:r>
      <w:r w:rsidR="003F362A" w:rsidRPr="007F6327">
        <w:rPr>
          <w:color w:val="000000"/>
          <w:sz w:val="22"/>
          <w:szCs w:val="22"/>
        </w:rPr>
        <w:t>Therefore, b</w:t>
      </w:r>
      <w:r w:rsidRPr="007F6327">
        <w:rPr>
          <w:color w:val="000000"/>
          <w:sz w:val="22"/>
          <w:szCs w:val="22"/>
        </w:rPr>
        <w:t>ased upon the facts and circumstances before us, w</w:t>
      </w:r>
      <w:bookmarkStart w:id="1" w:name="SR;1376"/>
      <w:bookmarkEnd w:id="1"/>
      <w:r w:rsidRPr="007F6327">
        <w:rPr>
          <w:color w:val="000000"/>
          <w:sz w:val="22"/>
          <w:szCs w:val="22"/>
        </w:rPr>
        <w:t xml:space="preserve">e </w:t>
      </w:r>
      <w:r w:rsidRPr="007F6327">
        <w:rPr>
          <w:b/>
          <w:color w:val="000000"/>
          <w:sz w:val="22"/>
          <w:szCs w:val="22"/>
        </w:rPr>
        <w:t>ADMONISH</w:t>
      </w:r>
      <w:r w:rsidRPr="007F6327">
        <w:rPr>
          <w:color w:val="000000"/>
          <w:sz w:val="22"/>
          <w:szCs w:val="22"/>
        </w:rPr>
        <w:t xml:space="preserve"> the </w:t>
      </w:r>
      <w:r w:rsidR="00C541C6" w:rsidRPr="007F6327">
        <w:rPr>
          <w:color w:val="000000"/>
          <w:sz w:val="22"/>
          <w:szCs w:val="22"/>
        </w:rPr>
        <w:t>Licensee</w:t>
      </w:r>
      <w:r w:rsidRPr="007F6327">
        <w:rPr>
          <w:color w:val="000000"/>
          <w:sz w:val="22"/>
          <w:szCs w:val="22"/>
        </w:rPr>
        <w:t xml:space="preserve"> for its violation of Section</w:t>
      </w:r>
      <w:r w:rsidR="00BB3DD7" w:rsidRPr="007F6327">
        <w:rPr>
          <w:color w:val="000000"/>
          <w:sz w:val="22"/>
          <w:szCs w:val="22"/>
        </w:rPr>
        <w:t>s</w:t>
      </w:r>
      <w:r w:rsidRPr="007F6327">
        <w:rPr>
          <w:color w:val="000000"/>
          <w:sz w:val="22"/>
          <w:szCs w:val="22"/>
        </w:rPr>
        <w:t xml:space="preserve"> 73.3526(b)(2</w:t>
      </w:r>
      <w:r w:rsidR="007F6327" w:rsidRPr="007F6327">
        <w:rPr>
          <w:color w:val="000000"/>
          <w:sz w:val="22"/>
          <w:szCs w:val="22"/>
        </w:rPr>
        <w:t>) and</w:t>
      </w:r>
      <w:r w:rsidR="00BB3DD7" w:rsidRPr="007F6327">
        <w:rPr>
          <w:color w:val="000000"/>
          <w:sz w:val="22"/>
          <w:szCs w:val="22"/>
        </w:rPr>
        <w:t xml:space="preserve"> </w:t>
      </w:r>
      <w:r w:rsidR="00BB3DD7" w:rsidRPr="007F6327">
        <w:rPr>
          <w:sz w:val="22"/>
          <w:szCs w:val="22"/>
        </w:rPr>
        <w:t>73.3526(e)(11)(ii)</w:t>
      </w:r>
      <w:r w:rsidRPr="007F6327">
        <w:rPr>
          <w:color w:val="000000"/>
          <w:sz w:val="22"/>
          <w:szCs w:val="22"/>
        </w:rPr>
        <w:t xml:space="preserve"> </w:t>
      </w:r>
      <w:r w:rsidR="00615A5F" w:rsidRPr="007F6327">
        <w:rPr>
          <w:color w:val="000000"/>
          <w:sz w:val="22"/>
          <w:szCs w:val="22"/>
        </w:rPr>
        <w:t xml:space="preserve">of the </w:t>
      </w:r>
      <w:r w:rsidR="000467F3" w:rsidRPr="007F6327">
        <w:rPr>
          <w:color w:val="000000"/>
          <w:sz w:val="22"/>
          <w:szCs w:val="22"/>
        </w:rPr>
        <w:t>Rules</w:t>
      </w:r>
      <w:r w:rsidR="00615A5F" w:rsidRPr="007F6327">
        <w:rPr>
          <w:color w:val="000000"/>
          <w:sz w:val="22"/>
          <w:szCs w:val="22"/>
        </w:rPr>
        <w:t>.</w:t>
      </w:r>
      <w:r w:rsidR="00224727">
        <w:rPr>
          <w:color w:val="000000"/>
          <w:sz w:val="22"/>
          <w:szCs w:val="22"/>
        </w:rPr>
        <w:t xml:space="preserve">  </w:t>
      </w:r>
      <w:r w:rsidR="003F362A" w:rsidRPr="007F6327">
        <w:rPr>
          <w:color w:val="000000"/>
          <w:sz w:val="22"/>
          <w:szCs w:val="22"/>
        </w:rPr>
        <w:t xml:space="preserve">We do not rule out more severe sanctions for similar violations of this nature in the future.  </w:t>
      </w:r>
      <w:r w:rsidRPr="007F6327">
        <w:rPr>
          <w:color w:val="000000"/>
          <w:sz w:val="22"/>
          <w:szCs w:val="22"/>
        </w:rPr>
        <w:t>We</w:t>
      </w:r>
      <w:r w:rsidR="003F362A" w:rsidRPr="007F6327">
        <w:rPr>
          <w:color w:val="000000"/>
          <w:sz w:val="22"/>
          <w:szCs w:val="22"/>
        </w:rPr>
        <w:t xml:space="preserve"> also</w:t>
      </w:r>
      <w:r w:rsidRPr="007F6327">
        <w:rPr>
          <w:color w:val="000000"/>
          <w:sz w:val="22"/>
          <w:szCs w:val="22"/>
        </w:rPr>
        <w:t xml:space="preserve"> remind the Licensee that the Commission expects all television licensees to comply with the </w:t>
      </w:r>
      <w:bookmarkStart w:id="2" w:name="SR;1419"/>
      <w:bookmarkStart w:id="3" w:name="SR;1420"/>
      <w:bookmarkStart w:id="4" w:name="sp_1511_11971"/>
      <w:bookmarkStart w:id="5" w:name="SDU_11971"/>
      <w:bookmarkStart w:id="6" w:name="citeas((Cite_as:_22_F.C.C.R._11968,_*119"/>
      <w:bookmarkEnd w:id="2"/>
      <w:bookmarkEnd w:id="3"/>
      <w:bookmarkEnd w:id="4"/>
      <w:bookmarkEnd w:id="5"/>
      <w:bookmarkEnd w:id="6"/>
      <w:r w:rsidR="0044523D" w:rsidRPr="007F6327">
        <w:rPr>
          <w:color w:val="000000"/>
          <w:sz w:val="22"/>
          <w:szCs w:val="22"/>
        </w:rPr>
        <w:t>Commission’s</w:t>
      </w:r>
      <w:r w:rsidR="00D40DF3" w:rsidRPr="007F6327">
        <w:rPr>
          <w:color w:val="000000"/>
          <w:sz w:val="22"/>
          <w:szCs w:val="22"/>
        </w:rPr>
        <w:t xml:space="preserve"> </w:t>
      </w:r>
      <w:r w:rsidRPr="007F6327">
        <w:rPr>
          <w:color w:val="000000"/>
          <w:sz w:val="22"/>
          <w:szCs w:val="22"/>
        </w:rPr>
        <w:t>public inspection file rules</w:t>
      </w:r>
      <w:r w:rsidR="0044523D" w:rsidRPr="007F6327">
        <w:rPr>
          <w:color w:val="000000"/>
          <w:sz w:val="22"/>
          <w:szCs w:val="22"/>
        </w:rPr>
        <w:t xml:space="preserve">, including the </w:t>
      </w:r>
      <w:r w:rsidR="0044523D" w:rsidRPr="007F6327">
        <w:rPr>
          <w:color w:val="000000"/>
          <w:sz w:val="22"/>
          <w:szCs w:val="22"/>
        </w:rPr>
        <w:lastRenderedPageBreak/>
        <w:t>requirement to upload</w:t>
      </w:r>
      <w:r w:rsidR="00F76B05" w:rsidRPr="007F6327">
        <w:rPr>
          <w:color w:val="000000"/>
          <w:sz w:val="22"/>
          <w:szCs w:val="22"/>
        </w:rPr>
        <w:t xml:space="preserve"> certain public file </w:t>
      </w:r>
      <w:r w:rsidR="0044523D" w:rsidRPr="007F6327">
        <w:rPr>
          <w:color w:val="000000"/>
          <w:sz w:val="22"/>
          <w:szCs w:val="22"/>
        </w:rPr>
        <w:t>docume</w:t>
      </w:r>
      <w:r w:rsidR="00F76B05" w:rsidRPr="007F6327">
        <w:rPr>
          <w:color w:val="000000"/>
          <w:sz w:val="22"/>
          <w:szCs w:val="22"/>
        </w:rPr>
        <w:t>nts to a Station’s e-pif in a timely manner.</w:t>
      </w:r>
    </w:p>
    <w:p w:rsidR="00490CFE" w:rsidRPr="007F6327" w:rsidRDefault="00490CFE" w:rsidP="000467F3">
      <w:pPr>
        <w:widowControl w:val="0"/>
        <w:ind w:firstLine="720"/>
        <w:rPr>
          <w:color w:val="000000"/>
          <w:sz w:val="22"/>
          <w:szCs w:val="22"/>
        </w:rPr>
      </w:pPr>
      <w:r w:rsidRPr="007F6327">
        <w:rPr>
          <w:color w:val="000000"/>
          <w:sz w:val="22"/>
          <w:szCs w:val="22"/>
        </w:rPr>
        <w:t xml:space="preserve">Accordingly, </w:t>
      </w:r>
      <w:r w:rsidRPr="007F6327">
        <w:rPr>
          <w:b/>
          <w:color w:val="000000"/>
          <w:sz w:val="22"/>
          <w:szCs w:val="22"/>
        </w:rPr>
        <w:t>IT IS ORDERED</w:t>
      </w:r>
      <w:r w:rsidRPr="007F6327">
        <w:rPr>
          <w:color w:val="000000"/>
          <w:sz w:val="22"/>
          <w:szCs w:val="22"/>
        </w:rPr>
        <w:t xml:space="preserve"> that, a copy of this Letter s</w:t>
      </w:r>
      <w:r w:rsidR="00771879" w:rsidRPr="007F6327">
        <w:rPr>
          <w:color w:val="000000"/>
          <w:sz w:val="22"/>
          <w:szCs w:val="22"/>
        </w:rPr>
        <w:t xml:space="preserve">hall be sent by First Class and </w:t>
      </w:r>
      <w:r w:rsidRPr="007F6327">
        <w:rPr>
          <w:color w:val="000000"/>
          <w:sz w:val="22"/>
          <w:szCs w:val="22"/>
        </w:rPr>
        <w:t>Certified Mail, Return Receipt Requested to the licensee at the address listed above.</w:t>
      </w:r>
      <w:r w:rsidRPr="007F6327">
        <w:rPr>
          <w:color w:val="000000"/>
          <w:sz w:val="22"/>
          <w:szCs w:val="22"/>
        </w:rPr>
        <w:br/>
      </w:r>
    </w:p>
    <w:p w:rsidR="00490CFE" w:rsidRPr="007F6327" w:rsidRDefault="00490CFE" w:rsidP="000467F3">
      <w:pPr>
        <w:widowControl w:val="0"/>
        <w:rPr>
          <w:sz w:val="22"/>
          <w:szCs w:val="22"/>
        </w:rPr>
      </w:pPr>
      <w:r w:rsidRPr="007F6327">
        <w:rPr>
          <w:spacing w:val="-2"/>
          <w:sz w:val="22"/>
          <w:szCs w:val="22"/>
        </w:rPr>
        <w:t xml:space="preserve"> </w:t>
      </w:r>
      <w:r w:rsidRPr="007F6327">
        <w:rPr>
          <w:sz w:val="22"/>
          <w:szCs w:val="22"/>
        </w:rPr>
        <w:tab/>
      </w:r>
      <w:r w:rsidRPr="007F6327">
        <w:rPr>
          <w:sz w:val="22"/>
          <w:szCs w:val="22"/>
        </w:rPr>
        <w:tab/>
      </w:r>
      <w:r w:rsidRPr="007F6327">
        <w:rPr>
          <w:sz w:val="22"/>
          <w:szCs w:val="22"/>
        </w:rPr>
        <w:tab/>
      </w:r>
      <w:r w:rsidRPr="007F6327">
        <w:rPr>
          <w:sz w:val="22"/>
          <w:szCs w:val="22"/>
        </w:rPr>
        <w:tab/>
      </w:r>
      <w:r w:rsidRPr="007F6327">
        <w:rPr>
          <w:sz w:val="22"/>
          <w:szCs w:val="22"/>
        </w:rPr>
        <w:tab/>
      </w:r>
      <w:r w:rsidRPr="007F6327">
        <w:rPr>
          <w:sz w:val="22"/>
          <w:szCs w:val="22"/>
        </w:rPr>
        <w:tab/>
      </w:r>
      <w:r w:rsidRPr="007F6327">
        <w:rPr>
          <w:sz w:val="22"/>
          <w:szCs w:val="22"/>
        </w:rPr>
        <w:tab/>
      </w:r>
      <w:r w:rsidRPr="007F6327">
        <w:rPr>
          <w:sz w:val="22"/>
          <w:szCs w:val="22"/>
        </w:rPr>
        <w:tab/>
        <w:t>Sincerely,</w:t>
      </w:r>
    </w:p>
    <w:p w:rsidR="00490CFE" w:rsidRPr="007F6327" w:rsidRDefault="00490CFE" w:rsidP="000467F3">
      <w:pPr>
        <w:widowControl w:val="0"/>
        <w:rPr>
          <w:sz w:val="22"/>
          <w:szCs w:val="22"/>
        </w:rPr>
      </w:pPr>
    </w:p>
    <w:p w:rsidR="00490CFE" w:rsidRPr="007F6327" w:rsidRDefault="00490CFE" w:rsidP="000467F3">
      <w:pPr>
        <w:widowControl w:val="0"/>
        <w:rPr>
          <w:sz w:val="22"/>
          <w:szCs w:val="22"/>
        </w:rPr>
      </w:pPr>
    </w:p>
    <w:p w:rsidR="00490CFE" w:rsidRPr="007F6327" w:rsidRDefault="00490CFE" w:rsidP="000467F3">
      <w:pPr>
        <w:widowControl w:val="0"/>
        <w:rPr>
          <w:sz w:val="22"/>
          <w:szCs w:val="22"/>
        </w:rPr>
      </w:pPr>
      <w:r w:rsidRPr="007F6327">
        <w:rPr>
          <w:sz w:val="22"/>
          <w:szCs w:val="22"/>
        </w:rPr>
        <w:tab/>
      </w:r>
      <w:r w:rsidRPr="007F6327">
        <w:rPr>
          <w:sz w:val="22"/>
          <w:szCs w:val="22"/>
        </w:rPr>
        <w:tab/>
      </w:r>
      <w:r w:rsidRPr="007F6327">
        <w:rPr>
          <w:sz w:val="22"/>
          <w:szCs w:val="22"/>
        </w:rPr>
        <w:tab/>
      </w:r>
      <w:r w:rsidRPr="007F6327">
        <w:rPr>
          <w:sz w:val="22"/>
          <w:szCs w:val="22"/>
        </w:rPr>
        <w:tab/>
      </w:r>
      <w:r w:rsidRPr="007F6327">
        <w:rPr>
          <w:sz w:val="22"/>
          <w:szCs w:val="22"/>
        </w:rPr>
        <w:tab/>
      </w:r>
      <w:r w:rsidRPr="007F6327">
        <w:rPr>
          <w:sz w:val="22"/>
          <w:szCs w:val="22"/>
        </w:rPr>
        <w:tab/>
      </w:r>
      <w:r w:rsidRPr="007F6327">
        <w:rPr>
          <w:sz w:val="22"/>
          <w:szCs w:val="22"/>
        </w:rPr>
        <w:tab/>
      </w:r>
      <w:r w:rsidRPr="007F6327">
        <w:rPr>
          <w:sz w:val="22"/>
          <w:szCs w:val="22"/>
        </w:rPr>
        <w:tab/>
        <w:t>Barbara A. Kreisman</w:t>
      </w:r>
    </w:p>
    <w:p w:rsidR="00490CFE" w:rsidRPr="007F6327" w:rsidRDefault="00490CFE" w:rsidP="000467F3">
      <w:pPr>
        <w:widowControl w:val="0"/>
        <w:rPr>
          <w:sz w:val="22"/>
          <w:szCs w:val="22"/>
        </w:rPr>
      </w:pPr>
      <w:r w:rsidRPr="007F6327">
        <w:rPr>
          <w:sz w:val="22"/>
          <w:szCs w:val="22"/>
        </w:rPr>
        <w:tab/>
        <w:t xml:space="preserve">        </w:t>
      </w:r>
      <w:r w:rsidRPr="007F6327">
        <w:rPr>
          <w:sz w:val="22"/>
          <w:szCs w:val="22"/>
        </w:rPr>
        <w:tab/>
      </w:r>
      <w:r w:rsidRPr="007F6327">
        <w:rPr>
          <w:sz w:val="22"/>
          <w:szCs w:val="22"/>
        </w:rPr>
        <w:tab/>
      </w:r>
      <w:r w:rsidRPr="007F6327">
        <w:rPr>
          <w:sz w:val="22"/>
          <w:szCs w:val="22"/>
        </w:rPr>
        <w:tab/>
      </w:r>
      <w:r w:rsidRPr="007F6327">
        <w:rPr>
          <w:sz w:val="22"/>
          <w:szCs w:val="22"/>
        </w:rPr>
        <w:tab/>
      </w:r>
      <w:r w:rsidRPr="007F6327">
        <w:rPr>
          <w:sz w:val="22"/>
          <w:szCs w:val="22"/>
        </w:rPr>
        <w:tab/>
      </w:r>
      <w:r w:rsidRPr="007F6327">
        <w:rPr>
          <w:sz w:val="22"/>
          <w:szCs w:val="22"/>
        </w:rPr>
        <w:tab/>
      </w:r>
      <w:r w:rsidRPr="007F6327">
        <w:rPr>
          <w:sz w:val="22"/>
          <w:szCs w:val="22"/>
        </w:rPr>
        <w:tab/>
        <w:t>Chief, Video Division</w:t>
      </w:r>
    </w:p>
    <w:p w:rsidR="009A7566" w:rsidRPr="007F6327" w:rsidRDefault="00490CFE" w:rsidP="000467F3">
      <w:pPr>
        <w:widowControl w:val="0"/>
        <w:rPr>
          <w:sz w:val="22"/>
          <w:szCs w:val="22"/>
        </w:rPr>
      </w:pPr>
      <w:r w:rsidRPr="007F6327">
        <w:rPr>
          <w:sz w:val="22"/>
          <w:szCs w:val="22"/>
        </w:rPr>
        <w:tab/>
        <w:t xml:space="preserve">         </w:t>
      </w:r>
      <w:r w:rsidRPr="007F6327">
        <w:rPr>
          <w:sz w:val="22"/>
          <w:szCs w:val="22"/>
        </w:rPr>
        <w:tab/>
      </w:r>
      <w:r w:rsidRPr="007F6327">
        <w:rPr>
          <w:sz w:val="22"/>
          <w:szCs w:val="22"/>
        </w:rPr>
        <w:tab/>
      </w:r>
      <w:r w:rsidRPr="007F6327">
        <w:rPr>
          <w:sz w:val="22"/>
          <w:szCs w:val="22"/>
        </w:rPr>
        <w:tab/>
      </w:r>
      <w:r w:rsidRPr="007F6327">
        <w:rPr>
          <w:sz w:val="22"/>
          <w:szCs w:val="22"/>
        </w:rPr>
        <w:tab/>
      </w:r>
      <w:r w:rsidRPr="007F6327">
        <w:rPr>
          <w:sz w:val="22"/>
          <w:szCs w:val="22"/>
        </w:rPr>
        <w:tab/>
      </w:r>
      <w:r w:rsidRPr="007F6327">
        <w:rPr>
          <w:sz w:val="22"/>
          <w:szCs w:val="22"/>
        </w:rPr>
        <w:tab/>
      </w:r>
      <w:r w:rsidRPr="007F6327">
        <w:rPr>
          <w:sz w:val="22"/>
          <w:szCs w:val="22"/>
        </w:rPr>
        <w:tab/>
        <w:t>Media Bureau</w:t>
      </w:r>
    </w:p>
    <w:p w:rsidR="002A3B65" w:rsidRDefault="002A3B65" w:rsidP="000467F3">
      <w:pPr>
        <w:widowControl w:val="0"/>
        <w:rPr>
          <w:sz w:val="22"/>
          <w:szCs w:val="22"/>
        </w:rPr>
      </w:pPr>
    </w:p>
    <w:p w:rsidR="002A3B65" w:rsidRPr="00204CE3" w:rsidRDefault="002A3B65" w:rsidP="002A3B65">
      <w:pPr>
        <w:rPr>
          <w:sz w:val="22"/>
          <w:szCs w:val="22"/>
        </w:rPr>
      </w:pPr>
    </w:p>
    <w:sectPr w:rsidR="002A3B65" w:rsidRPr="00204CE3">
      <w:headerReference w:type="even" r:id="rId8"/>
      <w:headerReference w:type="default" r:id="rId9"/>
      <w:footerReference w:type="even" r:id="rId10"/>
      <w:footerReference w:type="default" r:id="rId11"/>
      <w:headerReference w:type="first" r:id="rId12"/>
      <w:footerReference w:type="first" r:id="rId13"/>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D7B" w:rsidRDefault="00905D7B">
      <w:r>
        <w:separator/>
      </w:r>
    </w:p>
  </w:endnote>
  <w:endnote w:type="continuationSeparator" w:id="0">
    <w:p w:rsidR="00905D7B" w:rsidRDefault="0090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59" w:rsidRDefault="00F45F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59" w:rsidRDefault="00F45F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59" w:rsidRDefault="00F45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D7B" w:rsidRDefault="00905D7B">
      <w:r>
        <w:separator/>
      </w:r>
    </w:p>
  </w:footnote>
  <w:footnote w:type="continuationSeparator" w:id="0">
    <w:p w:rsidR="00905D7B" w:rsidRDefault="00905D7B">
      <w:r>
        <w:continuationSeparator/>
      </w:r>
    </w:p>
  </w:footnote>
  <w:footnote w:id="1">
    <w:p w:rsidR="0044523D" w:rsidRDefault="0044523D" w:rsidP="000467F3">
      <w:pPr>
        <w:pStyle w:val="FootnoteText"/>
        <w:widowControl w:val="0"/>
        <w:spacing w:after="120"/>
      </w:pPr>
      <w:r>
        <w:rPr>
          <w:rStyle w:val="FootnoteReference"/>
        </w:rPr>
        <w:footnoteRef/>
      </w:r>
      <w:r>
        <w:t xml:space="preserve"> 47 C.F.R. </w:t>
      </w:r>
      <w:r w:rsidRPr="00BC30DA">
        <w:t>§</w:t>
      </w:r>
      <w:r w:rsidR="00BB3DD7" w:rsidRPr="00BC30DA">
        <w:t>§</w:t>
      </w:r>
      <w:r w:rsidRPr="00BC30DA">
        <w:t xml:space="preserve"> 73.3526(b)(2</w:t>
      </w:r>
      <w:r w:rsidR="00BB3DD7">
        <w:t xml:space="preserve">), </w:t>
      </w:r>
      <w:r w:rsidR="00BB3DD7" w:rsidRPr="00F76B05">
        <w:rPr>
          <w:sz w:val="22"/>
          <w:szCs w:val="22"/>
        </w:rPr>
        <w:t>73.3526(e)(11)(ii)</w:t>
      </w:r>
      <w:r w:rsidR="00BB3DD7">
        <w:rPr>
          <w:sz w:val="22"/>
          <w:szCs w:val="22"/>
        </w:rPr>
        <w:t>.</w:t>
      </w:r>
    </w:p>
  </w:footnote>
  <w:footnote w:id="2">
    <w:p w:rsidR="00C5203E" w:rsidRDefault="00C5203E" w:rsidP="000467F3">
      <w:pPr>
        <w:pStyle w:val="FootnoteText"/>
        <w:widowControl w:val="0"/>
        <w:spacing w:after="120"/>
      </w:pPr>
      <w:r>
        <w:rPr>
          <w:rStyle w:val="FootnoteReference"/>
        </w:rPr>
        <w:footnoteRef/>
      </w:r>
      <w:r>
        <w:t xml:space="preserve"> 47 C.F.R. § 73.3526.</w:t>
      </w:r>
    </w:p>
  </w:footnote>
  <w:footnote w:id="3">
    <w:p w:rsidR="00F76B05" w:rsidRDefault="00F76B05" w:rsidP="000467F3">
      <w:pPr>
        <w:pStyle w:val="FootnoteText"/>
        <w:widowControl w:val="0"/>
        <w:spacing w:after="120"/>
      </w:pPr>
      <w:r>
        <w:rPr>
          <w:rStyle w:val="FootnoteReference"/>
        </w:rPr>
        <w:footnoteRef/>
      </w:r>
      <w:r>
        <w:t xml:space="preserve"> </w:t>
      </w:r>
      <w:r w:rsidRPr="00F76B05">
        <w:rPr>
          <w:i/>
        </w:rPr>
        <w:t>See</w:t>
      </w:r>
      <w:r>
        <w:t xml:space="preserve"> 47 C.F.R. § 73.670.</w:t>
      </w:r>
    </w:p>
  </w:footnote>
  <w:footnote w:id="4">
    <w:p w:rsidR="00F76B05" w:rsidRDefault="00F76B05" w:rsidP="000467F3">
      <w:pPr>
        <w:pStyle w:val="FootnoteText"/>
        <w:widowControl w:val="0"/>
        <w:spacing w:after="120"/>
      </w:pPr>
      <w:r>
        <w:rPr>
          <w:rStyle w:val="FootnoteReference"/>
        </w:rPr>
        <w:footnoteRef/>
      </w:r>
      <w:r>
        <w:t xml:space="preserve"> 47 C.F.R. § 73.3526(e)(11)(ii).</w:t>
      </w:r>
    </w:p>
  </w:footnote>
  <w:footnote w:id="5">
    <w:p w:rsidR="000467F3" w:rsidRDefault="000467F3" w:rsidP="000467F3">
      <w:pPr>
        <w:pStyle w:val="FootnoteText"/>
        <w:widowControl w:val="0"/>
        <w:spacing w:after="120"/>
      </w:pPr>
      <w:r>
        <w:rPr>
          <w:rStyle w:val="FootnoteReference"/>
        </w:rPr>
        <w:footnoteRef/>
      </w:r>
      <w:r>
        <w:t xml:space="preserve"> 47 C.F.R. </w:t>
      </w:r>
      <w:r w:rsidRPr="00BC30DA">
        <w:t>§ 73.3526(b)(2</w:t>
      </w:r>
      <w:r>
        <w:t>).</w:t>
      </w:r>
    </w:p>
  </w:footnote>
  <w:footnote w:id="6">
    <w:p w:rsidR="0090241F" w:rsidRDefault="0090241F" w:rsidP="000467F3">
      <w:pPr>
        <w:pStyle w:val="FootnoteText"/>
        <w:widowControl w:val="0"/>
        <w:spacing w:after="120"/>
      </w:pPr>
      <w:r>
        <w:rPr>
          <w:rStyle w:val="FootnoteReference"/>
        </w:rPr>
        <w:footnoteRef/>
      </w:r>
      <w:r>
        <w:t xml:space="preserve"> </w:t>
      </w:r>
      <w:r w:rsidRPr="000C07FA">
        <w:rPr>
          <w:i/>
        </w:rPr>
        <w:t>Standardized and Enhanced Disclosure Requirements for Television Broadcast Licensee Public Interest Obligations, Extension of the Filing Requirement for Children’s Television Programming Report</w:t>
      </w:r>
      <w:r w:rsidRPr="0090241F">
        <w:t>, Second Report and Order, 27 FCC Rcd 4535 (2012) (“</w:t>
      </w:r>
      <w:r w:rsidRPr="000C07FA">
        <w:rPr>
          <w:i/>
        </w:rPr>
        <w:t>Second Report and Order</w:t>
      </w:r>
      <w:r w:rsidRPr="0090241F">
        <w:t xml:space="preserve">”)(requiring broadcast television stations to post their public inspection files, with limited exception, to an online Commission-hosted database).        </w:t>
      </w:r>
    </w:p>
  </w:footnote>
  <w:footnote w:id="7">
    <w:p w:rsidR="00257D8B" w:rsidRPr="00BC30DA" w:rsidRDefault="00257D8B" w:rsidP="000467F3">
      <w:pPr>
        <w:widowControl w:val="0"/>
        <w:autoSpaceDE w:val="0"/>
        <w:autoSpaceDN w:val="0"/>
        <w:adjustRightInd w:val="0"/>
        <w:spacing w:after="120"/>
        <w:rPr>
          <w:i/>
          <w:iCs/>
          <w:color w:val="010101"/>
        </w:rPr>
      </w:pPr>
      <w:r w:rsidRPr="00BC30DA">
        <w:rPr>
          <w:rStyle w:val="FootnoteReference"/>
        </w:rPr>
        <w:footnoteRef/>
      </w:r>
      <w:r w:rsidRPr="00BC30DA">
        <w:t xml:space="preserve"> </w:t>
      </w:r>
      <w:r w:rsidR="0090241F" w:rsidRPr="003F362A">
        <w:rPr>
          <w:szCs w:val="22"/>
        </w:rPr>
        <w:t xml:space="preserve">Beginning August 2, 2012, stations were required to post </w:t>
      </w:r>
      <w:r w:rsidR="0090241F" w:rsidRPr="003F362A">
        <w:rPr>
          <w:color w:val="010101"/>
          <w:szCs w:val="22"/>
        </w:rPr>
        <w:t>any document that would otherwise be placed in a station’s public file, with limited exception, to their e-pif on a moving forward basis.  By February 4, 2013, stations were required to upload to their e-pif, with limited exceptions, documents that were already in their physical public file prior to August 2, 2012</w:t>
      </w:r>
      <w:r w:rsidR="0090241F">
        <w:rPr>
          <w:color w:val="010101"/>
          <w:szCs w:val="22"/>
        </w:rPr>
        <w:t xml:space="preserve">.  </w:t>
      </w:r>
      <w:r w:rsidRPr="00BC30DA">
        <w:rPr>
          <w:color w:val="010101"/>
        </w:rPr>
        <w:t>S</w:t>
      </w:r>
      <w:r w:rsidRPr="00BC30DA">
        <w:rPr>
          <w:i/>
          <w:color w:val="010101"/>
        </w:rPr>
        <w:t xml:space="preserve">ee </w:t>
      </w:r>
      <w:r w:rsidRPr="00BC30DA">
        <w:rPr>
          <w:i/>
          <w:iCs/>
          <w:color w:val="010101"/>
        </w:rPr>
        <w:t>Effective Date Announced for Online Publication of Broadcast Television Public Inspection Files</w:t>
      </w:r>
      <w:r w:rsidRPr="00BC30DA">
        <w:rPr>
          <w:color w:val="010101"/>
        </w:rPr>
        <w:t>, Public</w:t>
      </w:r>
      <w:r w:rsidR="0090241F">
        <w:rPr>
          <w:color w:val="010101"/>
        </w:rPr>
        <w:t xml:space="preserve"> Notice, 27 FCC Rcd 7478 (2012)</w:t>
      </w:r>
      <w:r w:rsidRPr="00BC30DA">
        <w:rPr>
          <w:color w:val="010101"/>
        </w:rPr>
        <w:t xml:space="preserve">; </w:t>
      </w:r>
      <w:r w:rsidRPr="00BC30DA">
        <w:rPr>
          <w:i/>
          <w:color w:val="010101"/>
        </w:rPr>
        <w:t>Television Broadcast Stations Reminded of Their Online Public Inspection File Obligations</w:t>
      </w:r>
      <w:r w:rsidRPr="00BC30DA">
        <w:rPr>
          <w:color w:val="010101"/>
        </w:rPr>
        <w:t>, Public Notice, 27 FC</w:t>
      </w:r>
      <w:r w:rsidR="0090241F">
        <w:rPr>
          <w:color w:val="010101"/>
        </w:rPr>
        <w:t>C Rcd 15315 (2012)</w:t>
      </w:r>
      <w:r w:rsidRPr="00BC30DA">
        <w:rPr>
          <w:color w:val="010101"/>
        </w:rPr>
        <w:t xml:space="preserve">; </w:t>
      </w:r>
      <w:r w:rsidRPr="00BC30DA">
        <w:rPr>
          <w:i/>
          <w:color w:val="010101"/>
        </w:rPr>
        <w:t>Television Broadcast Stations Reminded of the Upcoming Public Inspection Filing Deadline</w:t>
      </w:r>
      <w:r w:rsidRPr="00BC30DA">
        <w:rPr>
          <w:color w:val="010101"/>
        </w:rPr>
        <w:t xml:space="preserve">, Public Notice, 28 FCC Rcd 429 (2013); </w:t>
      </w:r>
      <w:r w:rsidRPr="00BC30DA">
        <w:rPr>
          <w:i/>
          <w:color w:val="010101"/>
        </w:rPr>
        <w:t>see also</w:t>
      </w:r>
      <w:r w:rsidRPr="00BC30DA">
        <w:rPr>
          <w:color w:val="010101"/>
        </w:rPr>
        <w:t xml:space="preserve"> </w:t>
      </w:r>
      <w:r w:rsidRPr="00C541C6">
        <w:rPr>
          <w:i/>
          <w:color w:val="010101"/>
        </w:rPr>
        <w:t>Second Report and Order</w:t>
      </w:r>
      <w:r w:rsidRPr="00BC30DA">
        <w:rPr>
          <w:color w:val="010101"/>
        </w:rPr>
        <w:t>, 27 FCC Rcd at 4580, para. 97.</w:t>
      </w:r>
    </w:p>
  </w:footnote>
  <w:footnote w:id="8">
    <w:p w:rsidR="00C541C6" w:rsidRDefault="00C541C6" w:rsidP="00C541C6">
      <w:pPr>
        <w:pStyle w:val="FootnoteText"/>
        <w:spacing w:after="120"/>
      </w:pPr>
      <w:r>
        <w:rPr>
          <w:rStyle w:val="FootnoteReference"/>
        </w:rPr>
        <w:footnoteRef/>
      </w:r>
      <w:r>
        <w:t xml:space="preserve"> </w:t>
      </w:r>
      <w:r w:rsidRPr="00C541C6">
        <w:t>File No</w:t>
      </w:r>
      <w:r w:rsidR="009A5FB0">
        <w:t>s. BRTTA-20141001CIB (“</w:t>
      </w:r>
      <w:r w:rsidR="00D873CB">
        <w:t>KOXI-CD</w:t>
      </w:r>
      <w:r w:rsidR="009A5FB0">
        <w:t xml:space="preserve"> Renewal”); BRTTA-20141001CHW (“</w:t>
      </w:r>
      <w:r w:rsidR="00D873CB">
        <w:t>KORK-CD</w:t>
      </w:r>
      <w:r w:rsidR="009A5FB0">
        <w:t xml:space="preserve"> Renewal”); BRTTA-20141001CHZ (“</w:t>
      </w:r>
      <w:r w:rsidR="00D873CB">
        <w:t>KORY-CD</w:t>
      </w:r>
      <w:r w:rsidR="009A5FB0">
        <w:t xml:space="preserve"> </w:t>
      </w:r>
      <w:r w:rsidR="007F6327">
        <w:t>Renewal</w:t>
      </w:r>
      <w:r w:rsidR="009A5FB0">
        <w:t>”); BRTTA-20141001CHV (“</w:t>
      </w:r>
      <w:r w:rsidR="00D873CB">
        <w:t>KKEI-CD</w:t>
      </w:r>
      <w:r w:rsidR="009A5FB0">
        <w:t xml:space="preserve"> Renewal”); BRDTA-20141001CHU (“KABH-CD Renewal”); BRTTA-20141001CIC (“KOXO-CA Renewal”); BRDTA-20141001CHX (“KORS Renewal” )(collectively “Station Renewals”).</w:t>
      </w:r>
    </w:p>
  </w:footnote>
  <w:footnote w:id="9">
    <w:p w:rsidR="009A5FB0" w:rsidRDefault="009A5FB0" w:rsidP="009A5FB0">
      <w:pPr>
        <w:pStyle w:val="FootnoteText"/>
        <w:widowControl w:val="0"/>
        <w:spacing w:after="120"/>
      </w:pPr>
      <w:r>
        <w:rPr>
          <w:rStyle w:val="FootnoteReference"/>
        </w:rPr>
        <w:footnoteRef/>
      </w:r>
      <w:r>
        <w:t xml:space="preserve"> Station Renewals at Exhibit</w:t>
      </w:r>
      <w:r w:rsidR="00061F9B">
        <w:t>s</w:t>
      </w:r>
      <w:r>
        <w:t xml:space="preserve"> 20.  </w:t>
      </w:r>
    </w:p>
  </w:footnote>
  <w:footnote w:id="10">
    <w:p w:rsidR="00061F9B" w:rsidRPr="007F6327" w:rsidRDefault="00061F9B" w:rsidP="007F6327">
      <w:pPr>
        <w:pStyle w:val="FootnoteText"/>
        <w:spacing w:after="100" w:afterAutospacing="1"/>
      </w:pPr>
      <w:r w:rsidRPr="007F6327">
        <w:rPr>
          <w:rStyle w:val="FootnoteReference"/>
        </w:rPr>
        <w:footnoteRef/>
      </w:r>
      <w:r w:rsidRPr="007F6327">
        <w:t xml:space="preserve"> </w:t>
      </w:r>
      <w:r w:rsidRPr="007F6327">
        <w:rPr>
          <w:i/>
        </w:rPr>
        <w:t>See International Broadcasting Corp.</w:t>
      </w:r>
      <w:r w:rsidRPr="007F6327">
        <w:t>, Memorandum Opinion and Order, 19 FCC 2d 793, 794 (1969) (permitting mitigation as an excuse based upon corrective action following a violation would “tend to encourage remedial rather than preventive action”).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59" w:rsidRDefault="00F45F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59" w:rsidRDefault="00F45F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DB" w:rsidRDefault="00A720A7">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pt;margin-top:-1.8pt;width:64.8pt;height:64.8pt;z-index:251657728;visibility:visible;mso-wrap-edited:f" o:allowincell="f" filled="t" fillcolor="#3cc">
          <v:imagedata r:id="rId1" o:title="" gain="69719f"/>
          <w10:wrap type="topAndBottom"/>
        </v:shape>
        <o:OLEObject Type="Embed" ProgID="Word.Picture.8" ShapeID="_x0000_s2049" DrawAspect="Content" ObjectID="_1521874333" r:id="rId2"/>
      </w:pict>
    </w:r>
    <w:r w:rsidR="002B54DB">
      <w:rPr>
        <w:rFonts w:ascii="CG Times (W1)" w:hAnsi="CG Times (W1)"/>
        <w:sz w:val="28"/>
      </w:rPr>
      <w:t>Federal Communications Commission</w:t>
    </w:r>
  </w:p>
  <w:p w:rsidR="002B54DB" w:rsidRDefault="002B54DB">
    <w:pPr>
      <w:jc w:val="center"/>
    </w:pPr>
    <w:r>
      <w:rPr>
        <w:rFonts w:ascii="CG Times (W1)" w:hAnsi="CG Times (W1)"/>
        <w:sz w:val="28"/>
      </w:rPr>
      <w:t>Washington, D.C. 20554</w:t>
    </w:r>
  </w:p>
  <w:p w:rsidR="000467F3" w:rsidRDefault="000467F3" w:rsidP="000467F3">
    <w:pPr>
      <w:pStyle w:val="Header"/>
      <w:tabs>
        <w:tab w:val="clear" w:pos="4320"/>
      </w:tabs>
      <w:rPr>
        <w:sz w:val="22"/>
      </w:rPr>
    </w:pPr>
  </w:p>
  <w:p w:rsidR="002B54DB" w:rsidRDefault="002B54DB">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A720A7">
      <w:rPr>
        <w:noProof/>
        <w:sz w:val="24"/>
      </w:rPr>
      <w:t>April 11, 2016</w:t>
    </w:r>
    <w:r>
      <w:rPr>
        <w:sz w:val="24"/>
      </w:rPr>
      <w:fldChar w:fldCharType="end"/>
    </w:r>
  </w:p>
  <w:p w:rsidR="008302C0" w:rsidRDefault="008302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FE"/>
    <w:rsid w:val="00002064"/>
    <w:rsid w:val="00006FBB"/>
    <w:rsid w:val="00030F95"/>
    <w:rsid w:val="000467F3"/>
    <w:rsid w:val="00061F9B"/>
    <w:rsid w:val="0006318E"/>
    <w:rsid w:val="000A4CA0"/>
    <w:rsid w:val="000C07FA"/>
    <w:rsid w:val="000D2DD5"/>
    <w:rsid w:val="000E2B55"/>
    <w:rsid w:val="000E36DD"/>
    <w:rsid w:val="00162C34"/>
    <w:rsid w:val="001F3EBF"/>
    <w:rsid w:val="00204CE3"/>
    <w:rsid w:val="00224727"/>
    <w:rsid w:val="00257D8B"/>
    <w:rsid w:val="00267FA2"/>
    <w:rsid w:val="002A3B65"/>
    <w:rsid w:val="002B54DB"/>
    <w:rsid w:val="00357C94"/>
    <w:rsid w:val="003A2006"/>
    <w:rsid w:val="003A403B"/>
    <w:rsid w:val="003B04CE"/>
    <w:rsid w:val="003D2BE1"/>
    <w:rsid w:val="003F0041"/>
    <w:rsid w:val="003F362A"/>
    <w:rsid w:val="0044523D"/>
    <w:rsid w:val="00445BD6"/>
    <w:rsid w:val="00490CFE"/>
    <w:rsid w:val="004941A0"/>
    <w:rsid w:val="004D3B53"/>
    <w:rsid w:val="005342B2"/>
    <w:rsid w:val="005539DB"/>
    <w:rsid w:val="00581285"/>
    <w:rsid w:val="005D2169"/>
    <w:rsid w:val="005F33CE"/>
    <w:rsid w:val="0060197E"/>
    <w:rsid w:val="00615A5F"/>
    <w:rsid w:val="0074648B"/>
    <w:rsid w:val="0076008D"/>
    <w:rsid w:val="00761E0F"/>
    <w:rsid w:val="00771879"/>
    <w:rsid w:val="007818A1"/>
    <w:rsid w:val="007F1FDA"/>
    <w:rsid w:val="007F20C9"/>
    <w:rsid w:val="007F6327"/>
    <w:rsid w:val="008302C0"/>
    <w:rsid w:val="00850D80"/>
    <w:rsid w:val="00880144"/>
    <w:rsid w:val="008C6A57"/>
    <w:rsid w:val="008F29D4"/>
    <w:rsid w:val="0090241F"/>
    <w:rsid w:val="00905D7B"/>
    <w:rsid w:val="00973450"/>
    <w:rsid w:val="0098223A"/>
    <w:rsid w:val="009828BC"/>
    <w:rsid w:val="00984AD6"/>
    <w:rsid w:val="00986EF0"/>
    <w:rsid w:val="009A4629"/>
    <w:rsid w:val="009A5FB0"/>
    <w:rsid w:val="009A7566"/>
    <w:rsid w:val="009C5F14"/>
    <w:rsid w:val="009C72B9"/>
    <w:rsid w:val="009D15F9"/>
    <w:rsid w:val="009F5497"/>
    <w:rsid w:val="00A4762A"/>
    <w:rsid w:val="00A720A7"/>
    <w:rsid w:val="00A80FA0"/>
    <w:rsid w:val="00AE6363"/>
    <w:rsid w:val="00B016AC"/>
    <w:rsid w:val="00B3164C"/>
    <w:rsid w:val="00B3334E"/>
    <w:rsid w:val="00BB3DD7"/>
    <w:rsid w:val="00BF30B6"/>
    <w:rsid w:val="00C25A7E"/>
    <w:rsid w:val="00C26029"/>
    <w:rsid w:val="00C4069E"/>
    <w:rsid w:val="00C4575E"/>
    <w:rsid w:val="00C5203E"/>
    <w:rsid w:val="00C541C6"/>
    <w:rsid w:val="00C543CD"/>
    <w:rsid w:val="00C6549A"/>
    <w:rsid w:val="00C70932"/>
    <w:rsid w:val="00C70DBC"/>
    <w:rsid w:val="00CB0557"/>
    <w:rsid w:val="00CC53FF"/>
    <w:rsid w:val="00CF25DA"/>
    <w:rsid w:val="00D007D2"/>
    <w:rsid w:val="00D02D9A"/>
    <w:rsid w:val="00D40DF3"/>
    <w:rsid w:val="00D45900"/>
    <w:rsid w:val="00D873CB"/>
    <w:rsid w:val="00DA78E6"/>
    <w:rsid w:val="00DD245A"/>
    <w:rsid w:val="00E10FF9"/>
    <w:rsid w:val="00E922FD"/>
    <w:rsid w:val="00EA118C"/>
    <w:rsid w:val="00F45F59"/>
    <w:rsid w:val="00F62FB7"/>
    <w:rsid w:val="00F76B05"/>
    <w:rsid w:val="00FA5062"/>
    <w:rsid w:val="00FF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Style 5 Char Char"/>
    <w:basedOn w:val="Normal"/>
    <w:link w:val="FootnoteTextChar"/>
    <w:rsid w:val="00490CFE"/>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n Char"/>
    <w:basedOn w:val="DefaultParagraphFont"/>
    <w:link w:val="FootnoteText"/>
    <w:rsid w:val="00490CFE"/>
  </w:style>
  <w:style w:type="character" w:styleId="FootnoteReference">
    <w:name w:val="footnote reference"/>
    <w:aliases w:val="Style 4,Style 12,(NECG) Footnote Reference,Appel note de bas de p,Style 124,Style 13,o,fr,Style 3,Footnote Reference1,Style 17,FR,Footnote Reference/,Style 6,Style 7"/>
    <w:rsid w:val="00490CFE"/>
    <w:rPr>
      <w:vertAlign w:val="superscript"/>
    </w:rPr>
  </w:style>
  <w:style w:type="character" w:styleId="Hyperlink">
    <w:name w:val="Hyperlink"/>
    <w:rsid w:val="00490CFE"/>
    <w:rPr>
      <w:color w:val="0000FF"/>
      <w:u w:val="single"/>
    </w:rPr>
  </w:style>
  <w:style w:type="character" w:styleId="FollowedHyperlink">
    <w:name w:val="FollowedHyperlink"/>
    <w:basedOn w:val="DefaultParagraphFont"/>
    <w:uiPriority w:val="99"/>
    <w:semiHidden/>
    <w:unhideWhenUsed/>
    <w:rsid w:val="00490CFE"/>
    <w:rPr>
      <w:color w:val="800080" w:themeColor="followedHyperlink"/>
      <w:u w:val="single"/>
    </w:rPr>
  </w:style>
  <w:style w:type="paragraph" w:customStyle="1" w:styleId="ParaNum">
    <w:name w:val="ParaNum"/>
    <w:basedOn w:val="Normal"/>
    <w:link w:val="ParaNumChar"/>
    <w:rsid w:val="00257D8B"/>
    <w:pPr>
      <w:widowControl w:val="0"/>
      <w:numPr>
        <w:numId w:val="1"/>
      </w:numPr>
      <w:tabs>
        <w:tab w:val="clear" w:pos="1080"/>
        <w:tab w:val="num" w:pos="1440"/>
      </w:tabs>
      <w:spacing w:after="120"/>
    </w:pPr>
    <w:rPr>
      <w:snapToGrid w:val="0"/>
      <w:kern w:val="28"/>
      <w:sz w:val="22"/>
    </w:rPr>
  </w:style>
  <w:style w:type="character" w:customStyle="1" w:styleId="ParaNumChar">
    <w:name w:val="ParaNum Char"/>
    <w:link w:val="ParaNum"/>
    <w:rsid w:val="00257D8B"/>
    <w:rPr>
      <w:snapToGrid w:val="0"/>
      <w:kern w:val="28"/>
      <w:sz w:val="22"/>
    </w:rPr>
  </w:style>
  <w:style w:type="paragraph" w:styleId="BalloonText">
    <w:name w:val="Balloon Text"/>
    <w:basedOn w:val="Normal"/>
    <w:link w:val="BalloonTextChar"/>
    <w:uiPriority w:val="99"/>
    <w:semiHidden/>
    <w:unhideWhenUsed/>
    <w:rsid w:val="00C45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75E"/>
    <w:rPr>
      <w:rFonts w:ascii="Segoe UI" w:hAnsi="Segoe UI" w:cs="Segoe UI"/>
      <w:sz w:val="18"/>
      <w:szCs w:val="18"/>
    </w:rPr>
  </w:style>
  <w:style w:type="character" w:customStyle="1" w:styleId="displayhltextactive1">
    <w:name w:val="display_hl_text_active1"/>
    <w:basedOn w:val="DefaultParagraphFont"/>
    <w:rsid w:val="00F76B05"/>
    <w:rPr>
      <w:bdr w:val="single" w:sz="6" w:space="0" w:color="993333" w:frame="1"/>
      <w:shd w:val="clear" w:color="auto" w:fill="FFFF99"/>
    </w:rPr>
  </w:style>
  <w:style w:type="character" w:customStyle="1" w:styleId="displayhltext1">
    <w:name w:val="display_hl_text1"/>
    <w:basedOn w:val="DefaultParagraphFont"/>
    <w:rsid w:val="00F76B05"/>
    <w:rPr>
      <w:shd w:val="clear" w:color="auto" w:fill="FFFF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Style 5 Char Char"/>
    <w:basedOn w:val="Normal"/>
    <w:link w:val="FootnoteTextChar"/>
    <w:rsid w:val="00490CFE"/>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n Char"/>
    <w:basedOn w:val="DefaultParagraphFont"/>
    <w:link w:val="FootnoteText"/>
    <w:rsid w:val="00490CFE"/>
  </w:style>
  <w:style w:type="character" w:styleId="FootnoteReference">
    <w:name w:val="footnote reference"/>
    <w:aliases w:val="Style 4,Style 12,(NECG) Footnote Reference,Appel note de bas de p,Style 124,Style 13,o,fr,Style 3,Footnote Reference1,Style 17,FR,Footnote Reference/,Style 6,Style 7"/>
    <w:rsid w:val="00490CFE"/>
    <w:rPr>
      <w:vertAlign w:val="superscript"/>
    </w:rPr>
  </w:style>
  <w:style w:type="character" w:styleId="Hyperlink">
    <w:name w:val="Hyperlink"/>
    <w:rsid w:val="00490CFE"/>
    <w:rPr>
      <w:color w:val="0000FF"/>
      <w:u w:val="single"/>
    </w:rPr>
  </w:style>
  <w:style w:type="character" w:styleId="FollowedHyperlink">
    <w:name w:val="FollowedHyperlink"/>
    <w:basedOn w:val="DefaultParagraphFont"/>
    <w:uiPriority w:val="99"/>
    <w:semiHidden/>
    <w:unhideWhenUsed/>
    <w:rsid w:val="00490CFE"/>
    <w:rPr>
      <w:color w:val="800080" w:themeColor="followedHyperlink"/>
      <w:u w:val="single"/>
    </w:rPr>
  </w:style>
  <w:style w:type="paragraph" w:customStyle="1" w:styleId="ParaNum">
    <w:name w:val="ParaNum"/>
    <w:basedOn w:val="Normal"/>
    <w:link w:val="ParaNumChar"/>
    <w:rsid w:val="00257D8B"/>
    <w:pPr>
      <w:widowControl w:val="0"/>
      <w:numPr>
        <w:numId w:val="1"/>
      </w:numPr>
      <w:tabs>
        <w:tab w:val="clear" w:pos="1080"/>
        <w:tab w:val="num" w:pos="1440"/>
      </w:tabs>
      <w:spacing w:after="120"/>
    </w:pPr>
    <w:rPr>
      <w:snapToGrid w:val="0"/>
      <w:kern w:val="28"/>
      <w:sz w:val="22"/>
    </w:rPr>
  </w:style>
  <w:style w:type="character" w:customStyle="1" w:styleId="ParaNumChar">
    <w:name w:val="ParaNum Char"/>
    <w:link w:val="ParaNum"/>
    <w:rsid w:val="00257D8B"/>
    <w:rPr>
      <w:snapToGrid w:val="0"/>
      <w:kern w:val="28"/>
      <w:sz w:val="22"/>
    </w:rPr>
  </w:style>
  <w:style w:type="paragraph" w:styleId="BalloonText">
    <w:name w:val="Balloon Text"/>
    <w:basedOn w:val="Normal"/>
    <w:link w:val="BalloonTextChar"/>
    <w:uiPriority w:val="99"/>
    <w:semiHidden/>
    <w:unhideWhenUsed/>
    <w:rsid w:val="00C45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75E"/>
    <w:rPr>
      <w:rFonts w:ascii="Segoe UI" w:hAnsi="Segoe UI" w:cs="Segoe UI"/>
      <w:sz w:val="18"/>
      <w:szCs w:val="18"/>
    </w:rPr>
  </w:style>
  <w:style w:type="character" w:customStyle="1" w:styleId="displayhltextactive1">
    <w:name w:val="display_hl_text_active1"/>
    <w:basedOn w:val="DefaultParagraphFont"/>
    <w:rsid w:val="00F76B05"/>
    <w:rPr>
      <w:bdr w:val="single" w:sz="6" w:space="0" w:color="993333" w:frame="1"/>
      <w:shd w:val="clear" w:color="auto" w:fill="FFFF99"/>
    </w:rPr>
  </w:style>
  <w:style w:type="character" w:customStyle="1" w:styleId="displayhltext1">
    <w:name w:val="display_hl_text1"/>
    <w:basedOn w:val="DefaultParagraphFont"/>
    <w:rsid w:val="00F76B05"/>
    <w:rPr>
      <w:shd w:val="clear" w:color="auto" w:fill="FF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354483">
      <w:bodyDiv w:val="1"/>
      <w:marLeft w:val="0"/>
      <w:marRight w:val="0"/>
      <w:marTop w:val="0"/>
      <w:marBottom w:val="0"/>
      <w:divBdr>
        <w:top w:val="none" w:sz="0" w:space="0" w:color="auto"/>
        <w:left w:val="none" w:sz="0" w:space="0" w:color="auto"/>
        <w:bottom w:val="none" w:sz="0" w:space="0" w:color="auto"/>
        <w:right w:val="none" w:sz="0" w:space="0" w:color="auto"/>
      </w:divBdr>
      <w:divsChild>
        <w:div w:id="1286889158">
          <w:marLeft w:val="0"/>
          <w:marRight w:val="150"/>
          <w:marTop w:val="0"/>
          <w:marBottom w:val="0"/>
          <w:divBdr>
            <w:top w:val="none" w:sz="0" w:space="0" w:color="auto"/>
            <w:left w:val="none" w:sz="0" w:space="0" w:color="auto"/>
            <w:bottom w:val="none" w:sz="0" w:space="0" w:color="auto"/>
            <w:right w:val="none" w:sz="0" w:space="0" w:color="auto"/>
          </w:divBdr>
          <w:divsChild>
            <w:div w:id="823473871">
              <w:marLeft w:val="0"/>
              <w:marRight w:val="0"/>
              <w:marTop w:val="0"/>
              <w:marBottom w:val="0"/>
              <w:divBdr>
                <w:top w:val="none" w:sz="0" w:space="0" w:color="auto"/>
                <w:left w:val="none" w:sz="0" w:space="0" w:color="auto"/>
                <w:bottom w:val="none" w:sz="0" w:space="0" w:color="auto"/>
                <w:right w:val="none" w:sz="0" w:space="0" w:color="auto"/>
              </w:divBdr>
              <w:divsChild>
                <w:div w:id="1548184158">
                  <w:marLeft w:val="0"/>
                  <w:marRight w:val="0"/>
                  <w:marTop w:val="0"/>
                  <w:marBottom w:val="0"/>
                  <w:divBdr>
                    <w:top w:val="none" w:sz="0" w:space="0" w:color="auto"/>
                    <w:left w:val="none" w:sz="0" w:space="0" w:color="auto"/>
                    <w:bottom w:val="none" w:sz="0" w:space="0" w:color="auto"/>
                    <w:right w:val="none" w:sz="0" w:space="0" w:color="auto"/>
                  </w:divBdr>
                  <w:divsChild>
                    <w:div w:id="1422602197">
                      <w:marLeft w:val="0"/>
                      <w:marRight w:val="0"/>
                      <w:marTop w:val="0"/>
                      <w:marBottom w:val="0"/>
                      <w:divBdr>
                        <w:top w:val="none" w:sz="0" w:space="0" w:color="auto"/>
                        <w:left w:val="none" w:sz="0" w:space="0" w:color="auto"/>
                        <w:bottom w:val="none" w:sz="0" w:space="0" w:color="auto"/>
                        <w:right w:val="none" w:sz="0" w:space="0" w:color="auto"/>
                      </w:divBdr>
                    </w:div>
                    <w:div w:id="46802858">
                      <w:marLeft w:val="0"/>
                      <w:marRight w:val="0"/>
                      <w:marTop w:val="0"/>
                      <w:marBottom w:val="0"/>
                      <w:divBdr>
                        <w:top w:val="none" w:sz="0" w:space="0" w:color="auto"/>
                        <w:left w:val="none" w:sz="0" w:space="0" w:color="auto"/>
                        <w:bottom w:val="none" w:sz="0" w:space="0" w:color="auto"/>
                        <w:right w:val="none" w:sz="0" w:space="0" w:color="auto"/>
                      </w:divBdr>
                    </w:div>
                    <w:div w:id="9974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3</Pages>
  <Words>604</Words>
  <Characters>3543</Characters>
  <Application>Microsoft Office Word</Application>
  <DocSecurity>0</DocSecurity>
  <Lines>73</Lines>
  <Paragraphs>31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4189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2015-06-16T20:01:00Z</cp:lastPrinted>
  <dcterms:created xsi:type="dcterms:W3CDTF">2016-04-11T14:06:00Z</dcterms:created>
  <dcterms:modified xsi:type="dcterms:W3CDTF">2016-04-11T14:06:00Z</dcterms:modified>
  <cp:category> </cp:category>
  <cp:contentStatus> </cp:contentStatus>
</cp:coreProperties>
</file>