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F" w:rsidRDefault="0007113F" w:rsidP="00E138A1">
      <w:pPr>
        <w:ind w:left="7920"/>
        <w:jc w:val="right"/>
        <w:rPr>
          <w:sz w:val="24"/>
        </w:rPr>
      </w:pPr>
      <w:bookmarkStart w:id="0" w:name="Text1"/>
      <w:bookmarkStart w:id="1" w:name="_GoBack"/>
      <w:bookmarkEnd w:id="1"/>
      <w:r>
        <w:rPr>
          <w:sz w:val="24"/>
        </w:rPr>
        <w:t xml:space="preserve"> DA 1</w:t>
      </w:r>
      <w:bookmarkEnd w:id="0"/>
      <w:r w:rsidR="00C523F0">
        <w:rPr>
          <w:sz w:val="24"/>
        </w:rPr>
        <w:t>6-</w:t>
      </w:r>
      <w:r w:rsidR="00BB4224">
        <w:rPr>
          <w:sz w:val="24"/>
        </w:rPr>
        <w:t>398</w:t>
      </w:r>
    </w:p>
    <w:p w:rsidR="0007113F" w:rsidRDefault="00054EDA" w:rsidP="0007113F">
      <w:pPr>
        <w:spacing w:before="60"/>
        <w:jc w:val="right"/>
        <w:rPr>
          <w:sz w:val="24"/>
        </w:rPr>
      </w:pPr>
      <w:r>
        <w:rPr>
          <w:sz w:val="24"/>
        </w:rPr>
        <w:t>Released:  April 14</w:t>
      </w:r>
      <w:r w:rsidR="00546C7D">
        <w:rPr>
          <w:sz w:val="24"/>
        </w:rPr>
        <w:t>, 2016</w:t>
      </w:r>
    </w:p>
    <w:p w:rsidR="0007113F" w:rsidRDefault="0007113F" w:rsidP="0007113F">
      <w:pPr>
        <w:jc w:val="right"/>
        <w:rPr>
          <w:sz w:val="24"/>
        </w:rPr>
      </w:pPr>
    </w:p>
    <w:p w:rsidR="0007113F" w:rsidRPr="005C7D25" w:rsidRDefault="00D479D0" w:rsidP="0007113F">
      <w:pPr>
        <w:spacing w:after="120"/>
        <w:jc w:val="center"/>
        <w:rPr>
          <w:b/>
          <w:szCs w:val="22"/>
        </w:rPr>
      </w:pPr>
      <w:r>
        <w:rPr>
          <w:b/>
          <w:szCs w:val="22"/>
        </w:rPr>
        <w:t>WIRELESS TELECOMMUN</w:t>
      </w:r>
      <w:r w:rsidR="00326ADF">
        <w:rPr>
          <w:b/>
          <w:szCs w:val="22"/>
        </w:rPr>
        <w:t>I</w:t>
      </w:r>
      <w:r>
        <w:rPr>
          <w:b/>
          <w:szCs w:val="22"/>
        </w:rPr>
        <w:t>CATIONS BUREAU</w:t>
      </w:r>
      <w:r w:rsidRPr="005C7D25">
        <w:rPr>
          <w:b/>
          <w:szCs w:val="22"/>
        </w:rPr>
        <w:t xml:space="preserve"> </w:t>
      </w:r>
      <w:r w:rsidR="0007113F" w:rsidRPr="005C7D25">
        <w:rPr>
          <w:b/>
          <w:szCs w:val="22"/>
        </w:rPr>
        <w:t xml:space="preserve">SEEKS COMMENT ON </w:t>
      </w:r>
      <w:r w:rsidR="004218AE">
        <w:rPr>
          <w:b/>
          <w:szCs w:val="22"/>
        </w:rPr>
        <w:t>RADIO</w:t>
      </w:r>
      <w:r w:rsidR="00A03672">
        <w:rPr>
          <w:b/>
          <w:szCs w:val="22"/>
        </w:rPr>
        <w:t xml:space="preserve"> TECHNICAL COMMISSION FOR MARITI</w:t>
      </w:r>
      <w:r w:rsidR="004218AE">
        <w:rPr>
          <w:b/>
          <w:szCs w:val="22"/>
        </w:rPr>
        <w:t>ME SERVICES</w:t>
      </w:r>
      <w:r w:rsidR="00614EAC">
        <w:rPr>
          <w:b/>
          <w:szCs w:val="22"/>
        </w:rPr>
        <w:t xml:space="preserve"> </w:t>
      </w:r>
      <w:r w:rsidR="00E138A1">
        <w:rPr>
          <w:b/>
          <w:szCs w:val="22"/>
        </w:rPr>
        <w:t xml:space="preserve">PETITION FOR RULEMAKING </w:t>
      </w:r>
      <w:r w:rsidR="00A03672">
        <w:rPr>
          <w:b/>
          <w:szCs w:val="22"/>
        </w:rPr>
        <w:t>TO</w:t>
      </w:r>
      <w:r w:rsidR="00AC7BFD">
        <w:rPr>
          <w:b/>
          <w:szCs w:val="22"/>
        </w:rPr>
        <w:t xml:space="preserve"> </w:t>
      </w:r>
      <w:r w:rsidR="00F465B9">
        <w:rPr>
          <w:b/>
          <w:szCs w:val="22"/>
        </w:rPr>
        <w:t>UPDA</w:t>
      </w:r>
      <w:r w:rsidR="004218AE">
        <w:rPr>
          <w:b/>
          <w:szCs w:val="22"/>
        </w:rPr>
        <w:t xml:space="preserve">TE PART 80 OF THE </w:t>
      </w:r>
      <w:r w:rsidR="00A03672">
        <w:rPr>
          <w:b/>
          <w:szCs w:val="22"/>
        </w:rPr>
        <w:t>COMM</w:t>
      </w:r>
      <w:r w:rsidR="0035327A">
        <w:rPr>
          <w:b/>
          <w:szCs w:val="22"/>
        </w:rPr>
        <w:t>I</w:t>
      </w:r>
      <w:r w:rsidR="00A03672">
        <w:rPr>
          <w:b/>
          <w:szCs w:val="22"/>
        </w:rPr>
        <w:t>SSION’S RULES</w:t>
      </w:r>
      <w:r w:rsidR="00BF7174">
        <w:rPr>
          <w:b/>
          <w:szCs w:val="22"/>
        </w:rPr>
        <w:t xml:space="preserve"> </w:t>
      </w:r>
    </w:p>
    <w:p w:rsidR="0007113F" w:rsidRDefault="0057578C" w:rsidP="0007113F">
      <w:pPr>
        <w:spacing w:after="120"/>
        <w:jc w:val="center"/>
        <w:rPr>
          <w:b/>
          <w:szCs w:val="22"/>
        </w:rPr>
      </w:pPr>
      <w:r>
        <w:rPr>
          <w:b/>
          <w:szCs w:val="22"/>
        </w:rPr>
        <w:t>RM-</w:t>
      </w:r>
      <w:r w:rsidR="00BB4224">
        <w:rPr>
          <w:b/>
          <w:szCs w:val="22"/>
        </w:rPr>
        <w:t>11765</w:t>
      </w:r>
    </w:p>
    <w:p w:rsidR="0007113F" w:rsidRPr="005C7D25" w:rsidRDefault="00054EDA" w:rsidP="0007113F">
      <w:pPr>
        <w:spacing w:after="120"/>
        <w:rPr>
          <w:b/>
          <w:szCs w:val="22"/>
        </w:rPr>
      </w:pPr>
      <w:r>
        <w:rPr>
          <w:b/>
          <w:szCs w:val="22"/>
        </w:rPr>
        <w:t>Comments Due:  May 31</w:t>
      </w:r>
      <w:r w:rsidR="00546C7D">
        <w:rPr>
          <w:b/>
          <w:szCs w:val="22"/>
        </w:rPr>
        <w:t>, 2016</w:t>
      </w:r>
      <w:r w:rsidR="0007113F" w:rsidRPr="005C7D25">
        <w:rPr>
          <w:b/>
          <w:szCs w:val="22"/>
        </w:rPr>
        <w:tab/>
      </w:r>
      <w:r w:rsidR="0007113F" w:rsidRPr="005C7D25">
        <w:rPr>
          <w:b/>
          <w:szCs w:val="22"/>
        </w:rPr>
        <w:tab/>
      </w:r>
    </w:p>
    <w:p w:rsidR="0007113F" w:rsidRDefault="0007113F" w:rsidP="0007113F">
      <w:pPr>
        <w:spacing w:after="120"/>
        <w:rPr>
          <w:b/>
          <w:szCs w:val="22"/>
        </w:rPr>
      </w:pPr>
      <w:r w:rsidRPr="005C7D25">
        <w:rPr>
          <w:b/>
          <w:szCs w:val="22"/>
        </w:rPr>
        <w:t xml:space="preserve">Reply Comments Due:  </w:t>
      </w:r>
      <w:r w:rsidR="00546C7D">
        <w:rPr>
          <w:b/>
          <w:szCs w:val="22"/>
        </w:rPr>
        <w:t xml:space="preserve">June </w:t>
      </w:r>
      <w:r w:rsidR="00054EDA">
        <w:rPr>
          <w:b/>
          <w:szCs w:val="22"/>
        </w:rPr>
        <w:t>2</w:t>
      </w:r>
      <w:r w:rsidR="00546C7D">
        <w:rPr>
          <w:b/>
          <w:szCs w:val="22"/>
        </w:rPr>
        <w:t>1, 2016</w:t>
      </w:r>
    </w:p>
    <w:p w:rsidR="00CB6E68" w:rsidRDefault="00571E60" w:rsidP="000F58C7">
      <w:pPr>
        <w:ind w:firstLine="720"/>
        <w:rPr>
          <w:szCs w:val="22"/>
        </w:rPr>
      </w:pPr>
      <w:r>
        <w:rPr>
          <w:szCs w:val="22"/>
        </w:rPr>
        <w:t xml:space="preserve">On </w:t>
      </w:r>
      <w:r w:rsidR="00CE2D7B">
        <w:rPr>
          <w:szCs w:val="22"/>
        </w:rPr>
        <w:t>February 16, 2016</w:t>
      </w:r>
      <w:r w:rsidR="00C95846" w:rsidRPr="00C95846">
        <w:rPr>
          <w:szCs w:val="22"/>
        </w:rPr>
        <w:t xml:space="preserve">, the </w:t>
      </w:r>
      <w:r w:rsidR="00CE2D7B">
        <w:rPr>
          <w:szCs w:val="22"/>
        </w:rPr>
        <w:t>Radio Technical Commission for Maritime Services</w:t>
      </w:r>
      <w:r w:rsidR="00C95846" w:rsidRPr="00C95846">
        <w:rPr>
          <w:szCs w:val="22"/>
        </w:rPr>
        <w:t xml:space="preserve"> (</w:t>
      </w:r>
      <w:r w:rsidR="00CE2D7B">
        <w:rPr>
          <w:szCs w:val="22"/>
        </w:rPr>
        <w:t>RTCM</w:t>
      </w:r>
      <w:r w:rsidR="00C95846" w:rsidRPr="00C95846">
        <w:rPr>
          <w:szCs w:val="22"/>
        </w:rPr>
        <w:t xml:space="preserve">) filed a </w:t>
      </w:r>
      <w:r w:rsidR="007506BB">
        <w:rPr>
          <w:szCs w:val="22"/>
        </w:rPr>
        <w:t>P</w:t>
      </w:r>
      <w:r w:rsidR="00C95846" w:rsidRPr="00C95846">
        <w:rPr>
          <w:szCs w:val="22"/>
        </w:rPr>
        <w:t xml:space="preserve">etition for </w:t>
      </w:r>
      <w:r w:rsidR="007506BB">
        <w:rPr>
          <w:szCs w:val="22"/>
        </w:rPr>
        <w:t>R</w:t>
      </w:r>
      <w:r w:rsidR="00C95846" w:rsidRPr="00C95846">
        <w:rPr>
          <w:szCs w:val="22"/>
        </w:rPr>
        <w:t xml:space="preserve">ulemaking </w:t>
      </w:r>
      <w:r w:rsidR="006C0F24">
        <w:rPr>
          <w:szCs w:val="22"/>
        </w:rPr>
        <w:t xml:space="preserve">requesting that the Commission open a rulemaking proceeding to </w:t>
      </w:r>
      <w:r w:rsidR="00C25F58">
        <w:rPr>
          <w:szCs w:val="22"/>
        </w:rPr>
        <w:t xml:space="preserve">comprehensively update, streamline, and reorganize Part 80 of its rules in order </w:t>
      </w:r>
      <w:r w:rsidR="00981FE1">
        <w:rPr>
          <w:szCs w:val="22"/>
        </w:rPr>
        <w:t>to enhance maritime safety, promote the efficient use of the maritime spectrum</w:t>
      </w:r>
      <w:r w:rsidR="00C25F58">
        <w:rPr>
          <w:szCs w:val="22"/>
        </w:rPr>
        <w:t>,</w:t>
      </w:r>
      <w:r w:rsidR="00981FE1">
        <w:rPr>
          <w:szCs w:val="22"/>
        </w:rPr>
        <w:t xml:space="preserve"> and </w:t>
      </w:r>
      <w:r w:rsidR="006E7986">
        <w:rPr>
          <w:szCs w:val="22"/>
        </w:rPr>
        <w:t xml:space="preserve">remove unnecessary </w:t>
      </w:r>
      <w:r w:rsidR="00981FE1">
        <w:rPr>
          <w:szCs w:val="22"/>
        </w:rPr>
        <w:t>regulatory burdens on the users and manufacturers of maritime radio equipment</w:t>
      </w:r>
      <w:r w:rsidR="006E7986">
        <w:rPr>
          <w:szCs w:val="22"/>
        </w:rPr>
        <w:t>.</w:t>
      </w:r>
      <w:r w:rsidR="00F465B9">
        <w:rPr>
          <w:rStyle w:val="FootnoteReference"/>
          <w:szCs w:val="22"/>
        </w:rPr>
        <w:footnoteReference w:id="1"/>
      </w:r>
      <w:r w:rsidR="00CB6E68">
        <w:rPr>
          <w:szCs w:val="22"/>
        </w:rPr>
        <w:t xml:space="preserve">  </w:t>
      </w:r>
      <w:r w:rsidR="00C25F58">
        <w:rPr>
          <w:szCs w:val="22"/>
        </w:rPr>
        <w:t xml:space="preserve">RTCM notes that the last major rewrite of Part 80 was in 2000, and many of the </w:t>
      </w:r>
      <w:r w:rsidR="001F6143" w:rsidRPr="001F6143">
        <w:rPr>
          <w:szCs w:val="22"/>
        </w:rPr>
        <w:t xml:space="preserve">international standards and recommendations </w:t>
      </w:r>
      <w:r w:rsidR="00C25F58">
        <w:rPr>
          <w:szCs w:val="22"/>
        </w:rPr>
        <w:t xml:space="preserve">incorporated in the rules have </w:t>
      </w:r>
      <w:r w:rsidR="003B5066">
        <w:rPr>
          <w:szCs w:val="22"/>
        </w:rPr>
        <w:t>since been revised</w:t>
      </w:r>
      <w:r w:rsidR="007A0040">
        <w:rPr>
          <w:szCs w:val="22"/>
        </w:rPr>
        <w:t xml:space="preserve">.  </w:t>
      </w:r>
    </w:p>
    <w:p w:rsidR="00CB6E68" w:rsidRDefault="00CB6E68" w:rsidP="000F58C7">
      <w:pPr>
        <w:ind w:firstLine="720"/>
        <w:rPr>
          <w:szCs w:val="22"/>
        </w:rPr>
      </w:pPr>
    </w:p>
    <w:p w:rsidR="00677096" w:rsidRDefault="00C25F58" w:rsidP="00554512">
      <w:pPr>
        <w:ind w:firstLine="720"/>
        <w:rPr>
          <w:szCs w:val="22"/>
        </w:rPr>
      </w:pPr>
      <w:r>
        <w:rPr>
          <w:szCs w:val="22"/>
        </w:rPr>
        <w:t xml:space="preserve">Most of </w:t>
      </w:r>
      <w:r w:rsidR="00CB6E68">
        <w:rPr>
          <w:szCs w:val="22"/>
        </w:rPr>
        <w:t>the</w:t>
      </w:r>
      <w:r>
        <w:rPr>
          <w:szCs w:val="22"/>
        </w:rPr>
        <w:t xml:space="preserve"> proposed rule changes are set forth </w:t>
      </w:r>
      <w:r w:rsidR="00CB6E68">
        <w:rPr>
          <w:szCs w:val="22"/>
        </w:rPr>
        <w:t>as</w:t>
      </w:r>
      <w:r>
        <w:rPr>
          <w:szCs w:val="22"/>
        </w:rPr>
        <w:t xml:space="preserve"> redline edits to the current Part 80</w:t>
      </w:r>
      <w:r w:rsidR="00CB6E68">
        <w:rPr>
          <w:szCs w:val="22"/>
        </w:rPr>
        <w:t xml:space="preserve"> in an attachment to the petition</w:t>
      </w:r>
      <w:r w:rsidR="00B37352">
        <w:rPr>
          <w:szCs w:val="22"/>
        </w:rPr>
        <w:t>, with brief explanations for the proposed changes</w:t>
      </w:r>
      <w:r>
        <w:rPr>
          <w:szCs w:val="22"/>
        </w:rPr>
        <w:t xml:space="preserve">.  </w:t>
      </w:r>
      <w:r w:rsidR="00CB6E68">
        <w:rPr>
          <w:szCs w:val="22"/>
        </w:rPr>
        <w:t xml:space="preserve">RTCM’s proposals address a variety of issues, including clarifying the requirements and procedures regarding </w:t>
      </w:r>
      <w:r w:rsidR="000F58C7" w:rsidRPr="000F58C7">
        <w:rPr>
          <w:szCs w:val="22"/>
        </w:rPr>
        <w:t>maritime mobile service</w:t>
      </w:r>
      <w:r w:rsidR="000F58C7">
        <w:rPr>
          <w:szCs w:val="22"/>
        </w:rPr>
        <w:t xml:space="preserve"> </w:t>
      </w:r>
      <w:r w:rsidR="000F58C7" w:rsidRPr="000F58C7">
        <w:rPr>
          <w:szCs w:val="22"/>
        </w:rPr>
        <w:t>identities</w:t>
      </w:r>
      <w:r w:rsidR="00554512">
        <w:rPr>
          <w:szCs w:val="22"/>
        </w:rPr>
        <w:t>,</w:t>
      </w:r>
      <w:r w:rsidR="00CB6E68">
        <w:rPr>
          <w:szCs w:val="22"/>
        </w:rPr>
        <w:t xml:space="preserve"> </w:t>
      </w:r>
      <w:r w:rsidR="007E42A4">
        <w:rPr>
          <w:szCs w:val="22"/>
        </w:rPr>
        <w:t>updat</w:t>
      </w:r>
      <w:r w:rsidR="00554512">
        <w:rPr>
          <w:szCs w:val="22"/>
        </w:rPr>
        <w:t>ing</w:t>
      </w:r>
      <w:r w:rsidR="007E42A4">
        <w:rPr>
          <w:szCs w:val="22"/>
        </w:rPr>
        <w:t xml:space="preserve"> the </w:t>
      </w:r>
      <w:r w:rsidR="00554512">
        <w:rPr>
          <w:szCs w:val="22"/>
        </w:rPr>
        <w:t xml:space="preserve">equipment and carriage </w:t>
      </w:r>
      <w:r w:rsidR="007E42A4">
        <w:rPr>
          <w:szCs w:val="22"/>
        </w:rPr>
        <w:t xml:space="preserve">requirements for </w:t>
      </w:r>
      <w:r w:rsidR="00554512">
        <w:rPr>
          <w:szCs w:val="22"/>
        </w:rPr>
        <w:t xml:space="preserve">digital selective calling </w:t>
      </w:r>
      <w:r w:rsidR="00677096" w:rsidRPr="00677096">
        <w:rPr>
          <w:szCs w:val="22"/>
        </w:rPr>
        <w:t>equipment</w:t>
      </w:r>
      <w:r w:rsidR="00554512">
        <w:rPr>
          <w:szCs w:val="22"/>
        </w:rPr>
        <w:t xml:space="preserve">, revising the rules to authorize new types of Automatic Identification System equipment and Emergency Position Indicating Radiobeacons, and </w:t>
      </w:r>
      <w:r w:rsidR="00554512" w:rsidRPr="00136C84">
        <w:rPr>
          <w:szCs w:val="22"/>
        </w:rPr>
        <w:t>add</w:t>
      </w:r>
      <w:r w:rsidR="00554512">
        <w:rPr>
          <w:szCs w:val="22"/>
        </w:rPr>
        <w:t>ing</w:t>
      </w:r>
      <w:r w:rsidR="00554512" w:rsidRPr="00136C84">
        <w:rPr>
          <w:szCs w:val="22"/>
        </w:rPr>
        <w:t xml:space="preserve"> regulations </w:t>
      </w:r>
      <w:r w:rsidR="00554512">
        <w:rPr>
          <w:szCs w:val="22"/>
        </w:rPr>
        <w:t>f</w:t>
      </w:r>
      <w:r w:rsidR="00554512" w:rsidRPr="00136C84">
        <w:rPr>
          <w:szCs w:val="22"/>
        </w:rPr>
        <w:t>o</w:t>
      </w:r>
      <w:r w:rsidR="00554512">
        <w:rPr>
          <w:szCs w:val="22"/>
        </w:rPr>
        <w:t>r</w:t>
      </w:r>
      <w:r w:rsidR="00554512" w:rsidRPr="00136C84">
        <w:rPr>
          <w:szCs w:val="22"/>
        </w:rPr>
        <w:t xml:space="preserve"> High Speed Craft</w:t>
      </w:r>
      <w:r w:rsidR="00677096">
        <w:rPr>
          <w:szCs w:val="22"/>
        </w:rPr>
        <w:t xml:space="preserve">.   </w:t>
      </w:r>
    </w:p>
    <w:p w:rsidR="000E5EDE" w:rsidRDefault="000E5EDE" w:rsidP="00CB6E68">
      <w:pPr>
        <w:ind w:left="720" w:firstLine="720"/>
        <w:rPr>
          <w:szCs w:val="22"/>
        </w:rPr>
      </w:pPr>
    </w:p>
    <w:p w:rsidR="0053079D" w:rsidRPr="00136C84" w:rsidRDefault="00E246B5" w:rsidP="009F6016">
      <w:pPr>
        <w:ind w:firstLine="720"/>
        <w:rPr>
          <w:szCs w:val="22"/>
        </w:rPr>
      </w:pPr>
      <w:r w:rsidRPr="00E246B5">
        <w:rPr>
          <w:szCs w:val="22"/>
        </w:rPr>
        <w:t xml:space="preserve">By this Public Notice, we seek comment on the Petition for Rulemaking.  In addition to </w:t>
      </w:r>
      <w:r w:rsidR="00554512">
        <w:rPr>
          <w:szCs w:val="22"/>
        </w:rPr>
        <w:t>addressing</w:t>
      </w:r>
      <w:r w:rsidRPr="00E246B5">
        <w:rPr>
          <w:szCs w:val="22"/>
        </w:rPr>
        <w:t xml:space="preserve"> </w:t>
      </w:r>
      <w:r w:rsidR="00C25F58">
        <w:rPr>
          <w:szCs w:val="22"/>
        </w:rPr>
        <w:t>RTCM’s</w:t>
      </w:r>
      <w:r w:rsidRPr="00E246B5">
        <w:rPr>
          <w:szCs w:val="22"/>
        </w:rPr>
        <w:t xml:space="preserve"> </w:t>
      </w:r>
      <w:r w:rsidR="00554512">
        <w:rPr>
          <w:szCs w:val="22"/>
        </w:rPr>
        <w:t xml:space="preserve">specific </w:t>
      </w:r>
      <w:r w:rsidRPr="00E246B5">
        <w:rPr>
          <w:szCs w:val="22"/>
        </w:rPr>
        <w:t>proposal</w:t>
      </w:r>
      <w:r>
        <w:rPr>
          <w:szCs w:val="22"/>
        </w:rPr>
        <w:t>s</w:t>
      </w:r>
      <w:r w:rsidRPr="00E246B5">
        <w:rPr>
          <w:szCs w:val="22"/>
        </w:rPr>
        <w:t xml:space="preserve">, commenters </w:t>
      </w:r>
      <w:r w:rsidR="009F6016">
        <w:rPr>
          <w:szCs w:val="22"/>
        </w:rPr>
        <w:t>are asked to</w:t>
      </w:r>
      <w:r w:rsidR="00C25F58">
        <w:rPr>
          <w:szCs w:val="22"/>
        </w:rPr>
        <w:t xml:space="preserve"> suggest any additional rule changes that they believe are appropriate</w:t>
      </w:r>
      <w:r w:rsidR="009F6016">
        <w:rPr>
          <w:szCs w:val="22"/>
        </w:rPr>
        <w:t>, particularly with respect to removing obsolete provisions</w:t>
      </w:r>
      <w:r w:rsidR="00C25F58">
        <w:rPr>
          <w:szCs w:val="22"/>
        </w:rPr>
        <w:t xml:space="preserve">.  </w:t>
      </w:r>
      <w:r w:rsidR="00554512" w:rsidRPr="00C72C64">
        <w:rPr>
          <w:szCs w:val="22"/>
        </w:rPr>
        <w:t xml:space="preserve">We ask commenters to provide information on the costs of complying with </w:t>
      </w:r>
      <w:r w:rsidR="00554512">
        <w:rPr>
          <w:szCs w:val="22"/>
        </w:rPr>
        <w:t>any proposed new</w:t>
      </w:r>
      <w:r w:rsidR="00554512" w:rsidRPr="00C72C64">
        <w:rPr>
          <w:szCs w:val="22"/>
        </w:rPr>
        <w:t xml:space="preserve"> requirement</w:t>
      </w:r>
      <w:r w:rsidR="00554512">
        <w:rPr>
          <w:szCs w:val="22"/>
        </w:rPr>
        <w:t>s</w:t>
      </w:r>
      <w:r w:rsidR="00554512" w:rsidRPr="00C72C64">
        <w:rPr>
          <w:szCs w:val="22"/>
        </w:rPr>
        <w:t xml:space="preserve">, and whether the safety benefits to be derived therefrom outweigh the compliance costs.  </w:t>
      </w:r>
      <w:r w:rsidR="00554512" w:rsidRPr="00B744A8">
        <w:rPr>
          <w:szCs w:val="22"/>
        </w:rPr>
        <w:t xml:space="preserve">We also seek comment on the appropriate timetable for phasing out </w:t>
      </w:r>
      <w:r w:rsidR="00554512">
        <w:rPr>
          <w:szCs w:val="22"/>
        </w:rPr>
        <w:t>equipment</w:t>
      </w:r>
      <w:r w:rsidR="00554512" w:rsidRPr="00B744A8">
        <w:rPr>
          <w:szCs w:val="22"/>
        </w:rPr>
        <w:t xml:space="preserve"> that do</w:t>
      </w:r>
      <w:r w:rsidR="00554512">
        <w:rPr>
          <w:szCs w:val="22"/>
        </w:rPr>
        <w:t>es</w:t>
      </w:r>
      <w:r w:rsidR="00554512" w:rsidRPr="00B744A8">
        <w:rPr>
          <w:szCs w:val="22"/>
        </w:rPr>
        <w:t xml:space="preserve"> not comply with </w:t>
      </w:r>
      <w:r w:rsidR="009F6016">
        <w:rPr>
          <w:szCs w:val="22"/>
        </w:rPr>
        <w:t>any</w:t>
      </w:r>
      <w:r w:rsidR="00554512" w:rsidRPr="00B744A8">
        <w:rPr>
          <w:szCs w:val="22"/>
        </w:rPr>
        <w:t xml:space="preserve"> </w:t>
      </w:r>
      <w:r w:rsidR="00B37352">
        <w:rPr>
          <w:szCs w:val="22"/>
        </w:rPr>
        <w:t xml:space="preserve">proposed </w:t>
      </w:r>
      <w:r w:rsidR="00554512" w:rsidRPr="00B744A8">
        <w:rPr>
          <w:szCs w:val="22"/>
        </w:rPr>
        <w:t xml:space="preserve">new </w:t>
      </w:r>
      <w:r w:rsidR="00B37352">
        <w:rPr>
          <w:szCs w:val="22"/>
        </w:rPr>
        <w:t>requirements</w:t>
      </w:r>
      <w:r w:rsidR="00554512" w:rsidRPr="00B744A8">
        <w:rPr>
          <w:szCs w:val="22"/>
        </w:rPr>
        <w:t>.</w:t>
      </w:r>
    </w:p>
    <w:p w:rsidR="0007113F" w:rsidRPr="005C7D25" w:rsidRDefault="0007113F" w:rsidP="0007113F">
      <w:pPr>
        <w:rPr>
          <w:szCs w:val="22"/>
        </w:rPr>
      </w:pPr>
    </w:p>
    <w:p w:rsidR="009F6016" w:rsidRDefault="009F6016">
      <w:pPr>
        <w:spacing w:after="200" w:line="276" w:lineRule="auto"/>
        <w:rPr>
          <w:b/>
          <w:szCs w:val="22"/>
        </w:rPr>
      </w:pPr>
      <w:r>
        <w:rPr>
          <w:b/>
          <w:szCs w:val="22"/>
        </w:rPr>
        <w:br w:type="page"/>
      </w:r>
    </w:p>
    <w:p w:rsidR="0007113F" w:rsidRPr="005C7D25" w:rsidRDefault="0007113F" w:rsidP="0007113F">
      <w:pPr>
        <w:rPr>
          <w:b/>
          <w:szCs w:val="22"/>
        </w:rPr>
      </w:pPr>
      <w:r w:rsidRPr="005C7D25">
        <w:rPr>
          <w:b/>
          <w:szCs w:val="22"/>
        </w:rPr>
        <w:lastRenderedPageBreak/>
        <w:t>Procedural Matters</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t>Pursuant to sections 1.415 and 1.419 of the Commission’s rules, 47 C.F.R. §§ 1.415, 1.419, interested parties may file comments and reply comments on or before the dates indicated</w:t>
      </w:r>
      <w:r w:rsidR="002F72F7">
        <w:rPr>
          <w:szCs w:val="22"/>
        </w:rPr>
        <w:t xml:space="preserve"> above.</w:t>
      </w:r>
      <w:r w:rsidRPr="005C7D25">
        <w:rPr>
          <w:szCs w:val="22"/>
        </w:rPr>
        <w:t xml:space="preserve">  Comments may be filed using the Commission’s Electronic Comment Filing System (ECFS).</w:t>
      </w:r>
      <w:r w:rsidR="00B745AE">
        <w:rPr>
          <w:rStyle w:val="FootnoteReference"/>
          <w:szCs w:val="22"/>
        </w:rPr>
        <w:footnoteReference w:id="2"/>
      </w:r>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13F" w:rsidRPr="005C7D25" w:rsidRDefault="0007113F" w:rsidP="0007113F">
      <w:pPr>
        <w:rPr>
          <w:szCs w:val="22"/>
        </w:rPr>
      </w:pPr>
    </w:p>
    <w:p w:rsidR="0007113F" w:rsidRPr="005C7D25" w:rsidRDefault="0007113F" w:rsidP="0007113F">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7113F" w:rsidRPr="005C7D25" w:rsidRDefault="0007113F" w:rsidP="0007113F">
      <w:pPr>
        <w:ind w:left="1080"/>
        <w:rPr>
          <w:szCs w:val="22"/>
        </w:rPr>
      </w:pPr>
    </w:p>
    <w:p w:rsidR="0007113F" w:rsidRPr="005C7D25" w:rsidRDefault="0007113F" w:rsidP="0007113F">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w:t>
      </w:r>
      <w:r w:rsidR="00B745AE">
        <w:rPr>
          <w:szCs w:val="22"/>
        </w:rPr>
        <w:t>,</w:t>
      </w:r>
      <w:r w:rsidRPr="005C7D25">
        <w:rPr>
          <w:szCs w:val="22"/>
        </w:rPr>
        <w:t xml:space="preserve"> DC  20554.</w:t>
      </w:r>
    </w:p>
    <w:p w:rsidR="0007113F" w:rsidRPr="005C7D25" w:rsidRDefault="0007113F" w:rsidP="0007113F">
      <w:pPr>
        <w:rPr>
          <w:szCs w:val="22"/>
        </w:rPr>
      </w:pPr>
    </w:p>
    <w:p w:rsidR="0007113F" w:rsidRPr="005C7D25" w:rsidRDefault="0007113F" w:rsidP="0007113F">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07113F" w:rsidRPr="005C7D25" w:rsidRDefault="0007113F" w:rsidP="0007113F">
      <w:pPr>
        <w:rPr>
          <w:szCs w:val="22"/>
        </w:rPr>
      </w:pPr>
    </w:p>
    <w:p w:rsidR="0007113F" w:rsidRPr="005C7D25" w:rsidRDefault="0007113F" w:rsidP="0060734A">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3"/>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rsidR="0007113F" w:rsidRPr="005C7D25" w:rsidRDefault="0007113F" w:rsidP="0007113F">
      <w:pPr>
        <w:ind w:firstLine="720"/>
        <w:rPr>
          <w:szCs w:val="22"/>
        </w:rPr>
      </w:pPr>
    </w:p>
    <w:p w:rsidR="0007113F" w:rsidRPr="005C7D25" w:rsidRDefault="0007113F" w:rsidP="0007113F">
      <w:pPr>
        <w:ind w:firstLine="720"/>
        <w:rPr>
          <w:szCs w:val="22"/>
        </w:rPr>
      </w:pPr>
      <w:r w:rsidRPr="005C7D25">
        <w:rPr>
          <w:szCs w:val="22"/>
        </w:rPr>
        <w:lastRenderedPageBreak/>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07113F" w:rsidRPr="005C7D25" w:rsidRDefault="0007113F" w:rsidP="0007113F">
      <w:pPr>
        <w:ind w:firstLine="720"/>
        <w:rPr>
          <w:szCs w:val="22"/>
        </w:rPr>
      </w:pPr>
    </w:p>
    <w:p w:rsidR="0007113F" w:rsidRPr="005C7D25" w:rsidRDefault="0007113F" w:rsidP="0007113F">
      <w:pPr>
        <w:ind w:firstLine="720"/>
        <w:rPr>
          <w:rFonts w:eastAsia="MS Mincho"/>
          <w:szCs w:val="22"/>
        </w:rPr>
      </w:pPr>
      <w:r w:rsidRPr="005C7D25">
        <w:rPr>
          <w:rFonts w:eastAsia="MS Mincho"/>
          <w:szCs w:val="22"/>
        </w:rPr>
        <w:t xml:space="preserve">For further information, contact </w:t>
      </w:r>
      <w:r w:rsidR="001C5FB2">
        <w:rPr>
          <w:rFonts w:eastAsia="MS Mincho"/>
          <w:szCs w:val="22"/>
        </w:rPr>
        <w:t>Jim Shaf</w:t>
      </w:r>
      <w:r w:rsidR="00E84DFF">
        <w:rPr>
          <w:rFonts w:eastAsia="MS Mincho"/>
          <w:szCs w:val="22"/>
        </w:rPr>
        <w:t>f</w:t>
      </w:r>
      <w:r w:rsidR="001C5FB2">
        <w:rPr>
          <w:rFonts w:eastAsia="MS Mincho"/>
          <w:szCs w:val="22"/>
        </w:rPr>
        <w:t>er</w:t>
      </w:r>
      <w:r w:rsidRPr="005C7D25">
        <w:rPr>
          <w:szCs w:val="22"/>
        </w:rPr>
        <w:t xml:space="preserve"> </w:t>
      </w:r>
      <w:r w:rsidRPr="005C7D25">
        <w:rPr>
          <w:rFonts w:eastAsia="MS Mincho"/>
          <w:szCs w:val="22"/>
        </w:rPr>
        <w:t>of the Mobility Division, Wireless Telecommunications Bureau, at (202) 418-</w:t>
      </w:r>
      <w:r w:rsidR="00614EAC">
        <w:rPr>
          <w:rFonts w:eastAsia="MS Mincho"/>
          <w:szCs w:val="22"/>
        </w:rPr>
        <w:t>1306</w:t>
      </w:r>
      <w:r w:rsidR="001C5FB2">
        <w:rPr>
          <w:rFonts w:eastAsia="MS Mincho"/>
          <w:szCs w:val="22"/>
        </w:rPr>
        <w:t xml:space="preserve"> or via e-mail at </w:t>
      </w:r>
      <w:hyperlink r:id="rId10" w:history="1">
        <w:r w:rsidR="001C5FB2" w:rsidRPr="005920BA">
          <w:rPr>
            <w:rStyle w:val="Hyperlink"/>
            <w:rFonts w:eastAsia="MS Mincho"/>
            <w:szCs w:val="22"/>
          </w:rPr>
          <w:t>james.shaffer@fcc.gov</w:t>
        </w:r>
      </w:hyperlink>
      <w:r w:rsidR="001C5FB2">
        <w:rPr>
          <w:rFonts w:eastAsia="MS Mincho"/>
          <w:szCs w:val="22"/>
        </w:rPr>
        <w:t xml:space="preserve">. </w:t>
      </w:r>
      <w:r w:rsidRPr="005C7D25">
        <w:rPr>
          <w:rFonts w:eastAsia="MS Mincho"/>
          <w:szCs w:val="22"/>
        </w:rPr>
        <w:t xml:space="preserve"> </w:t>
      </w:r>
    </w:p>
    <w:p w:rsidR="0007113F" w:rsidRPr="005C7D25" w:rsidRDefault="0007113F" w:rsidP="0007113F">
      <w:pPr>
        <w:autoSpaceDE w:val="0"/>
        <w:autoSpaceDN w:val="0"/>
        <w:adjustRightInd w:val="0"/>
        <w:rPr>
          <w:color w:val="000000"/>
          <w:szCs w:val="22"/>
        </w:rPr>
      </w:pPr>
    </w:p>
    <w:p w:rsidR="0007113F" w:rsidRPr="005C7D25" w:rsidRDefault="0007113F" w:rsidP="0007113F">
      <w:pPr>
        <w:ind w:firstLine="720"/>
        <w:rPr>
          <w:szCs w:val="22"/>
        </w:rPr>
      </w:pPr>
      <w:r w:rsidRPr="005C7D25">
        <w:rPr>
          <w:szCs w:val="22"/>
        </w:rPr>
        <w:t xml:space="preserve">Action by the </w:t>
      </w:r>
      <w:r w:rsidR="00571E60">
        <w:rPr>
          <w:szCs w:val="22"/>
        </w:rPr>
        <w:t xml:space="preserve">Deputy </w:t>
      </w:r>
      <w:r w:rsidRPr="005C7D25">
        <w:rPr>
          <w:szCs w:val="22"/>
        </w:rPr>
        <w:t>Chief, Mobility Division, Wireless Telecommunications Bureau.</w:t>
      </w:r>
    </w:p>
    <w:p w:rsidR="0007113F" w:rsidRPr="005C7D25" w:rsidRDefault="0007113F" w:rsidP="0007113F">
      <w:pPr>
        <w:rPr>
          <w:szCs w:val="22"/>
        </w:rPr>
      </w:pPr>
    </w:p>
    <w:p w:rsidR="00B60781" w:rsidRDefault="0007113F" w:rsidP="006D1D40">
      <w:pPr>
        <w:jc w:val="center"/>
      </w:pPr>
      <w:r w:rsidRPr="005C7D25">
        <w:rPr>
          <w:szCs w:val="22"/>
        </w:rPr>
        <w:t>- FCC -</w:t>
      </w:r>
    </w:p>
    <w:sectPr w:rsidR="00B60781" w:rsidSect="006D1D40">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41" w:rsidRDefault="00312141" w:rsidP="0007113F">
      <w:r>
        <w:separator/>
      </w:r>
    </w:p>
  </w:endnote>
  <w:endnote w:type="continuationSeparator" w:id="0">
    <w:p w:rsidR="00312141" w:rsidRDefault="00312141" w:rsidP="000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C" w:rsidRDefault="00EE2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B91743" w:rsidRDefault="00B91743">
        <w:pPr>
          <w:pStyle w:val="Footer"/>
          <w:jc w:val="center"/>
        </w:pPr>
      </w:p>
      <w:p w:rsidR="00B91743" w:rsidRDefault="00B91743">
        <w:pPr>
          <w:pStyle w:val="Footer"/>
          <w:jc w:val="center"/>
        </w:pPr>
      </w:p>
      <w:p w:rsidR="00B91743" w:rsidRDefault="00B91743">
        <w:pPr>
          <w:pStyle w:val="Footer"/>
          <w:jc w:val="center"/>
        </w:pPr>
        <w:r>
          <w:fldChar w:fldCharType="begin"/>
        </w:r>
        <w:r>
          <w:instrText xml:space="preserve"> PAGE   \* MERGEFORMAT </w:instrText>
        </w:r>
        <w:r>
          <w:fldChar w:fldCharType="separate"/>
        </w:r>
        <w:r w:rsidR="00D731A3">
          <w:rPr>
            <w:noProof/>
          </w:rPr>
          <w:t>2</w:t>
        </w:r>
        <w:r>
          <w:rPr>
            <w:noProof/>
          </w:rPr>
          <w:fldChar w:fldCharType="end"/>
        </w:r>
      </w:p>
    </w:sdtContent>
  </w:sdt>
  <w:p w:rsidR="00B91743" w:rsidRDefault="00B917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C" w:rsidRDefault="00EE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41" w:rsidRDefault="00312141" w:rsidP="0007113F">
      <w:r>
        <w:separator/>
      </w:r>
    </w:p>
  </w:footnote>
  <w:footnote w:type="continuationSeparator" w:id="0">
    <w:p w:rsidR="00312141" w:rsidRDefault="00312141" w:rsidP="0007113F">
      <w:r>
        <w:continuationSeparator/>
      </w:r>
    </w:p>
  </w:footnote>
  <w:footnote w:id="1">
    <w:p w:rsidR="00F465B9" w:rsidRPr="006C0F24" w:rsidRDefault="00F465B9" w:rsidP="00F465B9">
      <w:pPr>
        <w:pStyle w:val="FootnoteText"/>
        <w:rPr>
          <w:sz w:val="20"/>
        </w:rPr>
      </w:pPr>
      <w:r w:rsidRPr="006C0F24">
        <w:rPr>
          <w:rStyle w:val="FootnoteReference"/>
          <w:sz w:val="20"/>
        </w:rPr>
        <w:footnoteRef/>
      </w:r>
      <w:r w:rsidRPr="006C0F24">
        <w:rPr>
          <w:sz w:val="20"/>
        </w:rPr>
        <w:t xml:space="preserve"> Petition of the </w:t>
      </w:r>
      <w:r w:rsidRPr="00CE2D7B">
        <w:rPr>
          <w:sz w:val="20"/>
        </w:rPr>
        <w:t>Radio Technical Commission for Maritime Services</w:t>
      </w:r>
      <w:r>
        <w:rPr>
          <w:sz w:val="20"/>
        </w:rPr>
        <w:t xml:space="preserve"> </w:t>
      </w:r>
      <w:r w:rsidRPr="006C0F24">
        <w:rPr>
          <w:sz w:val="20"/>
        </w:rPr>
        <w:t xml:space="preserve">for Rulemaking </w:t>
      </w:r>
      <w:r>
        <w:rPr>
          <w:sz w:val="20"/>
        </w:rPr>
        <w:t>(</w:t>
      </w:r>
      <w:r w:rsidRPr="006C0F24">
        <w:rPr>
          <w:sz w:val="20"/>
        </w:rPr>
        <w:t xml:space="preserve">filed </w:t>
      </w:r>
      <w:r>
        <w:rPr>
          <w:sz w:val="20"/>
        </w:rPr>
        <w:t>Feb. 16, 2016)</w:t>
      </w:r>
      <w:r w:rsidRPr="006C0F24">
        <w:rPr>
          <w:sz w:val="20"/>
        </w:rPr>
        <w:t>.</w:t>
      </w:r>
    </w:p>
  </w:footnote>
  <w:footnote w:id="2">
    <w:p w:rsidR="00B91743" w:rsidRPr="006C0F24" w:rsidRDefault="00B91743">
      <w:pPr>
        <w:pStyle w:val="FootnoteText"/>
        <w:rPr>
          <w:sz w:val="20"/>
        </w:rPr>
      </w:pPr>
      <w:r w:rsidRPr="006C0F24">
        <w:rPr>
          <w:rStyle w:val="FootnoteReference"/>
          <w:i/>
          <w:sz w:val="20"/>
        </w:rPr>
        <w:footnoteRef/>
      </w:r>
      <w:r w:rsidRPr="006C0F24">
        <w:rPr>
          <w:i/>
          <w:sz w:val="20"/>
        </w:rPr>
        <w:t>See Electronic Filing of Documents in Rulemaking Proceedings</w:t>
      </w:r>
      <w:r w:rsidRPr="006C0F24">
        <w:rPr>
          <w:sz w:val="20"/>
        </w:rPr>
        <w:t>, 63 FR 24121 (1998).</w:t>
      </w:r>
    </w:p>
  </w:footnote>
  <w:footnote w:id="3">
    <w:p w:rsidR="00B91743" w:rsidRDefault="00B91743" w:rsidP="0007113F">
      <w:pPr>
        <w:pStyle w:val="FootnoteText"/>
        <w:spacing w:after="120"/>
      </w:pPr>
      <w:r w:rsidRPr="006C0F24">
        <w:rPr>
          <w:rStyle w:val="FootnoteReference"/>
          <w:sz w:val="20"/>
        </w:rPr>
        <w:footnoteRef/>
      </w:r>
      <w:r w:rsidRPr="006C0F24">
        <w:rPr>
          <w:i/>
          <w:sz w:val="20"/>
        </w:rPr>
        <w:t xml:space="preserve"> See</w:t>
      </w:r>
      <w:r w:rsidRPr="006C0F24">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C" w:rsidRDefault="00EE2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C" w:rsidRDefault="00EE2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43" w:rsidRDefault="00B9174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578D5564" wp14:editId="6411C986">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91743" w:rsidRDefault="00B9174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196CFE9C" wp14:editId="057073DA">
              <wp:simplePos x="0" y="0"/>
              <wp:positionH relativeFrom="column">
                <wp:posOffset>0</wp:posOffset>
              </wp:positionH>
              <wp:positionV relativeFrom="paragraph">
                <wp:posOffset>697914</wp:posOffset>
              </wp:positionV>
              <wp:extent cx="6195158" cy="2540"/>
              <wp:effectExtent l="0" t="0" r="152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158"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8AD4B1"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87.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B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4619291E" wp14:editId="4E4B4335">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743" w:rsidRDefault="00B91743">
                          <w:pPr>
                            <w:spacing w:before="40"/>
                            <w:jc w:val="right"/>
                            <w:rPr>
                              <w:rFonts w:ascii="Arial" w:hAnsi="Arial"/>
                              <w:b/>
                              <w:sz w:val="16"/>
                            </w:rPr>
                          </w:pPr>
                          <w:r>
                            <w:rPr>
                              <w:rFonts w:ascii="Arial" w:hAnsi="Arial"/>
                              <w:b/>
                              <w:sz w:val="16"/>
                            </w:rPr>
                            <w:t>News Media Information 202 / 418-0500</w:t>
                          </w:r>
                        </w:p>
                        <w:p w:rsidR="00B91743" w:rsidRDefault="00B9174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43" w:rsidRDefault="00B91743">
                          <w:pPr>
                            <w:jc w:val="right"/>
                            <w:rPr>
                              <w:rFonts w:ascii="Arial" w:hAnsi="Arial"/>
                              <w:b/>
                              <w:sz w:val="16"/>
                            </w:rPr>
                          </w:pPr>
                          <w:r>
                            <w:rPr>
                              <w:rFonts w:ascii="Arial" w:hAnsi="Arial"/>
                              <w:b/>
                              <w:sz w:val="16"/>
                            </w:rPr>
                            <w:t>TTY: 1-888-835-5322</w:t>
                          </w:r>
                        </w:p>
                        <w:p w:rsidR="00B91743" w:rsidRDefault="00B9174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19291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B91743" w:rsidRDefault="00B91743">
                    <w:pPr>
                      <w:spacing w:before="40"/>
                      <w:jc w:val="right"/>
                      <w:rPr>
                        <w:rFonts w:ascii="Arial" w:hAnsi="Arial"/>
                        <w:b/>
                        <w:sz w:val="16"/>
                      </w:rPr>
                    </w:pPr>
                    <w:r>
                      <w:rPr>
                        <w:rFonts w:ascii="Arial" w:hAnsi="Arial"/>
                        <w:b/>
                        <w:sz w:val="16"/>
                      </w:rPr>
                      <w:t>News Media Information 202 / 418-0500</w:t>
                    </w:r>
                  </w:p>
                  <w:p w:rsidR="00B91743" w:rsidRDefault="00B9174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91743" w:rsidRDefault="00B91743">
                    <w:pPr>
                      <w:jc w:val="right"/>
                      <w:rPr>
                        <w:rFonts w:ascii="Arial" w:hAnsi="Arial"/>
                        <w:b/>
                        <w:sz w:val="16"/>
                      </w:rPr>
                    </w:pPr>
                    <w:r>
                      <w:rPr>
                        <w:rFonts w:ascii="Arial" w:hAnsi="Arial"/>
                        <w:b/>
                        <w:sz w:val="16"/>
                      </w:rPr>
                      <w:t>TTY: 1-888-835-5322</w:t>
                    </w:r>
                  </w:p>
                  <w:p w:rsidR="00B91743" w:rsidRDefault="00B91743">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85E23E4" wp14:editId="0E93C14A">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743" w:rsidRDefault="00B91743">
                          <w:pPr>
                            <w:rPr>
                              <w:rFonts w:ascii="Arial" w:hAnsi="Arial"/>
                              <w:b/>
                            </w:rPr>
                          </w:pPr>
                          <w:r>
                            <w:rPr>
                              <w:rFonts w:ascii="Arial" w:hAnsi="Arial"/>
                              <w:b/>
                            </w:rPr>
                            <w:t>Federal Communications Commission</w:t>
                          </w:r>
                        </w:p>
                        <w:p w:rsidR="00B91743" w:rsidRDefault="00B9174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43" w:rsidRDefault="00B91743">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5E23E4"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B91743" w:rsidRDefault="00B91743">
                    <w:pPr>
                      <w:rPr>
                        <w:rFonts w:ascii="Arial" w:hAnsi="Arial"/>
                        <w:b/>
                      </w:rPr>
                    </w:pPr>
                    <w:r>
                      <w:rPr>
                        <w:rFonts w:ascii="Arial" w:hAnsi="Arial"/>
                        <w:b/>
                      </w:rPr>
                      <w:t>Federal Communications Commission</w:t>
                    </w:r>
                  </w:p>
                  <w:p w:rsidR="00B91743" w:rsidRDefault="00B9174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43" w:rsidRDefault="00B91743">
                    <w:pPr>
                      <w:rPr>
                        <w:rFonts w:ascii="Arial" w:hAnsi="Arial"/>
                        <w:sz w:val="24"/>
                      </w:rPr>
                    </w:pPr>
                    <w:r>
                      <w:rPr>
                        <w:rFonts w:ascii="Arial" w:hAnsi="Arial"/>
                        <w:b/>
                      </w:rPr>
                      <w:t>Washington, D.C. 20554</w:t>
                    </w:r>
                  </w:p>
                </w:txbxContent>
              </v:textbox>
            </v:shape>
          </w:pict>
        </mc:Fallback>
      </mc:AlternateContent>
    </w:r>
  </w:p>
  <w:p w:rsidR="00B91743" w:rsidRDefault="00B9174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46672901"/>
    <w:multiLevelType w:val="hybridMultilevel"/>
    <w:tmpl w:val="ACB8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F"/>
    <w:rsid w:val="00040600"/>
    <w:rsid w:val="000427D3"/>
    <w:rsid w:val="00054EDA"/>
    <w:rsid w:val="0007113F"/>
    <w:rsid w:val="00090E4F"/>
    <w:rsid w:val="00091545"/>
    <w:rsid w:val="000E4FC2"/>
    <w:rsid w:val="000E5EDE"/>
    <w:rsid w:val="000F51B0"/>
    <w:rsid w:val="000F58C7"/>
    <w:rsid w:val="000F7C27"/>
    <w:rsid w:val="00112C20"/>
    <w:rsid w:val="0011519D"/>
    <w:rsid w:val="00127267"/>
    <w:rsid w:val="00127958"/>
    <w:rsid w:val="0013422D"/>
    <w:rsid w:val="001346F8"/>
    <w:rsid w:val="00136C84"/>
    <w:rsid w:val="00143A10"/>
    <w:rsid w:val="0018070C"/>
    <w:rsid w:val="00192AB8"/>
    <w:rsid w:val="001A684A"/>
    <w:rsid w:val="001B3E12"/>
    <w:rsid w:val="001B4C8B"/>
    <w:rsid w:val="001C1FD7"/>
    <w:rsid w:val="001C5FB2"/>
    <w:rsid w:val="001C74C8"/>
    <w:rsid w:val="001F6143"/>
    <w:rsid w:val="001F711B"/>
    <w:rsid w:val="002007F6"/>
    <w:rsid w:val="002352FD"/>
    <w:rsid w:val="0024757E"/>
    <w:rsid w:val="00247DC5"/>
    <w:rsid w:val="00265849"/>
    <w:rsid w:val="002A1E3E"/>
    <w:rsid w:val="002D4802"/>
    <w:rsid w:val="002E0036"/>
    <w:rsid w:val="002E0A6C"/>
    <w:rsid w:val="002F72F7"/>
    <w:rsid w:val="00312141"/>
    <w:rsid w:val="003159AE"/>
    <w:rsid w:val="00326ADF"/>
    <w:rsid w:val="00335170"/>
    <w:rsid w:val="0034685E"/>
    <w:rsid w:val="0035327A"/>
    <w:rsid w:val="00355F2B"/>
    <w:rsid w:val="00365247"/>
    <w:rsid w:val="003942A9"/>
    <w:rsid w:val="003B5066"/>
    <w:rsid w:val="003D4DD9"/>
    <w:rsid w:val="003E4F30"/>
    <w:rsid w:val="004053C4"/>
    <w:rsid w:val="00412E9F"/>
    <w:rsid w:val="004218AE"/>
    <w:rsid w:val="00461858"/>
    <w:rsid w:val="00464915"/>
    <w:rsid w:val="004A4BCF"/>
    <w:rsid w:val="004A75EB"/>
    <w:rsid w:val="004D2AC3"/>
    <w:rsid w:val="0052042E"/>
    <w:rsid w:val="0053079D"/>
    <w:rsid w:val="00546C7D"/>
    <w:rsid w:val="00554512"/>
    <w:rsid w:val="00571E60"/>
    <w:rsid w:val="0057578C"/>
    <w:rsid w:val="00576C00"/>
    <w:rsid w:val="005A6CE7"/>
    <w:rsid w:val="005B10AC"/>
    <w:rsid w:val="005C053C"/>
    <w:rsid w:val="005D3ACF"/>
    <w:rsid w:val="005D6FDF"/>
    <w:rsid w:val="00602135"/>
    <w:rsid w:val="0060734A"/>
    <w:rsid w:val="00614EAC"/>
    <w:rsid w:val="00637199"/>
    <w:rsid w:val="00676DAF"/>
    <w:rsid w:val="00677096"/>
    <w:rsid w:val="006808CD"/>
    <w:rsid w:val="00691210"/>
    <w:rsid w:val="00691E26"/>
    <w:rsid w:val="006C0F24"/>
    <w:rsid w:val="006D1D40"/>
    <w:rsid w:val="006E7986"/>
    <w:rsid w:val="006F5D58"/>
    <w:rsid w:val="006F7D93"/>
    <w:rsid w:val="007026CE"/>
    <w:rsid w:val="0070422C"/>
    <w:rsid w:val="007208BA"/>
    <w:rsid w:val="00723187"/>
    <w:rsid w:val="007506BB"/>
    <w:rsid w:val="00757021"/>
    <w:rsid w:val="00763828"/>
    <w:rsid w:val="00776599"/>
    <w:rsid w:val="0078001F"/>
    <w:rsid w:val="007940FC"/>
    <w:rsid w:val="007A0040"/>
    <w:rsid w:val="007A61A4"/>
    <w:rsid w:val="007E42A4"/>
    <w:rsid w:val="008315D2"/>
    <w:rsid w:val="008566EE"/>
    <w:rsid w:val="0087059F"/>
    <w:rsid w:val="008A0AD7"/>
    <w:rsid w:val="008C176C"/>
    <w:rsid w:val="008C284C"/>
    <w:rsid w:val="008D2CA2"/>
    <w:rsid w:val="008E4F07"/>
    <w:rsid w:val="008F268C"/>
    <w:rsid w:val="008F392D"/>
    <w:rsid w:val="0090120A"/>
    <w:rsid w:val="00907D57"/>
    <w:rsid w:val="00912DBC"/>
    <w:rsid w:val="00930177"/>
    <w:rsid w:val="0093723C"/>
    <w:rsid w:val="00940ED4"/>
    <w:rsid w:val="0094191D"/>
    <w:rsid w:val="00943B74"/>
    <w:rsid w:val="0094663C"/>
    <w:rsid w:val="00954403"/>
    <w:rsid w:val="0096305D"/>
    <w:rsid w:val="0097093B"/>
    <w:rsid w:val="00981FE1"/>
    <w:rsid w:val="00995256"/>
    <w:rsid w:val="009B3F3B"/>
    <w:rsid w:val="009F6016"/>
    <w:rsid w:val="00A03672"/>
    <w:rsid w:val="00A26E2D"/>
    <w:rsid w:val="00A54D50"/>
    <w:rsid w:val="00A92921"/>
    <w:rsid w:val="00AA28FE"/>
    <w:rsid w:val="00AB0A5A"/>
    <w:rsid w:val="00AB29F6"/>
    <w:rsid w:val="00AB4BDD"/>
    <w:rsid w:val="00AC527E"/>
    <w:rsid w:val="00AC7BFD"/>
    <w:rsid w:val="00AF0E8D"/>
    <w:rsid w:val="00B11D39"/>
    <w:rsid w:val="00B37352"/>
    <w:rsid w:val="00B43E02"/>
    <w:rsid w:val="00B60781"/>
    <w:rsid w:val="00B60A16"/>
    <w:rsid w:val="00B744A8"/>
    <w:rsid w:val="00B745AE"/>
    <w:rsid w:val="00B86105"/>
    <w:rsid w:val="00B91743"/>
    <w:rsid w:val="00B93632"/>
    <w:rsid w:val="00BB4224"/>
    <w:rsid w:val="00BB60E7"/>
    <w:rsid w:val="00BD5881"/>
    <w:rsid w:val="00BE1E4C"/>
    <w:rsid w:val="00BF2F90"/>
    <w:rsid w:val="00BF7174"/>
    <w:rsid w:val="00C01C86"/>
    <w:rsid w:val="00C05883"/>
    <w:rsid w:val="00C15A53"/>
    <w:rsid w:val="00C2207A"/>
    <w:rsid w:val="00C25F58"/>
    <w:rsid w:val="00C27168"/>
    <w:rsid w:val="00C50A7E"/>
    <w:rsid w:val="00C523F0"/>
    <w:rsid w:val="00C72C64"/>
    <w:rsid w:val="00C81B7A"/>
    <w:rsid w:val="00C91AED"/>
    <w:rsid w:val="00C95846"/>
    <w:rsid w:val="00C96968"/>
    <w:rsid w:val="00CB6E68"/>
    <w:rsid w:val="00CC442B"/>
    <w:rsid w:val="00CD12B8"/>
    <w:rsid w:val="00CD7815"/>
    <w:rsid w:val="00CE2D7B"/>
    <w:rsid w:val="00D106A6"/>
    <w:rsid w:val="00D118C8"/>
    <w:rsid w:val="00D17B83"/>
    <w:rsid w:val="00D3141C"/>
    <w:rsid w:val="00D479D0"/>
    <w:rsid w:val="00D47D7D"/>
    <w:rsid w:val="00D52B60"/>
    <w:rsid w:val="00D731A3"/>
    <w:rsid w:val="00D76322"/>
    <w:rsid w:val="00D903ED"/>
    <w:rsid w:val="00DA02A3"/>
    <w:rsid w:val="00DA679E"/>
    <w:rsid w:val="00DB3627"/>
    <w:rsid w:val="00DB5759"/>
    <w:rsid w:val="00DC4E2B"/>
    <w:rsid w:val="00DD63FE"/>
    <w:rsid w:val="00DE2D02"/>
    <w:rsid w:val="00DF3663"/>
    <w:rsid w:val="00E02F39"/>
    <w:rsid w:val="00E138A1"/>
    <w:rsid w:val="00E178D6"/>
    <w:rsid w:val="00E214DA"/>
    <w:rsid w:val="00E246B5"/>
    <w:rsid w:val="00E3080F"/>
    <w:rsid w:val="00E50FC7"/>
    <w:rsid w:val="00E67F3E"/>
    <w:rsid w:val="00E84DFF"/>
    <w:rsid w:val="00E85DEA"/>
    <w:rsid w:val="00E87E1B"/>
    <w:rsid w:val="00E90759"/>
    <w:rsid w:val="00E93A1C"/>
    <w:rsid w:val="00E9603E"/>
    <w:rsid w:val="00EA3FB8"/>
    <w:rsid w:val="00EA62D8"/>
    <w:rsid w:val="00EB2164"/>
    <w:rsid w:val="00EB36F8"/>
    <w:rsid w:val="00EB67D3"/>
    <w:rsid w:val="00ED6C54"/>
    <w:rsid w:val="00EE21AC"/>
    <w:rsid w:val="00F0149E"/>
    <w:rsid w:val="00F06AA3"/>
    <w:rsid w:val="00F22875"/>
    <w:rsid w:val="00F465B9"/>
    <w:rsid w:val="00F7195A"/>
    <w:rsid w:val="00F87A6E"/>
    <w:rsid w:val="00FD060C"/>
    <w:rsid w:val="00F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 w:type="paragraph" w:styleId="ListParagraph">
    <w:name w:val="List Paragraph"/>
    <w:basedOn w:val="Normal"/>
    <w:uiPriority w:val="34"/>
    <w:qFormat/>
    <w:rsid w:val="00136C84"/>
    <w:pPr>
      <w:ind w:left="720"/>
      <w:contextualSpacing/>
    </w:pPr>
  </w:style>
  <w:style w:type="character" w:styleId="FollowedHyperlink">
    <w:name w:val="FollowedHyperlink"/>
    <w:basedOn w:val="DefaultParagraphFont"/>
    <w:uiPriority w:val="99"/>
    <w:semiHidden/>
    <w:unhideWhenUsed/>
    <w:rsid w:val="001C5F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 w:type="paragraph" w:styleId="ListParagraph">
    <w:name w:val="List Paragraph"/>
    <w:basedOn w:val="Normal"/>
    <w:uiPriority w:val="34"/>
    <w:qFormat/>
    <w:rsid w:val="00136C84"/>
    <w:pPr>
      <w:ind w:left="720"/>
      <w:contextualSpacing/>
    </w:pPr>
  </w:style>
  <w:style w:type="character" w:styleId="FollowedHyperlink">
    <w:name w:val="FollowedHyperlink"/>
    <w:basedOn w:val="DefaultParagraphFont"/>
    <w:uiPriority w:val="99"/>
    <w:semiHidden/>
    <w:unhideWhenUsed/>
    <w:rsid w:val="001C5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mes.shaffer@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5160</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2014-07-15T20:32:00Z</cp:lastPrinted>
  <dcterms:created xsi:type="dcterms:W3CDTF">2016-04-13T17:12:00Z</dcterms:created>
  <dcterms:modified xsi:type="dcterms:W3CDTF">2016-04-13T17:12:00Z</dcterms:modified>
  <cp:category> </cp:category>
  <cp:contentStatus> </cp:contentStatus>
</cp:coreProperties>
</file>