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810" w:rsidRDefault="00B61810" w:rsidP="00D47505">
      <w:pPr>
        <w:jc w:val="right"/>
        <w:rPr>
          <w:b/>
        </w:rPr>
      </w:pPr>
      <w:bookmarkStart w:id="0" w:name="_GoBack"/>
      <w:bookmarkEnd w:id="0"/>
    </w:p>
    <w:p w:rsidR="00D47505" w:rsidRPr="00F75769" w:rsidRDefault="00B61810" w:rsidP="00D47505">
      <w:pPr>
        <w:jc w:val="right"/>
        <w:rPr>
          <w:b/>
          <w:sz w:val="22"/>
          <w:szCs w:val="22"/>
        </w:rPr>
      </w:pPr>
      <w:r w:rsidRPr="00F75769">
        <w:rPr>
          <w:b/>
          <w:sz w:val="22"/>
          <w:szCs w:val="22"/>
        </w:rPr>
        <w:t>DA 16-</w:t>
      </w:r>
      <w:r w:rsidR="00F75769" w:rsidRPr="00F75769">
        <w:rPr>
          <w:b/>
          <w:sz w:val="22"/>
          <w:szCs w:val="22"/>
        </w:rPr>
        <w:t>408</w:t>
      </w:r>
    </w:p>
    <w:p w:rsidR="00D47505" w:rsidRPr="00F75769" w:rsidRDefault="00B338A9" w:rsidP="00D47505">
      <w:pPr>
        <w:spacing w:before="60"/>
        <w:jc w:val="right"/>
        <w:rPr>
          <w:b/>
          <w:sz w:val="22"/>
          <w:szCs w:val="22"/>
        </w:rPr>
      </w:pPr>
      <w:r w:rsidRPr="00F75769">
        <w:rPr>
          <w:b/>
          <w:sz w:val="22"/>
          <w:szCs w:val="22"/>
        </w:rPr>
        <w:t xml:space="preserve">Released:  </w:t>
      </w:r>
      <w:r w:rsidR="00D824EF" w:rsidRPr="00F75769">
        <w:rPr>
          <w:b/>
          <w:sz w:val="22"/>
          <w:szCs w:val="22"/>
        </w:rPr>
        <w:t>April 14</w:t>
      </w:r>
      <w:r w:rsidR="00B61810" w:rsidRPr="00F75769">
        <w:rPr>
          <w:b/>
          <w:sz w:val="22"/>
          <w:szCs w:val="22"/>
        </w:rPr>
        <w:t>, 2016</w:t>
      </w:r>
    </w:p>
    <w:p w:rsidR="00D47505" w:rsidRPr="00F75769" w:rsidRDefault="00D47505" w:rsidP="00D47505">
      <w:pPr>
        <w:jc w:val="right"/>
        <w:rPr>
          <w:sz w:val="22"/>
          <w:szCs w:val="22"/>
        </w:rPr>
      </w:pPr>
    </w:p>
    <w:p w:rsidR="00154B91" w:rsidRPr="00F75769" w:rsidRDefault="00B61810" w:rsidP="00154B91">
      <w:pPr>
        <w:jc w:val="center"/>
        <w:rPr>
          <w:b/>
          <w:caps/>
          <w:sz w:val="22"/>
          <w:szCs w:val="22"/>
        </w:rPr>
      </w:pPr>
      <w:r w:rsidRPr="00F75769">
        <w:rPr>
          <w:b/>
          <w:caps/>
          <w:sz w:val="22"/>
          <w:szCs w:val="22"/>
        </w:rPr>
        <w:t xml:space="preserve">WIRELINE COMPETITION BUREAU </w:t>
      </w:r>
      <w:r w:rsidR="00154B91" w:rsidRPr="00F75769">
        <w:rPr>
          <w:b/>
          <w:caps/>
          <w:sz w:val="22"/>
          <w:szCs w:val="22"/>
        </w:rPr>
        <w:t xml:space="preserve">RELEASEs </w:t>
      </w:r>
      <w:r w:rsidR="001E343E" w:rsidRPr="00F75769">
        <w:rPr>
          <w:b/>
          <w:caps/>
          <w:sz w:val="22"/>
          <w:szCs w:val="22"/>
        </w:rPr>
        <w:t xml:space="preserve">FCC Form 477 </w:t>
      </w:r>
      <w:r w:rsidR="00154B91" w:rsidRPr="00F75769">
        <w:rPr>
          <w:b/>
          <w:caps/>
          <w:sz w:val="22"/>
          <w:szCs w:val="22"/>
        </w:rPr>
        <w:t xml:space="preserve">data </w:t>
      </w:r>
    </w:p>
    <w:p w:rsidR="00154B91" w:rsidRPr="00F75769" w:rsidRDefault="001E343E" w:rsidP="00154B91">
      <w:pPr>
        <w:jc w:val="center"/>
        <w:rPr>
          <w:b/>
          <w:caps/>
          <w:sz w:val="22"/>
          <w:szCs w:val="22"/>
        </w:rPr>
      </w:pPr>
      <w:r w:rsidRPr="00F75769">
        <w:rPr>
          <w:b/>
          <w:caps/>
          <w:sz w:val="22"/>
          <w:szCs w:val="22"/>
        </w:rPr>
        <w:t xml:space="preserve">Updates </w:t>
      </w:r>
      <w:r w:rsidR="00154B91" w:rsidRPr="00F75769">
        <w:rPr>
          <w:b/>
          <w:caps/>
          <w:sz w:val="22"/>
          <w:szCs w:val="22"/>
        </w:rPr>
        <w:t xml:space="preserve">for rate-of-return </w:t>
      </w:r>
      <w:r w:rsidR="007A5BC2" w:rsidRPr="00F75769">
        <w:rPr>
          <w:b/>
          <w:caps/>
          <w:sz w:val="22"/>
          <w:szCs w:val="22"/>
        </w:rPr>
        <w:t>carri</w:t>
      </w:r>
      <w:r w:rsidR="00154B91" w:rsidRPr="00F75769">
        <w:rPr>
          <w:b/>
          <w:caps/>
          <w:sz w:val="22"/>
          <w:szCs w:val="22"/>
        </w:rPr>
        <w:t>er study areas</w:t>
      </w:r>
      <w:r w:rsidR="00B61810" w:rsidRPr="00F75769">
        <w:rPr>
          <w:b/>
          <w:caps/>
          <w:sz w:val="22"/>
          <w:szCs w:val="22"/>
        </w:rPr>
        <w:t xml:space="preserve"> </w:t>
      </w:r>
    </w:p>
    <w:p w:rsidR="00B61810" w:rsidRPr="00F75769" w:rsidRDefault="00B61810" w:rsidP="00EB2231">
      <w:pPr>
        <w:rPr>
          <w:b/>
          <w:sz w:val="22"/>
          <w:szCs w:val="22"/>
        </w:rPr>
      </w:pPr>
    </w:p>
    <w:p w:rsidR="00D47505" w:rsidRPr="00F75769" w:rsidRDefault="00B61810" w:rsidP="00D47505">
      <w:pPr>
        <w:jc w:val="center"/>
        <w:rPr>
          <w:b/>
          <w:sz w:val="22"/>
          <w:szCs w:val="22"/>
        </w:rPr>
      </w:pPr>
      <w:r w:rsidRPr="00F75769">
        <w:rPr>
          <w:b/>
          <w:sz w:val="22"/>
          <w:szCs w:val="22"/>
        </w:rPr>
        <w:t>WC Docket No. 10-90</w:t>
      </w:r>
    </w:p>
    <w:p w:rsidR="00B61810" w:rsidRPr="00F75769" w:rsidRDefault="00B61810" w:rsidP="00B61810">
      <w:pPr>
        <w:rPr>
          <w:b/>
          <w:sz w:val="22"/>
          <w:szCs w:val="22"/>
        </w:rPr>
      </w:pPr>
    </w:p>
    <w:p w:rsidR="001E343E" w:rsidRPr="00F75769" w:rsidRDefault="00B61810" w:rsidP="00B61810">
      <w:pPr>
        <w:spacing w:after="120"/>
        <w:ind w:firstLine="720"/>
        <w:rPr>
          <w:sz w:val="22"/>
          <w:szCs w:val="22"/>
        </w:rPr>
      </w:pPr>
      <w:r w:rsidRPr="00F75769">
        <w:rPr>
          <w:sz w:val="22"/>
          <w:szCs w:val="22"/>
        </w:rPr>
        <w:t xml:space="preserve">The Wireline Competition Bureau (Bureau) announces </w:t>
      </w:r>
      <w:r w:rsidR="001E343E" w:rsidRPr="00F75769">
        <w:rPr>
          <w:sz w:val="22"/>
          <w:szCs w:val="22"/>
        </w:rPr>
        <w:t>the release of a data set showing updates to the Form 477 filing made by non-incumbent providers between February 19 and March 30, 2016 for broadband deployment data as of June 2015.</w:t>
      </w:r>
      <w:r w:rsidR="00C55E03" w:rsidRPr="00F75769">
        <w:rPr>
          <w:rStyle w:val="FootnoteReference"/>
          <w:sz w:val="22"/>
          <w:szCs w:val="22"/>
        </w:rPr>
        <w:footnoteReference w:id="2"/>
      </w:r>
      <w:r w:rsidR="001E343E" w:rsidRPr="00F75769">
        <w:rPr>
          <w:sz w:val="22"/>
          <w:szCs w:val="22"/>
        </w:rPr>
        <w:t xml:space="preserve">  The data set can be </w:t>
      </w:r>
      <w:r w:rsidR="00D824EF" w:rsidRPr="00F75769">
        <w:rPr>
          <w:sz w:val="22"/>
          <w:szCs w:val="22"/>
        </w:rPr>
        <w:t xml:space="preserve">found at </w:t>
      </w:r>
      <w:hyperlink r:id="rId8" w:history="1">
        <w:r w:rsidR="00942478" w:rsidRPr="00F75769">
          <w:rPr>
            <w:rStyle w:val="Hyperlink"/>
            <w:sz w:val="22"/>
            <w:szCs w:val="22"/>
          </w:rPr>
          <w:t>https://transition.fcc.gov/wcb/RORBlockChanges(30Mar16).xlsx</w:t>
        </w:r>
      </w:hyperlink>
      <w:r w:rsidR="001E343E" w:rsidRPr="00F75769">
        <w:rPr>
          <w:sz w:val="22"/>
          <w:szCs w:val="22"/>
        </w:rPr>
        <w:t>.</w:t>
      </w:r>
    </w:p>
    <w:p w:rsidR="00B61810" w:rsidRPr="00F75769" w:rsidRDefault="00B61810" w:rsidP="00B61810">
      <w:pPr>
        <w:spacing w:after="120"/>
        <w:ind w:firstLine="720"/>
        <w:rPr>
          <w:sz w:val="22"/>
          <w:szCs w:val="22"/>
        </w:rPr>
      </w:pPr>
      <w:r w:rsidRPr="00F75769">
        <w:rPr>
          <w:sz w:val="22"/>
          <w:szCs w:val="22"/>
        </w:rPr>
        <w:t>For additional information on this proceeding, contact Katie King (Katie.King@fcc.gov) of the Wireline Competition Bureau, Telecommunications Access Policy Division, (202) 418-7400.</w:t>
      </w:r>
    </w:p>
    <w:p w:rsidR="00B61810" w:rsidRPr="00FB3181" w:rsidRDefault="00B61810" w:rsidP="00B61810">
      <w:pPr>
        <w:spacing w:before="240"/>
        <w:jc w:val="center"/>
        <w:rPr>
          <w:b/>
          <w:sz w:val="22"/>
          <w:szCs w:val="22"/>
        </w:rPr>
      </w:pPr>
      <w:r w:rsidRPr="00FB3181">
        <w:rPr>
          <w:b/>
          <w:sz w:val="22"/>
          <w:szCs w:val="22"/>
        </w:rPr>
        <w:t>- FCC -</w:t>
      </w:r>
    </w:p>
    <w:p w:rsidR="00B61810" w:rsidRPr="00FB3181" w:rsidRDefault="00B61810" w:rsidP="00B61810">
      <w:pPr>
        <w:rPr>
          <w:b/>
          <w:sz w:val="22"/>
          <w:szCs w:val="22"/>
        </w:rPr>
      </w:pPr>
    </w:p>
    <w:p w:rsidR="006A1F49" w:rsidRDefault="006A1F49" w:rsidP="00D47505">
      <w:pPr>
        <w:spacing w:before="120" w:after="240"/>
      </w:pPr>
    </w:p>
    <w:sectPr w:rsidR="006A1F49" w:rsidSect="00DF081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796" w:rsidRDefault="00645796">
      <w:pPr>
        <w:spacing w:line="20" w:lineRule="exact"/>
      </w:pPr>
    </w:p>
  </w:endnote>
  <w:endnote w:type="continuationSeparator" w:id="0">
    <w:p w:rsidR="00645796" w:rsidRDefault="00645796">
      <w:r>
        <w:t xml:space="preserve"> </w:t>
      </w:r>
    </w:p>
  </w:endnote>
  <w:endnote w:type="continuationNotice" w:id="1">
    <w:p w:rsidR="00645796" w:rsidRDefault="0064579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1E343E">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796" w:rsidRDefault="00645796">
      <w:r>
        <w:separator/>
      </w:r>
    </w:p>
  </w:footnote>
  <w:footnote w:type="continuationSeparator" w:id="0">
    <w:p w:rsidR="00645796" w:rsidRDefault="00645796" w:rsidP="00C721AC">
      <w:pPr>
        <w:spacing w:before="120"/>
        <w:rPr>
          <w:sz w:val="20"/>
        </w:rPr>
      </w:pPr>
      <w:r>
        <w:rPr>
          <w:sz w:val="20"/>
        </w:rPr>
        <w:t xml:space="preserve">(Continued from previous page)  </w:t>
      </w:r>
      <w:r>
        <w:rPr>
          <w:sz w:val="20"/>
        </w:rPr>
        <w:separator/>
      </w:r>
    </w:p>
  </w:footnote>
  <w:footnote w:type="continuationNotice" w:id="1">
    <w:p w:rsidR="00645796" w:rsidRDefault="00645796" w:rsidP="00C721AC">
      <w:pPr>
        <w:jc w:val="right"/>
        <w:rPr>
          <w:sz w:val="20"/>
        </w:rPr>
      </w:pPr>
      <w:r>
        <w:rPr>
          <w:sz w:val="20"/>
        </w:rPr>
        <w:t>(continued….)</w:t>
      </w:r>
    </w:p>
  </w:footnote>
  <w:footnote w:id="2">
    <w:p w:rsidR="00C55E03" w:rsidRPr="00C55E03" w:rsidRDefault="00C55E03">
      <w:pPr>
        <w:pStyle w:val="FootnoteText"/>
        <w:rPr>
          <w:i/>
        </w:rPr>
      </w:pPr>
      <w:r>
        <w:rPr>
          <w:rStyle w:val="FootnoteReference"/>
        </w:rPr>
        <w:footnoteRef/>
      </w:r>
      <w:r>
        <w:t xml:space="preserve"> </w:t>
      </w:r>
      <w:r>
        <w:rPr>
          <w:i/>
        </w:rPr>
        <w:t>See Wireline Competition Bureau Releases Alternative Connect America Cost Model Version 2.2 and Illustrative Results and Commences Challenge Process to Competitive Coverage</w:t>
      </w:r>
      <w:r>
        <w:t xml:space="preserve">, WC Docket No. 10-90, DA 16-378 (WCB Apr. 7, 2016).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F3D" w:rsidRDefault="00CC0F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F3D" w:rsidRDefault="00CC0F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AB2F11"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162AA3">
                            <w:rPr>
                              <w:rFonts w:ascii="Arial" w:hAnsi="Arial"/>
                              <w:b/>
                              <w:sz w:val="16"/>
                            </w:rPr>
                            <w:instrText>HYPERLINK "https://www.fcc.gov/"</w:instrText>
                          </w:r>
                          <w:r w:rsidR="00162AA3">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162AA3">
                      <w:rPr>
                        <w:rFonts w:ascii="Arial" w:hAnsi="Arial"/>
                        <w:b/>
                        <w:sz w:val="16"/>
                      </w:rPr>
                      <w:instrText>HYPERLINK "https://www.fcc.gov/"</w:instrText>
                    </w:r>
                    <w:r w:rsidR="00162AA3">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 w:numId="8">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810"/>
    <w:rsid w:val="00036039"/>
    <w:rsid w:val="00037F90"/>
    <w:rsid w:val="000875BF"/>
    <w:rsid w:val="00096D8C"/>
    <w:rsid w:val="000A7591"/>
    <w:rsid w:val="000C0B65"/>
    <w:rsid w:val="000C6401"/>
    <w:rsid w:val="000E05FE"/>
    <w:rsid w:val="000E3D42"/>
    <w:rsid w:val="000F3F3F"/>
    <w:rsid w:val="00122BD5"/>
    <w:rsid w:val="00133F79"/>
    <w:rsid w:val="001410A8"/>
    <w:rsid w:val="00154B91"/>
    <w:rsid w:val="00162AA3"/>
    <w:rsid w:val="001877C6"/>
    <w:rsid w:val="00194A66"/>
    <w:rsid w:val="001D6BCF"/>
    <w:rsid w:val="001E01CA"/>
    <w:rsid w:val="001E343E"/>
    <w:rsid w:val="002040A1"/>
    <w:rsid w:val="002207E1"/>
    <w:rsid w:val="00230D65"/>
    <w:rsid w:val="0025054A"/>
    <w:rsid w:val="00275CF5"/>
    <w:rsid w:val="0028301F"/>
    <w:rsid w:val="00285017"/>
    <w:rsid w:val="002A2D2E"/>
    <w:rsid w:val="002B7757"/>
    <w:rsid w:val="002C00E8"/>
    <w:rsid w:val="00334A85"/>
    <w:rsid w:val="00343749"/>
    <w:rsid w:val="00344414"/>
    <w:rsid w:val="00365593"/>
    <w:rsid w:val="003660ED"/>
    <w:rsid w:val="003A5E71"/>
    <w:rsid w:val="003B0550"/>
    <w:rsid w:val="003B694F"/>
    <w:rsid w:val="003F171C"/>
    <w:rsid w:val="00412FC5"/>
    <w:rsid w:val="00422276"/>
    <w:rsid w:val="004242F1"/>
    <w:rsid w:val="00445A00"/>
    <w:rsid w:val="00451B0F"/>
    <w:rsid w:val="004C2EE3"/>
    <w:rsid w:val="004E4A22"/>
    <w:rsid w:val="00511968"/>
    <w:rsid w:val="005119B9"/>
    <w:rsid w:val="0055614C"/>
    <w:rsid w:val="005E14C2"/>
    <w:rsid w:val="00602246"/>
    <w:rsid w:val="00607BA5"/>
    <w:rsid w:val="0061180A"/>
    <w:rsid w:val="00621A6F"/>
    <w:rsid w:val="00626EB6"/>
    <w:rsid w:val="00645796"/>
    <w:rsid w:val="00655D03"/>
    <w:rsid w:val="0067167F"/>
    <w:rsid w:val="00683388"/>
    <w:rsid w:val="00683F84"/>
    <w:rsid w:val="006A1F49"/>
    <w:rsid w:val="006A6A81"/>
    <w:rsid w:val="006B1456"/>
    <w:rsid w:val="006F286A"/>
    <w:rsid w:val="006F7393"/>
    <w:rsid w:val="0070224F"/>
    <w:rsid w:val="007115F7"/>
    <w:rsid w:val="007440A0"/>
    <w:rsid w:val="00785689"/>
    <w:rsid w:val="0079754B"/>
    <w:rsid w:val="007A1E6D"/>
    <w:rsid w:val="007A5BC2"/>
    <w:rsid w:val="007B0EB2"/>
    <w:rsid w:val="007F413A"/>
    <w:rsid w:val="00810B6F"/>
    <w:rsid w:val="0081277A"/>
    <w:rsid w:val="00822CE0"/>
    <w:rsid w:val="00841AB1"/>
    <w:rsid w:val="008C68F1"/>
    <w:rsid w:val="008F627C"/>
    <w:rsid w:val="008F6CF8"/>
    <w:rsid w:val="00921803"/>
    <w:rsid w:val="00926503"/>
    <w:rsid w:val="00942478"/>
    <w:rsid w:val="009460C7"/>
    <w:rsid w:val="009726D8"/>
    <w:rsid w:val="00984586"/>
    <w:rsid w:val="00996454"/>
    <w:rsid w:val="009F76DB"/>
    <w:rsid w:val="00A32C3B"/>
    <w:rsid w:val="00A45F4F"/>
    <w:rsid w:val="00A600A9"/>
    <w:rsid w:val="00AA55B7"/>
    <w:rsid w:val="00AA5B9E"/>
    <w:rsid w:val="00AB2407"/>
    <w:rsid w:val="00AB53DF"/>
    <w:rsid w:val="00AC424B"/>
    <w:rsid w:val="00AE02ED"/>
    <w:rsid w:val="00AF46DC"/>
    <w:rsid w:val="00B07E5C"/>
    <w:rsid w:val="00B20363"/>
    <w:rsid w:val="00B338A9"/>
    <w:rsid w:val="00B61810"/>
    <w:rsid w:val="00B679AB"/>
    <w:rsid w:val="00B76DB8"/>
    <w:rsid w:val="00B811F7"/>
    <w:rsid w:val="00BA5DC6"/>
    <w:rsid w:val="00BA6196"/>
    <w:rsid w:val="00BC6D8C"/>
    <w:rsid w:val="00C34006"/>
    <w:rsid w:val="00C426B1"/>
    <w:rsid w:val="00C55E03"/>
    <w:rsid w:val="00C66160"/>
    <w:rsid w:val="00C721AC"/>
    <w:rsid w:val="00C90D6A"/>
    <w:rsid w:val="00CA247E"/>
    <w:rsid w:val="00CC0F3D"/>
    <w:rsid w:val="00CC72B6"/>
    <w:rsid w:val="00CC776F"/>
    <w:rsid w:val="00D0218D"/>
    <w:rsid w:val="00D25FB5"/>
    <w:rsid w:val="00D44223"/>
    <w:rsid w:val="00D47505"/>
    <w:rsid w:val="00D51A48"/>
    <w:rsid w:val="00D60795"/>
    <w:rsid w:val="00D824EF"/>
    <w:rsid w:val="00DA2529"/>
    <w:rsid w:val="00DB130A"/>
    <w:rsid w:val="00DB2EBB"/>
    <w:rsid w:val="00DC10A1"/>
    <w:rsid w:val="00DC655F"/>
    <w:rsid w:val="00DD0B59"/>
    <w:rsid w:val="00DD7EBD"/>
    <w:rsid w:val="00DE4C8D"/>
    <w:rsid w:val="00DF0810"/>
    <w:rsid w:val="00DF62B6"/>
    <w:rsid w:val="00E07225"/>
    <w:rsid w:val="00E5409F"/>
    <w:rsid w:val="00EB2231"/>
    <w:rsid w:val="00EB4ACC"/>
    <w:rsid w:val="00EE6488"/>
    <w:rsid w:val="00F021FA"/>
    <w:rsid w:val="00F62E97"/>
    <w:rsid w:val="00F64209"/>
    <w:rsid w:val="00F75769"/>
    <w:rsid w:val="00F82FDD"/>
    <w:rsid w:val="00F8591E"/>
    <w:rsid w:val="00F93BF5"/>
    <w:rsid w:val="00FB3181"/>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181"/>
    <w:rPr>
      <w:rFonts w:eastAsiaTheme="minorHAnsi"/>
      <w:sz w:val="24"/>
      <w:szCs w:val="24"/>
    </w:rPr>
  </w:style>
  <w:style w:type="paragraph" w:styleId="Heading1">
    <w:name w:val="heading 1"/>
    <w:basedOn w:val="Normal"/>
    <w:next w:val="ParaNum"/>
    <w:qFormat/>
    <w:rsid w:val="00626EB6"/>
    <w:pPr>
      <w:keepNext/>
      <w:widowControl w:val="0"/>
      <w:numPr>
        <w:numId w:val="3"/>
      </w:numPr>
      <w:tabs>
        <w:tab w:val="left" w:pos="720"/>
      </w:tabs>
      <w:suppressAutoHyphens/>
      <w:spacing w:after="120"/>
      <w:outlineLvl w:val="0"/>
    </w:pPr>
    <w:rPr>
      <w:rFonts w:ascii="Times New Roman Bold" w:eastAsia="Times New Roman" w:hAnsi="Times New Roman Bold"/>
      <w:b/>
      <w:caps/>
      <w:snapToGrid w:val="0"/>
      <w:kern w:val="28"/>
      <w:sz w:val="22"/>
      <w:szCs w:val="20"/>
    </w:rPr>
  </w:style>
  <w:style w:type="paragraph" w:styleId="Heading2">
    <w:name w:val="heading 2"/>
    <w:basedOn w:val="Normal"/>
    <w:next w:val="ParaNum"/>
    <w:autoRedefine/>
    <w:qFormat/>
    <w:rsid w:val="007A1E6D"/>
    <w:pPr>
      <w:keepNext/>
      <w:widowControl w:val="0"/>
      <w:numPr>
        <w:ilvl w:val="1"/>
        <w:numId w:val="3"/>
      </w:numPr>
      <w:spacing w:after="120"/>
      <w:outlineLvl w:val="1"/>
    </w:pPr>
    <w:rPr>
      <w:rFonts w:eastAsia="Times New Roman"/>
      <w:b/>
      <w:snapToGrid w:val="0"/>
      <w:kern w:val="28"/>
      <w:sz w:val="22"/>
      <w:szCs w:val="20"/>
    </w:rPr>
  </w:style>
  <w:style w:type="paragraph" w:styleId="Heading3">
    <w:name w:val="heading 3"/>
    <w:basedOn w:val="Normal"/>
    <w:next w:val="ParaNum"/>
    <w:qFormat/>
    <w:rsid w:val="00BA6196"/>
    <w:pPr>
      <w:keepNext/>
      <w:widowControl w:val="0"/>
      <w:numPr>
        <w:ilvl w:val="2"/>
        <w:numId w:val="3"/>
      </w:numPr>
      <w:tabs>
        <w:tab w:val="left" w:pos="2160"/>
      </w:tabs>
      <w:spacing w:after="120"/>
      <w:outlineLvl w:val="2"/>
    </w:pPr>
    <w:rPr>
      <w:rFonts w:eastAsia="Times New Roman"/>
      <w:b/>
      <w:snapToGrid w:val="0"/>
      <w:kern w:val="28"/>
      <w:sz w:val="22"/>
      <w:szCs w:val="20"/>
    </w:rPr>
  </w:style>
  <w:style w:type="paragraph" w:styleId="Heading4">
    <w:name w:val="heading 4"/>
    <w:basedOn w:val="Normal"/>
    <w:next w:val="ParaNum"/>
    <w:qFormat/>
    <w:rsid w:val="00C426B1"/>
    <w:pPr>
      <w:keepNext/>
      <w:widowControl w:val="0"/>
      <w:numPr>
        <w:ilvl w:val="3"/>
        <w:numId w:val="3"/>
      </w:numPr>
      <w:tabs>
        <w:tab w:val="left" w:pos="2880"/>
      </w:tabs>
      <w:spacing w:after="120"/>
      <w:outlineLvl w:val="3"/>
    </w:pPr>
    <w:rPr>
      <w:rFonts w:eastAsia="Times New Roman"/>
      <w:b/>
      <w:snapToGrid w:val="0"/>
      <w:kern w:val="28"/>
      <w:sz w:val="22"/>
      <w:szCs w:val="20"/>
    </w:rPr>
  </w:style>
  <w:style w:type="paragraph" w:styleId="Heading5">
    <w:name w:val="heading 5"/>
    <w:basedOn w:val="Normal"/>
    <w:next w:val="ParaNum"/>
    <w:qFormat/>
    <w:rsid w:val="00511968"/>
    <w:pPr>
      <w:keepNext/>
      <w:widowControl w:val="0"/>
      <w:numPr>
        <w:ilvl w:val="4"/>
        <w:numId w:val="3"/>
      </w:numPr>
      <w:tabs>
        <w:tab w:val="left" w:pos="3600"/>
      </w:tabs>
      <w:suppressAutoHyphens/>
      <w:spacing w:after="120"/>
      <w:outlineLvl w:val="4"/>
    </w:pPr>
    <w:rPr>
      <w:rFonts w:eastAsia="Times New Roman"/>
      <w:b/>
      <w:snapToGrid w:val="0"/>
      <w:kern w:val="28"/>
      <w:sz w:val="22"/>
      <w:szCs w:val="20"/>
    </w:rPr>
  </w:style>
  <w:style w:type="paragraph" w:styleId="Heading6">
    <w:name w:val="heading 6"/>
    <w:basedOn w:val="Normal"/>
    <w:next w:val="ParaNum"/>
    <w:qFormat/>
    <w:rsid w:val="00036039"/>
    <w:pPr>
      <w:widowControl w:val="0"/>
      <w:numPr>
        <w:ilvl w:val="5"/>
        <w:numId w:val="3"/>
      </w:numPr>
      <w:tabs>
        <w:tab w:val="left" w:pos="4320"/>
      </w:tabs>
      <w:spacing w:after="120"/>
      <w:outlineLvl w:val="5"/>
    </w:pPr>
    <w:rPr>
      <w:rFonts w:eastAsia="Times New Roman"/>
      <w:b/>
      <w:snapToGrid w:val="0"/>
      <w:kern w:val="28"/>
      <w:sz w:val="22"/>
      <w:szCs w:val="20"/>
    </w:rPr>
  </w:style>
  <w:style w:type="paragraph" w:styleId="Heading7">
    <w:name w:val="heading 7"/>
    <w:basedOn w:val="Normal"/>
    <w:next w:val="ParaNum"/>
    <w:qFormat/>
    <w:rsid w:val="00036039"/>
    <w:pPr>
      <w:widowControl w:val="0"/>
      <w:numPr>
        <w:ilvl w:val="6"/>
        <w:numId w:val="3"/>
      </w:numPr>
      <w:tabs>
        <w:tab w:val="left" w:pos="5040"/>
      </w:tabs>
      <w:spacing w:after="120"/>
      <w:ind w:left="5040" w:hanging="720"/>
      <w:outlineLvl w:val="6"/>
    </w:pPr>
    <w:rPr>
      <w:rFonts w:eastAsia="Times New Roman"/>
      <w:b/>
      <w:snapToGrid w:val="0"/>
      <w:kern w:val="28"/>
      <w:sz w:val="22"/>
      <w:szCs w:val="20"/>
    </w:rPr>
  </w:style>
  <w:style w:type="paragraph" w:styleId="Heading8">
    <w:name w:val="heading 8"/>
    <w:basedOn w:val="Normal"/>
    <w:next w:val="ParaNum"/>
    <w:qFormat/>
    <w:rsid w:val="001E01CA"/>
    <w:pPr>
      <w:widowControl w:val="0"/>
      <w:numPr>
        <w:ilvl w:val="7"/>
        <w:numId w:val="3"/>
      </w:numPr>
      <w:tabs>
        <w:tab w:val="clear" w:pos="5400"/>
        <w:tab w:val="left" w:pos="5760"/>
      </w:tabs>
      <w:spacing w:after="120"/>
      <w:ind w:left="5760" w:hanging="720"/>
      <w:outlineLvl w:val="7"/>
    </w:pPr>
    <w:rPr>
      <w:rFonts w:eastAsia="Times New Roman"/>
      <w:b/>
      <w:snapToGrid w:val="0"/>
      <w:kern w:val="28"/>
      <w:sz w:val="22"/>
      <w:szCs w:val="20"/>
    </w:rPr>
  </w:style>
  <w:style w:type="paragraph" w:styleId="Heading9">
    <w:name w:val="heading 9"/>
    <w:basedOn w:val="Normal"/>
    <w:next w:val="ParaNum"/>
    <w:qFormat/>
    <w:rsid w:val="001E01CA"/>
    <w:pPr>
      <w:widowControl w:val="0"/>
      <w:numPr>
        <w:ilvl w:val="8"/>
        <w:numId w:val="3"/>
      </w:numPr>
      <w:tabs>
        <w:tab w:val="clear" w:pos="6120"/>
        <w:tab w:val="left" w:pos="6480"/>
      </w:tabs>
      <w:spacing w:after="120"/>
      <w:ind w:left="6480" w:hanging="720"/>
      <w:outlineLvl w:val="8"/>
    </w:pPr>
    <w:rPr>
      <w:rFonts w:eastAsia="Times New Roman"/>
      <w:b/>
      <w:snapToGrid w:val="0"/>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widowControl w:val="0"/>
      <w:numPr>
        <w:numId w:val="2"/>
      </w:numPr>
      <w:tabs>
        <w:tab w:val="clear" w:pos="1080"/>
        <w:tab w:val="num" w:pos="1440"/>
      </w:tabs>
      <w:spacing w:after="120"/>
    </w:pPr>
    <w:rPr>
      <w:rFonts w:eastAsia="Times New Roman"/>
      <w:snapToGrid w:val="0"/>
      <w:kern w:val="28"/>
      <w:sz w:val="22"/>
      <w:szCs w:val="20"/>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1,Footnote Text Char Char,Footnote Text Char5 Char Char,Footnote Text Char Char Char Char,Footnote Text Char4 Char Char1 Char Char,Footnote Text Char2 Char Char2 Char2 Char Char,Footnote Text Char,fn Char,fn"/>
    <w:link w:val="FootnoteTextChar2"/>
    <w:rsid w:val="000E3D42"/>
    <w:pPr>
      <w:spacing w:after="120"/>
    </w:pPr>
  </w:style>
  <w:style w:type="character" w:styleId="FootnoteReference">
    <w:name w:val="footnote reference"/>
    <w:aliases w:val="Appel note de bas de p,Style 12,(NECG) Footnote Reference,Style 124,Style 13,fr,o,Style 3,FR,Style 17,Style 6,Footnote Reference/,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widowControl w:val="0"/>
      <w:tabs>
        <w:tab w:val="left" w:pos="360"/>
        <w:tab w:val="right" w:leader="dot" w:pos="9360"/>
      </w:tabs>
      <w:suppressAutoHyphens/>
      <w:ind w:left="360" w:right="720" w:hanging="360"/>
    </w:pPr>
    <w:rPr>
      <w:rFonts w:eastAsia="Times New Roman"/>
      <w:caps/>
      <w:noProof/>
      <w:snapToGrid w:val="0"/>
      <w:kern w:val="28"/>
      <w:sz w:val="22"/>
      <w:szCs w:val="20"/>
    </w:rPr>
  </w:style>
  <w:style w:type="paragraph" w:styleId="TOC2">
    <w:name w:val="toc 2"/>
    <w:basedOn w:val="Normal"/>
    <w:next w:val="Normal"/>
    <w:semiHidden/>
    <w:pPr>
      <w:widowControl w:val="0"/>
      <w:tabs>
        <w:tab w:val="left" w:pos="720"/>
        <w:tab w:val="right" w:leader="dot" w:pos="9360"/>
      </w:tabs>
      <w:suppressAutoHyphens/>
      <w:ind w:left="720" w:right="720" w:hanging="360"/>
    </w:pPr>
    <w:rPr>
      <w:rFonts w:eastAsia="Times New Roman"/>
      <w:noProof/>
      <w:snapToGrid w:val="0"/>
      <w:kern w:val="28"/>
      <w:sz w:val="22"/>
      <w:szCs w:val="20"/>
    </w:rPr>
  </w:style>
  <w:style w:type="paragraph" w:styleId="TOC3">
    <w:name w:val="toc 3"/>
    <w:basedOn w:val="Normal"/>
    <w:next w:val="Normal"/>
    <w:semiHidden/>
    <w:pPr>
      <w:widowControl w:val="0"/>
      <w:tabs>
        <w:tab w:val="left" w:pos="1080"/>
        <w:tab w:val="right" w:leader="dot" w:pos="9360"/>
      </w:tabs>
      <w:suppressAutoHyphens/>
      <w:ind w:left="1080" w:right="720" w:hanging="360"/>
    </w:pPr>
    <w:rPr>
      <w:rFonts w:eastAsia="Times New Roman"/>
      <w:noProof/>
      <w:snapToGrid w:val="0"/>
      <w:kern w:val="28"/>
      <w:sz w:val="22"/>
      <w:szCs w:val="20"/>
    </w:rPr>
  </w:style>
  <w:style w:type="paragraph" w:styleId="TOC4">
    <w:name w:val="toc 4"/>
    <w:basedOn w:val="Normal"/>
    <w:next w:val="Normal"/>
    <w:autoRedefine/>
    <w:semiHidden/>
    <w:pPr>
      <w:widowControl w:val="0"/>
      <w:tabs>
        <w:tab w:val="left" w:pos="1440"/>
        <w:tab w:val="right" w:leader="dot" w:pos="9360"/>
      </w:tabs>
      <w:suppressAutoHyphens/>
      <w:ind w:left="1440" w:right="720" w:hanging="360"/>
    </w:pPr>
    <w:rPr>
      <w:rFonts w:eastAsia="Times New Roman"/>
      <w:noProof/>
      <w:snapToGrid w:val="0"/>
      <w:kern w:val="28"/>
      <w:sz w:val="22"/>
      <w:szCs w:val="20"/>
    </w:rPr>
  </w:style>
  <w:style w:type="paragraph" w:styleId="TOC5">
    <w:name w:val="toc 5"/>
    <w:basedOn w:val="Normal"/>
    <w:next w:val="Normal"/>
    <w:autoRedefine/>
    <w:semiHidden/>
    <w:pPr>
      <w:widowControl w:val="0"/>
      <w:tabs>
        <w:tab w:val="left" w:pos="1800"/>
        <w:tab w:val="right" w:leader="dot" w:pos="9360"/>
      </w:tabs>
      <w:suppressAutoHyphens/>
      <w:ind w:left="1800" w:right="720" w:hanging="360"/>
    </w:pPr>
    <w:rPr>
      <w:rFonts w:eastAsia="Times New Roman"/>
      <w:noProof/>
      <w:snapToGrid w:val="0"/>
      <w:kern w:val="28"/>
      <w:sz w:val="22"/>
      <w:szCs w:val="20"/>
    </w:rPr>
  </w:style>
  <w:style w:type="paragraph" w:styleId="TOC6">
    <w:name w:val="toc 6"/>
    <w:basedOn w:val="Normal"/>
    <w:next w:val="Normal"/>
    <w:autoRedefine/>
    <w:semiHidden/>
    <w:pPr>
      <w:widowControl w:val="0"/>
      <w:tabs>
        <w:tab w:val="left" w:pos="2160"/>
        <w:tab w:val="right" w:leader="dot" w:pos="9360"/>
      </w:tabs>
      <w:suppressAutoHyphens/>
      <w:ind w:left="2160" w:hanging="360"/>
    </w:pPr>
    <w:rPr>
      <w:rFonts w:eastAsia="Times New Roman"/>
      <w:noProof/>
      <w:snapToGrid w:val="0"/>
      <w:kern w:val="28"/>
      <w:sz w:val="22"/>
      <w:szCs w:val="20"/>
    </w:rPr>
  </w:style>
  <w:style w:type="paragraph" w:styleId="TOC7">
    <w:name w:val="toc 7"/>
    <w:basedOn w:val="Normal"/>
    <w:next w:val="Normal"/>
    <w:autoRedefine/>
    <w:semiHidden/>
    <w:pPr>
      <w:widowControl w:val="0"/>
      <w:tabs>
        <w:tab w:val="left" w:pos="2520"/>
        <w:tab w:val="right" w:leader="dot" w:pos="9360"/>
      </w:tabs>
      <w:suppressAutoHyphens/>
      <w:ind w:left="2520" w:hanging="360"/>
    </w:pPr>
    <w:rPr>
      <w:rFonts w:eastAsia="Times New Roman"/>
      <w:noProof/>
      <w:snapToGrid w:val="0"/>
      <w:kern w:val="28"/>
      <w:sz w:val="22"/>
      <w:szCs w:val="20"/>
    </w:rPr>
  </w:style>
  <w:style w:type="paragraph" w:styleId="TOC8">
    <w:name w:val="toc 8"/>
    <w:basedOn w:val="Normal"/>
    <w:next w:val="Normal"/>
    <w:autoRedefine/>
    <w:semiHidden/>
    <w:pPr>
      <w:widowControl w:val="0"/>
      <w:tabs>
        <w:tab w:val="left" w:pos="2880"/>
        <w:tab w:val="right" w:leader="dot" w:pos="9360"/>
      </w:tabs>
      <w:suppressAutoHyphens/>
      <w:ind w:left="2880" w:hanging="360"/>
    </w:pPr>
    <w:rPr>
      <w:rFonts w:eastAsia="Times New Roman"/>
      <w:noProof/>
      <w:snapToGrid w:val="0"/>
      <w:kern w:val="28"/>
      <w:sz w:val="22"/>
      <w:szCs w:val="20"/>
    </w:rPr>
  </w:style>
  <w:style w:type="paragraph" w:styleId="TOC9">
    <w:name w:val="toc 9"/>
    <w:basedOn w:val="Normal"/>
    <w:next w:val="Normal"/>
    <w:autoRedefine/>
    <w:semiHidden/>
    <w:pPr>
      <w:widowControl w:val="0"/>
      <w:tabs>
        <w:tab w:val="left" w:pos="3240"/>
        <w:tab w:val="right" w:leader="dot" w:pos="9360"/>
      </w:tabs>
      <w:suppressAutoHyphens/>
      <w:ind w:left="3240" w:hanging="360"/>
    </w:pPr>
    <w:rPr>
      <w:rFonts w:eastAsia="Times New Roman"/>
      <w:noProof/>
      <w:snapToGrid w:val="0"/>
      <w:kern w:val="28"/>
      <w:sz w:val="22"/>
      <w:szCs w:val="20"/>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widowControl w:val="0"/>
      <w:spacing w:before="40"/>
    </w:pPr>
    <w:rPr>
      <w:rFonts w:ascii="Arial" w:eastAsia="Times New Roman" w:hAnsi="Arial" w:cs="Arial"/>
      <w:b/>
      <w:snapToGrid w:val="0"/>
      <w:kern w:val="28"/>
      <w:sz w:val="96"/>
      <w:szCs w:val="20"/>
    </w:rPr>
  </w:style>
  <w:style w:type="paragraph" w:styleId="Footer">
    <w:name w:val="footer"/>
    <w:basedOn w:val="Normal"/>
    <w:link w:val="FooterChar"/>
    <w:uiPriority w:val="99"/>
    <w:pPr>
      <w:widowControl w:val="0"/>
      <w:tabs>
        <w:tab w:val="center" w:pos="4320"/>
        <w:tab w:val="right" w:pos="8640"/>
      </w:tabs>
    </w:pPr>
    <w:rPr>
      <w:rFonts w:eastAsia="Times New Roman"/>
      <w:snapToGrid w:val="0"/>
      <w:kern w:val="28"/>
      <w:sz w:val="22"/>
      <w:szCs w:val="20"/>
    </w:rPr>
  </w:style>
  <w:style w:type="character" w:styleId="PageNumber">
    <w:name w:val="page number"/>
    <w:basedOn w:val="DefaultParagraphFont"/>
  </w:style>
  <w:style w:type="paragraph" w:styleId="BlockText">
    <w:name w:val="Block Text"/>
    <w:basedOn w:val="Normal"/>
    <w:pPr>
      <w:widowControl w:val="0"/>
      <w:spacing w:after="240"/>
      <w:ind w:left="1440" w:right="1440"/>
    </w:pPr>
    <w:rPr>
      <w:rFonts w:eastAsia="Times New Roman"/>
      <w:snapToGrid w:val="0"/>
      <w:kern w:val="28"/>
      <w:sz w:val="22"/>
      <w:szCs w:val="20"/>
    </w:rPr>
  </w:style>
  <w:style w:type="paragraph" w:customStyle="1" w:styleId="Paratitle">
    <w:name w:val="Para title"/>
    <w:basedOn w:val="Normal"/>
    <w:pPr>
      <w:widowControl w:val="0"/>
      <w:tabs>
        <w:tab w:val="center" w:pos="9270"/>
      </w:tabs>
      <w:spacing w:after="240"/>
    </w:pPr>
    <w:rPr>
      <w:rFonts w:eastAsia="Times New Roman"/>
      <w:snapToGrid w:val="0"/>
      <w:spacing w:val="-2"/>
      <w:kern w:val="28"/>
      <w:sz w:val="22"/>
      <w:szCs w:val="20"/>
    </w:rPr>
  </w:style>
  <w:style w:type="paragraph" w:customStyle="1" w:styleId="Bullet">
    <w:name w:val="Bullet"/>
    <w:basedOn w:val="Normal"/>
    <w:pPr>
      <w:widowControl w:val="0"/>
      <w:tabs>
        <w:tab w:val="left" w:pos="2160"/>
      </w:tabs>
      <w:spacing w:after="220"/>
      <w:ind w:left="2160" w:hanging="720"/>
    </w:pPr>
    <w:rPr>
      <w:rFonts w:eastAsia="Times New Roman"/>
      <w:snapToGrid w:val="0"/>
      <w:kern w:val="28"/>
      <w:sz w:val="22"/>
      <w:szCs w:val="20"/>
    </w:r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widowControl w:val="0"/>
      <w:spacing w:before="240" w:after="240"/>
      <w:jc w:val="center"/>
    </w:pPr>
    <w:rPr>
      <w:rFonts w:ascii="Times New Roman Bold" w:eastAsia="Times New Roman" w:hAnsi="Times New Roman Bold"/>
      <w:b/>
      <w:caps/>
      <w:snapToGrid w:val="0"/>
      <w:spacing w:val="-2"/>
      <w:kern w:val="28"/>
      <w:sz w:val="22"/>
      <w:szCs w:val="20"/>
    </w:rPr>
  </w:style>
  <w:style w:type="paragraph" w:customStyle="1" w:styleId="StyleBoldCentered">
    <w:name w:val="Style Bold Centered"/>
    <w:basedOn w:val="Normal"/>
    <w:rsid w:val="00096D8C"/>
    <w:pPr>
      <w:widowControl w:val="0"/>
      <w:jc w:val="center"/>
    </w:pPr>
    <w:rPr>
      <w:rFonts w:ascii="Times New Roman Bold" w:eastAsia="Times New Roman" w:hAnsi="Times New Roman Bold"/>
      <w:b/>
      <w:bCs/>
      <w:caps/>
      <w:snapToGrid w:val="0"/>
      <w:kern w:val="28"/>
      <w:sz w:val="22"/>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pPr>
      <w:widowControl w:val="0"/>
    </w:pPr>
    <w:rPr>
      <w:rFonts w:ascii="Segoe UI" w:eastAsia="Times New Roman" w:hAnsi="Segoe UI" w:cs="Segoe UI"/>
      <w:snapToGrid w:val="0"/>
      <w:kern w:val="28"/>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ALTS FOOTNOTE Char,Footnote Text Char1 Char,Footnote Text Char Char Char,Footnote Text Char5 Char Char Char,Footnote Text Char Char Char Char Char,Footnote Text Char4 Char Char1 Char Char Char,Footnote Text Char Char1,fn Char Char"/>
    <w:link w:val="FootnoteText"/>
    <w:locked/>
    <w:rsid w:val="00B61810"/>
  </w:style>
  <w:style w:type="character" w:customStyle="1" w:styleId="ParaNumCharChar1">
    <w:name w:val="ParaNum Char Char1"/>
    <w:link w:val="ParaNum"/>
    <w:locked/>
    <w:rsid w:val="00984586"/>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181"/>
    <w:rPr>
      <w:rFonts w:eastAsiaTheme="minorHAnsi"/>
      <w:sz w:val="24"/>
      <w:szCs w:val="24"/>
    </w:rPr>
  </w:style>
  <w:style w:type="paragraph" w:styleId="Heading1">
    <w:name w:val="heading 1"/>
    <w:basedOn w:val="Normal"/>
    <w:next w:val="ParaNum"/>
    <w:qFormat/>
    <w:rsid w:val="00626EB6"/>
    <w:pPr>
      <w:keepNext/>
      <w:widowControl w:val="0"/>
      <w:numPr>
        <w:numId w:val="3"/>
      </w:numPr>
      <w:tabs>
        <w:tab w:val="left" w:pos="720"/>
      </w:tabs>
      <w:suppressAutoHyphens/>
      <w:spacing w:after="120"/>
      <w:outlineLvl w:val="0"/>
    </w:pPr>
    <w:rPr>
      <w:rFonts w:ascii="Times New Roman Bold" w:eastAsia="Times New Roman" w:hAnsi="Times New Roman Bold"/>
      <w:b/>
      <w:caps/>
      <w:snapToGrid w:val="0"/>
      <w:kern w:val="28"/>
      <w:sz w:val="22"/>
      <w:szCs w:val="20"/>
    </w:rPr>
  </w:style>
  <w:style w:type="paragraph" w:styleId="Heading2">
    <w:name w:val="heading 2"/>
    <w:basedOn w:val="Normal"/>
    <w:next w:val="ParaNum"/>
    <w:autoRedefine/>
    <w:qFormat/>
    <w:rsid w:val="007A1E6D"/>
    <w:pPr>
      <w:keepNext/>
      <w:widowControl w:val="0"/>
      <w:numPr>
        <w:ilvl w:val="1"/>
        <w:numId w:val="3"/>
      </w:numPr>
      <w:spacing w:after="120"/>
      <w:outlineLvl w:val="1"/>
    </w:pPr>
    <w:rPr>
      <w:rFonts w:eastAsia="Times New Roman"/>
      <w:b/>
      <w:snapToGrid w:val="0"/>
      <w:kern w:val="28"/>
      <w:sz w:val="22"/>
      <w:szCs w:val="20"/>
    </w:rPr>
  </w:style>
  <w:style w:type="paragraph" w:styleId="Heading3">
    <w:name w:val="heading 3"/>
    <w:basedOn w:val="Normal"/>
    <w:next w:val="ParaNum"/>
    <w:qFormat/>
    <w:rsid w:val="00BA6196"/>
    <w:pPr>
      <w:keepNext/>
      <w:widowControl w:val="0"/>
      <w:numPr>
        <w:ilvl w:val="2"/>
        <w:numId w:val="3"/>
      </w:numPr>
      <w:tabs>
        <w:tab w:val="left" w:pos="2160"/>
      </w:tabs>
      <w:spacing w:after="120"/>
      <w:outlineLvl w:val="2"/>
    </w:pPr>
    <w:rPr>
      <w:rFonts w:eastAsia="Times New Roman"/>
      <w:b/>
      <w:snapToGrid w:val="0"/>
      <w:kern w:val="28"/>
      <w:sz w:val="22"/>
      <w:szCs w:val="20"/>
    </w:rPr>
  </w:style>
  <w:style w:type="paragraph" w:styleId="Heading4">
    <w:name w:val="heading 4"/>
    <w:basedOn w:val="Normal"/>
    <w:next w:val="ParaNum"/>
    <w:qFormat/>
    <w:rsid w:val="00C426B1"/>
    <w:pPr>
      <w:keepNext/>
      <w:widowControl w:val="0"/>
      <w:numPr>
        <w:ilvl w:val="3"/>
        <w:numId w:val="3"/>
      </w:numPr>
      <w:tabs>
        <w:tab w:val="left" w:pos="2880"/>
      </w:tabs>
      <w:spacing w:after="120"/>
      <w:outlineLvl w:val="3"/>
    </w:pPr>
    <w:rPr>
      <w:rFonts w:eastAsia="Times New Roman"/>
      <w:b/>
      <w:snapToGrid w:val="0"/>
      <w:kern w:val="28"/>
      <w:sz w:val="22"/>
      <w:szCs w:val="20"/>
    </w:rPr>
  </w:style>
  <w:style w:type="paragraph" w:styleId="Heading5">
    <w:name w:val="heading 5"/>
    <w:basedOn w:val="Normal"/>
    <w:next w:val="ParaNum"/>
    <w:qFormat/>
    <w:rsid w:val="00511968"/>
    <w:pPr>
      <w:keepNext/>
      <w:widowControl w:val="0"/>
      <w:numPr>
        <w:ilvl w:val="4"/>
        <w:numId w:val="3"/>
      </w:numPr>
      <w:tabs>
        <w:tab w:val="left" w:pos="3600"/>
      </w:tabs>
      <w:suppressAutoHyphens/>
      <w:spacing w:after="120"/>
      <w:outlineLvl w:val="4"/>
    </w:pPr>
    <w:rPr>
      <w:rFonts w:eastAsia="Times New Roman"/>
      <w:b/>
      <w:snapToGrid w:val="0"/>
      <w:kern w:val="28"/>
      <w:sz w:val="22"/>
      <w:szCs w:val="20"/>
    </w:rPr>
  </w:style>
  <w:style w:type="paragraph" w:styleId="Heading6">
    <w:name w:val="heading 6"/>
    <w:basedOn w:val="Normal"/>
    <w:next w:val="ParaNum"/>
    <w:qFormat/>
    <w:rsid w:val="00036039"/>
    <w:pPr>
      <w:widowControl w:val="0"/>
      <w:numPr>
        <w:ilvl w:val="5"/>
        <w:numId w:val="3"/>
      </w:numPr>
      <w:tabs>
        <w:tab w:val="left" w:pos="4320"/>
      </w:tabs>
      <w:spacing w:after="120"/>
      <w:outlineLvl w:val="5"/>
    </w:pPr>
    <w:rPr>
      <w:rFonts w:eastAsia="Times New Roman"/>
      <w:b/>
      <w:snapToGrid w:val="0"/>
      <w:kern w:val="28"/>
      <w:sz w:val="22"/>
      <w:szCs w:val="20"/>
    </w:rPr>
  </w:style>
  <w:style w:type="paragraph" w:styleId="Heading7">
    <w:name w:val="heading 7"/>
    <w:basedOn w:val="Normal"/>
    <w:next w:val="ParaNum"/>
    <w:qFormat/>
    <w:rsid w:val="00036039"/>
    <w:pPr>
      <w:widowControl w:val="0"/>
      <w:numPr>
        <w:ilvl w:val="6"/>
        <w:numId w:val="3"/>
      </w:numPr>
      <w:tabs>
        <w:tab w:val="left" w:pos="5040"/>
      </w:tabs>
      <w:spacing w:after="120"/>
      <w:ind w:left="5040" w:hanging="720"/>
      <w:outlineLvl w:val="6"/>
    </w:pPr>
    <w:rPr>
      <w:rFonts w:eastAsia="Times New Roman"/>
      <w:b/>
      <w:snapToGrid w:val="0"/>
      <w:kern w:val="28"/>
      <w:sz w:val="22"/>
      <w:szCs w:val="20"/>
    </w:rPr>
  </w:style>
  <w:style w:type="paragraph" w:styleId="Heading8">
    <w:name w:val="heading 8"/>
    <w:basedOn w:val="Normal"/>
    <w:next w:val="ParaNum"/>
    <w:qFormat/>
    <w:rsid w:val="001E01CA"/>
    <w:pPr>
      <w:widowControl w:val="0"/>
      <w:numPr>
        <w:ilvl w:val="7"/>
        <w:numId w:val="3"/>
      </w:numPr>
      <w:tabs>
        <w:tab w:val="clear" w:pos="5400"/>
        <w:tab w:val="left" w:pos="5760"/>
      </w:tabs>
      <w:spacing w:after="120"/>
      <w:ind w:left="5760" w:hanging="720"/>
      <w:outlineLvl w:val="7"/>
    </w:pPr>
    <w:rPr>
      <w:rFonts w:eastAsia="Times New Roman"/>
      <w:b/>
      <w:snapToGrid w:val="0"/>
      <w:kern w:val="28"/>
      <w:sz w:val="22"/>
      <w:szCs w:val="20"/>
    </w:rPr>
  </w:style>
  <w:style w:type="paragraph" w:styleId="Heading9">
    <w:name w:val="heading 9"/>
    <w:basedOn w:val="Normal"/>
    <w:next w:val="ParaNum"/>
    <w:qFormat/>
    <w:rsid w:val="001E01CA"/>
    <w:pPr>
      <w:widowControl w:val="0"/>
      <w:numPr>
        <w:ilvl w:val="8"/>
        <w:numId w:val="3"/>
      </w:numPr>
      <w:tabs>
        <w:tab w:val="clear" w:pos="6120"/>
        <w:tab w:val="left" w:pos="6480"/>
      </w:tabs>
      <w:spacing w:after="120"/>
      <w:ind w:left="6480" w:hanging="720"/>
      <w:outlineLvl w:val="8"/>
    </w:pPr>
    <w:rPr>
      <w:rFonts w:eastAsia="Times New Roman"/>
      <w:b/>
      <w:snapToGrid w:val="0"/>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widowControl w:val="0"/>
      <w:numPr>
        <w:numId w:val="2"/>
      </w:numPr>
      <w:tabs>
        <w:tab w:val="clear" w:pos="1080"/>
        <w:tab w:val="num" w:pos="1440"/>
      </w:tabs>
      <w:spacing w:after="120"/>
    </w:pPr>
    <w:rPr>
      <w:rFonts w:eastAsia="Times New Roman"/>
      <w:snapToGrid w:val="0"/>
      <w:kern w:val="28"/>
      <w:sz w:val="22"/>
      <w:szCs w:val="20"/>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1,Footnote Text Char Char,Footnote Text Char5 Char Char,Footnote Text Char Char Char Char,Footnote Text Char4 Char Char1 Char Char,Footnote Text Char2 Char Char2 Char2 Char Char,Footnote Text Char,fn Char,fn"/>
    <w:link w:val="FootnoteTextChar2"/>
    <w:rsid w:val="000E3D42"/>
    <w:pPr>
      <w:spacing w:after="120"/>
    </w:pPr>
  </w:style>
  <w:style w:type="character" w:styleId="FootnoteReference">
    <w:name w:val="footnote reference"/>
    <w:aliases w:val="Appel note de bas de p,Style 12,(NECG) Footnote Reference,Style 124,Style 13,fr,o,Style 3,FR,Style 17,Style 6,Footnote Reference/,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widowControl w:val="0"/>
      <w:tabs>
        <w:tab w:val="left" w:pos="360"/>
        <w:tab w:val="right" w:leader="dot" w:pos="9360"/>
      </w:tabs>
      <w:suppressAutoHyphens/>
      <w:ind w:left="360" w:right="720" w:hanging="360"/>
    </w:pPr>
    <w:rPr>
      <w:rFonts w:eastAsia="Times New Roman"/>
      <w:caps/>
      <w:noProof/>
      <w:snapToGrid w:val="0"/>
      <w:kern w:val="28"/>
      <w:sz w:val="22"/>
      <w:szCs w:val="20"/>
    </w:rPr>
  </w:style>
  <w:style w:type="paragraph" w:styleId="TOC2">
    <w:name w:val="toc 2"/>
    <w:basedOn w:val="Normal"/>
    <w:next w:val="Normal"/>
    <w:semiHidden/>
    <w:pPr>
      <w:widowControl w:val="0"/>
      <w:tabs>
        <w:tab w:val="left" w:pos="720"/>
        <w:tab w:val="right" w:leader="dot" w:pos="9360"/>
      </w:tabs>
      <w:suppressAutoHyphens/>
      <w:ind w:left="720" w:right="720" w:hanging="360"/>
    </w:pPr>
    <w:rPr>
      <w:rFonts w:eastAsia="Times New Roman"/>
      <w:noProof/>
      <w:snapToGrid w:val="0"/>
      <w:kern w:val="28"/>
      <w:sz w:val="22"/>
      <w:szCs w:val="20"/>
    </w:rPr>
  </w:style>
  <w:style w:type="paragraph" w:styleId="TOC3">
    <w:name w:val="toc 3"/>
    <w:basedOn w:val="Normal"/>
    <w:next w:val="Normal"/>
    <w:semiHidden/>
    <w:pPr>
      <w:widowControl w:val="0"/>
      <w:tabs>
        <w:tab w:val="left" w:pos="1080"/>
        <w:tab w:val="right" w:leader="dot" w:pos="9360"/>
      </w:tabs>
      <w:suppressAutoHyphens/>
      <w:ind w:left="1080" w:right="720" w:hanging="360"/>
    </w:pPr>
    <w:rPr>
      <w:rFonts w:eastAsia="Times New Roman"/>
      <w:noProof/>
      <w:snapToGrid w:val="0"/>
      <w:kern w:val="28"/>
      <w:sz w:val="22"/>
      <w:szCs w:val="20"/>
    </w:rPr>
  </w:style>
  <w:style w:type="paragraph" w:styleId="TOC4">
    <w:name w:val="toc 4"/>
    <w:basedOn w:val="Normal"/>
    <w:next w:val="Normal"/>
    <w:autoRedefine/>
    <w:semiHidden/>
    <w:pPr>
      <w:widowControl w:val="0"/>
      <w:tabs>
        <w:tab w:val="left" w:pos="1440"/>
        <w:tab w:val="right" w:leader="dot" w:pos="9360"/>
      </w:tabs>
      <w:suppressAutoHyphens/>
      <w:ind w:left="1440" w:right="720" w:hanging="360"/>
    </w:pPr>
    <w:rPr>
      <w:rFonts w:eastAsia="Times New Roman"/>
      <w:noProof/>
      <w:snapToGrid w:val="0"/>
      <w:kern w:val="28"/>
      <w:sz w:val="22"/>
      <w:szCs w:val="20"/>
    </w:rPr>
  </w:style>
  <w:style w:type="paragraph" w:styleId="TOC5">
    <w:name w:val="toc 5"/>
    <w:basedOn w:val="Normal"/>
    <w:next w:val="Normal"/>
    <w:autoRedefine/>
    <w:semiHidden/>
    <w:pPr>
      <w:widowControl w:val="0"/>
      <w:tabs>
        <w:tab w:val="left" w:pos="1800"/>
        <w:tab w:val="right" w:leader="dot" w:pos="9360"/>
      </w:tabs>
      <w:suppressAutoHyphens/>
      <w:ind w:left="1800" w:right="720" w:hanging="360"/>
    </w:pPr>
    <w:rPr>
      <w:rFonts w:eastAsia="Times New Roman"/>
      <w:noProof/>
      <w:snapToGrid w:val="0"/>
      <w:kern w:val="28"/>
      <w:sz w:val="22"/>
      <w:szCs w:val="20"/>
    </w:rPr>
  </w:style>
  <w:style w:type="paragraph" w:styleId="TOC6">
    <w:name w:val="toc 6"/>
    <w:basedOn w:val="Normal"/>
    <w:next w:val="Normal"/>
    <w:autoRedefine/>
    <w:semiHidden/>
    <w:pPr>
      <w:widowControl w:val="0"/>
      <w:tabs>
        <w:tab w:val="left" w:pos="2160"/>
        <w:tab w:val="right" w:leader="dot" w:pos="9360"/>
      </w:tabs>
      <w:suppressAutoHyphens/>
      <w:ind w:left="2160" w:hanging="360"/>
    </w:pPr>
    <w:rPr>
      <w:rFonts w:eastAsia="Times New Roman"/>
      <w:noProof/>
      <w:snapToGrid w:val="0"/>
      <w:kern w:val="28"/>
      <w:sz w:val="22"/>
      <w:szCs w:val="20"/>
    </w:rPr>
  </w:style>
  <w:style w:type="paragraph" w:styleId="TOC7">
    <w:name w:val="toc 7"/>
    <w:basedOn w:val="Normal"/>
    <w:next w:val="Normal"/>
    <w:autoRedefine/>
    <w:semiHidden/>
    <w:pPr>
      <w:widowControl w:val="0"/>
      <w:tabs>
        <w:tab w:val="left" w:pos="2520"/>
        <w:tab w:val="right" w:leader="dot" w:pos="9360"/>
      </w:tabs>
      <w:suppressAutoHyphens/>
      <w:ind w:left="2520" w:hanging="360"/>
    </w:pPr>
    <w:rPr>
      <w:rFonts w:eastAsia="Times New Roman"/>
      <w:noProof/>
      <w:snapToGrid w:val="0"/>
      <w:kern w:val="28"/>
      <w:sz w:val="22"/>
      <w:szCs w:val="20"/>
    </w:rPr>
  </w:style>
  <w:style w:type="paragraph" w:styleId="TOC8">
    <w:name w:val="toc 8"/>
    <w:basedOn w:val="Normal"/>
    <w:next w:val="Normal"/>
    <w:autoRedefine/>
    <w:semiHidden/>
    <w:pPr>
      <w:widowControl w:val="0"/>
      <w:tabs>
        <w:tab w:val="left" w:pos="2880"/>
        <w:tab w:val="right" w:leader="dot" w:pos="9360"/>
      </w:tabs>
      <w:suppressAutoHyphens/>
      <w:ind w:left="2880" w:hanging="360"/>
    </w:pPr>
    <w:rPr>
      <w:rFonts w:eastAsia="Times New Roman"/>
      <w:noProof/>
      <w:snapToGrid w:val="0"/>
      <w:kern w:val="28"/>
      <w:sz w:val="22"/>
      <w:szCs w:val="20"/>
    </w:rPr>
  </w:style>
  <w:style w:type="paragraph" w:styleId="TOC9">
    <w:name w:val="toc 9"/>
    <w:basedOn w:val="Normal"/>
    <w:next w:val="Normal"/>
    <w:autoRedefine/>
    <w:semiHidden/>
    <w:pPr>
      <w:widowControl w:val="0"/>
      <w:tabs>
        <w:tab w:val="left" w:pos="3240"/>
        <w:tab w:val="right" w:leader="dot" w:pos="9360"/>
      </w:tabs>
      <w:suppressAutoHyphens/>
      <w:ind w:left="3240" w:hanging="360"/>
    </w:pPr>
    <w:rPr>
      <w:rFonts w:eastAsia="Times New Roman"/>
      <w:noProof/>
      <w:snapToGrid w:val="0"/>
      <w:kern w:val="28"/>
      <w:sz w:val="22"/>
      <w:szCs w:val="20"/>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widowControl w:val="0"/>
      <w:spacing w:before="40"/>
    </w:pPr>
    <w:rPr>
      <w:rFonts w:ascii="Arial" w:eastAsia="Times New Roman" w:hAnsi="Arial" w:cs="Arial"/>
      <w:b/>
      <w:snapToGrid w:val="0"/>
      <w:kern w:val="28"/>
      <w:sz w:val="96"/>
      <w:szCs w:val="20"/>
    </w:rPr>
  </w:style>
  <w:style w:type="paragraph" w:styleId="Footer">
    <w:name w:val="footer"/>
    <w:basedOn w:val="Normal"/>
    <w:link w:val="FooterChar"/>
    <w:uiPriority w:val="99"/>
    <w:pPr>
      <w:widowControl w:val="0"/>
      <w:tabs>
        <w:tab w:val="center" w:pos="4320"/>
        <w:tab w:val="right" w:pos="8640"/>
      </w:tabs>
    </w:pPr>
    <w:rPr>
      <w:rFonts w:eastAsia="Times New Roman"/>
      <w:snapToGrid w:val="0"/>
      <w:kern w:val="28"/>
      <w:sz w:val="22"/>
      <w:szCs w:val="20"/>
    </w:rPr>
  </w:style>
  <w:style w:type="character" w:styleId="PageNumber">
    <w:name w:val="page number"/>
    <w:basedOn w:val="DefaultParagraphFont"/>
  </w:style>
  <w:style w:type="paragraph" w:styleId="BlockText">
    <w:name w:val="Block Text"/>
    <w:basedOn w:val="Normal"/>
    <w:pPr>
      <w:widowControl w:val="0"/>
      <w:spacing w:after="240"/>
      <w:ind w:left="1440" w:right="1440"/>
    </w:pPr>
    <w:rPr>
      <w:rFonts w:eastAsia="Times New Roman"/>
      <w:snapToGrid w:val="0"/>
      <w:kern w:val="28"/>
      <w:sz w:val="22"/>
      <w:szCs w:val="20"/>
    </w:rPr>
  </w:style>
  <w:style w:type="paragraph" w:customStyle="1" w:styleId="Paratitle">
    <w:name w:val="Para title"/>
    <w:basedOn w:val="Normal"/>
    <w:pPr>
      <w:widowControl w:val="0"/>
      <w:tabs>
        <w:tab w:val="center" w:pos="9270"/>
      </w:tabs>
      <w:spacing w:after="240"/>
    </w:pPr>
    <w:rPr>
      <w:rFonts w:eastAsia="Times New Roman"/>
      <w:snapToGrid w:val="0"/>
      <w:spacing w:val="-2"/>
      <w:kern w:val="28"/>
      <w:sz w:val="22"/>
      <w:szCs w:val="20"/>
    </w:rPr>
  </w:style>
  <w:style w:type="paragraph" w:customStyle="1" w:styleId="Bullet">
    <w:name w:val="Bullet"/>
    <w:basedOn w:val="Normal"/>
    <w:pPr>
      <w:widowControl w:val="0"/>
      <w:tabs>
        <w:tab w:val="left" w:pos="2160"/>
      </w:tabs>
      <w:spacing w:after="220"/>
      <w:ind w:left="2160" w:hanging="720"/>
    </w:pPr>
    <w:rPr>
      <w:rFonts w:eastAsia="Times New Roman"/>
      <w:snapToGrid w:val="0"/>
      <w:kern w:val="28"/>
      <w:sz w:val="22"/>
      <w:szCs w:val="20"/>
    </w:r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widowControl w:val="0"/>
      <w:spacing w:before="240" w:after="240"/>
      <w:jc w:val="center"/>
    </w:pPr>
    <w:rPr>
      <w:rFonts w:ascii="Times New Roman Bold" w:eastAsia="Times New Roman" w:hAnsi="Times New Roman Bold"/>
      <w:b/>
      <w:caps/>
      <w:snapToGrid w:val="0"/>
      <w:spacing w:val="-2"/>
      <w:kern w:val="28"/>
      <w:sz w:val="22"/>
      <w:szCs w:val="20"/>
    </w:rPr>
  </w:style>
  <w:style w:type="paragraph" w:customStyle="1" w:styleId="StyleBoldCentered">
    <w:name w:val="Style Bold Centered"/>
    <w:basedOn w:val="Normal"/>
    <w:rsid w:val="00096D8C"/>
    <w:pPr>
      <w:widowControl w:val="0"/>
      <w:jc w:val="center"/>
    </w:pPr>
    <w:rPr>
      <w:rFonts w:ascii="Times New Roman Bold" w:eastAsia="Times New Roman" w:hAnsi="Times New Roman Bold"/>
      <w:b/>
      <w:bCs/>
      <w:caps/>
      <w:snapToGrid w:val="0"/>
      <w:kern w:val="28"/>
      <w:sz w:val="22"/>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pPr>
      <w:widowControl w:val="0"/>
    </w:pPr>
    <w:rPr>
      <w:rFonts w:ascii="Segoe UI" w:eastAsia="Times New Roman" w:hAnsi="Segoe UI" w:cs="Segoe UI"/>
      <w:snapToGrid w:val="0"/>
      <w:kern w:val="28"/>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ALTS FOOTNOTE Char,Footnote Text Char1 Char,Footnote Text Char Char Char,Footnote Text Char5 Char Char Char,Footnote Text Char Char Char Char Char,Footnote Text Char4 Char Char1 Char Char Char,Footnote Text Char Char1,fn Char Char"/>
    <w:link w:val="FootnoteText"/>
    <w:locked/>
    <w:rsid w:val="00B61810"/>
  </w:style>
  <w:style w:type="character" w:customStyle="1" w:styleId="ParaNumCharChar1">
    <w:name w:val="ParaNum Char Char1"/>
    <w:link w:val="ParaNum"/>
    <w:locked/>
    <w:rsid w:val="00984586"/>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2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nsition.fcc.gov/wcb/RORBlockChanges(30Mar16).xlsx"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1</Pages>
  <Words>94</Words>
  <Characters>579</Characters>
  <Application>Microsoft Office Word</Application>
  <DocSecurity>0</DocSecurity>
  <Lines>17</Lines>
  <Paragraphs>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669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2016-04-14T19:18:00Z</dcterms:created>
  <dcterms:modified xsi:type="dcterms:W3CDTF">2016-04-14T19:18:00Z</dcterms:modified>
  <cp:category> </cp:category>
  <cp:contentStatus> </cp:contentStatus>
</cp:coreProperties>
</file>