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EF" w:rsidRPr="00843A5F" w:rsidRDefault="00565EEF" w:rsidP="00565EEF">
      <w:pPr>
        <w:jc w:val="center"/>
        <w:rPr>
          <w:b/>
        </w:rPr>
      </w:pPr>
      <w:bookmarkStart w:id="0" w:name="_GoBack"/>
      <w:bookmarkEnd w:id="0"/>
      <w:r w:rsidRPr="00843A5F">
        <w:rPr>
          <w:rFonts w:ascii="Times New Roman Bold" w:hAnsi="Times New Roman Bold"/>
          <w:b/>
          <w:kern w:val="0"/>
          <w:szCs w:val="22"/>
        </w:rPr>
        <w:t>Before</w:t>
      </w:r>
      <w:r w:rsidRPr="00843A5F">
        <w:rPr>
          <w:b/>
        </w:rPr>
        <w:t xml:space="preserve"> the</w:t>
      </w:r>
    </w:p>
    <w:p w:rsidR="00565EEF" w:rsidRPr="00843A5F" w:rsidRDefault="00565EEF" w:rsidP="00565EEF">
      <w:pPr>
        <w:pStyle w:val="StyleBoldCentered"/>
      </w:pPr>
      <w:r w:rsidRPr="00843A5F">
        <w:t>F</w:t>
      </w:r>
      <w:r w:rsidRPr="00843A5F">
        <w:rPr>
          <w:caps w:val="0"/>
        </w:rPr>
        <w:t>ederal Communications Commission</w:t>
      </w:r>
    </w:p>
    <w:p w:rsidR="00565EEF" w:rsidRPr="00843A5F" w:rsidRDefault="00565EEF" w:rsidP="00565EEF">
      <w:pPr>
        <w:pStyle w:val="StyleBoldCentered"/>
      </w:pPr>
      <w:r w:rsidRPr="00843A5F">
        <w:rPr>
          <w:caps w:val="0"/>
        </w:rPr>
        <w:t>Washington, DC 20554</w:t>
      </w:r>
    </w:p>
    <w:tbl>
      <w:tblPr>
        <w:tblW w:w="9576" w:type="dxa"/>
        <w:tblLayout w:type="fixed"/>
        <w:tblLook w:val="0000" w:firstRow="0" w:lastRow="0" w:firstColumn="0" w:lastColumn="0" w:noHBand="0" w:noVBand="0"/>
      </w:tblPr>
      <w:tblGrid>
        <w:gridCol w:w="4590"/>
        <w:gridCol w:w="738"/>
        <w:gridCol w:w="4248"/>
      </w:tblGrid>
      <w:tr w:rsidR="00565EEF" w:rsidRPr="00ED2AC3" w:rsidTr="004D3E7D">
        <w:tc>
          <w:tcPr>
            <w:tcW w:w="4590" w:type="dxa"/>
            <w:shd w:val="clear" w:color="auto" w:fill="auto"/>
          </w:tcPr>
          <w:p w:rsidR="00565EEF" w:rsidRPr="00ED2AC3" w:rsidRDefault="00565EEF" w:rsidP="004D3E7D">
            <w:pPr>
              <w:keepNext/>
              <w:widowControl/>
              <w:rPr>
                <w:snapToGrid/>
                <w:kern w:val="0"/>
                <w:sz w:val="24"/>
                <w:szCs w:val="24"/>
              </w:rPr>
            </w:pPr>
          </w:p>
          <w:p w:rsidR="00565EEF" w:rsidRDefault="00565EEF" w:rsidP="004D3E7D">
            <w:pPr>
              <w:keepNext/>
              <w:widowControl/>
              <w:rPr>
                <w:snapToGrid/>
                <w:kern w:val="0"/>
                <w:szCs w:val="22"/>
              </w:rPr>
            </w:pPr>
          </w:p>
          <w:p w:rsidR="00565EEF" w:rsidRPr="00ED2AC3" w:rsidRDefault="00565EEF" w:rsidP="004D3E7D">
            <w:pPr>
              <w:keepNext/>
              <w:widowControl/>
              <w:rPr>
                <w:snapToGrid/>
                <w:kern w:val="0"/>
                <w:szCs w:val="22"/>
              </w:rPr>
            </w:pPr>
            <w:r w:rsidRPr="00ED2AC3">
              <w:rPr>
                <w:snapToGrid/>
                <w:kern w:val="0"/>
                <w:szCs w:val="22"/>
              </w:rPr>
              <w:t>In the Matter of</w:t>
            </w:r>
          </w:p>
          <w:p w:rsidR="00565EEF" w:rsidRPr="00ED2AC3" w:rsidRDefault="00565EEF" w:rsidP="004D3E7D">
            <w:pPr>
              <w:keepNext/>
              <w:widowControl/>
              <w:rPr>
                <w:snapToGrid/>
                <w:kern w:val="0"/>
                <w:szCs w:val="22"/>
              </w:rPr>
            </w:pPr>
          </w:p>
          <w:p w:rsidR="00565EEF" w:rsidRPr="00ED2AC3" w:rsidRDefault="00565EEF" w:rsidP="004D3E7D">
            <w:pPr>
              <w:keepNext/>
              <w:widowControl/>
              <w:rPr>
                <w:snapToGrid/>
                <w:kern w:val="0"/>
                <w:szCs w:val="22"/>
              </w:rPr>
            </w:pPr>
            <w:r>
              <w:rPr>
                <w:snapToGrid/>
                <w:kern w:val="0"/>
                <w:szCs w:val="22"/>
              </w:rPr>
              <w:t>St</w:t>
            </w:r>
            <w:r w:rsidRPr="00ED2AC3">
              <w:rPr>
                <w:snapToGrid/>
                <w:kern w:val="0"/>
                <w:szCs w:val="22"/>
              </w:rPr>
              <w:t>.</w:t>
            </w:r>
            <w:r>
              <w:rPr>
                <w:snapToGrid/>
                <w:kern w:val="0"/>
                <w:szCs w:val="22"/>
              </w:rPr>
              <w:t xml:space="preserve"> George Cable, Inc.</w:t>
            </w:r>
          </w:p>
          <w:p w:rsidR="00565EEF" w:rsidRPr="00ED2AC3" w:rsidRDefault="00565EEF" w:rsidP="004D3E7D">
            <w:pPr>
              <w:keepNext/>
              <w:widowControl/>
              <w:rPr>
                <w:snapToGrid/>
                <w:kern w:val="0"/>
                <w:szCs w:val="22"/>
              </w:rPr>
            </w:pPr>
          </w:p>
          <w:p w:rsidR="00565EEF" w:rsidRPr="00ED2AC3" w:rsidRDefault="00565EEF" w:rsidP="004D3E7D">
            <w:pPr>
              <w:keepNext/>
              <w:widowControl/>
              <w:rPr>
                <w:snapToGrid/>
                <w:kern w:val="0"/>
                <w:szCs w:val="22"/>
              </w:rPr>
            </w:pPr>
            <w:r>
              <w:rPr>
                <w:snapToGrid/>
                <w:kern w:val="0"/>
                <w:szCs w:val="22"/>
              </w:rPr>
              <w:t xml:space="preserve">St. George Island, Florida </w:t>
            </w:r>
          </w:p>
          <w:p w:rsidR="00565EEF" w:rsidRPr="00ED2AC3" w:rsidRDefault="00565EEF" w:rsidP="004D3E7D">
            <w:pPr>
              <w:keepNext/>
              <w:widowControl/>
              <w:rPr>
                <w:snapToGrid/>
                <w:kern w:val="0"/>
                <w:szCs w:val="22"/>
              </w:rPr>
            </w:pPr>
          </w:p>
          <w:p w:rsidR="00565EEF" w:rsidRPr="00ED2AC3" w:rsidRDefault="00565EEF" w:rsidP="004D3E7D">
            <w:pPr>
              <w:keepNext/>
              <w:widowControl/>
              <w:rPr>
                <w:snapToGrid/>
                <w:kern w:val="0"/>
                <w:sz w:val="24"/>
                <w:szCs w:val="24"/>
              </w:rPr>
            </w:pPr>
          </w:p>
        </w:tc>
        <w:tc>
          <w:tcPr>
            <w:tcW w:w="738" w:type="dxa"/>
          </w:tcPr>
          <w:p w:rsidR="00565EEF" w:rsidRPr="00ED2AC3" w:rsidRDefault="00565EEF" w:rsidP="004D3E7D">
            <w:pPr>
              <w:keepNext/>
              <w:widowControl/>
              <w:rPr>
                <w:snapToGrid/>
                <w:kern w:val="0"/>
                <w:sz w:val="24"/>
                <w:szCs w:val="24"/>
              </w:rPr>
            </w:pPr>
          </w:p>
          <w:p w:rsidR="00565EEF" w:rsidRPr="00ED2AC3" w:rsidRDefault="00565EEF" w:rsidP="004D3E7D">
            <w:pPr>
              <w:keepNext/>
              <w:widowControl/>
              <w:rPr>
                <w:snapToGrid/>
                <w:kern w:val="0"/>
                <w:sz w:val="24"/>
                <w:szCs w:val="24"/>
              </w:rPr>
            </w:pPr>
            <w:r w:rsidRPr="00ED2AC3">
              <w:rPr>
                <w:snapToGrid/>
                <w:kern w:val="0"/>
                <w:szCs w:val="22"/>
              </w:rPr>
              <w:t>)</w:t>
            </w:r>
          </w:p>
          <w:p w:rsidR="00565EEF" w:rsidRPr="00ED2AC3" w:rsidRDefault="00565EEF" w:rsidP="004D3E7D">
            <w:pPr>
              <w:keepNext/>
              <w:widowControl/>
              <w:rPr>
                <w:snapToGrid/>
                <w:kern w:val="0"/>
                <w:sz w:val="24"/>
                <w:szCs w:val="24"/>
              </w:rPr>
            </w:pPr>
            <w:r w:rsidRPr="00ED2AC3">
              <w:rPr>
                <w:snapToGrid/>
                <w:kern w:val="0"/>
                <w:szCs w:val="22"/>
              </w:rPr>
              <w:t>)</w:t>
            </w:r>
          </w:p>
          <w:p w:rsidR="00565EEF" w:rsidRPr="00ED2AC3" w:rsidRDefault="00565EEF" w:rsidP="004D3E7D">
            <w:pPr>
              <w:keepNext/>
              <w:widowControl/>
              <w:rPr>
                <w:snapToGrid/>
                <w:kern w:val="0"/>
                <w:sz w:val="24"/>
                <w:szCs w:val="24"/>
              </w:rPr>
            </w:pPr>
            <w:r w:rsidRPr="00ED2AC3">
              <w:rPr>
                <w:snapToGrid/>
                <w:kern w:val="0"/>
                <w:szCs w:val="22"/>
              </w:rPr>
              <w:t>)</w:t>
            </w:r>
          </w:p>
          <w:p w:rsidR="00565EEF" w:rsidRPr="00ED2AC3" w:rsidRDefault="00565EEF" w:rsidP="004D3E7D">
            <w:pPr>
              <w:keepNext/>
              <w:widowControl/>
              <w:rPr>
                <w:snapToGrid/>
                <w:kern w:val="0"/>
                <w:sz w:val="24"/>
                <w:szCs w:val="24"/>
              </w:rPr>
            </w:pPr>
            <w:r w:rsidRPr="00ED2AC3">
              <w:rPr>
                <w:snapToGrid/>
                <w:kern w:val="0"/>
                <w:szCs w:val="22"/>
              </w:rPr>
              <w:t>)</w:t>
            </w:r>
          </w:p>
          <w:p w:rsidR="00565EEF" w:rsidRPr="00ED2AC3" w:rsidRDefault="00565EEF" w:rsidP="004D3E7D">
            <w:pPr>
              <w:keepNext/>
              <w:widowControl/>
              <w:rPr>
                <w:snapToGrid/>
                <w:kern w:val="0"/>
                <w:sz w:val="24"/>
                <w:szCs w:val="24"/>
              </w:rPr>
            </w:pPr>
            <w:r w:rsidRPr="00ED2AC3">
              <w:rPr>
                <w:snapToGrid/>
                <w:kern w:val="0"/>
                <w:szCs w:val="22"/>
              </w:rPr>
              <w:t>)</w:t>
            </w:r>
          </w:p>
          <w:p w:rsidR="00565EEF" w:rsidRPr="00ED2AC3" w:rsidRDefault="00565EEF" w:rsidP="004D3E7D">
            <w:pPr>
              <w:keepNext/>
              <w:widowControl/>
              <w:rPr>
                <w:snapToGrid/>
                <w:kern w:val="0"/>
                <w:sz w:val="24"/>
                <w:szCs w:val="24"/>
              </w:rPr>
            </w:pPr>
            <w:r w:rsidRPr="00ED2AC3">
              <w:rPr>
                <w:snapToGrid/>
                <w:kern w:val="0"/>
                <w:sz w:val="24"/>
                <w:szCs w:val="24"/>
              </w:rPr>
              <w:t>)</w:t>
            </w:r>
          </w:p>
          <w:p w:rsidR="00565EEF" w:rsidRPr="00ED2AC3" w:rsidRDefault="00565EEF" w:rsidP="004D3E7D">
            <w:pPr>
              <w:keepNext/>
              <w:widowControl/>
              <w:rPr>
                <w:snapToGrid/>
                <w:kern w:val="0"/>
                <w:sz w:val="24"/>
                <w:szCs w:val="24"/>
              </w:rPr>
            </w:pPr>
            <w:r w:rsidRPr="00ED2AC3">
              <w:rPr>
                <w:snapToGrid/>
                <w:kern w:val="0"/>
                <w:sz w:val="24"/>
                <w:szCs w:val="24"/>
              </w:rPr>
              <w:t>)</w:t>
            </w:r>
          </w:p>
          <w:p w:rsidR="00565EEF" w:rsidRPr="00ED2AC3" w:rsidRDefault="00565EEF" w:rsidP="004D3E7D">
            <w:pPr>
              <w:keepNext/>
              <w:widowControl/>
              <w:rPr>
                <w:snapToGrid/>
                <w:kern w:val="0"/>
                <w:sz w:val="24"/>
                <w:szCs w:val="24"/>
              </w:rPr>
            </w:pPr>
          </w:p>
        </w:tc>
        <w:tc>
          <w:tcPr>
            <w:tcW w:w="4248" w:type="dxa"/>
          </w:tcPr>
          <w:p w:rsidR="00565EEF" w:rsidRPr="00ED2AC3" w:rsidRDefault="00565EEF" w:rsidP="004D3E7D">
            <w:pPr>
              <w:widowControl/>
              <w:ind w:left="-108" w:firstLine="108"/>
              <w:rPr>
                <w:snapToGrid/>
                <w:spacing w:val="-2"/>
                <w:kern w:val="0"/>
                <w:sz w:val="24"/>
                <w:szCs w:val="24"/>
              </w:rPr>
            </w:pPr>
          </w:p>
          <w:p w:rsidR="00565EEF" w:rsidRPr="00ED2AC3" w:rsidRDefault="00565EEF" w:rsidP="004D3E7D">
            <w:pPr>
              <w:widowControl/>
              <w:ind w:left="-108" w:firstLine="108"/>
              <w:rPr>
                <w:snapToGrid/>
                <w:spacing w:val="-2"/>
                <w:kern w:val="0"/>
                <w:szCs w:val="22"/>
              </w:rPr>
            </w:pPr>
            <w:r w:rsidRPr="00ED2AC3">
              <w:rPr>
                <w:snapToGrid/>
                <w:spacing w:val="-2"/>
                <w:kern w:val="0"/>
                <w:szCs w:val="22"/>
              </w:rPr>
              <w:t xml:space="preserve">     </w:t>
            </w:r>
          </w:p>
          <w:p w:rsidR="00565EEF" w:rsidRPr="003803AE" w:rsidRDefault="00565EEF" w:rsidP="004D3E7D">
            <w:pPr>
              <w:rPr>
                <w:szCs w:val="22"/>
              </w:rPr>
            </w:pPr>
            <w:r w:rsidRPr="003803AE">
              <w:rPr>
                <w:szCs w:val="22"/>
              </w:rPr>
              <w:t xml:space="preserve">File No.:  </w:t>
            </w:r>
            <w:r>
              <w:rPr>
                <w:szCs w:val="22"/>
              </w:rPr>
              <w:t>EB-FIELDSCR-12-00004560</w:t>
            </w:r>
          </w:p>
          <w:p w:rsidR="00565EEF" w:rsidRDefault="00565EEF" w:rsidP="004D3E7D">
            <w:pPr>
              <w:widowControl/>
              <w:rPr>
                <w:szCs w:val="22"/>
              </w:rPr>
            </w:pPr>
            <w:r w:rsidRPr="00ED2AC3">
              <w:rPr>
                <w:snapToGrid/>
                <w:spacing w:val="-2"/>
                <w:kern w:val="0"/>
                <w:szCs w:val="22"/>
              </w:rPr>
              <w:t xml:space="preserve">NAL/Acct. Nos.:   </w:t>
            </w:r>
            <w:r w:rsidRPr="003803AE">
              <w:rPr>
                <w:szCs w:val="22"/>
              </w:rPr>
              <w:t xml:space="preserve">201232700008 </w:t>
            </w:r>
          </w:p>
          <w:p w:rsidR="00565EEF" w:rsidRPr="003803AE" w:rsidRDefault="00565EEF" w:rsidP="004D3E7D">
            <w:pPr>
              <w:rPr>
                <w:szCs w:val="22"/>
              </w:rPr>
            </w:pPr>
            <w:r w:rsidRPr="003803AE">
              <w:rPr>
                <w:szCs w:val="22"/>
              </w:rPr>
              <w:t>FRN:  0021185574</w:t>
            </w:r>
          </w:p>
          <w:p w:rsidR="00565EEF" w:rsidRPr="003803AE" w:rsidRDefault="00565EEF" w:rsidP="004D3E7D">
            <w:pPr>
              <w:rPr>
                <w:szCs w:val="22"/>
              </w:rPr>
            </w:pPr>
            <w:r w:rsidRPr="003803AE">
              <w:rPr>
                <w:szCs w:val="22"/>
              </w:rPr>
              <w:t>Community Unit ID:  FL1401</w:t>
            </w:r>
          </w:p>
          <w:p w:rsidR="00565EEF" w:rsidRPr="003803AE" w:rsidRDefault="00565EEF" w:rsidP="004D3E7D">
            <w:pPr>
              <w:rPr>
                <w:szCs w:val="22"/>
              </w:rPr>
            </w:pPr>
            <w:r w:rsidRPr="003803AE">
              <w:rPr>
                <w:szCs w:val="22"/>
              </w:rPr>
              <w:t>PSID:  021652</w:t>
            </w:r>
          </w:p>
          <w:p w:rsidR="00565EEF" w:rsidRPr="00ED2AC3" w:rsidRDefault="00565EEF" w:rsidP="004D3E7D">
            <w:pPr>
              <w:widowControl/>
              <w:ind w:left="-108" w:firstLine="108"/>
              <w:rPr>
                <w:snapToGrid/>
                <w:spacing w:val="-2"/>
                <w:kern w:val="0"/>
                <w:szCs w:val="22"/>
              </w:rPr>
            </w:pPr>
          </w:p>
          <w:p w:rsidR="00565EEF" w:rsidRPr="00ED2AC3" w:rsidRDefault="00565EEF" w:rsidP="004D3E7D">
            <w:pPr>
              <w:widowControl/>
              <w:rPr>
                <w:snapToGrid/>
                <w:kern w:val="0"/>
                <w:sz w:val="24"/>
                <w:szCs w:val="24"/>
              </w:rPr>
            </w:pPr>
            <w:r w:rsidRPr="00ED2AC3">
              <w:rPr>
                <w:snapToGrid/>
                <w:spacing w:val="-2"/>
                <w:kern w:val="0"/>
                <w:szCs w:val="22"/>
              </w:rPr>
              <w:t xml:space="preserve">                                    </w:t>
            </w:r>
          </w:p>
        </w:tc>
      </w:tr>
    </w:tbl>
    <w:p w:rsidR="00565EEF" w:rsidRPr="00ED2AC3" w:rsidRDefault="00565EEF" w:rsidP="00565EEF">
      <w:pPr>
        <w:tabs>
          <w:tab w:val="left" w:pos="-720"/>
        </w:tabs>
        <w:suppressAutoHyphens/>
        <w:spacing w:after="120" w:line="227" w:lineRule="auto"/>
        <w:jc w:val="center"/>
        <w:rPr>
          <w:b/>
          <w:bCs/>
          <w:spacing w:val="-2"/>
          <w:szCs w:val="22"/>
        </w:rPr>
      </w:pPr>
      <w:r w:rsidRPr="00ED2AC3">
        <w:rPr>
          <w:b/>
          <w:bCs/>
          <w:spacing w:val="-2"/>
          <w:szCs w:val="22"/>
        </w:rPr>
        <w:t>ORDER</w:t>
      </w:r>
    </w:p>
    <w:p w:rsidR="00565EEF" w:rsidRDefault="00565EEF" w:rsidP="00565EEF">
      <w:pPr>
        <w:tabs>
          <w:tab w:val="left" w:pos="-720"/>
        </w:tabs>
        <w:suppressAutoHyphens/>
        <w:spacing w:after="120" w:line="227" w:lineRule="auto"/>
        <w:rPr>
          <w:b/>
          <w:spacing w:val="-2"/>
          <w:szCs w:val="22"/>
        </w:rPr>
      </w:pPr>
    </w:p>
    <w:p w:rsidR="00565EEF" w:rsidRDefault="00565EEF" w:rsidP="00565EEF">
      <w:pPr>
        <w:tabs>
          <w:tab w:val="left" w:pos="-720"/>
        </w:tabs>
        <w:suppressAutoHyphens/>
        <w:spacing w:after="120" w:line="227" w:lineRule="auto"/>
        <w:rPr>
          <w:szCs w:val="22"/>
        </w:rPr>
      </w:pPr>
      <w:r w:rsidRPr="00C10DC5">
        <w:rPr>
          <w:b/>
          <w:spacing w:val="-2"/>
          <w:szCs w:val="22"/>
        </w:rPr>
        <w:t xml:space="preserve">Adopted:  </w:t>
      </w:r>
      <w:r>
        <w:rPr>
          <w:b/>
          <w:spacing w:val="-2"/>
          <w:szCs w:val="22"/>
        </w:rPr>
        <w:t>April 29, 2016</w:t>
      </w:r>
      <w:r w:rsidRPr="00C10DC5">
        <w:rPr>
          <w:b/>
          <w:spacing w:val="-2"/>
          <w:szCs w:val="22"/>
        </w:rPr>
        <w:t xml:space="preserve">              </w:t>
      </w:r>
      <w:r>
        <w:rPr>
          <w:b/>
          <w:spacing w:val="-2"/>
          <w:szCs w:val="22"/>
        </w:rPr>
        <w:tab/>
      </w:r>
      <w:r>
        <w:rPr>
          <w:b/>
          <w:spacing w:val="-2"/>
          <w:szCs w:val="22"/>
        </w:rPr>
        <w:tab/>
        <w:t xml:space="preserve">                            Released:  April 29, 2016</w:t>
      </w:r>
    </w:p>
    <w:p w:rsidR="00565EEF" w:rsidRDefault="00565EEF" w:rsidP="00565EEF">
      <w:pPr>
        <w:spacing w:after="120"/>
        <w:jc w:val="both"/>
        <w:rPr>
          <w:szCs w:val="22"/>
        </w:rPr>
      </w:pPr>
    </w:p>
    <w:p w:rsidR="00565EEF" w:rsidRDefault="00565EEF" w:rsidP="00565EEF">
      <w:pPr>
        <w:spacing w:after="120"/>
        <w:jc w:val="both"/>
        <w:rPr>
          <w:szCs w:val="22"/>
        </w:rPr>
      </w:pPr>
      <w:r>
        <w:rPr>
          <w:szCs w:val="22"/>
        </w:rPr>
        <w:t xml:space="preserve">By the Chief, Enforcement Bureau: </w:t>
      </w:r>
    </w:p>
    <w:p w:rsidR="00565EEF" w:rsidRDefault="00565EEF" w:rsidP="00565EEF">
      <w:pPr>
        <w:pStyle w:val="ParaNum"/>
      </w:pPr>
      <w:r w:rsidRPr="0032726C">
        <w:t xml:space="preserve">The Enforcement Bureau (Bureau) of the Federal Communications Commission has entered into a Consent Decree to resolve its investigation into </w:t>
      </w:r>
      <w:r>
        <w:t>whether St</w:t>
      </w:r>
      <w:r w:rsidRPr="003D2ABD">
        <w:t xml:space="preserve">. </w:t>
      </w:r>
      <w:r>
        <w:t xml:space="preserve">George Cable, </w:t>
      </w:r>
      <w:r w:rsidRPr="003D2ABD">
        <w:t>Inc. (</w:t>
      </w:r>
      <w:r>
        <w:t>St. George</w:t>
      </w:r>
      <w:r w:rsidRPr="003D2ABD">
        <w:t xml:space="preserve">), violated </w:t>
      </w:r>
      <w:r>
        <w:t xml:space="preserve">the Commission’s rules, by </w:t>
      </w:r>
      <w:r w:rsidRPr="003D2ABD">
        <w:t>fail</w:t>
      </w:r>
      <w:r>
        <w:t xml:space="preserve">ing </w:t>
      </w:r>
      <w:r w:rsidRPr="003D2ABD">
        <w:t>to</w:t>
      </w:r>
      <w:r>
        <w:t xml:space="preserve">: (1) </w:t>
      </w:r>
      <w:r w:rsidRPr="007052E2">
        <w:t>install and maintain operational Emergency Alert System (EAS) equipment, (2) operate its cable system within required signal leakage limits, (3) immediately suspend operations as directed by a Bureau order and resume operations only with written authorization, and (4) register its cable system with the Commission.</w:t>
      </w:r>
      <w:r>
        <w:t xml:space="preserve">  E</w:t>
      </w:r>
      <w:r w:rsidRPr="004F64AE">
        <w:t>very analog and digital cable system</w:t>
      </w:r>
      <w:r>
        <w:t xml:space="preserve"> is required to participate</w:t>
      </w:r>
      <w:r w:rsidRPr="004F64AE">
        <w:t xml:space="preserve"> in the nationwide EAS network.</w:t>
      </w:r>
      <w:r>
        <w:t xml:space="preserve">  The Commission’s EAS rules require</w:t>
      </w:r>
      <w:r w:rsidRPr="004F64AE">
        <w:t xml:space="preserve"> all EAS participants to ensure that EAS encoders, EAS decoders, and attention signal generating and receiving equipment are installed so that the monitoring and transmitting functions are available during the times the systems are in operation.</w:t>
      </w:r>
      <w:r>
        <w:t xml:space="preserve">  In addition, the</w:t>
      </w:r>
      <w:r w:rsidRPr="00903FD8">
        <w:t xml:space="preserve"> </w:t>
      </w:r>
      <w:r w:rsidRPr="004F64AE">
        <w:t xml:space="preserve">Commission has established cable signal leakage rules to control emissions that could cause cable systems to interfere with aviation frequencies.  </w:t>
      </w:r>
      <w:r>
        <w:t>S</w:t>
      </w:r>
      <w:r w:rsidRPr="004F64AE">
        <w:t>ignal leakage levels that exceed the Commission’s defined thresholds are c</w:t>
      </w:r>
      <w:r>
        <w:t xml:space="preserve">onsidered harmful interference.  </w:t>
      </w:r>
      <w:r>
        <w:rPr>
          <w:szCs w:val="22"/>
        </w:rPr>
        <w:t xml:space="preserve">Furthermore, in the event that a cable system causes such harmful interference, and the interference cannot be promptly eliminated by the application of suitable techniques, the Commission’s rules require that cable system to suspend its operations immediately until the interference has been eliminated.  </w:t>
      </w:r>
      <w:r>
        <w:t xml:space="preserve">Finally, </w:t>
      </w:r>
      <w:r w:rsidRPr="00FC404B">
        <w:t xml:space="preserve">the Rules requires cable operators to submit a registration statement with the Commission on FCC Form 322. </w:t>
      </w:r>
      <w:r>
        <w:t xml:space="preserve">  </w:t>
      </w:r>
    </w:p>
    <w:p w:rsidR="00565EEF" w:rsidRPr="006E32F4" w:rsidRDefault="00565EEF" w:rsidP="00565EEF">
      <w:pPr>
        <w:pStyle w:val="ParaNum"/>
      </w:pPr>
      <w:r w:rsidRPr="005C377D">
        <w:rPr>
          <w:szCs w:val="22"/>
        </w:rPr>
        <w:t>To settle this matter,</w:t>
      </w:r>
      <w:r>
        <w:rPr>
          <w:szCs w:val="22"/>
        </w:rPr>
        <w:t xml:space="preserve"> St. George </w:t>
      </w:r>
      <w:r w:rsidRPr="005C377D">
        <w:rPr>
          <w:szCs w:val="22"/>
        </w:rPr>
        <w:t>admits that its operations violated the Commission’s rules, will implement a comprehensive compliance plan,</w:t>
      </w:r>
      <w:r>
        <w:rPr>
          <w:szCs w:val="22"/>
        </w:rPr>
        <w:t xml:space="preserve"> and </w:t>
      </w:r>
      <w:r w:rsidRPr="005C377D">
        <w:rPr>
          <w:szCs w:val="22"/>
        </w:rPr>
        <w:t>will pay a $</w:t>
      </w:r>
      <w:r>
        <w:rPr>
          <w:szCs w:val="22"/>
        </w:rPr>
        <w:t>25</w:t>
      </w:r>
      <w:r w:rsidRPr="005C377D">
        <w:rPr>
          <w:szCs w:val="22"/>
        </w:rPr>
        <w:t>00 civil penalty</w:t>
      </w:r>
      <w:r>
        <w:rPr>
          <w:szCs w:val="22"/>
        </w:rPr>
        <w:t xml:space="preserve"> </w:t>
      </w:r>
      <w:r>
        <w:rPr>
          <w:rStyle w:val="s14"/>
        </w:rPr>
        <w:t xml:space="preserve">for which it has a demonstrated ability to pay.  The remainder of the civil penalty proposed in the </w:t>
      </w:r>
      <w:r w:rsidRPr="0020579D">
        <w:rPr>
          <w:rStyle w:val="s14"/>
        </w:rPr>
        <w:t>NAL</w:t>
      </w:r>
      <w:r>
        <w:rPr>
          <w:rStyle w:val="s14"/>
          <w:i/>
        </w:rPr>
        <w:t xml:space="preserve"> </w:t>
      </w:r>
      <w:r>
        <w:rPr>
          <w:rStyle w:val="s14"/>
        </w:rPr>
        <w:t>in this proceeding will be suspended.</w:t>
      </w:r>
      <w:r>
        <w:rPr>
          <w:rStyle w:val="FootnoteReference"/>
        </w:rPr>
        <w:footnoteReference w:id="2"/>
      </w:r>
      <w:r>
        <w:rPr>
          <w:rStyle w:val="s14"/>
        </w:rPr>
        <w:t xml:space="preserve">  However, St. George will pay the remainder of the original proposed civil penalty if the Commission finds during the next three years that the company failed to comply with the Commission’s </w:t>
      </w:r>
      <w:r w:rsidRPr="00F94345">
        <w:t xml:space="preserve">EAS Rules, Cable Signal Leakage Rules, </w:t>
      </w:r>
      <w:r>
        <w:t>or</w:t>
      </w:r>
      <w:r w:rsidRPr="00F94345">
        <w:t xml:space="preserve"> Registration Rules</w:t>
      </w:r>
      <w:r>
        <w:t xml:space="preserve">, </w:t>
      </w:r>
      <w:r>
        <w:rPr>
          <w:rStyle w:val="s14"/>
        </w:rPr>
        <w:t xml:space="preserve">or that St. George misled the Commission regarding its current financial status. </w:t>
      </w:r>
    </w:p>
    <w:p w:rsidR="00565EEF" w:rsidRDefault="00565EEF" w:rsidP="00565EEF">
      <w:pPr>
        <w:pStyle w:val="ParaNum"/>
        <w:widowControl/>
      </w:pPr>
      <w:r w:rsidRPr="00C21117">
        <w:t xml:space="preserve">After reviewing the terms of the Consent Decree </w:t>
      </w:r>
      <w:r w:rsidRPr="000A18DA">
        <w:t xml:space="preserve">and evaluating the facts before us, including </w:t>
      </w:r>
      <w:r>
        <w:t xml:space="preserve">St. George’s </w:t>
      </w:r>
      <w:r w:rsidRPr="000A18DA">
        <w:t>showing of </w:t>
      </w:r>
      <w:r>
        <w:t xml:space="preserve">substantial </w:t>
      </w:r>
      <w:r w:rsidRPr="000A18DA">
        <w:rPr>
          <w:bCs/>
        </w:rPr>
        <w:t>financial</w:t>
      </w:r>
      <w:r w:rsidRPr="000A18DA">
        <w:t> hardship</w:t>
      </w:r>
      <w:r w:rsidRPr="00C21117">
        <w:t xml:space="preserve">, we find that the public interest would be served by adopting the </w:t>
      </w:r>
      <w:r>
        <w:t xml:space="preserve">attached </w:t>
      </w:r>
      <w:r w:rsidRPr="00C21117">
        <w:t xml:space="preserve">Consent Decree and </w:t>
      </w:r>
      <w:r>
        <w:t xml:space="preserve">resolving NAL against St. George regarding its </w:t>
      </w:r>
      <w:r>
        <w:lastRenderedPageBreak/>
        <w:t xml:space="preserve">compliance with </w:t>
      </w:r>
      <w:r w:rsidRPr="007052E2">
        <w:t>Sections 11.35(a), 76.605(a)(12), 76.611(a)(1), 76.613(c), and 76.1801 of the Commission’s rules</w:t>
      </w:r>
      <w:r>
        <w:t xml:space="preserve"> (Rules).</w:t>
      </w:r>
      <w:r w:rsidRPr="003B77CE">
        <w:rPr>
          <w:vertAlign w:val="superscript"/>
        </w:rPr>
        <w:footnoteReference w:id="3"/>
      </w:r>
      <w:r w:rsidRPr="005A781B">
        <w:t xml:space="preserve">   </w:t>
      </w:r>
    </w:p>
    <w:p w:rsidR="00565EEF" w:rsidRDefault="00565EEF" w:rsidP="00565EEF">
      <w:pPr>
        <w:pStyle w:val="ParaNum"/>
      </w:pPr>
      <w:r>
        <w:t>In the absence of material new evidence relating to this matter, we do not set for hearing the question of St. George’s basic qualifications to hold or obtain any Commission license or authorization.</w:t>
      </w:r>
      <w:r>
        <w:rPr>
          <w:rStyle w:val="FootnoteReference"/>
          <w:szCs w:val="22"/>
        </w:rPr>
        <w:footnoteReference w:id="4"/>
      </w:r>
    </w:p>
    <w:p w:rsidR="00565EEF" w:rsidRDefault="00565EEF" w:rsidP="00565EEF">
      <w:pPr>
        <w:pStyle w:val="ParaNum"/>
        <w:widowControl/>
      </w:pPr>
      <w:r w:rsidRPr="005A781B">
        <w:t xml:space="preserve">Accordingly, </w:t>
      </w:r>
      <w:r w:rsidRPr="005A781B">
        <w:rPr>
          <w:b/>
        </w:rPr>
        <w:t>IT IS ORDERED</w:t>
      </w:r>
      <w:r w:rsidRPr="005A781B">
        <w:t xml:space="preserve"> that, pursuant to Section</w:t>
      </w:r>
      <w:r>
        <w:t>s</w:t>
      </w:r>
      <w:r w:rsidRPr="005A781B">
        <w:rPr>
          <w:b/>
        </w:rPr>
        <w:t xml:space="preserve"> </w:t>
      </w:r>
      <w:r w:rsidRPr="005A781B">
        <w:t xml:space="preserve">4(i) </w:t>
      </w:r>
      <w:r>
        <w:t>and 503(b) of the Communications Act, as amended</w:t>
      </w:r>
      <w:r w:rsidRPr="005A781B">
        <w:rPr>
          <w:sz w:val="20"/>
          <w:szCs w:val="22"/>
          <w:vertAlign w:val="superscript"/>
        </w:rPr>
        <w:footnoteReference w:id="5"/>
      </w:r>
      <w:r w:rsidRPr="005A781B">
        <w:t xml:space="preserve"> and the authority delegated by Sections 0.111 and 0.311 of the Rules,</w:t>
      </w:r>
      <w:r w:rsidRPr="005A781B">
        <w:rPr>
          <w:szCs w:val="22"/>
          <w:vertAlign w:val="superscript"/>
        </w:rPr>
        <w:footnoteReference w:id="6"/>
      </w:r>
      <w:r w:rsidRPr="005A781B">
        <w:t xml:space="preserve"> the attached Consent Decree </w:t>
      </w:r>
      <w:r w:rsidRPr="005A781B">
        <w:rPr>
          <w:b/>
        </w:rPr>
        <w:t xml:space="preserve">IS ADOPTED </w:t>
      </w:r>
      <w:r w:rsidRPr="005A781B">
        <w:t>and its terms incorporated by reference.</w:t>
      </w:r>
    </w:p>
    <w:p w:rsidR="00565EEF" w:rsidRPr="00053B5C" w:rsidRDefault="00565EEF" w:rsidP="00565EEF">
      <w:pPr>
        <w:pStyle w:val="ParaNum"/>
        <w:widowControl/>
      </w:pPr>
      <w:r w:rsidRPr="005A781B">
        <w:rPr>
          <w:b/>
        </w:rPr>
        <w:t>IT IS FURTHER ORDERED</w:t>
      </w:r>
      <w:r w:rsidRPr="005A781B">
        <w:t xml:space="preserve"> that the above-captioned matter </w:t>
      </w:r>
      <w:r w:rsidRPr="005A781B">
        <w:rPr>
          <w:b/>
        </w:rPr>
        <w:t>IS TERMINATED</w:t>
      </w:r>
      <w:r w:rsidRPr="00E729F1">
        <w:t xml:space="preserve">, and the NAL </w:t>
      </w:r>
      <w:r w:rsidRPr="00D84548">
        <w:rPr>
          <w:b/>
        </w:rPr>
        <w:t>I</w:t>
      </w:r>
      <w:r w:rsidRPr="00397DF7">
        <w:rPr>
          <w:b/>
        </w:rPr>
        <w:t>S RESOLVED</w:t>
      </w:r>
      <w:r w:rsidRPr="00397DF7">
        <w:t xml:space="preserve"> </w:t>
      </w:r>
      <w:r>
        <w:t>in accordance with the terms of the attached Consent Decree.</w:t>
      </w:r>
    </w:p>
    <w:p w:rsidR="00565EEF" w:rsidRDefault="00565EEF" w:rsidP="00565EEF">
      <w:pPr>
        <w:pStyle w:val="ParaNum"/>
        <w:widowControl/>
        <w:rPr>
          <w:szCs w:val="22"/>
        </w:rPr>
      </w:pPr>
      <w:r w:rsidRPr="005A781B">
        <w:rPr>
          <w:b/>
          <w:szCs w:val="22"/>
        </w:rPr>
        <w:t xml:space="preserve">IT IS FURTHER ORDERED </w:t>
      </w:r>
      <w:r w:rsidRPr="005A781B">
        <w:rPr>
          <w:szCs w:val="22"/>
        </w:rPr>
        <w:t>that a copy of this Order and Consent Decree shall be sent by first class mail and certified mail, return receipt requested, to</w:t>
      </w:r>
      <w:r>
        <w:rPr>
          <w:szCs w:val="22"/>
        </w:rPr>
        <w:t xml:space="preserve"> St. George Cable </w:t>
      </w:r>
      <w:r>
        <w:t>at P.O Box 1090, St. George Island, Florida 32328.</w:t>
      </w:r>
    </w:p>
    <w:p w:rsidR="00565EEF" w:rsidRPr="004F6C77" w:rsidRDefault="00565EEF" w:rsidP="00565EEF">
      <w:pPr>
        <w:pStyle w:val="ParaNum"/>
        <w:widowControl/>
        <w:numPr>
          <w:ilvl w:val="0"/>
          <w:numId w:val="0"/>
        </w:numPr>
        <w:ind w:left="720"/>
        <w:rPr>
          <w:szCs w:val="22"/>
        </w:rPr>
      </w:pPr>
    </w:p>
    <w:p w:rsidR="00565EEF" w:rsidRPr="005A781B" w:rsidRDefault="00565EEF" w:rsidP="00565EEF">
      <w:pPr>
        <w:widowControl/>
        <w:spacing w:after="240"/>
        <w:rPr>
          <w:snapToGrid/>
          <w:kern w:val="0"/>
          <w:szCs w:val="22"/>
        </w:rPr>
      </w:pPr>
    </w:p>
    <w:p w:rsidR="00565EEF" w:rsidRPr="005A781B" w:rsidRDefault="00565EEF" w:rsidP="00565EEF">
      <w:pPr>
        <w:tabs>
          <w:tab w:val="left" w:pos="0"/>
        </w:tabs>
        <w:suppressAutoHyphens/>
        <w:spacing w:line="240" w:lineRule="atLeast"/>
        <w:jc w:val="both"/>
        <w:rPr>
          <w:spacing w:val="-2"/>
          <w:szCs w:val="22"/>
        </w:rPr>
      </w:pPr>
      <w:r w:rsidRPr="005A781B">
        <w:rPr>
          <w:szCs w:val="22"/>
        </w:rPr>
        <w:tab/>
      </w:r>
      <w:r w:rsidRPr="005A781B">
        <w:rPr>
          <w:szCs w:val="22"/>
        </w:rPr>
        <w:tab/>
      </w:r>
      <w:r w:rsidRPr="005A781B">
        <w:rPr>
          <w:szCs w:val="22"/>
        </w:rPr>
        <w:tab/>
      </w:r>
      <w:r w:rsidRPr="005A781B">
        <w:rPr>
          <w:szCs w:val="22"/>
        </w:rPr>
        <w:tab/>
      </w:r>
      <w:r w:rsidRPr="005A781B">
        <w:rPr>
          <w:szCs w:val="22"/>
        </w:rPr>
        <w:tab/>
      </w:r>
      <w:r w:rsidRPr="005A781B">
        <w:rPr>
          <w:spacing w:val="-2"/>
          <w:szCs w:val="22"/>
        </w:rPr>
        <w:t>FEDERAL COMMUNICATIONS COMMISSION</w:t>
      </w:r>
    </w:p>
    <w:p w:rsidR="00565EEF" w:rsidRPr="005A781B" w:rsidRDefault="00565EEF" w:rsidP="00565EEF">
      <w:pPr>
        <w:tabs>
          <w:tab w:val="left" w:pos="0"/>
        </w:tabs>
        <w:suppressAutoHyphens/>
        <w:spacing w:line="240" w:lineRule="atLeast"/>
        <w:jc w:val="both"/>
        <w:rPr>
          <w:spacing w:val="-2"/>
          <w:szCs w:val="22"/>
        </w:rPr>
      </w:pPr>
    </w:p>
    <w:p w:rsidR="00565EEF" w:rsidRPr="005A781B" w:rsidRDefault="00565EEF" w:rsidP="00565EEF">
      <w:pPr>
        <w:tabs>
          <w:tab w:val="left" w:pos="0"/>
        </w:tabs>
        <w:suppressAutoHyphens/>
        <w:spacing w:line="240" w:lineRule="atLeast"/>
        <w:jc w:val="both"/>
        <w:rPr>
          <w:spacing w:val="-2"/>
          <w:szCs w:val="22"/>
        </w:rPr>
      </w:pPr>
    </w:p>
    <w:p w:rsidR="00565EEF" w:rsidRPr="005A781B" w:rsidRDefault="00565EEF"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rsidR="00565EEF" w:rsidRPr="005A781B" w:rsidRDefault="00565EEF"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rsidR="00565EEF" w:rsidRPr="005A781B" w:rsidRDefault="00565EEF" w:rsidP="00565EEF">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t>Travis LeBlanc</w:t>
      </w:r>
    </w:p>
    <w:p w:rsidR="00565EEF" w:rsidRDefault="00565EEF" w:rsidP="00565EEF">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Chief</w:t>
      </w:r>
    </w:p>
    <w:p w:rsidR="00565EEF" w:rsidRDefault="00565EEF" w:rsidP="00565EEF">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Pr="005A781B">
        <w:rPr>
          <w:spacing w:val="-2"/>
          <w:szCs w:val="22"/>
        </w:rPr>
        <w:t>Enforcement Bureau</w:t>
      </w:r>
    </w:p>
    <w:p w:rsidR="00565EEF" w:rsidRDefault="00565EEF" w:rsidP="00747BA3">
      <w:pPr>
        <w:jc w:val="center"/>
        <w:rPr>
          <w:rFonts w:ascii="Times New Roman Bold" w:hAnsi="Times New Roman Bold"/>
          <w:b/>
          <w:kern w:val="0"/>
          <w:szCs w:val="22"/>
        </w:rPr>
      </w:pPr>
    </w:p>
    <w:p w:rsidR="00565EEF" w:rsidRDefault="00565EEF" w:rsidP="00747BA3">
      <w:pPr>
        <w:jc w:val="center"/>
        <w:rPr>
          <w:rFonts w:ascii="Times New Roman Bold" w:hAnsi="Times New Roman Bold"/>
          <w:b/>
          <w:kern w:val="0"/>
          <w:szCs w:val="22"/>
        </w:rPr>
        <w:sectPr w:rsidR="00565EEF" w:rsidSect="00747BA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747BA3" w:rsidRPr="00843A5F" w:rsidRDefault="00747BA3" w:rsidP="00747BA3">
      <w:pPr>
        <w:jc w:val="center"/>
        <w:rPr>
          <w:b/>
        </w:rPr>
      </w:pPr>
      <w:r w:rsidRPr="00843A5F">
        <w:rPr>
          <w:rFonts w:ascii="Times New Roman Bold" w:hAnsi="Times New Roman Bold"/>
          <w:b/>
          <w:kern w:val="0"/>
          <w:szCs w:val="22"/>
        </w:rPr>
        <w:t>Before</w:t>
      </w:r>
      <w:r w:rsidRPr="00843A5F">
        <w:rPr>
          <w:b/>
        </w:rPr>
        <w:t xml:space="preserve"> the</w:t>
      </w:r>
    </w:p>
    <w:p w:rsidR="00747BA3" w:rsidRPr="00843A5F" w:rsidRDefault="00747BA3" w:rsidP="00747BA3">
      <w:pPr>
        <w:pStyle w:val="StyleBoldCentered"/>
      </w:pPr>
      <w:r w:rsidRPr="00843A5F">
        <w:t>F</w:t>
      </w:r>
      <w:r w:rsidRPr="00843A5F">
        <w:rPr>
          <w:caps w:val="0"/>
        </w:rPr>
        <w:t>ederal Communications Commission</w:t>
      </w:r>
    </w:p>
    <w:p w:rsidR="00747BA3" w:rsidRPr="00843A5F" w:rsidRDefault="00747BA3" w:rsidP="00747BA3">
      <w:pPr>
        <w:pStyle w:val="StyleBoldCentered"/>
      </w:pPr>
      <w:r w:rsidRPr="00843A5F">
        <w:rPr>
          <w:caps w:val="0"/>
        </w:rPr>
        <w:t>Washington, DC 20554</w:t>
      </w:r>
    </w:p>
    <w:p w:rsidR="00747BA3" w:rsidRPr="00843A5F" w:rsidRDefault="00747BA3" w:rsidP="00747BA3"/>
    <w:tbl>
      <w:tblPr>
        <w:tblW w:w="9522" w:type="dxa"/>
        <w:tblInd w:w="108" w:type="dxa"/>
        <w:tblLayout w:type="fixed"/>
        <w:tblLook w:val="0000" w:firstRow="0" w:lastRow="0" w:firstColumn="0" w:lastColumn="0" w:noHBand="0" w:noVBand="0"/>
      </w:tblPr>
      <w:tblGrid>
        <w:gridCol w:w="4572"/>
        <w:gridCol w:w="270"/>
        <w:gridCol w:w="4680"/>
      </w:tblGrid>
      <w:tr w:rsidR="00747BA3" w:rsidRPr="00937484" w:rsidTr="0082211A">
        <w:tc>
          <w:tcPr>
            <w:tcW w:w="4572" w:type="dxa"/>
          </w:tcPr>
          <w:p w:rsidR="00747BA3" w:rsidRPr="00FB0D07" w:rsidRDefault="00747BA3" w:rsidP="0082211A">
            <w:pPr>
              <w:rPr>
                <w:szCs w:val="22"/>
              </w:rPr>
            </w:pPr>
            <w:r w:rsidRPr="00FB0D07">
              <w:rPr>
                <w:spacing w:val="-2"/>
                <w:szCs w:val="22"/>
              </w:rPr>
              <w:t>In the Matter of</w:t>
            </w:r>
            <w:r w:rsidRPr="00FB0D07">
              <w:rPr>
                <w:szCs w:val="22"/>
              </w:rPr>
              <w:t xml:space="preserve"> </w:t>
            </w:r>
          </w:p>
          <w:p w:rsidR="00747BA3" w:rsidRPr="00FB0D07" w:rsidRDefault="00747BA3" w:rsidP="0082211A">
            <w:pPr>
              <w:rPr>
                <w:szCs w:val="22"/>
              </w:rPr>
            </w:pPr>
          </w:p>
          <w:p w:rsidR="00747BA3" w:rsidRPr="003803AE" w:rsidRDefault="00747BA3" w:rsidP="0082211A">
            <w:pPr>
              <w:rPr>
                <w:spacing w:val="-2"/>
                <w:szCs w:val="22"/>
              </w:rPr>
            </w:pPr>
            <w:r w:rsidRPr="003803AE">
              <w:rPr>
                <w:spacing w:val="-2"/>
                <w:szCs w:val="22"/>
              </w:rPr>
              <w:t>St. George Cable, Inc.</w:t>
            </w:r>
          </w:p>
          <w:p w:rsidR="00747BA3" w:rsidRPr="003803AE" w:rsidRDefault="00747BA3" w:rsidP="0082211A">
            <w:pPr>
              <w:rPr>
                <w:spacing w:val="-2"/>
                <w:szCs w:val="22"/>
              </w:rPr>
            </w:pPr>
          </w:p>
          <w:p w:rsidR="00747BA3" w:rsidRPr="003803AE" w:rsidRDefault="00747BA3" w:rsidP="0082211A">
            <w:pPr>
              <w:rPr>
                <w:spacing w:val="-2"/>
                <w:szCs w:val="22"/>
              </w:rPr>
            </w:pPr>
            <w:r w:rsidRPr="003803AE">
              <w:rPr>
                <w:spacing w:val="-2"/>
                <w:szCs w:val="22"/>
              </w:rPr>
              <w:t>St. George Island, Florida</w:t>
            </w:r>
          </w:p>
          <w:p w:rsidR="00747BA3" w:rsidRPr="00937484" w:rsidRDefault="00747BA3" w:rsidP="0082211A">
            <w:pPr>
              <w:rPr>
                <w:spacing w:val="-2"/>
                <w:szCs w:val="22"/>
              </w:rPr>
            </w:pPr>
          </w:p>
        </w:tc>
        <w:tc>
          <w:tcPr>
            <w:tcW w:w="270" w:type="dxa"/>
          </w:tcPr>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Pr="00937484" w:rsidRDefault="00747BA3" w:rsidP="0082211A">
            <w:pPr>
              <w:tabs>
                <w:tab w:val="center" w:pos="4680"/>
              </w:tabs>
              <w:suppressAutoHyphens/>
              <w:spacing w:line="240" w:lineRule="atLeast"/>
              <w:jc w:val="both"/>
              <w:outlineLvl w:val="0"/>
              <w:rPr>
                <w:szCs w:val="22"/>
              </w:rPr>
            </w:pPr>
            <w:r w:rsidRPr="00937484">
              <w:rPr>
                <w:szCs w:val="22"/>
              </w:rPr>
              <w:t>)</w:t>
            </w:r>
          </w:p>
          <w:p w:rsidR="00747BA3" w:rsidRDefault="00747BA3" w:rsidP="0082211A">
            <w:pPr>
              <w:tabs>
                <w:tab w:val="center" w:pos="4680"/>
              </w:tabs>
              <w:suppressAutoHyphens/>
              <w:spacing w:line="240" w:lineRule="atLeast"/>
              <w:jc w:val="both"/>
              <w:outlineLvl w:val="0"/>
              <w:rPr>
                <w:szCs w:val="22"/>
              </w:rPr>
            </w:pPr>
            <w:r>
              <w:rPr>
                <w:szCs w:val="22"/>
              </w:rPr>
              <w:t>)</w:t>
            </w:r>
          </w:p>
          <w:p w:rsidR="00747BA3" w:rsidRDefault="00747BA3" w:rsidP="0082211A">
            <w:pPr>
              <w:tabs>
                <w:tab w:val="center" w:pos="4680"/>
              </w:tabs>
              <w:suppressAutoHyphens/>
              <w:spacing w:line="240" w:lineRule="atLeast"/>
              <w:jc w:val="both"/>
              <w:outlineLvl w:val="0"/>
              <w:rPr>
                <w:szCs w:val="22"/>
              </w:rPr>
            </w:pPr>
            <w:r>
              <w:rPr>
                <w:szCs w:val="22"/>
              </w:rPr>
              <w:t>)</w:t>
            </w:r>
          </w:p>
          <w:p w:rsidR="00747BA3" w:rsidRPr="00937484" w:rsidRDefault="00747BA3" w:rsidP="0082211A">
            <w:pPr>
              <w:tabs>
                <w:tab w:val="center" w:pos="4680"/>
              </w:tabs>
              <w:suppressAutoHyphens/>
              <w:spacing w:line="240" w:lineRule="atLeast"/>
              <w:jc w:val="both"/>
              <w:outlineLvl w:val="0"/>
              <w:rPr>
                <w:szCs w:val="22"/>
              </w:rPr>
            </w:pPr>
          </w:p>
        </w:tc>
        <w:tc>
          <w:tcPr>
            <w:tcW w:w="4680" w:type="dxa"/>
          </w:tcPr>
          <w:p w:rsidR="00747BA3" w:rsidRPr="00937484" w:rsidRDefault="00747BA3" w:rsidP="0082211A">
            <w:pPr>
              <w:rPr>
                <w:spacing w:val="-2"/>
                <w:szCs w:val="22"/>
              </w:rPr>
            </w:pPr>
          </w:p>
          <w:p w:rsidR="00747BA3" w:rsidRPr="00937484" w:rsidRDefault="00747BA3" w:rsidP="0082211A">
            <w:pPr>
              <w:ind w:left="702"/>
              <w:rPr>
                <w:spacing w:val="-2"/>
                <w:szCs w:val="22"/>
              </w:rPr>
            </w:pPr>
          </w:p>
          <w:p w:rsidR="00747BA3" w:rsidRPr="003803AE" w:rsidRDefault="00747BA3" w:rsidP="0082211A">
            <w:pPr>
              <w:ind w:left="702"/>
              <w:rPr>
                <w:szCs w:val="22"/>
              </w:rPr>
            </w:pPr>
            <w:r w:rsidRPr="003803AE">
              <w:rPr>
                <w:szCs w:val="22"/>
              </w:rPr>
              <w:t>File No.:  EB-11-TP-0102</w:t>
            </w:r>
          </w:p>
          <w:p w:rsidR="00747BA3" w:rsidRPr="003803AE" w:rsidRDefault="00747BA3" w:rsidP="0082211A">
            <w:pPr>
              <w:ind w:left="702"/>
              <w:rPr>
                <w:szCs w:val="22"/>
              </w:rPr>
            </w:pPr>
            <w:r w:rsidRPr="003803AE">
              <w:rPr>
                <w:szCs w:val="22"/>
              </w:rPr>
              <w:t xml:space="preserve">NAL/Acct. No.:  201232700008  </w:t>
            </w:r>
          </w:p>
          <w:p w:rsidR="00747BA3" w:rsidRPr="003803AE" w:rsidRDefault="00747BA3" w:rsidP="0082211A">
            <w:pPr>
              <w:ind w:left="702"/>
              <w:rPr>
                <w:szCs w:val="22"/>
              </w:rPr>
            </w:pPr>
            <w:r w:rsidRPr="003803AE">
              <w:rPr>
                <w:szCs w:val="22"/>
              </w:rPr>
              <w:t>FRN:  0021185574</w:t>
            </w:r>
          </w:p>
          <w:p w:rsidR="00747BA3" w:rsidRPr="003803AE" w:rsidRDefault="00747BA3" w:rsidP="0082211A">
            <w:pPr>
              <w:ind w:left="702"/>
              <w:rPr>
                <w:szCs w:val="22"/>
              </w:rPr>
            </w:pPr>
            <w:r w:rsidRPr="003803AE">
              <w:rPr>
                <w:szCs w:val="22"/>
              </w:rPr>
              <w:t>Community Unit ID:  FL1401</w:t>
            </w:r>
          </w:p>
          <w:p w:rsidR="00747BA3" w:rsidRPr="003803AE" w:rsidRDefault="00747BA3" w:rsidP="0082211A">
            <w:pPr>
              <w:ind w:left="702"/>
              <w:rPr>
                <w:szCs w:val="22"/>
              </w:rPr>
            </w:pPr>
            <w:r w:rsidRPr="003803AE">
              <w:rPr>
                <w:szCs w:val="22"/>
              </w:rPr>
              <w:t>PSID:  021652</w:t>
            </w:r>
          </w:p>
          <w:p w:rsidR="00747BA3" w:rsidRPr="00937484" w:rsidRDefault="00747BA3" w:rsidP="0082211A">
            <w:pPr>
              <w:rPr>
                <w:szCs w:val="22"/>
              </w:rPr>
            </w:pPr>
            <w:r w:rsidRPr="00937484">
              <w:rPr>
                <w:szCs w:val="22"/>
              </w:rPr>
              <w:t xml:space="preserve">    </w:t>
            </w:r>
          </w:p>
        </w:tc>
      </w:tr>
    </w:tbl>
    <w:p w:rsidR="00747BA3" w:rsidRPr="007C0B39" w:rsidRDefault="00747BA3" w:rsidP="00747BA3">
      <w:pPr>
        <w:pStyle w:val="StyleBoldCentered"/>
      </w:pPr>
      <w:r>
        <w:t>C</w:t>
      </w:r>
      <w:r w:rsidRPr="007C0B39">
        <w:t>ONSENT DECREE</w:t>
      </w:r>
    </w:p>
    <w:p w:rsidR="00747BA3" w:rsidRPr="007C0B39" w:rsidRDefault="00747BA3" w:rsidP="00747BA3">
      <w:pPr>
        <w:pStyle w:val="StyleBoldCentered"/>
      </w:pPr>
    </w:p>
    <w:p w:rsidR="00747BA3" w:rsidRPr="007C0B39" w:rsidRDefault="00747BA3" w:rsidP="00BB5469">
      <w:pPr>
        <w:pStyle w:val="ParaNum"/>
        <w:numPr>
          <w:ilvl w:val="0"/>
          <w:numId w:val="12"/>
        </w:numPr>
      </w:pPr>
      <w:r w:rsidRPr="007C0B39">
        <w:t xml:space="preserve">The Enforcement Bureau of the Federal Communications Commission and </w:t>
      </w:r>
      <w:r>
        <w:t xml:space="preserve">St. George Cable, Inc. (St. George), </w:t>
      </w:r>
      <w:r w:rsidRPr="007C0B39">
        <w:t xml:space="preserve">by their authorized representatives, hereby enter into this Consent Decree for the purpose of terminating the Enforcement Bureau’s investigation into whether </w:t>
      </w:r>
      <w:r>
        <w:t>St. George v</w:t>
      </w:r>
      <w:r w:rsidRPr="007C0B39">
        <w:t xml:space="preserve">iolated </w:t>
      </w:r>
      <w:r w:rsidRPr="007052E2">
        <w:t xml:space="preserve">Sections 11.35(a), 76.605(a)(12), 76.611(a)(1), 76.613(c), and 76.1801 of the Commission’s rules </w:t>
      </w:r>
      <w:r>
        <w:t xml:space="preserve">by failing </w:t>
      </w:r>
      <w:r w:rsidRPr="007052E2">
        <w:t xml:space="preserve">to (1) install and maintain operational Emergency Alert System (EAS) equipment, (2) operate its cable system within required signal leakage limits, (3) immediately suspend operations as directed by a Bureau order and resume operations only with written authorization, and (4) register its cable system with the Commission. </w:t>
      </w:r>
    </w:p>
    <w:p w:rsidR="00747BA3" w:rsidRPr="007C0B39" w:rsidRDefault="00747BA3" w:rsidP="00747BA3">
      <w:pPr>
        <w:pStyle w:val="Heading1"/>
      </w:pPr>
      <w:r w:rsidRPr="007C0B39">
        <w:t>DEFINITIONS</w:t>
      </w:r>
    </w:p>
    <w:p w:rsidR="00001D8F" w:rsidRPr="00001D8F" w:rsidRDefault="00747BA3" w:rsidP="00001D8F">
      <w:pPr>
        <w:pStyle w:val="ParaNum"/>
      </w:pPr>
      <w:r w:rsidRPr="007C0B39">
        <w:t>For the purposes of this Consent Decree, the following definitions shall apply:</w:t>
      </w:r>
    </w:p>
    <w:p w:rsidR="00CB30D9" w:rsidRDefault="00CB30D9" w:rsidP="00747BA3">
      <w:pPr>
        <w:numPr>
          <w:ilvl w:val="0"/>
          <w:numId w:val="8"/>
        </w:numPr>
        <w:tabs>
          <w:tab w:val="clear" w:pos="1224"/>
        </w:tabs>
        <w:spacing w:after="120"/>
        <w:ind w:left="1890"/>
        <w:rPr>
          <w:szCs w:val="22"/>
        </w:rPr>
        <w:sectPr w:rsidR="00CB30D9" w:rsidSect="00747BA3">
          <w:endnotePr>
            <w:numFmt w:val="decimal"/>
          </w:endnotePr>
          <w:pgSz w:w="12240" w:h="15840"/>
          <w:pgMar w:top="1440" w:right="1440" w:bottom="720" w:left="1440" w:header="720" w:footer="720" w:gutter="0"/>
          <w:pgNumType w:start="1"/>
          <w:cols w:space="720"/>
          <w:noEndnote/>
          <w:titlePg/>
          <w:docGrid w:linePitch="299"/>
        </w:sectPr>
      </w:pPr>
    </w:p>
    <w:p w:rsidR="00001D8F" w:rsidRDefault="00001D8F" w:rsidP="00747BA3">
      <w:pPr>
        <w:numPr>
          <w:ilvl w:val="0"/>
          <w:numId w:val="8"/>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w:t>
      </w:r>
      <w:r>
        <w:rPr>
          <w:szCs w:val="22"/>
        </w:rPr>
        <w:t xml:space="preserve"> amended.</w:t>
      </w:r>
      <w:r w:rsidRPr="00001D8F">
        <w:rPr>
          <w:rStyle w:val="FootnoteReference"/>
          <w:szCs w:val="22"/>
        </w:rPr>
        <w:t xml:space="preserve"> </w:t>
      </w:r>
      <w:r>
        <w:rPr>
          <w:rStyle w:val="FootnoteReference"/>
          <w:szCs w:val="22"/>
        </w:rPr>
        <w:footnoteReference w:id="7"/>
      </w:r>
      <w:r>
        <w:rPr>
          <w:szCs w:val="22"/>
        </w:rPr>
        <w:t xml:space="preserve">  </w:t>
      </w:r>
    </w:p>
    <w:p w:rsidR="00747BA3" w:rsidRDefault="00001D8F" w:rsidP="00747BA3">
      <w:pPr>
        <w:numPr>
          <w:ilvl w:val="0"/>
          <w:numId w:val="8"/>
        </w:numPr>
        <w:tabs>
          <w:tab w:val="clear" w:pos="1224"/>
        </w:tabs>
        <w:spacing w:after="120"/>
        <w:ind w:left="1890"/>
        <w:rPr>
          <w:szCs w:val="22"/>
        </w:rPr>
      </w:pPr>
      <w:r w:rsidRPr="007C0B39">
        <w:rPr>
          <w:szCs w:val="22"/>
        </w:rPr>
        <w:t xml:space="preserve"> </w:t>
      </w:r>
      <w:r w:rsidR="00747BA3" w:rsidRPr="007C0B39">
        <w:rPr>
          <w:szCs w:val="22"/>
        </w:rPr>
        <w:t>“</w:t>
      </w:r>
      <w:r w:rsidR="00747BA3" w:rsidRPr="007C0B39">
        <w:t>Adopting</w:t>
      </w:r>
      <w:r w:rsidR="00747BA3" w:rsidRPr="007C0B39">
        <w:rPr>
          <w:szCs w:val="22"/>
        </w:rPr>
        <w:t xml:space="preserve"> Order” means an order of the Bureau adopting the terms of this Consent Decree without change, addition, deletion, or modification.</w:t>
      </w:r>
    </w:p>
    <w:p w:rsidR="00747BA3" w:rsidRDefault="00747BA3" w:rsidP="00747BA3">
      <w:pPr>
        <w:numPr>
          <w:ilvl w:val="0"/>
          <w:numId w:val="8"/>
        </w:numPr>
        <w:tabs>
          <w:tab w:val="clear" w:pos="1224"/>
        </w:tabs>
        <w:spacing w:after="120"/>
        <w:ind w:left="1890"/>
        <w:rPr>
          <w:szCs w:val="22"/>
        </w:rPr>
      </w:pPr>
      <w:r>
        <w:rPr>
          <w:szCs w:val="22"/>
        </w:rPr>
        <w:t>“Bureau” means the Enforcement Bureau of the Federal Communications Commission.</w:t>
      </w:r>
    </w:p>
    <w:p w:rsidR="00747BA3" w:rsidRPr="004B48E6" w:rsidRDefault="00747BA3" w:rsidP="00747BA3">
      <w:pPr>
        <w:numPr>
          <w:ilvl w:val="0"/>
          <w:numId w:val="8"/>
        </w:numPr>
        <w:tabs>
          <w:tab w:val="clear" w:pos="1224"/>
        </w:tabs>
        <w:spacing w:after="120"/>
        <w:ind w:left="1890"/>
        <w:rPr>
          <w:szCs w:val="22"/>
        </w:rPr>
      </w:pPr>
      <w:r w:rsidRPr="007C0B39">
        <w:rPr>
          <w:szCs w:val="22"/>
        </w:rPr>
        <w:t>“</w:t>
      </w:r>
      <w:r>
        <w:rPr>
          <w:szCs w:val="22"/>
        </w:rPr>
        <w:t xml:space="preserve">Cable Signal Leakage Rules” means Sections 76.605(a), 76.611(a)(1) and 76.613(c) of the Rules; and other provisions of the </w:t>
      </w:r>
      <w:r w:rsidRPr="004B48E6">
        <w:rPr>
          <w:szCs w:val="22"/>
        </w:rPr>
        <w:t xml:space="preserve">Act, the Rules, and Commission orders related to </w:t>
      </w:r>
      <w:r>
        <w:rPr>
          <w:szCs w:val="22"/>
        </w:rPr>
        <w:t>technical standards, cable television basic signal leakage criteria, and interference from multi-channel video programming distributors.</w:t>
      </w:r>
      <w:r w:rsidRPr="004B48E6">
        <w:rPr>
          <w:szCs w:val="22"/>
          <w:vertAlign w:val="superscript"/>
        </w:rPr>
        <w:footnoteReference w:id="8"/>
      </w:r>
    </w:p>
    <w:p w:rsidR="00747BA3" w:rsidRPr="007C0B39" w:rsidRDefault="00747BA3" w:rsidP="00747BA3">
      <w:pPr>
        <w:numPr>
          <w:ilvl w:val="0"/>
          <w:numId w:val="8"/>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747BA3" w:rsidRPr="007C0B39" w:rsidRDefault="00747BA3" w:rsidP="00747BA3">
      <w:pPr>
        <w:numPr>
          <w:ilvl w:val="0"/>
          <w:numId w:val="8"/>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St. George</w:t>
      </w:r>
      <w:r w:rsidRPr="007C0B39">
        <w:rPr>
          <w:szCs w:val="22"/>
        </w:rPr>
        <w:t xml:space="preserve"> is subject by virtue of its business activities, including but not limited to the </w:t>
      </w:r>
      <w:r w:rsidRPr="00DB22BB">
        <w:rPr>
          <w:szCs w:val="22"/>
        </w:rPr>
        <w:t>Cable Signal Leakage Rules, EAS Rules, and Registration Rules</w:t>
      </w:r>
      <w:r w:rsidRPr="007C0B39">
        <w:rPr>
          <w:szCs w:val="22"/>
        </w:rPr>
        <w:t>.</w:t>
      </w:r>
    </w:p>
    <w:p w:rsidR="00747BA3" w:rsidRDefault="00747BA3" w:rsidP="00747BA3">
      <w:pPr>
        <w:numPr>
          <w:ilvl w:val="0"/>
          <w:numId w:val="8"/>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w:t>
      </w:r>
      <w:r w:rsidRPr="005A023C">
        <w:rPr>
          <w:szCs w:val="22"/>
        </w:rPr>
        <w:t>paragraph 11.</w:t>
      </w:r>
    </w:p>
    <w:p w:rsidR="00747BA3" w:rsidRPr="008164AB" w:rsidRDefault="00747BA3" w:rsidP="00747BA3">
      <w:pPr>
        <w:numPr>
          <w:ilvl w:val="0"/>
          <w:numId w:val="8"/>
        </w:numPr>
        <w:tabs>
          <w:tab w:val="clear" w:pos="1224"/>
        </w:tabs>
        <w:spacing w:after="120"/>
        <w:ind w:left="1890"/>
        <w:rPr>
          <w:szCs w:val="22"/>
        </w:rPr>
      </w:pPr>
      <w:r w:rsidRPr="008164AB">
        <w:rPr>
          <w:szCs w:val="22"/>
        </w:rPr>
        <w:t xml:space="preserve">“Covered Employees” means all employees and agents of </w:t>
      </w:r>
      <w:r>
        <w:rPr>
          <w:szCs w:val="22"/>
        </w:rPr>
        <w:t>St. George</w:t>
      </w:r>
      <w:r w:rsidRPr="008164AB">
        <w:rPr>
          <w:szCs w:val="22"/>
        </w:rPr>
        <w:t xml:space="preserve"> who perform, or supervise, oversee, or manage the performance of, duties that relate to </w:t>
      </w:r>
      <w:r>
        <w:rPr>
          <w:szCs w:val="22"/>
        </w:rPr>
        <w:t>St. George’s</w:t>
      </w:r>
      <w:r w:rsidRPr="008164AB">
        <w:rPr>
          <w:szCs w:val="22"/>
        </w:rPr>
        <w:t xml:space="preserve"> responsibilities under the Communications Laws, including the Cable Signal Leakage Rules, EAS Rules, and Registration Rules.  </w:t>
      </w:r>
    </w:p>
    <w:p w:rsidR="00747BA3" w:rsidRDefault="00747BA3" w:rsidP="00747BA3">
      <w:pPr>
        <w:numPr>
          <w:ilvl w:val="0"/>
          <w:numId w:val="8"/>
        </w:numPr>
        <w:tabs>
          <w:tab w:val="clear" w:pos="1224"/>
        </w:tabs>
        <w:spacing w:after="120"/>
        <w:ind w:left="1890"/>
        <w:rPr>
          <w:szCs w:val="22"/>
        </w:rPr>
      </w:pPr>
      <w:r w:rsidRPr="007C0B39" w:rsidDel="0061277D">
        <w:rPr>
          <w:szCs w:val="22"/>
        </w:rPr>
        <w:t xml:space="preserve"> </w:t>
      </w:r>
      <w:r w:rsidRPr="007C0B39">
        <w:rPr>
          <w:szCs w:val="22"/>
        </w:rPr>
        <w:t>“</w:t>
      </w:r>
      <w:r w:rsidRPr="007C0B39">
        <w:t>Effective</w:t>
      </w:r>
      <w:r w:rsidRPr="007C0B39">
        <w:rPr>
          <w:szCs w:val="22"/>
        </w:rPr>
        <w:t xml:space="preserve"> Date” means the date by which both the Bureau </w:t>
      </w:r>
      <w:r>
        <w:rPr>
          <w:szCs w:val="22"/>
        </w:rPr>
        <w:t>and St. George</w:t>
      </w:r>
      <w:r w:rsidRPr="007C0B39">
        <w:rPr>
          <w:szCs w:val="22"/>
        </w:rPr>
        <w:t xml:space="preserve"> have signed the Consent Decree.</w:t>
      </w:r>
    </w:p>
    <w:p w:rsidR="00747BA3" w:rsidRPr="007C0B39" w:rsidRDefault="00747BA3" w:rsidP="00747BA3">
      <w:pPr>
        <w:numPr>
          <w:ilvl w:val="0"/>
          <w:numId w:val="8"/>
        </w:numPr>
        <w:tabs>
          <w:tab w:val="clear" w:pos="1224"/>
        </w:tabs>
        <w:spacing w:after="120"/>
        <w:ind w:left="1890"/>
        <w:rPr>
          <w:szCs w:val="22"/>
        </w:rPr>
      </w:pPr>
      <w:r>
        <w:rPr>
          <w:szCs w:val="22"/>
        </w:rPr>
        <w:t>“EAS Rules” means S</w:t>
      </w:r>
      <w:r w:rsidRPr="004B48E6">
        <w:rPr>
          <w:szCs w:val="22"/>
        </w:rPr>
        <w:t xml:space="preserve">ections </w:t>
      </w:r>
      <w:r>
        <w:rPr>
          <w:szCs w:val="22"/>
        </w:rPr>
        <w:t>11.35(a) of th</w:t>
      </w:r>
      <w:r w:rsidRPr="004B48E6">
        <w:rPr>
          <w:szCs w:val="22"/>
        </w:rPr>
        <w:t xml:space="preserve">e Rules; and other provisions of the Act, the Rules, and Commission orders related to </w:t>
      </w:r>
      <w:r>
        <w:rPr>
          <w:szCs w:val="22"/>
        </w:rPr>
        <w:t>Emergency Alert System equipment operational readiness.</w:t>
      </w:r>
      <w:r w:rsidRPr="00C47B71">
        <w:rPr>
          <w:szCs w:val="22"/>
          <w:vertAlign w:val="superscript"/>
        </w:rPr>
        <w:footnoteReference w:id="9"/>
      </w:r>
    </w:p>
    <w:p w:rsidR="00747BA3" w:rsidRPr="00C47B71" w:rsidRDefault="00747BA3" w:rsidP="00747BA3">
      <w:pPr>
        <w:numPr>
          <w:ilvl w:val="0"/>
          <w:numId w:val="8"/>
        </w:numPr>
        <w:tabs>
          <w:tab w:val="clear" w:pos="1224"/>
        </w:tabs>
        <w:spacing w:after="120"/>
        <w:ind w:left="1886"/>
        <w:rPr>
          <w:szCs w:val="22"/>
        </w:rPr>
      </w:pPr>
      <w:r w:rsidRPr="00C47B71">
        <w:rPr>
          <w:szCs w:val="22"/>
        </w:rPr>
        <w:t>“</w:t>
      </w:r>
      <w:r w:rsidRPr="007C0B39">
        <w:t>Investigation</w:t>
      </w:r>
      <w:r w:rsidRPr="00C47B71">
        <w:rPr>
          <w:szCs w:val="22"/>
        </w:rPr>
        <w:t>” means the investigation commenced by the Bureau in File No. EB-11-TP-0102 regarding whether St. George violated the Cable Signal Leakage Rules, EAS Rules, and Registration Rules, which culminated in the issuance of the NAL.</w:t>
      </w:r>
    </w:p>
    <w:p w:rsidR="00747BA3" w:rsidRDefault="00747BA3" w:rsidP="00747BA3">
      <w:pPr>
        <w:numPr>
          <w:ilvl w:val="0"/>
          <w:numId w:val="8"/>
        </w:numPr>
        <w:tabs>
          <w:tab w:val="clear" w:pos="1224"/>
        </w:tabs>
        <w:spacing w:after="120"/>
        <w:ind w:left="1890"/>
        <w:rPr>
          <w:szCs w:val="22"/>
        </w:rPr>
      </w:pPr>
      <w:r w:rsidRPr="000176E3">
        <w:t xml:space="preserve">“Notices of Apparent Liability for Forfeiture” or </w:t>
      </w:r>
      <w:r w:rsidRPr="006C761E">
        <w:rPr>
          <w:szCs w:val="22"/>
        </w:rPr>
        <w:t xml:space="preserve">“NAL” means </w:t>
      </w:r>
      <w:r>
        <w:rPr>
          <w:i/>
        </w:rPr>
        <w:t>St. George Cable, Inc.</w:t>
      </w:r>
      <w:r>
        <w:t xml:space="preserve">, Notice of Apparent Liability for Forfeiture and Order, </w:t>
      </w:r>
      <w:r w:rsidRPr="00034BAD">
        <w:t>27 FCC Rcd 11447</w:t>
      </w:r>
      <w:r>
        <w:t xml:space="preserve"> (2012). </w:t>
      </w:r>
    </w:p>
    <w:p w:rsidR="00747BA3" w:rsidRPr="003E6575" w:rsidRDefault="00747BA3" w:rsidP="00747BA3">
      <w:pPr>
        <w:numPr>
          <w:ilvl w:val="0"/>
          <w:numId w:val="8"/>
        </w:numPr>
        <w:tabs>
          <w:tab w:val="clear" w:pos="1224"/>
        </w:tabs>
        <w:spacing w:after="120"/>
        <w:ind w:left="1890"/>
        <w:rPr>
          <w:szCs w:val="22"/>
        </w:rPr>
      </w:pPr>
      <w:r w:rsidRPr="003E6575">
        <w:rPr>
          <w:szCs w:val="22"/>
        </w:rPr>
        <w:t xml:space="preserve">“Operating Procedures” means the standard, internal operating procedures and compliance policies established by </w:t>
      </w:r>
      <w:r>
        <w:rPr>
          <w:szCs w:val="22"/>
        </w:rPr>
        <w:t>St. George</w:t>
      </w:r>
      <w:r w:rsidRPr="003E6575">
        <w:rPr>
          <w:szCs w:val="22"/>
        </w:rPr>
        <w:t xml:space="preserve"> to implement the Compliance Plan.</w:t>
      </w:r>
    </w:p>
    <w:p w:rsidR="00747BA3" w:rsidRDefault="00747BA3" w:rsidP="00747BA3">
      <w:pPr>
        <w:numPr>
          <w:ilvl w:val="0"/>
          <w:numId w:val="8"/>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 xml:space="preserve">St. George </w:t>
      </w:r>
      <w:r w:rsidRPr="007C0B39">
        <w:rPr>
          <w:szCs w:val="22"/>
        </w:rPr>
        <w:t>and the Bureau, each of which is a “Party.”</w:t>
      </w:r>
    </w:p>
    <w:p w:rsidR="00747BA3" w:rsidRPr="007C0B39" w:rsidRDefault="00747BA3" w:rsidP="00747BA3">
      <w:pPr>
        <w:numPr>
          <w:ilvl w:val="0"/>
          <w:numId w:val="8"/>
        </w:numPr>
        <w:tabs>
          <w:tab w:val="clear" w:pos="1224"/>
        </w:tabs>
        <w:spacing w:after="120"/>
        <w:ind w:left="1890"/>
        <w:rPr>
          <w:szCs w:val="22"/>
        </w:rPr>
      </w:pPr>
      <w:r w:rsidRPr="004B48E6">
        <w:rPr>
          <w:szCs w:val="22"/>
        </w:rPr>
        <w:t>“</w:t>
      </w:r>
      <w:r>
        <w:rPr>
          <w:szCs w:val="22"/>
        </w:rPr>
        <w:t>Registration</w:t>
      </w:r>
      <w:r w:rsidRPr="004B48E6">
        <w:rPr>
          <w:szCs w:val="22"/>
        </w:rPr>
        <w:t xml:space="preserve"> Rules” means Sections</w:t>
      </w:r>
      <w:r>
        <w:rPr>
          <w:szCs w:val="22"/>
        </w:rPr>
        <w:t xml:space="preserve"> 76.1801 </w:t>
      </w:r>
      <w:r w:rsidRPr="004B48E6">
        <w:rPr>
          <w:szCs w:val="22"/>
        </w:rPr>
        <w:t xml:space="preserve">of the Rules; and other provisions of the Act, the Rules, and Commission orders related to </w:t>
      </w:r>
      <w:r>
        <w:rPr>
          <w:szCs w:val="22"/>
        </w:rPr>
        <w:t>cable system registration and reporting requirements.</w:t>
      </w:r>
      <w:r w:rsidRPr="00C47B71">
        <w:rPr>
          <w:szCs w:val="22"/>
          <w:vertAlign w:val="superscript"/>
        </w:rPr>
        <w:footnoteReference w:id="10"/>
      </w:r>
    </w:p>
    <w:p w:rsidR="00747BA3" w:rsidRDefault="00747BA3" w:rsidP="00747BA3">
      <w:pPr>
        <w:numPr>
          <w:ilvl w:val="0"/>
          <w:numId w:val="8"/>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747BA3" w:rsidRPr="007F1909" w:rsidRDefault="00747BA3" w:rsidP="00747BA3">
      <w:pPr>
        <w:numPr>
          <w:ilvl w:val="0"/>
          <w:numId w:val="8"/>
        </w:numPr>
        <w:tabs>
          <w:tab w:val="clear" w:pos="1224"/>
        </w:tabs>
        <w:spacing w:after="120"/>
        <w:ind w:left="1890"/>
        <w:rPr>
          <w:szCs w:val="22"/>
        </w:rPr>
      </w:pPr>
      <w:r w:rsidRPr="007F1909">
        <w:rPr>
          <w:szCs w:val="22"/>
        </w:rPr>
        <w:t>“St. George” means St. George Cable, Inc., and its affiliates, subsidiaries, and predecessors-in-interest.</w:t>
      </w:r>
    </w:p>
    <w:p w:rsidR="00747BA3" w:rsidRPr="007C0B39" w:rsidRDefault="00747BA3" w:rsidP="00747BA3">
      <w:pPr>
        <w:pStyle w:val="Heading1"/>
        <w:rPr>
          <w:szCs w:val="22"/>
        </w:rPr>
      </w:pPr>
      <w:r w:rsidRPr="007C0B39">
        <w:t>BACKGROUND</w:t>
      </w:r>
    </w:p>
    <w:p w:rsidR="00747BA3" w:rsidRPr="004F64AE" w:rsidRDefault="00747BA3" w:rsidP="00747BA3">
      <w:pPr>
        <w:pStyle w:val="ParaNum"/>
      </w:pPr>
      <w:r w:rsidRPr="004F64AE">
        <w:t>The Commission has established cable signal leakage rules to control emissions that could cause cable systems to interfere with aviation frequencies.</w:t>
      </w:r>
      <w:r w:rsidRPr="004F64AE">
        <w:rPr>
          <w:vertAlign w:val="superscript"/>
        </w:rPr>
        <w:footnoteReference w:id="11"/>
      </w:r>
      <w:r w:rsidRPr="004F64AE">
        <w:t xml:space="preserve">  The signal leakage levels that exceed the Commission’s defined thresholds are c</w:t>
      </w:r>
      <w:r>
        <w:t>onsidered harmful interference.</w:t>
      </w:r>
      <w:r>
        <w:rPr>
          <w:rStyle w:val="FootnoteReference"/>
        </w:rPr>
        <w:footnoteReference w:id="12"/>
      </w:r>
      <w:r w:rsidRPr="004F64AE">
        <w:t xml:space="preserve"> </w:t>
      </w:r>
      <w:r>
        <w:t xml:space="preserve">In addition, </w:t>
      </w:r>
      <w:r w:rsidRPr="00FC404B">
        <w:t>Section 76.1801 of the Rules requires cable operators to submit a registration statement with the Commission on FCC Form 322.</w:t>
      </w:r>
      <w:r w:rsidRPr="00FC404B">
        <w:rPr>
          <w:vertAlign w:val="superscript"/>
        </w:rPr>
        <w:footnoteReference w:id="13"/>
      </w:r>
      <w:r w:rsidRPr="00FC404B">
        <w:t xml:space="preserve"> </w:t>
      </w:r>
      <w:r>
        <w:t xml:space="preserve"> In addition, e</w:t>
      </w:r>
      <w:r w:rsidRPr="004F64AE">
        <w:t>very analog and digital cable system</w:t>
      </w:r>
      <w:r>
        <w:t xml:space="preserve"> is required to participate</w:t>
      </w:r>
      <w:r w:rsidRPr="004F64AE">
        <w:t xml:space="preserve"> in the nationwide EAS network.</w:t>
      </w:r>
      <w:r w:rsidRPr="004F64AE">
        <w:rPr>
          <w:vertAlign w:val="superscript"/>
        </w:rPr>
        <w:footnoteReference w:id="14"/>
      </w:r>
      <w:r>
        <w:t xml:space="preserve">  </w:t>
      </w:r>
      <w:r w:rsidRPr="004F64AE">
        <w:t>Section 11.35 of the Rules requires all EAS participants to ensure that EAS encoders, EAS decoders, and attention signal generating and receiving equipment are installed so that the monitoring and transmitting functions are available during the times the systems are in operation.</w:t>
      </w:r>
      <w:r w:rsidRPr="004F64AE">
        <w:rPr>
          <w:vertAlign w:val="superscript"/>
        </w:rPr>
        <w:footnoteReference w:id="15"/>
      </w:r>
      <w:r>
        <w:t xml:space="preserve">   </w:t>
      </w:r>
    </w:p>
    <w:p w:rsidR="00747BA3" w:rsidRPr="007C0B39" w:rsidRDefault="00747BA3" w:rsidP="00747BA3">
      <w:pPr>
        <w:pStyle w:val="ParaNum"/>
        <w:tabs>
          <w:tab w:val="clear" w:pos="1440"/>
        </w:tabs>
      </w:pPr>
      <w:r w:rsidRPr="004F64AE">
        <w:t xml:space="preserve"> </w:t>
      </w:r>
      <w:r>
        <w:t xml:space="preserve">St. George is a small cable operator providing cable service to approximately 750 residents of St. George Island, Florida.  </w:t>
      </w:r>
      <w:r w:rsidRPr="004F771E">
        <w:t>On September 30, 2011, the Bureau issued a</w:t>
      </w:r>
      <w:r w:rsidRPr="00840383">
        <w:t xml:space="preserve"> Notice of Apparent Liability for Forfeiture and Order</w:t>
      </w:r>
      <w:r w:rsidRPr="004F771E">
        <w:rPr>
          <w:i/>
        </w:rPr>
        <w:t xml:space="preserve"> </w:t>
      </w:r>
      <w:r w:rsidRPr="004F771E">
        <w:t>(</w:t>
      </w:r>
      <w:r>
        <w:t>First NAL)</w:t>
      </w:r>
      <w:r w:rsidRPr="004F771E">
        <w:t xml:space="preserve"> to St. George for its apparent willful and repeated violations of Sections 11.35(a), 76.605(a)(12), 76.611(a), and 76.1801 of the Rules</w:t>
      </w:r>
      <w:r>
        <w:t xml:space="preserve"> in January 2011</w:t>
      </w:r>
      <w:r w:rsidRPr="004F771E">
        <w:t>.</w:t>
      </w:r>
      <w:r w:rsidRPr="004F771E">
        <w:rPr>
          <w:vertAlign w:val="superscript"/>
        </w:rPr>
        <w:footnoteReference w:id="16"/>
      </w:r>
      <w:r w:rsidRPr="004F771E">
        <w:t xml:space="preserve">  St. George did not file a response to the</w:t>
      </w:r>
      <w:r>
        <w:t xml:space="preserve"> First NAL</w:t>
      </w:r>
      <w:r w:rsidRPr="004F771E">
        <w:t xml:space="preserve"> and a </w:t>
      </w:r>
      <w:r w:rsidRPr="00840383">
        <w:t>Forfeiture Order</w:t>
      </w:r>
      <w:r w:rsidRPr="004F771E">
        <w:t xml:space="preserve"> a</w:t>
      </w:r>
      <w:r>
        <w:t>ssessing</w:t>
      </w:r>
      <w:r w:rsidRPr="004F771E">
        <w:t xml:space="preserve"> the proposed $25,000 forfeiture was subsequently issued.</w:t>
      </w:r>
      <w:r w:rsidRPr="004F771E">
        <w:rPr>
          <w:vertAlign w:val="superscript"/>
        </w:rPr>
        <w:footnoteReference w:id="17"/>
      </w:r>
      <w:r>
        <w:t xml:space="preserve">  Due to its significant financial issues, St. George is paying off that </w:t>
      </w:r>
      <w:r w:rsidRPr="00840383">
        <w:t>Forfeiture Order</w:t>
      </w:r>
      <w:r>
        <w:t xml:space="preserve"> pursuant to a payment plan.  After a subsequent investigation in September and October 2011, and March 2012, </w:t>
      </w:r>
      <w:r w:rsidRPr="00523F32">
        <w:rPr>
          <w:spacing w:val="-2"/>
        </w:rPr>
        <w:t>the Commission</w:t>
      </w:r>
      <w:r>
        <w:rPr>
          <w:spacing w:val="-2"/>
        </w:rPr>
        <w:t xml:space="preserve">, on September 6, 2012, </w:t>
      </w:r>
      <w:r w:rsidRPr="00523F32">
        <w:rPr>
          <w:spacing w:val="-2"/>
        </w:rPr>
        <w:t xml:space="preserve">issued </w:t>
      </w:r>
      <w:r>
        <w:rPr>
          <w:spacing w:val="-2"/>
        </w:rPr>
        <w:t>an</w:t>
      </w:r>
      <w:r w:rsidRPr="00523F32">
        <w:rPr>
          <w:spacing w:val="-2"/>
        </w:rPr>
        <w:t xml:space="preserve"> </w:t>
      </w:r>
      <w:r>
        <w:rPr>
          <w:spacing w:val="-2"/>
        </w:rPr>
        <w:t xml:space="preserve">additional </w:t>
      </w:r>
      <w:r w:rsidRPr="00523F32">
        <w:rPr>
          <w:spacing w:val="-2"/>
        </w:rPr>
        <w:t>NAL</w:t>
      </w:r>
      <w:r>
        <w:rPr>
          <w:spacing w:val="-2"/>
        </w:rPr>
        <w:t xml:space="preserve"> </w:t>
      </w:r>
      <w:r w:rsidRPr="00523F32">
        <w:rPr>
          <w:spacing w:val="-2"/>
        </w:rPr>
        <w:t xml:space="preserve">against </w:t>
      </w:r>
      <w:r>
        <w:rPr>
          <w:spacing w:val="-2"/>
        </w:rPr>
        <w:t xml:space="preserve">St. George for apparently violating Sections </w:t>
      </w:r>
      <w:r w:rsidRPr="009B6E90">
        <w:rPr>
          <w:spacing w:val="-2"/>
        </w:rPr>
        <w:t xml:space="preserve">11.35(a), 76.605(a)(12), 76.611(a), </w:t>
      </w:r>
      <w:r>
        <w:rPr>
          <w:spacing w:val="-2"/>
        </w:rPr>
        <w:t xml:space="preserve">76.613(c), </w:t>
      </w:r>
      <w:r w:rsidRPr="009B6E90">
        <w:rPr>
          <w:spacing w:val="-2"/>
        </w:rPr>
        <w:t xml:space="preserve">and 76.1801 of the Rules </w:t>
      </w:r>
      <w:r>
        <w:rPr>
          <w:spacing w:val="-2"/>
        </w:rPr>
        <w:t>by</w:t>
      </w:r>
      <w:r w:rsidRPr="006B1EC0">
        <w:rPr>
          <w:spacing w:val="-2"/>
        </w:rPr>
        <w:t xml:space="preserve"> failing to (1) install and maintain operational Emergency Alert System (EAS) equipment, (2) operate its cable system within required signal leakage limits, (3) immediately suspend operations as directed by a Bureau order and resume operations only with written authorization, and (4) register its c</w:t>
      </w:r>
      <w:r>
        <w:rPr>
          <w:spacing w:val="-2"/>
        </w:rPr>
        <w:t>able system with the Commission</w:t>
      </w:r>
      <w:r w:rsidRPr="00523F32">
        <w:rPr>
          <w:spacing w:val="-2"/>
        </w:rPr>
        <w:t>.</w:t>
      </w:r>
      <w:r>
        <w:rPr>
          <w:rStyle w:val="FootnoteReference"/>
          <w:spacing w:val="-2"/>
        </w:rPr>
        <w:footnoteReference w:id="18"/>
      </w:r>
      <w:r w:rsidRPr="00523F32">
        <w:rPr>
          <w:spacing w:val="-2"/>
        </w:rPr>
        <w:t xml:space="preserve">  </w:t>
      </w:r>
      <w:r>
        <w:t xml:space="preserve">In response to the second NAL, St. George provided multiple documents showing that the signal leaks had been fixed and that the EAS equipment was now operational; however, it also asserted that it had insufficient finances to pay the proposed forfeiture. In order to demonstrate this, St. George provided a substantial amount of financial documentation, including three years of tax returns, comprehensive assets and liabilities summaries, and several </w:t>
      </w:r>
      <w:r w:rsidR="00E731F5">
        <w:t>years of profit/loss statements</w:t>
      </w:r>
      <w:r>
        <w:t>.</w:t>
      </w:r>
      <w:r>
        <w:rPr>
          <w:rStyle w:val="FootnoteReference"/>
        </w:rPr>
        <w:footnoteReference w:id="19"/>
      </w:r>
      <w:r>
        <w:t xml:space="preserve">  As negotiations for settlement commenced, St. George continued to supplement its financial data, which clearly demonstrated that it had experienced a significant and continuing decrease in revenue and profitability over a multi-year time frame.     </w:t>
      </w:r>
    </w:p>
    <w:p w:rsidR="00747BA3" w:rsidRPr="007C0B39" w:rsidRDefault="00747BA3" w:rsidP="00747BA3">
      <w:pPr>
        <w:pStyle w:val="Heading1"/>
      </w:pPr>
      <w:bookmarkStart w:id="1" w:name="FN[FN18]"/>
      <w:bookmarkEnd w:id="1"/>
      <w:r w:rsidRPr="007C0B39">
        <w:t>TERMS OF AGREEMENT</w:t>
      </w:r>
    </w:p>
    <w:p w:rsidR="00747BA3" w:rsidRPr="007C0B39" w:rsidRDefault="00747BA3" w:rsidP="00747BA3">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rsidR="00747BA3" w:rsidRPr="007C0B39" w:rsidRDefault="00747BA3" w:rsidP="00747BA3">
      <w:pPr>
        <w:pStyle w:val="ParaNum"/>
        <w:rPr>
          <w:szCs w:val="22"/>
        </w:rPr>
      </w:pPr>
      <w:r w:rsidRPr="007C0B39">
        <w:rPr>
          <w:b/>
          <w:szCs w:val="22"/>
          <w:u w:val="single"/>
        </w:rPr>
        <w:t>Jurisdiction</w:t>
      </w:r>
      <w:r>
        <w:rPr>
          <w:szCs w:val="22"/>
        </w:rPr>
        <w:t>.  St. George</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rsidR="00747BA3" w:rsidRPr="007C0B39" w:rsidRDefault="00747BA3" w:rsidP="00747BA3">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747BA3" w:rsidRDefault="00747BA3" w:rsidP="00747BA3">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 xml:space="preserve">St. George </w:t>
      </w:r>
      <w:r w:rsidRPr="007C0B39">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St. George</w:t>
      </w:r>
      <w:r w:rsidRPr="007C0B39">
        <w:rPr>
          <w:szCs w:val="22"/>
        </w:rPr>
        <w:t xml:space="preserve"> concerning the matters that were the subject of the Investigation.</w:t>
      </w:r>
    </w:p>
    <w:p w:rsidR="00747BA3" w:rsidRPr="00E86022" w:rsidRDefault="00747BA3" w:rsidP="00747BA3">
      <w:pPr>
        <w:pStyle w:val="ParaNum"/>
        <w:rPr>
          <w:szCs w:val="22"/>
        </w:rPr>
      </w:pPr>
      <w:r w:rsidRPr="00E86022">
        <w:rPr>
          <w:b/>
          <w:u w:val="single"/>
        </w:rPr>
        <w:t>Admission of Liability</w:t>
      </w:r>
      <w:r w:rsidRPr="00E86022">
        <w:t xml:space="preserve">.  </w:t>
      </w:r>
      <w:r>
        <w:t>St. George</w:t>
      </w:r>
      <w:r w:rsidRPr="00E86022">
        <w:t xml:space="preserve"> admits for the purpose of this Consent Decree and for Commission civil</w:t>
      </w:r>
      <w:r w:rsidRPr="007C0B39">
        <w:t xml:space="preserve"> enforcement purposes, and in express reliance on the provisions of </w:t>
      </w:r>
      <w:r w:rsidRPr="005A023C">
        <w:t>paragraph 8</w:t>
      </w:r>
      <w:r w:rsidRPr="007C0B39">
        <w:t xml:space="preserve"> herein,</w:t>
      </w:r>
      <w:r w:rsidRPr="00E86022">
        <w:rPr>
          <w:szCs w:val="22"/>
        </w:rPr>
        <w:t xml:space="preserve"> that </w:t>
      </w:r>
      <w:r>
        <w:rPr>
          <w:szCs w:val="22"/>
        </w:rPr>
        <w:t xml:space="preserve">the operation of </w:t>
      </w:r>
      <w:r w:rsidRPr="00E86022">
        <w:rPr>
          <w:szCs w:val="22"/>
        </w:rPr>
        <w:t xml:space="preserve">its </w:t>
      </w:r>
      <w:r>
        <w:rPr>
          <w:szCs w:val="22"/>
        </w:rPr>
        <w:t>cable system violated the</w:t>
      </w:r>
      <w:r w:rsidRPr="005A023C">
        <w:rPr>
          <w:szCs w:val="22"/>
        </w:rPr>
        <w:t xml:space="preserve"> Cable Signal Leakage Rules, EAS Rules, and Registration Rules</w:t>
      </w:r>
      <w:r>
        <w:rPr>
          <w:szCs w:val="22"/>
        </w:rPr>
        <w:t>, as detailed in paragraph 4 herein.</w:t>
      </w:r>
    </w:p>
    <w:p w:rsidR="00747BA3" w:rsidRPr="007C0B39" w:rsidRDefault="00747BA3" w:rsidP="00747BA3">
      <w:pPr>
        <w:pStyle w:val="ParaNum"/>
        <w:rPr>
          <w:szCs w:val="22"/>
        </w:rPr>
      </w:pPr>
      <w:bookmarkStart w:id="2"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St. George</w:t>
      </w:r>
      <w:r w:rsidRPr="007C0B39">
        <w:rPr>
          <w:szCs w:val="22"/>
        </w:rPr>
        <w:t xml:space="preserve"> shall designate </w:t>
      </w:r>
      <w:r>
        <w:rPr>
          <w:szCs w:val="22"/>
        </w:rPr>
        <w:t xml:space="preserve">its owner/president </w:t>
      </w:r>
      <w:r w:rsidRPr="007C0B39">
        <w:rPr>
          <w:szCs w:val="22"/>
        </w:rPr>
        <w:t xml:space="preserve">to serve as a Compliance Officer and to discharge the duties set forth below.  The Compliance Officer shall be responsible for developing, implementing, and administering the Compliance Plan and ensuring that </w:t>
      </w:r>
      <w:r>
        <w:rPr>
          <w:szCs w:val="22"/>
        </w:rPr>
        <w:t>St. George</w:t>
      </w:r>
      <w:r w:rsidRPr="007C0B39">
        <w:t xml:space="preserve">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w:t>
      </w:r>
      <w:r>
        <w:rPr>
          <w:szCs w:val="22"/>
        </w:rPr>
        <w:t xml:space="preserve">/her </w:t>
      </w:r>
      <w:r w:rsidRPr="007C0B39">
        <w:rPr>
          <w:szCs w:val="22"/>
        </w:rPr>
        <w:t xml:space="preserve">duties under this Consent Decree, the Compliance Officer shall have specific knowledge of the </w:t>
      </w:r>
      <w:r w:rsidRPr="005A023C">
        <w:rPr>
          <w:szCs w:val="22"/>
        </w:rPr>
        <w:t>Cable Signal Leakage Rules, EAS Rules, and Registration Rules</w:t>
      </w:r>
      <w:r w:rsidRPr="007C0B39">
        <w:rPr>
          <w:szCs w:val="22"/>
        </w:rPr>
        <w:t xml:space="preserve"> </w:t>
      </w:r>
      <w:r>
        <w:rPr>
          <w:szCs w:val="22"/>
        </w:rPr>
        <w:t xml:space="preserve">prior </w:t>
      </w:r>
      <w:r w:rsidRPr="007C0B39">
        <w:rPr>
          <w:szCs w:val="22"/>
        </w:rPr>
        <w:t>to assuming his</w:t>
      </w:r>
      <w:r>
        <w:rPr>
          <w:szCs w:val="22"/>
        </w:rPr>
        <w:t>/her</w:t>
      </w:r>
      <w:r w:rsidRPr="007C0B39">
        <w:rPr>
          <w:szCs w:val="22"/>
        </w:rPr>
        <w:t xml:space="preserve"> duties.</w:t>
      </w:r>
      <w:bookmarkEnd w:id="2"/>
    </w:p>
    <w:p w:rsidR="00747BA3" w:rsidRPr="00337892" w:rsidRDefault="00747BA3" w:rsidP="00747BA3">
      <w:pPr>
        <w:pStyle w:val="ParaNum"/>
        <w:rPr>
          <w:szCs w:val="22"/>
        </w:rPr>
      </w:pPr>
      <w:bookmarkStart w:id="3" w:name="_Ref357521857"/>
      <w:r w:rsidRPr="00337892">
        <w:rPr>
          <w:b/>
          <w:szCs w:val="22"/>
          <w:u w:val="single"/>
        </w:rPr>
        <w:t>Compliance Plan</w:t>
      </w:r>
      <w:r w:rsidRPr="00337892">
        <w:rPr>
          <w:szCs w:val="22"/>
        </w:rPr>
        <w:t>.</w:t>
      </w:r>
      <w:r w:rsidRPr="00337892">
        <w:rPr>
          <w:b/>
          <w:szCs w:val="22"/>
        </w:rPr>
        <w:t xml:space="preserve">  </w:t>
      </w:r>
      <w:r w:rsidRPr="00337892">
        <w:rPr>
          <w:szCs w:val="22"/>
        </w:rPr>
        <w:t xml:space="preserve">For purposes of settling the matters set forth herein, </w:t>
      </w:r>
      <w:r>
        <w:rPr>
          <w:szCs w:val="22"/>
        </w:rPr>
        <w:t>St. George</w:t>
      </w:r>
      <w:r w:rsidRPr="00337892">
        <w:rPr>
          <w:color w:val="000000"/>
          <w:szCs w:val="22"/>
        </w:rPr>
        <w:t xml:space="preserve"> </w:t>
      </w:r>
      <w:r w:rsidRPr="00337892">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w:t>
      </w:r>
      <w:r w:rsidRPr="00892D68">
        <w:rPr>
          <w:szCs w:val="22"/>
        </w:rPr>
        <w:t>Cable Signal Leakage Rules</w:t>
      </w:r>
      <w:r>
        <w:rPr>
          <w:szCs w:val="22"/>
        </w:rPr>
        <w:t>,</w:t>
      </w:r>
      <w:r w:rsidRPr="00892D68">
        <w:rPr>
          <w:szCs w:val="22"/>
        </w:rPr>
        <w:t xml:space="preserve"> EAS Rules</w:t>
      </w:r>
      <w:r>
        <w:rPr>
          <w:szCs w:val="22"/>
        </w:rPr>
        <w:t xml:space="preserve">, and </w:t>
      </w:r>
      <w:r w:rsidRPr="00892D68">
        <w:rPr>
          <w:szCs w:val="22"/>
        </w:rPr>
        <w:t>Registration Rules</w:t>
      </w:r>
      <w:r>
        <w:rPr>
          <w:szCs w:val="22"/>
        </w:rPr>
        <w:t>,</w:t>
      </w:r>
      <w:r w:rsidRPr="00337892">
        <w:rPr>
          <w:szCs w:val="22"/>
        </w:rPr>
        <w:t xml:space="preserve"> </w:t>
      </w:r>
      <w:r>
        <w:rPr>
          <w:szCs w:val="22"/>
        </w:rPr>
        <w:t>St. George</w:t>
      </w:r>
      <w:r w:rsidRPr="00337892">
        <w:rPr>
          <w:szCs w:val="22"/>
        </w:rPr>
        <w:t xml:space="preserve"> shall implement, at a minimum, the following procedures:</w:t>
      </w:r>
    </w:p>
    <w:p w:rsidR="00747BA3" w:rsidRPr="00337892" w:rsidRDefault="00747BA3" w:rsidP="00747BA3">
      <w:pPr>
        <w:pStyle w:val="ListParagraph"/>
        <w:numPr>
          <w:ilvl w:val="1"/>
          <w:numId w:val="11"/>
        </w:numPr>
        <w:tabs>
          <w:tab w:val="clear" w:pos="1800"/>
        </w:tabs>
        <w:spacing w:after="120"/>
        <w:rPr>
          <w:sz w:val="22"/>
          <w:szCs w:val="22"/>
        </w:rPr>
      </w:pPr>
      <w:r w:rsidRPr="00337892">
        <w:rPr>
          <w:b/>
          <w:sz w:val="22"/>
          <w:szCs w:val="22"/>
          <w:u w:val="single"/>
        </w:rPr>
        <w:t>Operating Procedures</w:t>
      </w:r>
      <w:r w:rsidRPr="00337892">
        <w:rPr>
          <w:sz w:val="22"/>
          <w:szCs w:val="22"/>
        </w:rPr>
        <w:t xml:space="preserve">.  Within sixty (60) calendar days after the Effective Date, </w:t>
      </w:r>
      <w:r>
        <w:rPr>
          <w:sz w:val="22"/>
          <w:szCs w:val="22"/>
        </w:rPr>
        <w:t>St. George</w:t>
      </w:r>
      <w:r w:rsidRPr="00337892">
        <w:rPr>
          <w:sz w:val="22"/>
          <w:szCs w:val="22"/>
        </w:rPr>
        <w:t xml:space="preserve"> shall establish Operating Procedures that all Covered Employees must follow to help ensure </w:t>
      </w:r>
      <w:r>
        <w:rPr>
          <w:sz w:val="22"/>
          <w:szCs w:val="22"/>
        </w:rPr>
        <w:t>St. George</w:t>
      </w:r>
      <w:r w:rsidRPr="00337892">
        <w:rPr>
          <w:sz w:val="22"/>
          <w:szCs w:val="22"/>
        </w:rPr>
        <w:t xml:space="preserve">’s compliance with the </w:t>
      </w:r>
      <w:r w:rsidRPr="00892D68">
        <w:rPr>
          <w:sz w:val="22"/>
          <w:szCs w:val="22"/>
        </w:rPr>
        <w:t>Cable Signal Leakage Rules, EAS Rules, and Registration Rules</w:t>
      </w:r>
      <w:r>
        <w:rPr>
          <w:sz w:val="22"/>
          <w:szCs w:val="22"/>
        </w:rPr>
        <w:t>.</w:t>
      </w:r>
      <w:r w:rsidRPr="00337892">
        <w:rPr>
          <w:sz w:val="22"/>
          <w:szCs w:val="22"/>
        </w:rPr>
        <w:t xml:space="preserve">  The Compliance Officer shall</w:t>
      </w:r>
      <w:r>
        <w:rPr>
          <w:sz w:val="22"/>
          <w:szCs w:val="22"/>
        </w:rPr>
        <w:t xml:space="preserve"> ensure</w:t>
      </w:r>
      <w:r w:rsidRPr="00337892">
        <w:rPr>
          <w:sz w:val="22"/>
          <w:szCs w:val="22"/>
        </w:rPr>
        <w:t xml:space="preserve"> </w:t>
      </w:r>
      <w:r>
        <w:rPr>
          <w:sz w:val="22"/>
          <w:szCs w:val="22"/>
        </w:rPr>
        <w:t>that St. George will comply with the Commission’s requirements concerning</w:t>
      </w:r>
      <w:r w:rsidRPr="00892D68">
        <w:rPr>
          <w:snapToGrid w:val="0"/>
          <w:kern w:val="28"/>
          <w:sz w:val="22"/>
          <w:szCs w:val="22"/>
        </w:rPr>
        <w:t xml:space="preserve"> </w:t>
      </w:r>
      <w:r w:rsidRPr="00892D68">
        <w:rPr>
          <w:sz w:val="22"/>
          <w:szCs w:val="22"/>
        </w:rPr>
        <w:t>technical standards, cable television basic signal leakage criteria, and interference from multi-channel video programming distributors</w:t>
      </w:r>
      <w:r>
        <w:rPr>
          <w:sz w:val="22"/>
          <w:szCs w:val="22"/>
        </w:rPr>
        <w:t>, along with the Commission’s requirements concerning cable system registration and reporting.  The Compliance Officer shall also ensure that St. George complies with the Commission’s requirements concerning operational EAS equipment.</w:t>
      </w:r>
      <w:r w:rsidRPr="00337892">
        <w:rPr>
          <w:sz w:val="22"/>
          <w:szCs w:val="22"/>
        </w:rPr>
        <w:t xml:space="preserve">  </w:t>
      </w:r>
    </w:p>
    <w:p w:rsidR="00747BA3" w:rsidRPr="00337892" w:rsidRDefault="00747BA3" w:rsidP="00747BA3">
      <w:pPr>
        <w:pStyle w:val="ListParagraph"/>
        <w:numPr>
          <w:ilvl w:val="1"/>
          <w:numId w:val="11"/>
        </w:numPr>
        <w:tabs>
          <w:tab w:val="clear" w:pos="1800"/>
        </w:tabs>
        <w:spacing w:after="120"/>
        <w:rPr>
          <w:sz w:val="22"/>
          <w:szCs w:val="22"/>
        </w:rPr>
      </w:pPr>
      <w:r w:rsidRPr="00337892">
        <w:rPr>
          <w:b/>
          <w:sz w:val="22"/>
          <w:szCs w:val="22"/>
          <w:u w:val="single"/>
        </w:rPr>
        <w:t>Compliance Manual</w:t>
      </w:r>
      <w:r w:rsidRPr="00337892">
        <w:rPr>
          <w:sz w:val="22"/>
          <w:szCs w:val="22"/>
        </w:rPr>
        <w:t xml:space="preserve">.  Within sixty (60) calendar days after the Effective Date, the Compliance Officer shall develop and distribute a Compliance Manual to all Covered Employees.  The Compliance Manual shall explain the </w:t>
      </w:r>
      <w:r w:rsidRPr="00221898">
        <w:rPr>
          <w:sz w:val="22"/>
          <w:szCs w:val="22"/>
        </w:rPr>
        <w:t>Cable Signal Leakage Rules, EAS Rules, and Registration Rules,</w:t>
      </w:r>
      <w:r w:rsidRPr="00337892">
        <w:rPr>
          <w:sz w:val="22"/>
          <w:szCs w:val="22"/>
        </w:rPr>
        <w:t xml:space="preserve"> and set forth the Operating Procedures that Covered Employees shall follow to help ensure </w:t>
      </w:r>
      <w:r>
        <w:rPr>
          <w:sz w:val="22"/>
          <w:szCs w:val="22"/>
        </w:rPr>
        <w:t>St. George</w:t>
      </w:r>
      <w:r w:rsidRPr="00337892">
        <w:rPr>
          <w:sz w:val="22"/>
          <w:szCs w:val="22"/>
        </w:rPr>
        <w:t xml:space="preserve">’s compliance with the </w:t>
      </w:r>
      <w:r w:rsidRPr="00221898">
        <w:rPr>
          <w:sz w:val="22"/>
          <w:szCs w:val="22"/>
        </w:rPr>
        <w:t>Cable Signal Leakage Rules, EAS Rules, and Registration Rules</w:t>
      </w:r>
      <w:r w:rsidRPr="00337892">
        <w:rPr>
          <w:sz w:val="22"/>
          <w:szCs w:val="22"/>
        </w:rPr>
        <w:t xml:space="preserve">.  </w:t>
      </w:r>
      <w:r>
        <w:rPr>
          <w:sz w:val="22"/>
          <w:szCs w:val="22"/>
        </w:rPr>
        <w:t>St. George</w:t>
      </w:r>
      <w:r w:rsidRPr="00337892">
        <w:rPr>
          <w:sz w:val="22"/>
          <w:szCs w:val="22"/>
        </w:rPr>
        <w:t xml:space="preserve"> shall periodically review and revise the Compliance Manual as necessary to ensure that the information set forth therein remains current and complete.  </w:t>
      </w:r>
      <w:r>
        <w:rPr>
          <w:sz w:val="22"/>
          <w:szCs w:val="22"/>
        </w:rPr>
        <w:t>St. George</w:t>
      </w:r>
      <w:r w:rsidRPr="00337892">
        <w:rPr>
          <w:sz w:val="22"/>
          <w:szCs w:val="22"/>
        </w:rPr>
        <w:t xml:space="preserve"> shall distribute any revisions to the Compliance Manual promptly to all Covered Employees.  </w:t>
      </w:r>
    </w:p>
    <w:p w:rsidR="00747BA3" w:rsidRPr="00337892" w:rsidRDefault="00747BA3" w:rsidP="00747BA3">
      <w:pPr>
        <w:widowControl/>
        <w:numPr>
          <w:ilvl w:val="1"/>
          <w:numId w:val="11"/>
        </w:numPr>
        <w:spacing w:after="120"/>
        <w:rPr>
          <w:szCs w:val="22"/>
        </w:rPr>
      </w:pPr>
      <w:r w:rsidRPr="00337892">
        <w:rPr>
          <w:b/>
          <w:szCs w:val="22"/>
          <w:u w:val="single"/>
        </w:rPr>
        <w:t>Compliance Training Program</w:t>
      </w:r>
      <w:r w:rsidRPr="00337892">
        <w:rPr>
          <w:szCs w:val="22"/>
        </w:rPr>
        <w:t xml:space="preserve">.  </w:t>
      </w:r>
      <w:r>
        <w:rPr>
          <w:szCs w:val="22"/>
        </w:rPr>
        <w:t>St. George</w:t>
      </w:r>
      <w:r w:rsidRPr="00337892">
        <w:rPr>
          <w:szCs w:val="22"/>
        </w:rPr>
        <w:t xml:space="preserve"> shall establish and implement a Compliance Training Program on compliance with the </w:t>
      </w:r>
      <w:r w:rsidRPr="00221898">
        <w:rPr>
          <w:szCs w:val="22"/>
        </w:rPr>
        <w:t xml:space="preserve">Cable Signal Leakage Rules, EAS Rules, and Registration Rules, </w:t>
      </w:r>
      <w:r w:rsidRPr="00337892">
        <w:rPr>
          <w:szCs w:val="22"/>
        </w:rPr>
        <w:t xml:space="preserve">and the Operating Procedures.  As part of the Compliance Training Program, Covered Employees shall be advised of </w:t>
      </w:r>
      <w:r>
        <w:rPr>
          <w:szCs w:val="22"/>
        </w:rPr>
        <w:t>St. George</w:t>
      </w:r>
      <w:r w:rsidRPr="00337892">
        <w:rPr>
          <w:szCs w:val="22"/>
        </w:rPr>
        <w:t xml:space="preserve">’s obligation to report any noncompliance with the </w:t>
      </w:r>
      <w:r w:rsidRPr="00221898">
        <w:rPr>
          <w:szCs w:val="22"/>
        </w:rPr>
        <w:t xml:space="preserve">Cable Signal Leakage Rules, EAS Rules, and Registration Rules, </w:t>
      </w:r>
      <w:r w:rsidRPr="00337892">
        <w:rPr>
          <w:szCs w:val="22"/>
        </w:rPr>
        <w:t xml:space="preserve">under </w:t>
      </w:r>
      <w:r w:rsidRPr="005477D7">
        <w:rPr>
          <w:szCs w:val="22"/>
        </w:rPr>
        <w:t>paragraph 12</w:t>
      </w:r>
      <w:r w:rsidRPr="00337892">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337892">
        <w:rPr>
          <w:b/>
          <w:szCs w:val="22"/>
        </w:rPr>
        <w:t xml:space="preserve"> </w:t>
      </w:r>
      <w:r w:rsidRPr="00337892">
        <w:rPr>
          <w:szCs w:val="22"/>
        </w:rPr>
        <w:t>except that any person who becomes a Covered Employee at any time after the initial Compliance Training Program shall be trained within thirty (30) calendar days after the date such perso</w:t>
      </w:r>
      <w:r>
        <w:rPr>
          <w:szCs w:val="22"/>
        </w:rPr>
        <w:t>n becomes a Covered Employee.  St. George</w:t>
      </w:r>
      <w:r w:rsidRPr="00337892">
        <w:rPr>
          <w:szCs w:val="22"/>
        </w:rPr>
        <w:t xml:space="preserve"> shall repeat the compliance training on an annual basis, and shall periodically review and revise the Compliance Training Program as necessary to ensure that it remains current and complete and to enhance its effectiveness.</w:t>
      </w:r>
      <w:bookmarkEnd w:id="3"/>
    </w:p>
    <w:p w:rsidR="00747BA3" w:rsidRPr="007C0B39" w:rsidRDefault="00747BA3" w:rsidP="00747BA3">
      <w:pPr>
        <w:pStyle w:val="ParaNum"/>
      </w:pPr>
      <w:bookmarkStart w:id="4" w:name="_Ref321323028"/>
      <w:r w:rsidRPr="007C0B39">
        <w:rPr>
          <w:b/>
          <w:u w:val="single"/>
        </w:rPr>
        <w:t>Reporting Noncompliance</w:t>
      </w:r>
      <w:r w:rsidRPr="007C0B39">
        <w:t xml:space="preserve">.  </w:t>
      </w:r>
      <w:r>
        <w:t>St. George</w:t>
      </w:r>
      <w:r w:rsidRPr="007C0B39">
        <w:t xml:space="preserve"> shall re</w:t>
      </w:r>
      <w:r>
        <w:t xml:space="preserve">port any noncompliance with the </w:t>
      </w:r>
      <w:r w:rsidRPr="00221898">
        <w:t xml:space="preserve">Cable Signal Leakage Rules, EAS Rules, and Registration Rules, </w:t>
      </w:r>
      <w:r w:rsidRPr="007C0B39">
        <w:t xml:space="preserve">and with the terms and conditions of this Consent Decree within fifteen (15) calendar days after discovery of such noncompliance.  Such reports shall include a detailed explanation of:  (i) each instance of noncompliance; (ii) the steps that </w:t>
      </w:r>
      <w:r>
        <w:t>St. George</w:t>
      </w:r>
      <w:r w:rsidRPr="007C0B39">
        <w:t xml:space="preserve"> has taken or will take to remedy such noncompliance; (iii) the schedule on which such remedial actions will be</w:t>
      </w:r>
      <w:r>
        <w:t xml:space="preserve"> taken; and (iv) the steps that</w:t>
      </w:r>
      <w:r w:rsidRPr="007C0B39">
        <w:t xml:space="preserve"> </w:t>
      </w:r>
      <w:r>
        <w:t>St. George</w:t>
      </w:r>
      <w:r w:rsidRPr="007C0B39">
        <w:t xml:space="preserve"> has taken or will take to prevent the recurrence of any such noncompliance.  All reports of noncompliance shall be submitted to </w:t>
      </w:r>
      <w:r>
        <w:t>Federal Communications Commission, Enforcement Bureau, Office of the Field Director, 445 12</w:t>
      </w:r>
      <w:r w:rsidRPr="00EB7FA0">
        <w:rPr>
          <w:vertAlign w:val="superscript"/>
        </w:rPr>
        <w:t>th</w:t>
      </w:r>
      <w:r>
        <w:t xml:space="preserve"> Street, S.W., Washington, DC, 20554, </w:t>
      </w:r>
      <w:r w:rsidRPr="007C0B39">
        <w:t xml:space="preserve">with a copy submitted electronically to </w:t>
      </w:r>
      <w:r>
        <w:t>SCR-Response@fcc.gov</w:t>
      </w:r>
      <w:r w:rsidRPr="007C0B39">
        <w:t>.</w:t>
      </w:r>
      <w:bookmarkEnd w:id="4"/>
    </w:p>
    <w:p w:rsidR="00747BA3" w:rsidRPr="007C0B39" w:rsidRDefault="00747BA3" w:rsidP="00747BA3">
      <w:pPr>
        <w:pStyle w:val="ParaNum"/>
        <w:rPr>
          <w:caps/>
        </w:rPr>
      </w:pPr>
      <w:bookmarkStart w:id="5" w:name="_Ref379202892"/>
      <w:r w:rsidRPr="007C0B39">
        <w:rPr>
          <w:b/>
          <w:u w:val="single"/>
        </w:rPr>
        <w:t>Compliance Reports</w:t>
      </w:r>
      <w:r>
        <w:t>.  St. George</w:t>
      </w:r>
      <w:r w:rsidRPr="007C0B39">
        <w:t xml:space="preserve"> shall file </w:t>
      </w:r>
      <w:r>
        <w:t>C</w:t>
      </w:r>
      <w:r w:rsidRPr="007C0B39">
        <w:t xml:space="preserve">ompliance </w:t>
      </w:r>
      <w:r>
        <w:t>R</w:t>
      </w:r>
      <w:r w:rsidRPr="007C0B39">
        <w:t>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rsidR="00747BA3" w:rsidRPr="007C0B39" w:rsidRDefault="00747BA3" w:rsidP="00747BA3">
      <w:pPr>
        <w:widowControl/>
        <w:numPr>
          <w:ilvl w:val="0"/>
          <w:numId w:val="9"/>
        </w:numPr>
        <w:tabs>
          <w:tab w:val="clear" w:pos="1782"/>
        </w:tabs>
        <w:spacing w:after="120"/>
        <w:ind w:left="1886"/>
        <w:rPr>
          <w:szCs w:val="22"/>
        </w:rPr>
      </w:pPr>
      <w:r w:rsidRPr="007C0B39">
        <w:rPr>
          <w:szCs w:val="22"/>
        </w:rPr>
        <w:t xml:space="preserve">Each Compliance Report shall include a detailed description of </w:t>
      </w:r>
      <w:r>
        <w:rPr>
          <w:szCs w:val="22"/>
        </w:rPr>
        <w:t>St. George</w:t>
      </w:r>
      <w:r w:rsidRPr="007C0B39">
        <w:rPr>
          <w:szCs w:val="22"/>
        </w:rPr>
        <w:t xml:space="preserve">’s efforts during the relevant period to comply with the terms and conditions of this Consent Decree and the </w:t>
      </w:r>
      <w:r w:rsidRPr="00221898">
        <w:rPr>
          <w:szCs w:val="22"/>
        </w:rPr>
        <w:t>Cable Signal Leakage Rules, EAS Rules, and Registration Rules</w:t>
      </w:r>
      <w:r w:rsidRPr="007C0B39">
        <w:rPr>
          <w:szCs w:val="22"/>
        </w:rPr>
        <w:t xml:space="preserve">.  In addition, each Compliance Report shall include a certification by the Compliance Officer, as an agent of and on behalf of </w:t>
      </w:r>
      <w:r>
        <w:t>St. George</w:t>
      </w:r>
      <w:r w:rsidRPr="007C0B39">
        <w:rPr>
          <w:szCs w:val="22"/>
        </w:rPr>
        <w:t xml:space="preserve">, stating that the Compliance Officer has personal knowledge that </w:t>
      </w:r>
      <w:r>
        <w:rPr>
          <w:szCs w:val="22"/>
        </w:rPr>
        <w:t>St. George</w:t>
      </w:r>
      <w:r w:rsidRPr="007C0B39">
        <w:t>:</w:t>
      </w:r>
      <w:r w:rsidRPr="007C0B39">
        <w:rPr>
          <w:szCs w:val="22"/>
        </w:rPr>
        <w:t xml:space="preserve">  (i) has established and implemented the Compliance Plan; </w:t>
      </w:r>
      <w:r>
        <w:rPr>
          <w:szCs w:val="22"/>
        </w:rPr>
        <w:t xml:space="preserve">and </w:t>
      </w:r>
      <w:r w:rsidRPr="007C0B39">
        <w:rPr>
          <w:szCs w:val="22"/>
        </w:rPr>
        <w:t xml:space="preserve">(ii) is not aware of any instances of noncompliance with the terms and conditions of this Consent Decree, including the reporting obligations set forth in paragraph </w:t>
      </w:r>
      <w:r>
        <w:rPr>
          <w:szCs w:val="22"/>
        </w:rPr>
        <w:t>12</w:t>
      </w:r>
      <w:r w:rsidRPr="007C0B39">
        <w:rPr>
          <w:b/>
          <w:szCs w:val="22"/>
        </w:rPr>
        <w:t xml:space="preserve"> </w:t>
      </w:r>
      <w:r w:rsidRPr="007C0B39">
        <w:rPr>
          <w:szCs w:val="22"/>
        </w:rPr>
        <w:t>of this Consent Decree.</w:t>
      </w:r>
    </w:p>
    <w:p w:rsidR="00747BA3" w:rsidRPr="007C0B39" w:rsidRDefault="00747BA3" w:rsidP="00747BA3">
      <w:pPr>
        <w:widowControl/>
        <w:numPr>
          <w:ilvl w:val="0"/>
          <w:numId w:val="9"/>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20"/>
      </w:r>
    </w:p>
    <w:p w:rsidR="00747BA3" w:rsidRPr="007C0B39" w:rsidRDefault="00747BA3" w:rsidP="00747BA3">
      <w:pPr>
        <w:widowControl/>
        <w:numPr>
          <w:ilvl w:val="0"/>
          <w:numId w:val="9"/>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Pr>
          <w:szCs w:val="22"/>
        </w:rPr>
        <w:t>St. George</w:t>
      </w:r>
      <w:r w:rsidRPr="007C0B39">
        <w:rPr>
          <w:szCs w:val="22"/>
        </w:rPr>
        <w:t xml:space="preserve">, shall provide the Commission with a detailed explanation of the reason(s) why and describe fully:  (i) each instance of noncompliance; (ii) the steps that </w:t>
      </w:r>
      <w:r>
        <w:rPr>
          <w:szCs w:val="22"/>
        </w:rPr>
        <w:t>St. George</w:t>
      </w:r>
      <w:r w:rsidRPr="007C0B39">
        <w:rPr>
          <w:szCs w:val="22"/>
        </w:rPr>
        <w:t xml:space="preserve"> has taken or will take to remedy such noncompliance, including the schedule on which proposed remedial actions will be </w:t>
      </w:r>
      <w:r>
        <w:rPr>
          <w:szCs w:val="22"/>
        </w:rPr>
        <w:t>taken; and (iii) the steps that St. George</w:t>
      </w:r>
      <w:r w:rsidRPr="007C0B39">
        <w:rPr>
          <w:szCs w:val="22"/>
        </w:rPr>
        <w:t xml:space="preserve"> has taken or will take to prevent the recurrence of any such noncompliance, including the schedule on which such preventive action will be taken.</w:t>
      </w:r>
    </w:p>
    <w:p w:rsidR="00747BA3" w:rsidRPr="007C0B39" w:rsidRDefault="00747BA3" w:rsidP="00747BA3">
      <w:pPr>
        <w:widowControl/>
        <w:numPr>
          <w:ilvl w:val="0"/>
          <w:numId w:val="9"/>
        </w:numPr>
        <w:tabs>
          <w:tab w:val="clear" w:pos="1782"/>
        </w:tabs>
        <w:spacing w:after="120"/>
        <w:ind w:left="1886" w:hanging="450"/>
        <w:rPr>
          <w:szCs w:val="22"/>
        </w:rPr>
      </w:pPr>
      <w:r w:rsidRPr="007C0B39">
        <w:rPr>
          <w:szCs w:val="22"/>
        </w:rPr>
        <w:t xml:space="preserve">All Compliance Reports shall be </w:t>
      </w:r>
      <w:r w:rsidRPr="007C0B39">
        <w:t xml:space="preserve">submitted to </w:t>
      </w:r>
      <w:r>
        <w:t>Federal Communications Commission, Enforcement Bureau, Office of the Field Director, 445 12</w:t>
      </w:r>
      <w:r w:rsidRPr="002364FE">
        <w:rPr>
          <w:vertAlign w:val="superscript"/>
        </w:rPr>
        <w:t>th</w:t>
      </w:r>
      <w:r>
        <w:t xml:space="preserve"> Street, S.W., Washington, DC, 20554, </w:t>
      </w:r>
      <w:r w:rsidRPr="007C0B39">
        <w:t xml:space="preserve">with a copy submitted electronically to </w:t>
      </w:r>
      <w:r>
        <w:t>SCR-Response@fcc.gov</w:t>
      </w:r>
      <w:r w:rsidRPr="007C0B39">
        <w:rPr>
          <w:szCs w:val="22"/>
        </w:rPr>
        <w:t>.</w:t>
      </w:r>
    </w:p>
    <w:p w:rsidR="00747BA3" w:rsidRDefault="00747BA3" w:rsidP="00747BA3">
      <w:pPr>
        <w:pStyle w:val="ParaNum"/>
      </w:pPr>
      <w:r w:rsidRPr="006B14DD">
        <w:rPr>
          <w:b/>
          <w:szCs w:val="22"/>
          <w:u w:val="single"/>
        </w:rPr>
        <w:t>Termination Date</w:t>
      </w:r>
      <w:r w:rsidRPr="006B14DD">
        <w:rPr>
          <w:szCs w:val="22"/>
        </w:rPr>
        <w:t xml:space="preserve">. </w:t>
      </w:r>
      <w:r w:rsidRPr="006B14DD">
        <w:rPr>
          <w:b/>
          <w:szCs w:val="22"/>
        </w:rPr>
        <w:t xml:space="preserve"> </w:t>
      </w:r>
      <w:r w:rsidRPr="006B14DD">
        <w:rPr>
          <w:szCs w:val="22"/>
        </w:rPr>
        <w:t xml:space="preserve">Unless stated otherwise, the </w:t>
      </w:r>
      <w:r w:rsidRPr="007C0B39">
        <w:t>requirements</w:t>
      </w:r>
      <w:r w:rsidRPr="006B14DD">
        <w:rPr>
          <w:szCs w:val="22"/>
        </w:rPr>
        <w:t xml:space="preserve"> </w:t>
      </w:r>
      <w:r>
        <w:rPr>
          <w:szCs w:val="22"/>
        </w:rPr>
        <w:t xml:space="preserve">of </w:t>
      </w:r>
      <w:r w:rsidRPr="006B14DD">
        <w:rPr>
          <w:szCs w:val="22"/>
        </w:rPr>
        <w:t xml:space="preserve">paragraphs </w:t>
      </w:r>
      <w:r>
        <w:rPr>
          <w:szCs w:val="22"/>
        </w:rPr>
        <w:t>10</w:t>
      </w:r>
      <w:r w:rsidRPr="006B14DD">
        <w:rPr>
          <w:szCs w:val="22"/>
        </w:rPr>
        <w:t xml:space="preserve"> through </w:t>
      </w:r>
      <w:r>
        <w:rPr>
          <w:szCs w:val="22"/>
        </w:rPr>
        <w:t>13</w:t>
      </w:r>
      <w:r w:rsidRPr="006B14DD">
        <w:rPr>
          <w:szCs w:val="22"/>
        </w:rPr>
        <w:t xml:space="preserve"> of this Consent Decree shall expire thirty-six (36) months after the Effective Date.  </w:t>
      </w:r>
      <w:bookmarkStart w:id="6" w:name="_Ref357521957"/>
    </w:p>
    <w:p w:rsidR="00747BA3" w:rsidRDefault="00747BA3" w:rsidP="00747BA3">
      <w:pPr>
        <w:pStyle w:val="ParaNum"/>
      </w:pPr>
      <w:r w:rsidRPr="00B14DF6">
        <w:rPr>
          <w:b/>
          <w:u w:val="single"/>
        </w:rPr>
        <w:t>Civil Penalty</w:t>
      </w:r>
      <w:r w:rsidRPr="007C0B39">
        <w:t xml:space="preserve">.  </w:t>
      </w:r>
      <w:r w:rsidRPr="00D528BF">
        <w:t xml:space="preserve">In light of </w:t>
      </w:r>
      <w:r>
        <w:t>St. George</w:t>
      </w:r>
      <w:r w:rsidRPr="00D528BF">
        <w:t xml:space="preserve">’s demonstrated financial hardship and subject to the provisions of </w:t>
      </w:r>
      <w:r w:rsidRPr="00807EEA">
        <w:t>paragraph 16</w:t>
      </w:r>
      <w:r w:rsidRPr="00D528BF">
        <w:t xml:space="preserve"> below, </w:t>
      </w:r>
      <w:r>
        <w:t>St. George</w:t>
      </w:r>
      <w:r w:rsidRPr="00D528BF">
        <w:t xml:space="preserve"> will pay </w:t>
      </w:r>
      <w:r>
        <w:t>a c</w:t>
      </w:r>
      <w:r w:rsidRPr="00D528BF">
        <w:t>ivil penalt</w:t>
      </w:r>
      <w:r>
        <w:t>y</w:t>
      </w:r>
      <w:r w:rsidRPr="00D528BF">
        <w:t xml:space="preserve"> to the United States Treasury in the amount of </w:t>
      </w:r>
      <w:r>
        <w:t>two</w:t>
      </w:r>
      <w:r w:rsidRPr="00D528BF">
        <w:t xml:space="preserve"> thousand</w:t>
      </w:r>
      <w:r>
        <w:t>, five hundred</w:t>
      </w:r>
      <w:r w:rsidRPr="00D528BF">
        <w:t xml:space="preserve"> dollars ($</w:t>
      </w:r>
      <w:r>
        <w:t>2,500</w:t>
      </w:r>
      <w:r w:rsidRPr="00D528BF">
        <w:t>)</w:t>
      </w:r>
      <w:r>
        <w:t xml:space="preserve"> </w:t>
      </w:r>
      <w:r w:rsidRPr="00D528BF">
        <w:t xml:space="preserve">within thirty (30) calendar </w:t>
      </w:r>
      <w:r>
        <w:t>days of the Effective Date (Civil Penalty).  St. George</w:t>
      </w:r>
      <w:r w:rsidRPr="00D528BF">
        <w:t xml:space="preserve"> acknowledges and agrees that upon execution of this Consent Decree, the Civil Penalt</w:t>
      </w:r>
      <w:r>
        <w:t xml:space="preserve">y </w:t>
      </w:r>
      <w:r w:rsidRPr="00D528BF">
        <w:t>shall become a “Claim” or “Debt” as defined in Section 3701(b)(1) of the Debt Collection Improvement Act of 1996 (DCIA).</w:t>
      </w:r>
      <w:r w:rsidRPr="00D528BF">
        <w:rPr>
          <w:rStyle w:val="FootnoteReference"/>
        </w:rPr>
        <w:footnoteReference w:id="21"/>
      </w:r>
      <w:r w:rsidRPr="00D528BF">
        <w:t xml:space="preserve">  </w:t>
      </w:r>
    </w:p>
    <w:p w:rsidR="00747BA3" w:rsidRDefault="00747BA3" w:rsidP="00747BA3">
      <w:pPr>
        <w:pStyle w:val="ParaNum"/>
      </w:pPr>
      <w:r>
        <w:rPr>
          <w:b/>
          <w:u w:val="single"/>
        </w:rPr>
        <w:t>Suspended Penalty</w:t>
      </w:r>
      <w:r w:rsidRPr="00412275">
        <w:t>.</w:t>
      </w:r>
      <w:r w:rsidRPr="00570929">
        <w:t xml:space="preserve"> </w:t>
      </w:r>
      <w:r>
        <w:t xml:space="preserve"> St. George</w:t>
      </w:r>
      <w:r w:rsidRPr="00D528BF">
        <w:t xml:space="preserve"> further agrees that, upon an Event of Default (as described below in </w:t>
      </w:r>
      <w:r w:rsidRPr="00807EEA">
        <w:t>paragraph 1</w:t>
      </w:r>
      <w:r>
        <w:t>8</w:t>
      </w:r>
      <w:r w:rsidRPr="00D528BF">
        <w:t>), it will pay a further civil penalty to the United States Treasury in the amount of two hundred</w:t>
      </w:r>
      <w:r>
        <w:t>,</w:t>
      </w:r>
      <w:r w:rsidRPr="00D528BF">
        <w:t xml:space="preserve"> thirty </w:t>
      </w:r>
      <w:r>
        <w:t>four</w:t>
      </w:r>
      <w:r w:rsidRPr="00D528BF">
        <w:t xml:space="preserve"> thousand dollars ($23</w:t>
      </w:r>
      <w:r>
        <w:t>4,000</w:t>
      </w:r>
      <w:r w:rsidRPr="00D528BF">
        <w:t>)</w:t>
      </w:r>
      <w:r>
        <w:t xml:space="preserve"> (Additional</w:t>
      </w:r>
      <w:r w:rsidRPr="00D528BF">
        <w:t xml:space="preserve"> Civil Penalty) shall</w:t>
      </w:r>
      <w:r>
        <w:t xml:space="preserve"> also</w:t>
      </w:r>
      <w:r w:rsidRPr="00D528BF">
        <w:t xml:space="preserve"> become a “Claim” or “Debt” as defined in Section 3701(b)(1) of the DCIA,</w:t>
      </w:r>
      <w:r w:rsidRPr="00D528BF">
        <w:rPr>
          <w:rStyle w:val="FootnoteReference"/>
        </w:rPr>
        <w:footnoteReference w:id="22"/>
      </w:r>
      <w:r w:rsidRPr="00D528BF">
        <w:t xml:space="preserve"> and </w:t>
      </w:r>
      <w:r>
        <w:t xml:space="preserve">that </w:t>
      </w:r>
      <w:r w:rsidRPr="00D528BF">
        <w:t xml:space="preserve">all procedures for collection of </w:t>
      </w:r>
      <w:r>
        <w:t xml:space="preserve"> </w:t>
      </w:r>
      <w:r w:rsidRPr="00D528BF">
        <w:t xml:space="preserve">the </w:t>
      </w:r>
      <w:r>
        <w:t>Additional</w:t>
      </w:r>
      <w:r w:rsidRPr="00D528BF">
        <w:t xml:space="preserve"> Civil Penalty may, at the Commission’s discretion, be initiated</w:t>
      </w:r>
      <w:r>
        <w:t xml:space="preserve"> against St. George.  </w:t>
      </w:r>
      <w:r w:rsidRPr="008346CA">
        <w:t xml:space="preserve">In the event </w:t>
      </w:r>
      <w:r>
        <w:t xml:space="preserve">St. George </w:t>
      </w:r>
      <w:r w:rsidRPr="008346CA">
        <w:t xml:space="preserve">shall assign or transfer </w:t>
      </w:r>
      <w:r>
        <w:t xml:space="preserve">its cable system </w:t>
      </w:r>
      <w:r w:rsidRPr="00EA0ED3">
        <w:t xml:space="preserve">to a party not currently affiliated with </w:t>
      </w:r>
      <w:r>
        <w:t xml:space="preserve">St. George, </w:t>
      </w:r>
      <w:r w:rsidRPr="00EA0ED3">
        <w:t xml:space="preserve">the Commission shall not enforce the Civil Penalty against such assignee or transferee. </w:t>
      </w:r>
    </w:p>
    <w:p w:rsidR="00747BA3" w:rsidRPr="007C0B39" w:rsidRDefault="00747BA3" w:rsidP="00747BA3">
      <w:pPr>
        <w:pStyle w:val="ParaNum"/>
      </w:pPr>
      <w:r>
        <w:rPr>
          <w:b/>
          <w:u w:val="single"/>
        </w:rPr>
        <w:t>Payment</w:t>
      </w:r>
      <w:r w:rsidRPr="00412275">
        <w:t xml:space="preserve">. </w:t>
      </w:r>
      <w:r w:rsidRPr="00EA0ED3">
        <w:t xml:space="preserve"> </w:t>
      </w:r>
      <w:r>
        <w:t>St. George</w:t>
      </w:r>
      <w:r>
        <w:rPr>
          <w:szCs w:val="22"/>
        </w:rPr>
        <w:t xml:space="preserve"> </w:t>
      </w:r>
      <w:r w:rsidRPr="007C0B39">
        <w:t xml:space="preserve">shall send electronic notification of payment to </w:t>
      </w:r>
      <w:r>
        <w:t>SCR-Response@fcc.gov</w:t>
      </w:r>
      <w:r w:rsidRPr="007C0B39">
        <w:t xml:space="preserve"> </w:t>
      </w:r>
      <w:r>
        <w:t xml:space="preserve">on the date </w:t>
      </w:r>
      <w:r w:rsidRPr="007C0B39">
        <w:t>payment is made.</w:t>
      </w:r>
      <w:bookmarkEnd w:id="6"/>
      <w:r w:rsidRPr="007C0B39">
        <w:t xml:space="preserve">  </w:t>
      </w:r>
      <w:r w:rsidRPr="00294E09">
        <w:rPr>
          <w:szCs w:val="22"/>
        </w:rPr>
        <w:t xml:space="preserve">The </w:t>
      </w:r>
      <w:r w:rsidRPr="007C0B39">
        <w:t xml:space="preserve">payment </w:t>
      </w:r>
      <w:r w:rsidRPr="00294E09">
        <w:rPr>
          <w:szCs w:val="22"/>
        </w:rPr>
        <w:t>must be made by check or similar instrument, wire transfer, or credit card, and must include the NAL/Account Number and FRN referenced above</w:t>
      </w:r>
      <w:r w:rsidRPr="008B082A">
        <w:t>.</w:t>
      </w:r>
      <w:r w:rsidRPr="00294E09">
        <w:rPr>
          <w:szCs w:val="22"/>
        </w:rPr>
        <w:t xml:space="preserve">  Regardless of the form of payment, a completed FCC Form 159 (Remittance Advice) must be submitted.</w:t>
      </w:r>
      <w:r w:rsidRPr="007C0B39">
        <w:rPr>
          <w:rStyle w:val="FootnoteReference"/>
          <w:szCs w:val="22"/>
        </w:rPr>
        <w:footnoteReference w:id="23"/>
      </w:r>
      <w:r w:rsidRPr="00294E09">
        <w:rPr>
          <w:szCs w:val="22"/>
        </w:rPr>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r>
        <w:rPr>
          <w:szCs w:val="22"/>
        </w:rPr>
        <w:t xml:space="preserve">  </w:t>
      </w:r>
    </w:p>
    <w:p w:rsidR="00747BA3" w:rsidRPr="007C0B39" w:rsidRDefault="00747BA3" w:rsidP="00747BA3">
      <w:pPr>
        <w:pStyle w:val="ParaNum"/>
        <w:widowControl/>
        <w:numPr>
          <w:ilvl w:val="0"/>
          <w:numId w:val="10"/>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rsidR="00747BA3" w:rsidRPr="007C0B39" w:rsidRDefault="00747BA3" w:rsidP="00747BA3">
      <w:pPr>
        <w:pStyle w:val="ParaNum"/>
        <w:numPr>
          <w:ilvl w:val="0"/>
          <w:numId w:val="10"/>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747BA3" w:rsidRPr="007C0B39" w:rsidRDefault="00747BA3" w:rsidP="00747BA3">
      <w:pPr>
        <w:pStyle w:val="ParaNum"/>
        <w:widowControl/>
        <w:numPr>
          <w:ilvl w:val="0"/>
          <w:numId w:val="10"/>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747BA3" w:rsidRDefault="00747BA3" w:rsidP="00747BA3">
      <w:pPr>
        <w:spacing w:after="120"/>
        <w:rPr>
          <w:rFonts w:eastAsia="MS Mincho"/>
        </w:rPr>
      </w:pPr>
      <w:r w:rsidRPr="007C0B39">
        <w:rPr>
          <w:rFonts w:eastAsia="MS Mincho"/>
        </w:rPr>
        <w:t xml:space="preserve">Questions regarding payment procedures should be addressed to the Financial Operations Group Help Desk by phone, 1-877-480-3201, or by e-mail, </w:t>
      </w:r>
      <w:r w:rsidRPr="005D5EBB">
        <w:rPr>
          <w:rFonts w:eastAsia="MS Mincho"/>
        </w:rPr>
        <w:t>ARINQUIRIES@fcc.gov</w:t>
      </w:r>
      <w:r w:rsidRPr="007C0B39">
        <w:rPr>
          <w:rFonts w:eastAsia="MS Mincho"/>
        </w:rPr>
        <w:t>.</w:t>
      </w:r>
    </w:p>
    <w:p w:rsidR="00747BA3" w:rsidRDefault="00747BA3" w:rsidP="00747BA3">
      <w:pPr>
        <w:pStyle w:val="ParaNum"/>
      </w:pPr>
      <w:r w:rsidRPr="00D55502">
        <w:rPr>
          <w:b/>
          <w:u w:val="single"/>
        </w:rPr>
        <w:t>Event of Default</w:t>
      </w:r>
      <w:r w:rsidRPr="00D55502">
        <w:rPr>
          <w:i/>
        </w:rPr>
        <w:t>.</w:t>
      </w:r>
      <w:r w:rsidRPr="008B082A">
        <w:t xml:space="preserve">  </w:t>
      </w:r>
      <w:r>
        <w:t>St. George</w:t>
      </w:r>
      <w:r w:rsidRPr="00D528BF">
        <w:t xml:space="preserve"> agrees that an Event of Default shall occur upon (1) </w:t>
      </w:r>
      <w:r>
        <w:t>the failure to pay the Civil Penalty to the United States Treasury on or before the date specified in p</w:t>
      </w:r>
      <w:r w:rsidRPr="005B39F2">
        <w:t>aragraph 15</w:t>
      </w:r>
      <w:r>
        <w:t xml:space="preserve">; (2) </w:t>
      </w:r>
      <w:r w:rsidRPr="00D528BF">
        <w:t xml:space="preserve">the release of an order within three years of the Effective Date by the Commission, such as a Notice of Apparent Liability for Forfeiture </w:t>
      </w:r>
      <w:r>
        <w:t xml:space="preserve">that is uncontested </w:t>
      </w:r>
      <w:r w:rsidRPr="00D528BF">
        <w:t xml:space="preserve">or </w:t>
      </w:r>
      <w:r>
        <w:t xml:space="preserve">a </w:t>
      </w:r>
      <w:r w:rsidRPr="00D528BF">
        <w:t xml:space="preserve">Forfeiture Order, finding that </w:t>
      </w:r>
      <w:r>
        <w:t>St. George</w:t>
      </w:r>
      <w:r w:rsidRPr="00D528BF">
        <w:t xml:space="preserve"> or any other entity owned, operated, or controlled </w:t>
      </w:r>
      <w:r>
        <w:t xml:space="preserve">by, or under common control with </w:t>
      </w:r>
      <w:r w:rsidRPr="00D528BF">
        <w:t xml:space="preserve"> </w:t>
      </w:r>
      <w:r>
        <w:t>St. George</w:t>
      </w:r>
      <w:r w:rsidRPr="00D528BF">
        <w:t xml:space="preserve"> violated the </w:t>
      </w:r>
      <w:r w:rsidRPr="00F94345">
        <w:t xml:space="preserve">Cable Signal Leakage Rules, EAS Rules, </w:t>
      </w:r>
      <w:r>
        <w:t>or</w:t>
      </w:r>
      <w:r w:rsidRPr="00F94345">
        <w:t xml:space="preserve"> Registration Rules</w:t>
      </w:r>
      <w:r w:rsidRPr="00D528BF">
        <w:t>; or (</w:t>
      </w:r>
      <w:r>
        <w:t>3</w:t>
      </w:r>
      <w:r w:rsidRPr="00D528BF">
        <w:t xml:space="preserve">) the release of an order by the Commission finding that </w:t>
      </w:r>
      <w:r>
        <w:t>St. George</w:t>
      </w:r>
      <w:r w:rsidRPr="00D528BF">
        <w:t xml:space="preserve"> materially misstated its financial condition in the documents it produced to support its claim of inability to pay.  </w:t>
      </w:r>
    </w:p>
    <w:p w:rsidR="00747BA3" w:rsidRPr="00D528BF" w:rsidRDefault="00747BA3" w:rsidP="00747BA3">
      <w:pPr>
        <w:pStyle w:val="ParaNum"/>
      </w:pPr>
      <w:r>
        <w:rPr>
          <w:b/>
          <w:u w:val="single"/>
        </w:rPr>
        <w:t>Interest, Charges for Collection, and Acceleration of Maturity Date</w:t>
      </w:r>
      <w:r w:rsidRPr="00412275">
        <w:t>.</w:t>
      </w:r>
      <w:r w:rsidRPr="00D113D0">
        <w:t xml:space="preserve">  </w:t>
      </w:r>
      <w:r w:rsidRPr="00D528BF">
        <w:t>Upon an Event of Default, all procedures for collection permitted by the DCIA and other provisions of law</w:t>
      </w:r>
      <w:r w:rsidRPr="00D528BF">
        <w:rPr>
          <w:rStyle w:val="FootnoteReference"/>
        </w:rPr>
        <w:footnoteReference w:id="24"/>
      </w:r>
      <w:r w:rsidRPr="00D528BF">
        <w:t xml:space="preserve"> may, at the Commission’s discretion, be initiated and the following shall become immediately due and payable, without notice, presentment, demand, protest, or notice of protest of any kind, all of which are waived by </w:t>
      </w:r>
      <w:r>
        <w:t>St. George</w:t>
      </w:r>
      <w:r w:rsidRPr="00D528BF">
        <w:t>:  (</w:t>
      </w:r>
      <w:r>
        <w:t>a</w:t>
      </w:r>
      <w:r w:rsidRPr="00D528BF">
        <w:t xml:space="preserve">) </w:t>
      </w:r>
      <w:r>
        <w:t xml:space="preserve">any unpaid </w:t>
      </w:r>
      <w:r w:rsidRPr="00D528BF">
        <w:t>Civil Penalt</w:t>
      </w:r>
      <w:r>
        <w:t>ies</w:t>
      </w:r>
      <w:r w:rsidRPr="00D528BF">
        <w:t xml:space="preserve"> referenced in </w:t>
      </w:r>
      <w:r>
        <w:t>p</w:t>
      </w:r>
      <w:r w:rsidRPr="00D528BF">
        <w:t xml:space="preserve">aragraph 15, which shall accrue interest at a rate of the U.S. Prime Rate in effect on the date of the Event of Default plus 4.75 percent per annum from the date of the Event of Default until payment in full; </w:t>
      </w:r>
      <w:r>
        <w:t xml:space="preserve">(b) the Additional Civil Penalty </w:t>
      </w:r>
      <w:r w:rsidRPr="00D528BF">
        <w:t xml:space="preserve">referenced in </w:t>
      </w:r>
      <w:r>
        <w:t>p</w:t>
      </w:r>
      <w:r w:rsidRPr="00D528BF">
        <w:t>aragraph 1</w:t>
      </w:r>
      <w:r>
        <w:t>6</w:t>
      </w:r>
      <w:r w:rsidRPr="00D528BF">
        <w:t xml:space="preserve">, </w:t>
      </w:r>
      <w:r>
        <w:t xml:space="preserve">which </w:t>
      </w:r>
      <w:r w:rsidRPr="00D528BF">
        <w:t>shall accrue interest at a rate of the U.S. Prime Rate in effect on the date of the Event of Default plus 4.75 percent per annum from the date of the Event of Default until payment in full;</w:t>
      </w:r>
      <w:r>
        <w:t xml:space="preserve"> (c) </w:t>
      </w:r>
      <w:r w:rsidRPr="00D528BF">
        <w:t>any penalties permitted and/or required by the law, including but not limited to 31 U.S.C. § 3717; and (</w:t>
      </w:r>
      <w:r>
        <w:t>d</w:t>
      </w:r>
      <w:r w:rsidRPr="00D528BF">
        <w:t>) any administrative charge(s), including the costs of collection, litigation, and attorneys’ fees.</w:t>
      </w:r>
      <w:r w:rsidRPr="00D55502">
        <w:rPr>
          <w:i/>
          <w:szCs w:val="22"/>
        </w:rPr>
        <w:t xml:space="preserve"> </w:t>
      </w:r>
    </w:p>
    <w:p w:rsidR="00747BA3" w:rsidRPr="007C0B39" w:rsidRDefault="00747BA3" w:rsidP="00747BA3">
      <w:pPr>
        <w:pStyle w:val="ParaNum"/>
      </w:pPr>
      <w:r w:rsidRPr="007C0B39">
        <w:rPr>
          <w:b/>
          <w:u w:val="single"/>
        </w:rPr>
        <w:t>Waivers</w:t>
      </w:r>
      <w:r w:rsidRPr="007C0B39">
        <w:t xml:space="preserve">.  As of the Effective Date, </w:t>
      </w:r>
      <w:r>
        <w:t>St. George</w:t>
      </w:r>
      <w:r w:rsidRPr="007C0B39">
        <w:t xml:space="preserve"> waives any and all rights it may have to seek administrative or judicial reconsideration, review, appeal or stay, or to otherwise challenge or contest the validity of this Consent Decree and the Adopting Order.  </w:t>
      </w:r>
      <w:r>
        <w:t>St. George</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w:t>
      </w:r>
      <w:r>
        <w:t xml:space="preserve"> St. George</w:t>
      </w:r>
      <w:r w:rsidRPr="007C0B39">
        <w:t xml:space="preserve"> nor the Commission shall contest the validity of the Consent Decree or the Adopting Order, and </w:t>
      </w:r>
      <w:r>
        <w:t>St. George</w:t>
      </w:r>
      <w:r w:rsidRPr="007C0B39">
        <w:t xml:space="preserve"> shall waive any statutory right to a trial </w:t>
      </w:r>
      <w:r w:rsidRPr="007C0B39">
        <w:rPr>
          <w:i/>
        </w:rPr>
        <w:t>de novo</w:t>
      </w:r>
      <w:r w:rsidRPr="007C0B39">
        <w:t xml:space="preserve">.  </w:t>
      </w:r>
      <w:r>
        <w:t>St. George</w:t>
      </w:r>
      <w:r w:rsidRPr="007C0B39">
        <w:t xml:space="preserve"> hereby agrees to waive any claims it may have under the Equal Access to Justice Act</w:t>
      </w:r>
      <w:r w:rsidRPr="007C0B39">
        <w:rPr>
          <w:rStyle w:val="FootnoteReference"/>
          <w:szCs w:val="22"/>
        </w:rPr>
        <w:footnoteReference w:id="25"/>
      </w:r>
      <w:r w:rsidRPr="007C0B39">
        <w:t xml:space="preserve"> relating to the matters addressed in this Consent Decree.</w:t>
      </w:r>
    </w:p>
    <w:p w:rsidR="00747BA3" w:rsidRPr="007C0B39" w:rsidRDefault="00747BA3" w:rsidP="00747BA3">
      <w:pPr>
        <w:pStyle w:val="ParaNum"/>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47BA3" w:rsidRPr="007C0B39" w:rsidRDefault="00747BA3" w:rsidP="00747BA3">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747BA3" w:rsidRPr="007C0B39" w:rsidRDefault="00747BA3" w:rsidP="00747BA3">
      <w:pPr>
        <w:pStyle w:val="ParaNum"/>
      </w:pPr>
      <w:r w:rsidRPr="007C0B39">
        <w:rPr>
          <w:b/>
          <w:u w:val="single"/>
        </w:rPr>
        <w:t>Subsequent Rule or Order</w:t>
      </w:r>
      <w:r w:rsidRPr="007C0B39">
        <w:t>.  The Parties agree that if any provision of the Consent Decree conflicts with any subsequent Rule or Order adopted by the Commission</w:t>
      </w:r>
      <w:r>
        <w:t>,</w:t>
      </w:r>
      <w:r w:rsidRPr="007C0B39">
        <w:t xml:space="preserve"> that provision will be superseded by such Rule or Order.</w:t>
      </w:r>
    </w:p>
    <w:p w:rsidR="00747BA3" w:rsidRPr="007C0B39" w:rsidRDefault="00747BA3" w:rsidP="00747BA3">
      <w:pPr>
        <w:pStyle w:val="ParaNum"/>
      </w:pPr>
      <w:r w:rsidRPr="007C0B39">
        <w:rPr>
          <w:b/>
          <w:u w:val="single"/>
        </w:rPr>
        <w:t>Successors and Assigns</w:t>
      </w:r>
      <w:r w:rsidRPr="007C0B39">
        <w:t xml:space="preserve">.  </w:t>
      </w:r>
      <w:r>
        <w:t>Unless stated otherwise, St. George</w:t>
      </w:r>
      <w:r w:rsidRPr="007C0B39">
        <w:rPr>
          <w:szCs w:val="22"/>
        </w:rPr>
        <w:t xml:space="preserve"> </w:t>
      </w:r>
      <w:r w:rsidRPr="007C0B39">
        <w:t>agrees that the provisions of this Consent Decree shall be binding on its successors, assigns, and transferees</w:t>
      </w:r>
      <w:r>
        <w:t xml:space="preserve"> in which St. George has an ownership interest, holds any official title, or has any employment or contractual relationship for the provision of services</w:t>
      </w:r>
      <w:r w:rsidRPr="007C0B39">
        <w:t>.</w:t>
      </w:r>
    </w:p>
    <w:p w:rsidR="00747BA3" w:rsidRPr="007C0B39" w:rsidRDefault="00747BA3" w:rsidP="00747BA3">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Pr>
          <w:szCs w:val="22"/>
        </w:rPr>
        <w:t> </w:t>
      </w:r>
    </w:p>
    <w:p w:rsidR="00747BA3" w:rsidRPr="007C0B39" w:rsidRDefault="00747BA3" w:rsidP="00747BA3">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747BA3" w:rsidRDefault="00747BA3" w:rsidP="00747BA3">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747BA3" w:rsidRPr="00412275" w:rsidRDefault="00747BA3" w:rsidP="00747BA3">
      <w:pPr>
        <w:pStyle w:val="ParaNum"/>
        <w:rPr>
          <w:szCs w:val="22"/>
        </w:rPr>
      </w:pPr>
      <w:r w:rsidRPr="005B39F2">
        <w:rPr>
          <w:b/>
          <w:szCs w:val="22"/>
          <w:u w:val="single"/>
        </w:rPr>
        <w:t>Authorized Representative</w:t>
      </w:r>
      <w:r w:rsidRPr="005B39F2">
        <w:rPr>
          <w:szCs w:val="22"/>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rsidR="00747BA3" w:rsidRPr="00DA7DE7" w:rsidRDefault="00747BA3" w:rsidP="00747BA3">
      <w:pPr>
        <w:pStyle w:val="ParaNum"/>
        <w:pageBreakBefore/>
        <w:numPr>
          <w:ilvl w:val="0"/>
          <w:numId w:val="0"/>
        </w:numPr>
        <w:ind w:left="720"/>
        <w:rPr>
          <w:szCs w:val="22"/>
        </w:rPr>
      </w:pPr>
    </w:p>
    <w:p w:rsidR="00747BA3" w:rsidRDefault="00747BA3" w:rsidP="00747BA3">
      <w:pPr>
        <w:pStyle w:val="ParaNum"/>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747BA3" w:rsidRPr="007C0B39" w:rsidRDefault="00747BA3" w:rsidP="00747BA3">
      <w:pPr>
        <w:pStyle w:val="ParaNum"/>
        <w:numPr>
          <w:ilvl w:val="0"/>
          <w:numId w:val="0"/>
        </w:numPr>
        <w:ind w:left="720"/>
        <w:rPr>
          <w:szCs w:val="22"/>
        </w:rPr>
      </w:pPr>
    </w:p>
    <w:p w:rsidR="00747BA3" w:rsidRPr="007C0B39" w:rsidRDefault="00747BA3" w:rsidP="00747BA3">
      <w:pPr>
        <w:keepNext/>
        <w:keepLines/>
      </w:pPr>
    </w:p>
    <w:p w:rsidR="00747BA3" w:rsidRPr="007C0B39" w:rsidRDefault="00747BA3" w:rsidP="00747BA3">
      <w:pPr>
        <w:keepNext/>
        <w:keepLines/>
      </w:pPr>
    </w:p>
    <w:p w:rsidR="00747BA3" w:rsidRPr="007C0B39" w:rsidRDefault="00747BA3" w:rsidP="00747BA3">
      <w:pPr>
        <w:keepNext/>
        <w:keepLines/>
      </w:pPr>
      <w:r w:rsidRPr="007C0B39">
        <w:t>________________________________</w:t>
      </w:r>
    </w:p>
    <w:p w:rsidR="00747BA3" w:rsidRDefault="00747BA3" w:rsidP="00747BA3">
      <w:pPr>
        <w:outlineLvl w:val="0"/>
        <w:rPr>
          <w:szCs w:val="22"/>
          <w:lang w:val="fr-FR"/>
        </w:rPr>
      </w:pPr>
      <w:r>
        <w:rPr>
          <w:szCs w:val="22"/>
          <w:lang w:val="fr-FR"/>
        </w:rPr>
        <w:t>Travis LeBlanc</w:t>
      </w:r>
    </w:p>
    <w:p w:rsidR="00747BA3" w:rsidRDefault="00747BA3" w:rsidP="00747BA3">
      <w:pPr>
        <w:outlineLvl w:val="0"/>
        <w:rPr>
          <w:szCs w:val="22"/>
        </w:rPr>
      </w:pPr>
      <w:r w:rsidRPr="00A15CBD">
        <w:rPr>
          <w:szCs w:val="22"/>
        </w:rPr>
        <w:t>C</w:t>
      </w:r>
      <w:r>
        <w:rPr>
          <w:szCs w:val="22"/>
        </w:rPr>
        <w:t>hief</w:t>
      </w:r>
    </w:p>
    <w:p w:rsidR="00747BA3" w:rsidRDefault="00747BA3" w:rsidP="00747BA3">
      <w:pPr>
        <w:outlineLvl w:val="0"/>
        <w:rPr>
          <w:szCs w:val="22"/>
        </w:rPr>
      </w:pPr>
      <w:r>
        <w:rPr>
          <w:szCs w:val="22"/>
        </w:rPr>
        <w:t>Enforcement Bureau</w:t>
      </w:r>
    </w:p>
    <w:p w:rsidR="00747BA3" w:rsidRPr="007C0B39" w:rsidRDefault="00747BA3" w:rsidP="00747BA3">
      <w:pPr>
        <w:keepNext/>
        <w:keepLines/>
      </w:pPr>
    </w:p>
    <w:p w:rsidR="00747BA3" w:rsidRPr="007C0B39" w:rsidRDefault="00747BA3" w:rsidP="00747BA3">
      <w:pPr>
        <w:keepNext/>
        <w:keepLines/>
      </w:pPr>
    </w:p>
    <w:p w:rsidR="00747BA3" w:rsidRPr="007C0B39" w:rsidRDefault="00747BA3" w:rsidP="00747BA3">
      <w:pPr>
        <w:keepNext/>
        <w:keepLines/>
      </w:pPr>
      <w:r w:rsidRPr="007C0B39">
        <w:t>________________________________</w:t>
      </w:r>
    </w:p>
    <w:p w:rsidR="00747BA3" w:rsidRPr="007C0B39" w:rsidRDefault="00747BA3" w:rsidP="00747BA3">
      <w:pPr>
        <w:keepNext/>
        <w:keepLines/>
      </w:pPr>
      <w:r w:rsidRPr="007C0B39">
        <w:t>Date</w:t>
      </w:r>
    </w:p>
    <w:p w:rsidR="00747BA3" w:rsidRPr="007C0B39" w:rsidRDefault="00747BA3" w:rsidP="00747BA3">
      <w:pPr>
        <w:keepNext/>
        <w:keepLines/>
      </w:pPr>
    </w:p>
    <w:p w:rsidR="00747BA3" w:rsidRPr="007C0B39" w:rsidRDefault="00747BA3" w:rsidP="00747BA3">
      <w:pPr>
        <w:keepLines/>
      </w:pPr>
    </w:p>
    <w:p w:rsidR="00747BA3" w:rsidRPr="007C0B39" w:rsidRDefault="00747BA3" w:rsidP="00747BA3">
      <w:pPr>
        <w:keepLines/>
      </w:pPr>
      <w:r w:rsidRPr="007C0B39">
        <w:t>________________________________</w:t>
      </w:r>
    </w:p>
    <w:p w:rsidR="00747BA3" w:rsidRPr="007C0B39" w:rsidRDefault="00747BA3" w:rsidP="00747BA3">
      <w:pPr>
        <w:keepLines/>
      </w:pPr>
      <w:r>
        <w:t>Charles Sumner</w:t>
      </w:r>
    </w:p>
    <w:p w:rsidR="00747BA3" w:rsidRPr="007C0B39" w:rsidRDefault="00747BA3" w:rsidP="00747BA3">
      <w:pPr>
        <w:keepLines/>
      </w:pPr>
      <w:r>
        <w:t>President</w:t>
      </w:r>
    </w:p>
    <w:p w:rsidR="00747BA3" w:rsidRPr="007C0B39" w:rsidRDefault="00747BA3" w:rsidP="00747BA3">
      <w:pPr>
        <w:keepLines/>
      </w:pPr>
      <w:r>
        <w:t>St. George Cable, Inc.</w:t>
      </w:r>
    </w:p>
    <w:p w:rsidR="00747BA3" w:rsidRPr="007C0B39" w:rsidRDefault="00747BA3" w:rsidP="00747BA3">
      <w:pPr>
        <w:keepLines/>
      </w:pPr>
    </w:p>
    <w:p w:rsidR="00747BA3" w:rsidRPr="007C0B39" w:rsidRDefault="00747BA3" w:rsidP="00747BA3">
      <w:pPr>
        <w:keepLines/>
      </w:pPr>
      <w:r w:rsidRPr="007C0B39">
        <w:t>________________________________</w:t>
      </w:r>
    </w:p>
    <w:p w:rsidR="00747BA3" w:rsidRPr="002C00E8" w:rsidRDefault="00747BA3" w:rsidP="00747BA3">
      <w:pPr>
        <w:keepLines/>
      </w:pPr>
      <w:r w:rsidRPr="007C0B39">
        <w:t>Date</w:t>
      </w:r>
    </w:p>
    <w:p w:rsidR="002C00E8" w:rsidRPr="00747BA3" w:rsidRDefault="002C00E8" w:rsidP="00747BA3"/>
    <w:sectPr w:rsidR="002C00E8" w:rsidRPr="00747BA3" w:rsidSect="00CB30D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13" w:rsidRDefault="00B36613">
      <w:pPr>
        <w:spacing w:line="20" w:lineRule="exact"/>
      </w:pPr>
    </w:p>
  </w:endnote>
  <w:endnote w:type="continuationSeparator" w:id="0">
    <w:p w:rsidR="00B36613" w:rsidRDefault="00B36613">
      <w:r>
        <w:t xml:space="preserve"> </w:t>
      </w:r>
    </w:p>
  </w:endnote>
  <w:endnote w:type="continuationNotice" w:id="1">
    <w:p w:rsidR="00B36613" w:rsidRDefault="00B366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A3" w:rsidRDefault="00747BA3">
    <w:pPr>
      <w:pStyle w:val="Footer"/>
      <w:jc w:val="center"/>
    </w:pPr>
    <w:r>
      <w:fldChar w:fldCharType="begin"/>
    </w:r>
    <w:r>
      <w:instrText xml:space="preserve"> PAGE   \* MERGEFORMAT </w:instrText>
    </w:r>
    <w:r>
      <w:fldChar w:fldCharType="separate"/>
    </w:r>
    <w:r w:rsidR="00F32DC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C1" w:rsidRDefault="00F3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13" w:rsidRDefault="00B36613">
      <w:r>
        <w:separator/>
      </w:r>
    </w:p>
  </w:footnote>
  <w:footnote w:type="continuationSeparator" w:id="0">
    <w:p w:rsidR="00B36613" w:rsidRDefault="00B36613" w:rsidP="00C721AC">
      <w:pPr>
        <w:spacing w:before="120"/>
        <w:rPr>
          <w:sz w:val="20"/>
        </w:rPr>
      </w:pPr>
      <w:r>
        <w:rPr>
          <w:sz w:val="20"/>
        </w:rPr>
        <w:t xml:space="preserve">(Continued from previous page)  </w:t>
      </w:r>
      <w:r>
        <w:rPr>
          <w:sz w:val="20"/>
        </w:rPr>
        <w:separator/>
      </w:r>
    </w:p>
  </w:footnote>
  <w:footnote w:type="continuationNotice" w:id="1">
    <w:p w:rsidR="00B36613" w:rsidRDefault="00B36613" w:rsidP="00C721AC">
      <w:pPr>
        <w:jc w:val="right"/>
        <w:rPr>
          <w:sz w:val="20"/>
        </w:rPr>
      </w:pPr>
      <w:r>
        <w:rPr>
          <w:sz w:val="20"/>
        </w:rPr>
        <w:t>(continued….)</w:t>
      </w:r>
    </w:p>
  </w:footnote>
  <w:footnote w:id="2">
    <w:p w:rsidR="00565EEF" w:rsidRDefault="00565EEF" w:rsidP="00565EEF">
      <w:pPr>
        <w:pStyle w:val="FootnoteText"/>
      </w:pPr>
      <w:r>
        <w:rPr>
          <w:rStyle w:val="FootnoteReference"/>
        </w:rPr>
        <w:footnoteRef/>
      </w:r>
      <w:r>
        <w:t xml:space="preserve"> </w:t>
      </w:r>
      <w:r>
        <w:rPr>
          <w:i/>
        </w:rPr>
        <w:t>St. George Cable, Inc.</w:t>
      </w:r>
      <w:r>
        <w:t xml:space="preserve">, Notice of Apparent Liability for Forfeiture and Order, </w:t>
      </w:r>
      <w:r w:rsidRPr="00034BAD">
        <w:t>27 FCC Rcd 11447</w:t>
      </w:r>
      <w:r>
        <w:t xml:space="preserve"> (2012) (NAL).</w:t>
      </w:r>
    </w:p>
  </w:footnote>
  <w:footnote w:id="3">
    <w:p w:rsidR="00565EEF" w:rsidRDefault="00565EEF" w:rsidP="00565EEF">
      <w:pPr>
        <w:pStyle w:val="FootnoteText"/>
      </w:pPr>
      <w:r w:rsidRPr="00133832">
        <w:rPr>
          <w:rStyle w:val="FootnoteReference"/>
        </w:rPr>
        <w:footnoteRef/>
      </w:r>
      <w:r w:rsidRPr="00133832">
        <w:t xml:space="preserve"> </w:t>
      </w:r>
      <w:r w:rsidRPr="00133832">
        <w:rPr>
          <w:color w:val="000000"/>
        </w:rPr>
        <w:t xml:space="preserve">47 C.F.R. §§ </w:t>
      </w:r>
      <w:r w:rsidRPr="007052E2">
        <w:t>11.35(a), 76.605(a)(12), 76.611(a)(1), 76.613(c), and 76.1801</w:t>
      </w:r>
      <w:r>
        <w:t>.</w:t>
      </w:r>
    </w:p>
  </w:footnote>
  <w:footnote w:id="4">
    <w:p w:rsidR="00565EEF" w:rsidRPr="00F74D07" w:rsidRDefault="00565EEF" w:rsidP="00565EEF">
      <w:pPr>
        <w:pStyle w:val="FootnoteText"/>
      </w:pPr>
      <w:r>
        <w:rPr>
          <w:rStyle w:val="FootnoteReference"/>
        </w:rPr>
        <w:footnoteRef/>
      </w:r>
      <w:r>
        <w:t xml:space="preserve"> </w:t>
      </w:r>
      <w:r>
        <w:rPr>
          <w:i/>
        </w:rPr>
        <w:t xml:space="preserve">See </w:t>
      </w:r>
      <w:r>
        <w:t>47 CFR § 1.93(b).</w:t>
      </w:r>
    </w:p>
  </w:footnote>
  <w:footnote w:id="5">
    <w:p w:rsidR="00565EEF" w:rsidRPr="00DE0B1A" w:rsidRDefault="00565EEF" w:rsidP="00565EEF">
      <w:pPr>
        <w:pStyle w:val="FootnoteText"/>
        <w:rPr>
          <w:rStyle w:val="FootnoteReference"/>
        </w:rPr>
      </w:pPr>
      <w:r w:rsidRPr="00DE0B1A">
        <w:rPr>
          <w:rStyle w:val="FootnoteReference"/>
        </w:rPr>
        <w:footnoteRef/>
      </w:r>
      <w:r w:rsidRPr="00DE0B1A">
        <w:rPr>
          <w:rStyle w:val="FootnoteReference"/>
        </w:rPr>
        <w:t xml:space="preserve"> </w:t>
      </w:r>
      <w:r>
        <w:t>47 U.S.C. § 154(i), 503(b).</w:t>
      </w:r>
    </w:p>
  </w:footnote>
  <w:footnote w:id="6">
    <w:p w:rsidR="00565EEF" w:rsidRDefault="00565EEF" w:rsidP="00565EEF">
      <w:pPr>
        <w:pStyle w:val="FootnoteText"/>
      </w:pPr>
      <w:r>
        <w:rPr>
          <w:rStyle w:val="FootnoteReference"/>
        </w:rPr>
        <w:footnoteRef/>
      </w:r>
      <w:r>
        <w:t xml:space="preserve"> 47 C.F.R. §§ 0.111, 0.311.</w:t>
      </w:r>
    </w:p>
  </w:footnote>
  <w:footnote w:id="7">
    <w:p w:rsidR="00001D8F" w:rsidRDefault="00001D8F" w:rsidP="00001D8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8">
    <w:p w:rsidR="00747BA3" w:rsidRDefault="00747BA3" w:rsidP="00747BA3">
      <w:pPr>
        <w:pStyle w:val="FootnoteText"/>
      </w:pPr>
      <w:r>
        <w:rPr>
          <w:rStyle w:val="FootnoteReference"/>
        </w:rPr>
        <w:footnoteRef/>
      </w:r>
      <w:r>
        <w:t xml:space="preserve"> </w:t>
      </w:r>
      <w:r>
        <w:rPr>
          <w:szCs w:val="22"/>
        </w:rPr>
        <w:t xml:space="preserve">47 C.F.R. </w:t>
      </w:r>
      <w:r w:rsidRPr="001B63BB">
        <w:rPr>
          <w:szCs w:val="22"/>
        </w:rPr>
        <w:t>§§</w:t>
      </w:r>
      <w:r>
        <w:rPr>
          <w:szCs w:val="22"/>
        </w:rPr>
        <w:t xml:space="preserve"> 76.605(a), 76.611(a)(1), 76.613(c).</w:t>
      </w:r>
    </w:p>
  </w:footnote>
  <w:footnote w:id="9">
    <w:p w:rsidR="00747BA3" w:rsidRDefault="00747BA3" w:rsidP="00747BA3">
      <w:pPr>
        <w:pStyle w:val="FootnoteText"/>
      </w:pPr>
      <w:r>
        <w:rPr>
          <w:rStyle w:val="FootnoteReference"/>
        </w:rPr>
        <w:footnoteRef/>
      </w:r>
      <w:r>
        <w:t xml:space="preserve"> </w:t>
      </w:r>
      <w:r>
        <w:rPr>
          <w:szCs w:val="22"/>
        </w:rPr>
        <w:t xml:space="preserve">47 C.F.R. </w:t>
      </w:r>
      <w:r w:rsidRPr="001B63BB">
        <w:rPr>
          <w:szCs w:val="22"/>
        </w:rPr>
        <w:t>§</w:t>
      </w:r>
      <w:r>
        <w:rPr>
          <w:szCs w:val="22"/>
        </w:rPr>
        <w:t xml:space="preserve"> 11.35(a).</w:t>
      </w:r>
    </w:p>
  </w:footnote>
  <w:footnote w:id="10">
    <w:p w:rsidR="00747BA3" w:rsidRDefault="00747BA3" w:rsidP="00747BA3">
      <w:pPr>
        <w:pStyle w:val="FootnoteText"/>
      </w:pPr>
      <w:r>
        <w:rPr>
          <w:rStyle w:val="FootnoteReference"/>
        </w:rPr>
        <w:footnoteRef/>
      </w:r>
      <w:r>
        <w:t xml:space="preserve"> </w:t>
      </w:r>
      <w:r>
        <w:rPr>
          <w:szCs w:val="22"/>
        </w:rPr>
        <w:t xml:space="preserve">47 C.F.R. </w:t>
      </w:r>
      <w:r w:rsidRPr="001B63BB">
        <w:rPr>
          <w:szCs w:val="22"/>
        </w:rPr>
        <w:t>§</w:t>
      </w:r>
      <w:r>
        <w:rPr>
          <w:szCs w:val="22"/>
        </w:rPr>
        <w:t xml:space="preserve"> 76.1801.</w:t>
      </w:r>
    </w:p>
  </w:footnote>
  <w:footnote w:id="11">
    <w:p w:rsidR="00747BA3" w:rsidRDefault="00747BA3" w:rsidP="00747BA3">
      <w:pPr>
        <w:pStyle w:val="FootnoteText"/>
        <w:rPr>
          <w:i/>
          <w:lang w:val="pt-PT"/>
        </w:rPr>
      </w:pPr>
      <w:r>
        <w:rPr>
          <w:rStyle w:val="FootnoteReference"/>
        </w:rPr>
        <w:footnoteRef/>
      </w:r>
      <w:r>
        <w:t xml:space="preserve"> </w:t>
      </w:r>
      <w:r>
        <w:rPr>
          <w:i/>
        </w:rPr>
        <w:t>See</w:t>
      </w:r>
      <w:r>
        <w:t xml:space="preserve"> </w:t>
      </w:r>
      <w:r>
        <w:rPr>
          <w:i/>
        </w:rPr>
        <w:t>Amendment of Part 76 of the Commission’s Rules to Add Frequency Channeling Requirements and Restrictions and to Require Monitoring for Signal Leakage from Cable Television Systems</w:t>
      </w:r>
      <w:r>
        <w:t>,</w:t>
      </w:r>
      <w:r>
        <w:rPr>
          <w:i/>
        </w:rPr>
        <w:t xml:space="preserve"> </w:t>
      </w:r>
      <w:r>
        <w:t xml:space="preserve">Memorandum Opinion and Order, Docket No. 21006, 101 FCC 2d 117, 123–124, para. </w:t>
      </w:r>
      <w:r>
        <w:rPr>
          <w:lang w:val="pt-PT"/>
        </w:rPr>
        <w:t xml:space="preserve">14 (1985).  </w:t>
      </w:r>
      <w:r w:rsidRPr="006F54DB">
        <w:t>Protecting the aeronautical frequencies from harmful interference is of paramount importance.</w:t>
      </w:r>
      <w:r>
        <w:t xml:space="preserve">  T</w:t>
      </w:r>
      <w:r w:rsidRPr="006F54DB">
        <w:t>he “aeronautical bands” are 108–137 MHz and 225–400 MHz.  These frequencies encompass both radio navigation frequencies, 108–118 MH</w:t>
      </w:r>
      <w:r>
        <w:t>z</w:t>
      </w:r>
      <w:r w:rsidRPr="006F54DB">
        <w:t xml:space="preserve"> and 328.6–335.4 MHz, and communications frequencies, 118–137 MHz, 225–328.6 MHz and 335.4–400 MHz.  Harmful interference includes any interference that “endangers the functioning of a radio navigation service or of other safety services.”  </w:t>
      </w:r>
      <w:r w:rsidRPr="006F54DB">
        <w:rPr>
          <w:i/>
        </w:rPr>
        <w:t>See</w:t>
      </w:r>
      <w:r w:rsidRPr="006F54DB">
        <w:t xml:space="preserve"> 47 C.F.R. §§ 2.1, 76.613(a).</w:t>
      </w:r>
      <w:r>
        <w:t xml:space="preserve">  </w:t>
      </w:r>
      <w:r w:rsidRPr="00A45DFD">
        <w:t>NAL, 27 FCC Rcd at 11447–1144</w:t>
      </w:r>
      <w:r>
        <w:t>8</w:t>
      </w:r>
      <w:r w:rsidRPr="00A45DFD">
        <w:t>, para. 2.</w:t>
      </w:r>
    </w:p>
  </w:footnote>
  <w:footnote w:id="12">
    <w:p w:rsidR="00747BA3" w:rsidRPr="006F54DB" w:rsidRDefault="00747BA3" w:rsidP="00747BA3">
      <w:pPr>
        <w:pStyle w:val="FootnoteText"/>
        <w:rPr>
          <w:lang w:val="pt-PT"/>
        </w:rPr>
      </w:pPr>
      <w:r>
        <w:rPr>
          <w:rStyle w:val="FootnoteReference"/>
        </w:rPr>
        <w:footnoteRef/>
      </w:r>
      <w:r>
        <w:t xml:space="preserve"> </w:t>
      </w:r>
      <w:r w:rsidRPr="006F54DB">
        <w:t>To this end, the Commission has determined the tolerable levels of unwanted signals on the aeronautical frequencies in two ways.</w:t>
      </w:r>
      <w:r>
        <w:t xml:space="preserve">  </w:t>
      </w:r>
      <w:r w:rsidRPr="003F575B">
        <w:t>First, pursuant to Section 76.605(a)(12) of the Rules, signal leakage at any given point in the cable system must not exceed 20 microvolts per meter (µV/m).</w:t>
      </w:r>
      <w:r>
        <w:t xml:space="preserve"> </w:t>
      </w:r>
      <w:r w:rsidRPr="006F54DB">
        <w:rPr>
          <w:i/>
          <w:lang w:val="pt-PT"/>
        </w:rPr>
        <w:t>See</w:t>
      </w:r>
      <w:r w:rsidRPr="006F54DB">
        <w:rPr>
          <w:lang w:val="pt-PT"/>
        </w:rPr>
        <w:t xml:space="preserve"> 47 C.F.R. § 76.605(a)(12). </w:t>
      </w:r>
      <w:r w:rsidRPr="003F575B">
        <w:t xml:space="preserve"> Second, Section 76.611(a)(1) of the Rules states that no cable television system shall provide service in the aeronautical bands unless the system’s Cumulative Leakage Index (CLI) complies with the limits established in the Rules (</w:t>
      </w:r>
      <w:r w:rsidRPr="003F575B">
        <w:rPr>
          <w:i/>
        </w:rPr>
        <w:t>i.e.</w:t>
      </w:r>
      <w:r w:rsidRPr="003F575B">
        <w:t>, a CLI of less than or equal to 64).</w:t>
      </w:r>
      <w:r>
        <w:t xml:space="preserve"> </w:t>
      </w:r>
      <w:r w:rsidRPr="006F54DB">
        <w:rPr>
          <w:i/>
          <w:lang w:val="pt-PT"/>
        </w:rPr>
        <w:t>See</w:t>
      </w:r>
      <w:r w:rsidRPr="006F54DB">
        <w:rPr>
          <w:lang w:val="pt-PT"/>
        </w:rPr>
        <w:t xml:space="preserve"> 47 C.F.R. § 76.611(a)(1).</w:t>
      </w:r>
      <w:r>
        <w:rPr>
          <w:lang w:val="pt-PT"/>
        </w:rPr>
        <w:t xml:space="preserve">  </w:t>
      </w:r>
      <w:r w:rsidRPr="003F575B">
        <w:t>The Commission requires that each cable system annually measure and report its CLI to demonstrate safe levels of signal leakage.</w:t>
      </w:r>
      <w:r>
        <w:t xml:space="preserve"> </w:t>
      </w:r>
      <w:r>
        <w:rPr>
          <w:i/>
        </w:rPr>
        <w:t>Id.</w:t>
      </w:r>
      <w:r w:rsidRPr="003F575B">
        <w:t xml:space="preserve">  Furthermore, in the event that harmful interference cannot be promptly eliminated by the application of suitable techniques, Section 76.613(c) of the Rules states that “operation of the offending system or elements shall immediately be suspended upon notification by</w:t>
      </w:r>
      <w:r>
        <w:t xml:space="preserve"> . . .</w:t>
      </w:r>
      <w:r w:rsidRPr="003F575B">
        <w:t xml:space="preserve"> the Commission’s local field office, and shall not be resumed until the interference has been eliminated to the satisfaction of the </w:t>
      </w:r>
      <w:r>
        <w:t>[local field office]</w:t>
      </w:r>
      <w:r w:rsidRPr="003F575B">
        <w:t>.”</w:t>
      </w:r>
      <w:r>
        <w:t xml:space="preserve"> </w:t>
      </w:r>
      <w:r w:rsidRPr="006F54DB">
        <w:t>47 C.F.R. § 76.613(c).</w:t>
      </w:r>
      <w:r>
        <w:t xml:space="preserve"> NAL, </w:t>
      </w:r>
      <w:r w:rsidRPr="00F94345">
        <w:t>27 FCC Rcd</w:t>
      </w:r>
      <w:r>
        <w:t xml:space="preserve"> at </w:t>
      </w:r>
      <w:r w:rsidRPr="00F94345">
        <w:t>11447</w:t>
      </w:r>
      <w:r>
        <w:t xml:space="preserve">–11449, paras. 2–7.  </w:t>
      </w:r>
    </w:p>
  </w:footnote>
  <w:footnote w:id="13">
    <w:p w:rsidR="00747BA3" w:rsidRPr="005A023C" w:rsidRDefault="00747BA3" w:rsidP="00747BA3">
      <w:pPr>
        <w:pStyle w:val="FootnoteText"/>
      </w:pPr>
      <w:r>
        <w:rPr>
          <w:rStyle w:val="FootnoteReference"/>
        </w:rPr>
        <w:footnoteRef/>
      </w:r>
      <w:r>
        <w:t xml:space="preserve"> </w:t>
      </w:r>
      <w:r w:rsidRPr="005A023C">
        <w:t>47 C.F.R. § 76.1801.</w:t>
      </w:r>
      <w:r w:rsidRPr="005A023C">
        <w:rPr>
          <w:snapToGrid w:val="0"/>
          <w:kern w:val="28"/>
        </w:rPr>
        <w:t xml:space="preserve"> </w:t>
      </w:r>
      <w:r w:rsidRPr="005A023C">
        <w:t>“A system community unit shall be authorized to commence operation only after filing with the Commission [certain] information on FCC Form 322.”</w:t>
      </w:r>
      <w:r>
        <w:t xml:space="preserve">  </w:t>
      </w:r>
      <w:r w:rsidRPr="0028416D">
        <w:t>According to Commission records, St. George submitted a Form 322 on December 16, 2011.</w:t>
      </w:r>
      <w:r>
        <w:t xml:space="preserve"> </w:t>
      </w:r>
      <w:r>
        <w:rPr>
          <w:i/>
        </w:rPr>
        <w:t>See</w:t>
      </w:r>
      <w:r w:rsidRPr="005A023C">
        <w:rPr>
          <w:snapToGrid w:val="0"/>
          <w:kern w:val="28"/>
        </w:rPr>
        <w:t xml:space="preserve"> NAL, 27 FCC Rcd at 11450, paras. 10–11.</w:t>
      </w:r>
    </w:p>
  </w:footnote>
  <w:footnote w:id="14">
    <w:p w:rsidR="00747BA3" w:rsidRDefault="00747BA3" w:rsidP="00747BA3">
      <w:pPr>
        <w:pStyle w:val="FootnoteText"/>
      </w:pPr>
      <w:r>
        <w:rPr>
          <w:rStyle w:val="FootnoteReference"/>
        </w:rPr>
        <w:footnoteRef/>
      </w:r>
      <w:r>
        <w:t xml:space="preserve"> 47 C.F.R. §§ 11.11, 11.41.  </w:t>
      </w:r>
      <w:r w:rsidRPr="0015085C">
        <w:t>The EAS enables the President and state and local governments to provide immediate communications and information to the general public. 47 C.F.R. §§ 11.1, 11.21.</w:t>
      </w:r>
      <w:r>
        <w:t xml:space="preserve"> </w:t>
      </w:r>
      <w:r w:rsidRPr="0015085C">
        <w:t xml:space="preserve"> State and local area plans identify local primary sources responsible for coordinating carriage of common emergency messages from the sources such as the National Weather Service or local emergency management officials.</w:t>
      </w:r>
      <w:r>
        <w:t xml:space="preserve"> </w:t>
      </w:r>
      <w:r w:rsidRPr="0015085C">
        <w:t>47 C.F.R. § 11.18.  State EAS plans contain guidelines that must be followed by broadcast and cable personnel, emergency officials and National Weather Service personnel to activate the EAS for state and local emergency alerts.  The state plans include the EAS header codes and messages to be transmitted by the primary state, local, and relay EAS sources.  47 C.F.R. § 11.21.</w:t>
      </w:r>
      <w:r>
        <w:t xml:space="preserve">  </w:t>
      </w:r>
      <w:r w:rsidRPr="0015085C">
        <w:t>Required monthly and weekly tests originate from EAS Local or State Primary sources and must be retransmitted by the participating station.</w:t>
      </w:r>
      <w:r>
        <w:t xml:space="preserve">  </w:t>
      </w:r>
      <w:r w:rsidRPr="0015085C">
        <w:t>47 C.F.R. §§ 11.</w:t>
      </w:r>
      <w:r>
        <w:t>6</w:t>
      </w:r>
      <w:r w:rsidRPr="0015085C">
        <w:t>1</w:t>
      </w:r>
      <w:r>
        <w:t xml:space="preserve">.  </w:t>
      </w:r>
      <w:r w:rsidRPr="00F94345">
        <w:t>NAL, 27 FCC Rcd at 114</w:t>
      </w:r>
      <w:r>
        <w:t>49–11450</w:t>
      </w:r>
      <w:r w:rsidRPr="00F94345">
        <w:t xml:space="preserve">, paras. </w:t>
      </w:r>
      <w:r>
        <w:t>8–9.</w:t>
      </w:r>
    </w:p>
  </w:footnote>
  <w:footnote w:id="15">
    <w:p w:rsidR="00747BA3" w:rsidRDefault="00747BA3" w:rsidP="00747BA3">
      <w:pPr>
        <w:pStyle w:val="FootnoteText"/>
      </w:pPr>
      <w:r>
        <w:rPr>
          <w:rStyle w:val="FootnoteReference"/>
        </w:rPr>
        <w:footnoteRef/>
      </w:r>
      <w:r>
        <w:t xml:space="preserve"> 47 C.F.R. § 11.35.</w:t>
      </w:r>
    </w:p>
  </w:footnote>
  <w:footnote w:id="16">
    <w:p w:rsidR="00747BA3" w:rsidRDefault="00747BA3" w:rsidP="00747BA3">
      <w:pPr>
        <w:pStyle w:val="FootnoteText"/>
      </w:pPr>
      <w:r>
        <w:rPr>
          <w:rStyle w:val="FootnoteReference"/>
        </w:rPr>
        <w:footnoteRef/>
      </w:r>
      <w:r>
        <w:t xml:space="preserve"> </w:t>
      </w:r>
      <w:r>
        <w:rPr>
          <w:i/>
        </w:rPr>
        <w:t>See St. George Cable, Inc.</w:t>
      </w:r>
      <w:r>
        <w:t xml:space="preserve">, Notice of Apparent Liability for Forfeiture and Order, 26 FCC Rcd 13520, 13520-13521 (Enf. Bur. 2011)(First NAL).  </w:t>
      </w:r>
      <w:r w:rsidRPr="004F771E">
        <w:t xml:space="preserve">Specifically, on January 11 and 13, 2011, agents from the Tampa Office observed fourteen leaks that exceeded 100 µV/m at 3 meters in the system.   On both dates, the CLI for the St. George Island cable system was calculated to be 64.88, an amount in excess of the acceptable limit.   In addition, as of January 14, 2011, agents from the Tampa Office observed that St. George had never installed EAS equipment for its system.   Further, agents from the Tampa Office confirmed that, as of September 23, 2011, St. George had never registered its system on a Form 322.   On February 28, 2011, St. George informed the Tampa Office that it had repaired all of the leaks found in the January inspection and brought the system’s CLI into compliance.  </w:t>
      </w:r>
      <w:r w:rsidRPr="00F94345">
        <w:rPr>
          <w:i/>
        </w:rPr>
        <w:t>See</w:t>
      </w:r>
      <w:r>
        <w:t xml:space="preserve"> First NAL, 26 FCC Rcd at 13520–13521, paras. 2–4</w:t>
      </w:r>
      <w:r w:rsidRPr="004F771E">
        <w:t>.</w:t>
      </w:r>
    </w:p>
  </w:footnote>
  <w:footnote w:id="17">
    <w:p w:rsidR="00747BA3" w:rsidRDefault="00747BA3" w:rsidP="00747BA3">
      <w:pPr>
        <w:pStyle w:val="FootnoteText"/>
      </w:pPr>
      <w:r>
        <w:rPr>
          <w:rStyle w:val="FootnoteReference"/>
        </w:rPr>
        <w:footnoteRef/>
      </w:r>
      <w:r>
        <w:t xml:space="preserve"> </w:t>
      </w:r>
      <w:r>
        <w:rPr>
          <w:i/>
        </w:rPr>
        <w:t>St. George Cable, Inc.</w:t>
      </w:r>
      <w:r>
        <w:t xml:space="preserve">, Forfeiture Order, 26 FCC Rcd 16027 (Enf. Bur. 2011) (Forfeiture Order).  </w:t>
      </w:r>
    </w:p>
  </w:footnote>
  <w:footnote w:id="18">
    <w:p w:rsidR="00747BA3" w:rsidRPr="00A168BC" w:rsidRDefault="00747BA3" w:rsidP="00747BA3">
      <w:pPr>
        <w:pStyle w:val="FootnoteText"/>
      </w:pPr>
      <w:r>
        <w:rPr>
          <w:rStyle w:val="FootnoteReference"/>
        </w:rPr>
        <w:footnoteRef/>
      </w:r>
      <w:r>
        <w:t xml:space="preserve"> </w:t>
      </w:r>
      <w:r w:rsidRPr="005A023C">
        <w:t>NAL, 27 FCC Rcd at 114</w:t>
      </w:r>
      <w:r>
        <w:t>51</w:t>
      </w:r>
      <w:r w:rsidRPr="005A023C">
        <w:t>–1145</w:t>
      </w:r>
      <w:r>
        <w:t>6</w:t>
      </w:r>
      <w:r w:rsidRPr="005A023C">
        <w:t xml:space="preserve">, paras. </w:t>
      </w:r>
      <w:r>
        <w:t>14</w:t>
      </w:r>
      <w:r w:rsidRPr="005A023C">
        <w:t>–</w:t>
      </w:r>
      <w:r>
        <w:t>25</w:t>
      </w:r>
      <w:r w:rsidRPr="005A023C">
        <w:t>.</w:t>
      </w:r>
      <w:r>
        <w:t xml:space="preserve">  </w:t>
      </w:r>
      <w:r>
        <w:rPr>
          <w:iCs/>
          <w:color w:val="000000"/>
        </w:rPr>
        <w:t>T</w:t>
      </w:r>
      <w:r w:rsidRPr="00BF0CB5">
        <w:rPr>
          <w:iCs/>
          <w:color w:val="000000"/>
        </w:rPr>
        <w:t xml:space="preserve">he </w:t>
      </w:r>
      <w:r w:rsidRPr="00A168BC">
        <w:rPr>
          <w:iCs/>
          <w:color w:val="000000"/>
        </w:rPr>
        <w:t>NAL</w:t>
      </w:r>
      <w:r>
        <w:rPr>
          <w:iCs/>
          <w:color w:val="000000"/>
        </w:rPr>
        <w:t xml:space="preserve"> includes a</w:t>
      </w:r>
      <w:r w:rsidRPr="00BF0CB5">
        <w:rPr>
          <w:iCs/>
          <w:color w:val="000000"/>
        </w:rPr>
        <w:t xml:space="preserve"> more complete recitation of the facts and history of this case and is incorporated herein by reference.    </w:t>
      </w:r>
    </w:p>
  </w:footnote>
  <w:footnote w:id="19">
    <w:p w:rsidR="00747BA3" w:rsidRDefault="00747BA3" w:rsidP="00747BA3">
      <w:pPr>
        <w:pStyle w:val="FootnoteText"/>
      </w:pPr>
      <w:r>
        <w:rPr>
          <w:rStyle w:val="FootnoteReference"/>
        </w:rPr>
        <w:footnoteRef/>
      </w:r>
      <w:r>
        <w:t xml:space="preserve"> Response of St. George Cable, Inc., to Tampa Office, South Central Region, Enforcement Bureau at 1–5 (received October 9, 2012) (on file in EB-11-TP-0102). </w:t>
      </w:r>
    </w:p>
  </w:footnote>
  <w:footnote w:id="20">
    <w:p w:rsidR="00747BA3" w:rsidRDefault="00747BA3" w:rsidP="00747BA3">
      <w:pPr>
        <w:pStyle w:val="FootnoteText"/>
      </w:pPr>
      <w:r w:rsidRPr="00A07FCB">
        <w:rPr>
          <w:rStyle w:val="FootnoteReference"/>
        </w:rPr>
        <w:footnoteRef/>
      </w:r>
      <w:r w:rsidRPr="00A07FCB">
        <w:t xml:space="preserve"> 47 C.F.R. § 1.16.</w:t>
      </w:r>
    </w:p>
  </w:footnote>
  <w:footnote w:id="21">
    <w:p w:rsidR="00747BA3" w:rsidRDefault="00747BA3" w:rsidP="00747BA3">
      <w:pPr>
        <w:pStyle w:val="FootnoteText"/>
      </w:pPr>
      <w:r>
        <w:rPr>
          <w:rStyle w:val="FootnoteReference"/>
        </w:rPr>
        <w:footnoteRef/>
      </w:r>
      <w:r>
        <w:t xml:space="preserve"> Debt Collection Improvement Act of 1996, Pub. L. No. 104-134, 110 Stat. 1321, 1358 (Apr. 26, 1996) (DCIA).</w:t>
      </w:r>
    </w:p>
  </w:footnote>
  <w:footnote w:id="22">
    <w:p w:rsidR="00747BA3" w:rsidRPr="00294E09" w:rsidRDefault="00747BA3" w:rsidP="00747BA3">
      <w:pPr>
        <w:pStyle w:val="FootnoteText"/>
        <w:rPr>
          <w:i/>
        </w:rPr>
      </w:pPr>
      <w:r>
        <w:rPr>
          <w:rStyle w:val="FootnoteReference"/>
        </w:rPr>
        <w:footnoteRef/>
      </w:r>
      <w:r>
        <w:t xml:space="preserve"> </w:t>
      </w:r>
      <w:r>
        <w:rPr>
          <w:i/>
        </w:rPr>
        <w:t>Id.</w:t>
      </w:r>
    </w:p>
  </w:footnote>
  <w:footnote w:id="23">
    <w:p w:rsidR="00747BA3" w:rsidRPr="00042447" w:rsidRDefault="00747BA3" w:rsidP="00747BA3">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4">
    <w:p w:rsidR="00747BA3" w:rsidRDefault="00747BA3" w:rsidP="00747BA3">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25">
    <w:p w:rsidR="00747BA3" w:rsidRDefault="00747BA3" w:rsidP="00747BA3">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C1" w:rsidRDefault="00F32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65EEF">
      <w:t>DA 16-415</w:t>
    </w:r>
  </w:p>
  <w:p w:rsidR="00D25FB5" w:rsidRDefault="00C81B1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C452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A3" w:rsidRDefault="00747BA3" w:rsidP="00747BA3">
    <w:pPr>
      <w:tabs>
        <w:tab w:val="center" w:pos="4680"/>
        <w:tab w:val="right" w:pos="9360"/>
      </w:tabs>
      <w:rPr>
        <w:b/>
      </w:rPr>
    </w:pPr>
  </w:p>
  <w:p w:rsidR="00747BA3" w:rsidRPr="00F60397" w:rsidRDefault="00C81B12" w:rsidP="00747BA3">
    <w:pPr>
      <w:tabs>
        <w:tab w:val="center" w:pos="4680"/>
        <w:tab w:val="right" w:pos="9360"/>
      </w:tabs>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81CAE"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00747BA3" w:rsidRPr="00F60397">
      <w:rPr>
        <w:b/>
      </w:rPr>
      <w:tab/>
      <w:t>Federal Communications Commission</w:t>
    </w:r>
    <w:r w:rsidR="00747BA3" w:rsidRPr="00F60397">
      <w:rPr>
        <w:b/>
      </w:rPr>
      <w:tab/>
    </w:r>
    <w:r w:rsidR="00747BA3">
      <w:rPr>
        <w:b/>
        <w:spacing w:val="-2"/>
      </w:rPr>
      <w:t>DA</w:t>
    </w:r>
    <w:r w:rsidR="00747BA3" w:rsidRPr="00981F23">
      <w:rPr>
        <w:b/>
        <w:spacing w:val="-2"/>
      </w:rPr>
      <w:t xml:space="preserve"> </w:t>
    </w:r>
    <w:r w:rsidR="00565EEF">
      <w:rPr>
        <w:b/>
        <w:spacing w:val="-2"/>
      </w:rPr>
      <w:t>16-415</w:t>
    </w:r>
  </w:p>
  <w:p w:rsidR="00747BA3" w:rsidRPr="00D3534B" w:rsidRDefault="00747BA3" w:rsidP="00747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1FFA38B2"/>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4"/>
  </w:num>
  <w:num w:numId="2">
    <w:abstractNumId w:val="9"/>
  </w:num>
  <w:num w:numId="3">
    <w:abstractNumId w:val="6"/>
  </w:num>
  <w:num w:numId="4">
    <w:abstractNumId w:val="8"/>
  </w:num>
  <w:num w:numId="5">
    <w:abstractNumId w:val="5"/>
  </w:num>
  <w:num w:numId="6">
    <w:abstractNumId w:val="0"/>
  </w:num>
  <w:num w:numId="7">
    <w:abstractNumId w:val="10"/>
  </w:num>
  <w:num w:numId="8">
    <w:abstractNumId w:val="2"/>
  </w:num>
  <w:num w:numId="9">
    <w:abstractNumId w:val="1"/>
  </w:num>
  <w:num w:numId="10">
    <w:abstractNumId w:val="7"/>
  </w:num>
  <w:num w:numId="11">
    <w:abstractNumId w:val="3"/>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3"/>
    <w:rsid w:val="00001D8F"/>
    <w:rsid w:val="00036039"/>
    <w:rsid w:val="00037F90"/>
    <w:rsid w:val="00060A9B"/>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5EEF"/>
    <w:rsid w:val="005E14C2"/>
    <w:rsid w:val="00607BA5"/>
    <w:rsid w:val="0061180A"/>
    <w:rsid w:val="00626EB6"/>
    <w:rsid w:val="00655D03"/>
    <w:rsid w:val="00683388"/>
    <w:rsid w:val="00683F84"/>
    <w:rsid w:val="006A6A81"/>
    <w:rsid w:val="006D1EFC"/>
    <w:rsid w:val="006F7393"/>
    <w:rsid w:val="0070224F"/>
    <w:rsid w:val="007115F7"/>
    <w:rsid w:val="00747BA3"/>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36613"/>
    <w:rsid w:val="00B606EE"/>
    <w:rsid w:val="00B811F7"/>
    <w:rsid w:val="00BA5DC6"/>
    <w:rsid w:val="00BA6196"/>
    <w:rsid w:val="00BB5469"/>
    <w:rsid w:val="00BC6D8C"/>
    <w:rsid w:val="00C34006"/>
    <w:rsid w:val="00C426B1"/>
    <w:rsid w:val="00C66160"/>
    <w:rsid w:val="00C721AC"/>
    <w:rsid w:val="00C81B12"/>
    <w:rsid w:val="00C90D6A"/>
    <w:rsid w:val="00CA247E"/>
    <w:rsid w:val="00CB30D9"/>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31F5"/>
    <w:rsid w:val="00EE6488"/>
    <w:rsid w:val="00F021FA"/>
    <w:rsid w:val="00F16B4E"/>
    <w:rsid w:val="00F32DC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A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47BA3"/>
  </w:style>
  <w:style w:type="paragraph" w:customStyle="1" w:styleId="Paranum0">
    <w:name w:val="Paranum"/>
    <w:uiPriority w:val="99"/>
    <w:rsid w:val="00747BA3"/>
    <w:pPr>
      <w:numPr>
        <w:numId w:val="7"/>
      </w:numPr>
      <w:tabs>
        <w:tab w:val="left" w:pos="1440"/>
      </w:tabs>
      <w:spacing w:after="240"/>
      <w:jc w:val="both"/>
    </w:pPr>
    <w:rPr>
      <w:sz w:val="22"/>
    </w:rPr>
  </w:style>
  <w:style w:type="character" w:customStyle="1" w:styleId="ParanumChar0">
    <w:name w:val="Paranum Char"/>
    <w:uiPriority w:val="99"/>
    <w:rsid w:val="00747BA3"/>
    <w:rPr>
      <w:sz w:val="22"/>
      <w:lang w:val="en-US" w:eastAsia="en-US"/>
    </w:rPr>
  </w:style>
  <w:style w:type="paragraph" w:styleId="ListParagraph">
    <w:name w:val="List Paragraph"/>
    <w:basedOn w:val="Normal"/>
    <w:uiPriority w:val="99"/>
    <w:qFormat/>
    <w:rsid w:val="00747BA3"/>
    <w:pPr>
      <w:widowControl/>
      <w:ind w:left="720"/>
    </w:pPr>
    <w:rPr>
      <w:snapToGrid/>
      <w:kern w:val="0"/>
      <w:sz w:val="24"/>
      <w:szCs w:val="24"/>
    </w:rPr>
  </w:style>
  <w:style w:type="character" w:customStyle="1" w:styleId="ParaNumChar">
    <w:name w:val="ParaNum Char"/>
    <w:link w:val="ParaNum"/>
    <w:locked/>
    <w:rsid w:val="00747BA3"/>
    <w:rPr>
      <w:snapToGrid w:val="0"/>
      <w:kern w:val="28"/>
      <w:sz w:val="22"/>
    </w:rPr>
  </w:style>
  <w:style w:type="character" w:customStyle="1" w:styleId="Heading1Char">
    <w:name w:val="Heading 1 Char"/>
    <w:link w:val="Heading1"/>
    <w:locked/>
    <w:rsid w:val="00747BA3"/>
    <w:rPr>
      <w:rFonts w:ascii="Times New Roman Bold" w:hAnsi="Times New Roman Bold"/>
      <w:b/>
      <w:caps/>
      <w:snapToGrid w:val="0"/>
      <w:kern w:val="28"/>
      <w:sz w:val="22"/>
    </w:rPr>
  </w:style>
  <w:style w:type="character" w:customStyle="1" w:styleId="HeaderChar">
    <w:name w:val="Header Char"/>
    <w:link w:val="Header"/>
    <w:rsid w:val="00747BA3"/>
    <w:rPr>
      <w:b/>
      <w:snapToGrid w:val="0"/>
      <w:kern w:val="28"/>
      <w:sz w:val="22"/>
    </w:rPr>
  </w:style>
  <w:style w:type="character" w:customStyle="1" w:styleId="FooterChar">
    <w:name w:val="Footer Char"/>
    <w:link w:val="Footer"/>
    <w:uiPriority w:val="99"/>
    <w:rsid w:val="00747BA3"/>
    <w:rPr>
      <w:snapToGrid w:val="0"/>
      <w:kern w:val="28"/>
      <w:sz w:val="22"/>
    </w:rPr>
  </w:style>
  <w:style w:type="character" w:customStyle="1" w:styleId="s14">
    <w:name w:val="s14"/>
    <w:rsid w:val="0056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A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47BA3"/>
  </w:style>
  <w:style w:type="paragraph" w:customStyle="1" w:styleId="Paranum0">
    <w:name w:val="Paranum"/>
    <w:uiPriority w:val="99"/>
    <w:rsid w:val="00747BA3"/>
    <w:pPr>
      <w:numPr>
        <w:numId w:val="7"/>
      </w:numPr>
      <w:tabs>
        <w:tab w:val="left" w:pos="1440"/>
      </w:tabs>
      <w:spacing w:after="240"/>
      <w:jc w:val="both"/>
    </w:pPr>
    <w:rPr>
      <w:sz w:val="22"/>
    </w:rPr>
  </w:style>
  <w:style w:type="character" w:customStyle="1" w:styleId="ParanumChar0">
    <w:name w:val="Paranum Char"/>
    <w:uiPriority w:val="99"/>
    <w:rsid w:val="00747BA3"/>
    <w:rPr>
      <w:sz w:val="22"/>
      <w:lang w:val="en-US" w:eastAsia="en-US"/>
    </w:rPr>
  </w:style>
  <w:style w:type="paragraph" w:styleId="ListParagraph">
    <w:name w:val="List Paragraph"/>
    <w:basedOn w:val="Normal"/>
    <w:uiPriority w:val="99"/>
    <w:qFormat/>
    <w:rsid w:val="00747BA3"/>
    <w:pPr>
      <w:widowControl/>
      <w:ind w:left="720"/>
    </w:pPr>
    <w:rPr>
      <w:snapToGrid/>
      <w:kern w:val="0"/>
      <w:sz w:val="24"/>
      <w:szCs w:val="24"/>
    </w:rPr>
  </w:style>
  <w:style w:type="character" w:customStyle="1" w:styleId="ParaNumChar">
    <w:name w:val="ParaNum Char"/>
    <w:link w:val="ParaNum"/>
    <w:locked/>
    <w:rsid w:val="00747BA3"/>
    <w:rPr>
      <w:snapToGrid w:val="0"/>
      <w:kern w:val="28"/>
      <w:sz w:val="22"/>
    </w:rPr>
  </w:style>
  <w:style w:type="character" w:customStyle="1" w:styleId="Heading1Char">
    <w:name w:val="Heading 1 Char"/>
    <w:link w:val="Heading1"/>
    <w:locked/>
    <w:rsid w:val="00747BA3"/>
    <w:rPr>
      <w:rFonts w:ascii="Times New Roman Bold" w:hAnsi="Times New Roman Bold"/>
      <w:b/>
      <w:caps/>
      <w:snapToGrid w:val="0"/>
      <w:kern w:val="28"/>
      <w:sz w:val="22"/>
    </w:rPr>
  </w:style>
  <w:style w:type="character" w:customStyle="1" w:styleId="HeaderChar">
    <w:name w:val="Header Char"/>
    <w:link w:val="Header"/>
    <w:rsid w:val="00747BA3"/>
    <w:rPr>
      <w:b/>
      <w:snapToGrid w:val="0"/>
      <w:kern w:val="28"/>
      <w:sz w:val="22"/>
    </w:rPr>
  </w:style>
  <w:style w:type="character" w:customStyle="1" w:styleId="FooterChar">
    <w:name w:val="Footer Char"/>
    <w:link w:val="Footer"/>
    <w:uiPriority w:val="99"/>
    <w:rsid w:val="00747BA3"/>
    <w:rPr>
      <w:snapToGrid w:val="0"/>
      <w:kern w:val="28"/>
      <w:sz w:val="22"/>
    </w:rPr>
  </w:style>
  <w:style w:type="character" w:customStyle="1" w:styleId="s14">
    <w:name w:val="s14"/>
    <w:rsid w:val="0056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4281</Words>
  <Characters>23634</Characters>
  <Application>Microsoft Office Word</Application>
  <DocSecurity>0</DocSecurity>
  <Lines>420</Lines>
  <Paragraphs>124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2016-04-29T14:38:00Z</dcterms:created>
  <dcterms:modified xsi:type="dcterms:W3CDTF">2016-04-29T14:38:00Z</dcterms:modified>
  <cp:category> </cp:category>
  <cp:contentStatus> </cp:contentStatus>
</cp:coreProperties>
</file>