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A7E4F" w14:textId="77777777" w:rsidR="00363CF0" w:rsidRDefault="00367C4A">
      <w:pPr>
        <w:spacing w:after="0" w:line="259" w:lineRule="auto"/>
        <w:ind w:left="48" w:right="0" w:firstLine="0"/>
      </w:pPr>
      <w:bookmarkStart w:id="0" w:name="_GoBack"/>
      <w:bookmarkEnd w:id="0"/>
      <w:r>
        <w:rPr>
          <w:noProof/>
        </w:rPr>
        <w:drawing>
          <wp:inline distT="0" distB="0" distL="0" distR="0" wp14:anchorId="294145F2" wp14:editId="482527B4">
            <wp:extent cx="530352" cy="530352"/>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30352" cy="530352"/>
                    </a:xfrm>
                    <a:prstGeom prst="rect">
                      <a:avLst/>
                    </a:prstGeom>
                  </pic:spPr>
                </pic:pic>
              </a:graphicData>
            </a:graphic>
          </wp:inline>
        </w:drawing>
      </w:r>
      <w:r>
        <w:rPr>
          <w:rFonts w:ascii="Arial" w:eastAsia="Arial" w:hAnsi="Arial" w:cs="Arial"/>
          <w:b/>
          <w:sz w:val="96"/>
        </w:rPr>
        <w:t xml:space="preserve"> PUBLIC NOTICE</w:t>
      </w:r>
    </w:p>
    <w:p w14:paraId="5F2CA8BC" w14:textId="77777777" w:rsidR="00F748EB" w:rsidDel="00F748EB" w:rsidRDefault="00367C4A" w:rsidP="00F748EB">
      <w:pPr>
        <w:tabs>
          <w:tab w:val="center" w:pos="3104"/>
          <w:tab w:val="right" w:pos="9851"/>
        </w:tabs>
        <w:spacing w:after="0" w:line="259" w:lineRule="auto"/>
        <w:ind w:left="0" w:right="-15" w:firstLine="0"/>
        <w:rPr>
          <w:rFonts w:ascii="Arial" w:eastAsia="Arial" w:hAnsi="Arial" w:cs="Arial"/>
          <w:b/>
        </w:rPr>
      </w:pPr>
      <w:r>
        <w:rPr>
          <w:rFonts w:ascii="Calibri" w:eastAsia="Calibri" w:hAnsi="Calibri" w:cs="Calibri"/>
          <w:color w:val="000000"/>
        </w:rPr>
        <w:tab/>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F748EB" w14:paraId="37599BD0" w14:textId="77777777" w:rsidTr="009A338D">
        <w:tc>
          <w:tcPr>
            <w:tcW w:w="4990" w:type="dxa"/>
          </w:tcPr>
          <w:p w14:paraId="4F521B06" w14:textId="77777777" w:rsidR="00F748EB" w:rsidRDefault="00F748EB" w:rsidP="009A338D">
            <w:pPr>
              <w:tabs>
                <w:tab w:val="center" w:pos="3104"/>
                <w:tab w:val="right" w:pos="9851"/>
              </w:tabs>
              <w:spacing w:after="0" w:line="259" w:lineRule="auto"/>
              <w:ind w:left="0" w:right="-15" w:firstLine="0"/>
              <w:rPr>
                <w:rFonts w:ascii="Arial" w:eastAsia="Arial" w:hAnsi="Arial" w:cs="Arial"/>
                <w:b/>
              </w:rPr>
            </w:pPr>
            <w:r>
              <w:rPr>
                <w:rFonts w:ascii="Arial" w:eastAsia="Arial" w:hAnsi="Arial" w:cs="Arial"/>
                <w:b/>
              </w:rPr>
              <w:t>Federal Communications Commission</w:t>
            </w:r>
          </w:p>
          <w:p w14:paraId="1BE39025" w14:textId="77777777" w:rsidR="00F748EB" w:rsidRDefault="00F748EB" w:rsidP="009A338D">
            <w:pPr>
              <w:tabs>
                <w:tab w:val="center" w:pos="3104"/>
                <w:tab w:val="right" w:pos="9851"/>
              </w:tabs>
              <w:spacing w:after="0" w:line="259" w:lineRule="auto"/>
              <w:ind w:left="0" w:right="-15" w:firstLine="0"/>
              <w:rPr>
                <w:rFonts w:ascii="Arial" w:eastAsia="Arial" w:hAnsi="Arial" w:cs="Arial"/>
                <w:b/>
              </w:rPr>
            </w:pPr>
            <w:r>
              <w:rPr>
                <w:rFonts w:ascii="Arial" w:eastAsia="Arial" w:hAnsi="Arial" w:cs="Arial"/>
                <w:b/>
              </w:rPr>
              <w:t>445 12</w:t>
            </w:r>
            <w:r>
              <w:rPr>
                <w:rFonts w:ascii="Arial" w:eastAsia="Arial" w:hAnsi="Arial" w:cs="Arial"/>
                <w:b/>
                <w:vertAlign w:val="superscript"/>
              </w:rPr>
              <w:t xml:space="preserve">th </w:t>
            </w:r>
            <w:r>
              <w:rPr>
                <w:rFonts w:ascii="Arial" w:eastAsia="Arial" w:hAnsi="Arial" w:cs="Arial"/>
                <w:b/>
              </w:rPr>
              <w:t>St., S.W.</w:t>
            </w:r>
          </w:p>
          <w:p w14:paraId="041DA28D" w14:textId="77777777" w:rsidR="00F748EB" w:rsidRDefault="00F748EB" w:rsidP="009A338D">
            <w:pPr>
              <w:pStyle w:val="Heading1"/>
              <w:ind w:left="0"/>
              <w:outlineLvl w:val="0"/>
              <w:rPr>
                <w:b w:val="0"/>
              </w:rPr>
            </w:pPr>
            <w:r>
              <w:t>Washington, D.C. 20554</w:t>
            </w:r>
          </w:p>
        </w:tc>
        <w:tc>
          <w:tcPr>
            <w:tcW w:w="4990" w:type="dxa"/>
          </w:tcPr>
          <w:p w14:paraId="7FF1BD28" w14:textId="77777777" w:rsidR="00F748EB" w:rsidRDefault="00F748EB" w:rsidP="009A338D">
            <w:pPr>
              <w:tabs>
                <w:tab w:val="center" w:pos="3104"/>
                <w:tab w:val="right" w:pos="9851"/>
              </w:tabs>
              <w:spacing w:after="0" w:line="259" w:lineRule="auto"/>
              <w:ind w:left="0" w:right="-15" w:firstLine="0"/>
              <w:jc w:val="right"/>
              <w:rPr>
                <w:rFonts w:ascii="Arial" w:eastAsia="Arial" w:hAnsi="Arial" w:cs="Arial"/>
                <w:b/>
                <w:sz w:val="16"/>
              </w:rPr>
            </w:pPr>
            <w:r>
              <w:rPr>
                <w:rFonts w:ascii="Arial" w:eastAsia="Arial" w:hAnsi="Arial" w:cs="Arial"/>
                <w:b/>
                <w:sz w:val="16"/>
              </w:rPr>
              <w:t>News Media Information (202) 418-0500</w:t>
            </w:r>
          </w:p>
          <w:p w14:paraId="77F2A1BC" w14:textId="6CAF1F47" w:rsidR="00F748EB" w:rsidRDefault="00F748EB" w:rsidP="009A338D">
            <w:pPr>
              <w:tabs>
                <w:tab w:val="center" w:pos="3104"/>
                <w:tab w:val="right" w:pos="9851"/>
              </w:tabs>
              <w:spacing w:after="0" w:line="259" w:lineRule="auto"/>
              <w:ind w:left="0" w:right="-15" w:firstLine="0"/>
              <w:jc w:val="right"/>
              <w:rPr>
                <w:rFonts w:ascii="Arial" w:eastAsia="Arial" w:hAnsi="Arial" w:cs="Arial"/>
                <w:b/>
                <w:sz w:val="16"/>
              </w:rPr>
            </w:pPr>
            <w:r>
              <w:rPr>
                <w:rFonts w:ascii="Arial" w:eastAsia="Arial" w:hAnsi="Arial" w:cs="Arial"/>
                <w:b/>
                <w:sz w:val="16"/>
              </w:rPr>
              <w:t xml:space="preserve">Internet: </w:t>
            </w:r>
            <w:hyperlink r:id="rId9" w:history="1">
              <w:r w:rsidRPr="008B0CDF">
                <w:rPr>
                  <w:rStyle w:val="Hyperlink"/>
                  <w:rFonts w:ascii="Arial" w:eastAsia="Arial" w:hAnsi="Arial" w:cs="Arial"/>
                  <w:b/>
                  <w:sz w:val="16"/>
                </w:rPr>
                <w:t>http://www.fcc.gov</w:t>
              </w:r>
            </w:hyperlink>
          </w:p>
          <w:p w14:paraId="3233B364" w14:textId="77777777" w:rsidR="00F748EB" w:rsidRDefault="00F748EB" w:rsidP="009A338D">
            <w:pPr>
              <w:spacing w:after="0" w:line="259" w:lineRule="auto"/>
              <w:ind w:right="-15"/>
              <w:jc w:val="right"/>
            </w:pPr>
            <w:r>
              <w:rPr>
                <w:rFonts w:ascii="Arial" w:eastAsia="Arial" w:hAnsi="Arial" w:cs="Arial"/>
                <w:b/>
                <w:sz w:val="16"/>
              </w:rPr>
              <w:t>TTY: (888) 835-5322</w:t>
            </w:r>
          </w:p>
          <w:p w14:paraId="0475D42E" w14:textId="77777777" w:rsidR="00F748EB" w:rsidRDefault="00F748EB" w:rsidP="009A338D">
            <w:pPr>
              <w:tabs>
                <w:tab w:val="center" w:pos="3104"/>
                <w:tab w:val="right" w:pos="9851"/>
              </w:tabs>
              <w:spacing w:after="0" w:line="259" w:lineRule="auto"/>
              <w:ind w:left="0" w:right="-15" w:firstLine="0"/>
              <w:jc w:val="right"/>
              <w:rPr>
                <w:rFonts w:ascii="Arial" w:eastAsia="Arial" w:hAnsi="Arial" w:cs="Arial"/>
                <w:b/>
              </w:rPr>
            </w:pPr>
          </w:p>
        </w:tc>
      </w:tr>
    </w:tbl>
    <w:p w14:paraId="1A762224" w14:textId="77777777" w:rsidR="00363CF0" w:rsidRDefault="00367C4A" w:rsidP="001C5064">
      <w:pPr>
        <w:tabs>
          <w:tab w:val="center" w:pos="3104"/>
          <w:tab w:val="right" w:pos="9851"/>
        </w:tabs>
        <w:spacing w:after="0" w:line="259" w:lineRule="auto"/>
        <w:ind w:left="0" w:right="-15" w:firstLine="0"/>
      </w:pPr>
      <w:r>
        <w:rPr>
          <w:rFonts w:ascii="Calibri" w:eastAsia="Calibri" w:hAnsi="Calibri" w:cs="Calibri"/>
          <w:noProof/>
          <w:color w:val="000000"/>
        </w:rPr>
        <mc:AlternateContent>
          <mc:Choice Requires="wpg">
            <w:drawing>
              <wp:inline distT="0" distB="0" distL="0" distR="0" wp14:anchorId="547111EF" wp14:editId="10C9ED19">
                <wp:extent cx="6640068" cy="1475"/>
                <wp:effectExtent l="0" t="0" r="0" b="0"/>
                <wp:docPr id="1430" name="Group 1430"/>
                <wp:cNvGraphicFramePr/>
                <a:graphic xmlns:a="http://schemas.openxmlformats.org/drawingml/2006/main">
                  <a:graphicData uri="http://schemas.microsoft.com/office/word/2010/wordprocessingGroup">
                    <wpg:wgp>
                      <wpg:cNvGrpSpPr/>
                      <wpg:grpSpPr>
                        <a:xfrm>
                          <a:off x="0" y="0"/>
                          <a:ext cx="6640068" cy="1475"/>
                          <a:chOff x="0" y="0"/>
                          <a:chExt cx="6640068" cy="1475"/>
                        </a:xfrm>
                      </wpg:grpSpPr>
                      <wps:wsp>
                        <wps:cNvPr id="15" name="Shape 15"/>
                        <wps:cNvSpPr/>
                        <wps:spPr>
                          <a:xfrm>
                            <a:off x="0" y="0"/>
                            <a:ext cx="6640068" cy="1475"/>
                          </a:xfrm>
                          <a:custGeom>
                            <a:avLst/>
                            <a:gdLst/>
                            <a:ahLst/>
                            <a:cxnLst/>
                            <a:rect l="0" t="0" r="0" b="0"/>
                            <a:pathLst>
                              <a:path w="6640068" h="1475">
                                <a:moveTo>
                                  <a:pt x="6640068" y="1475"/>
                                </a:moveTo>
                                <a:lnTo>
                                  <a:pt x="0" y="0"/>
                                </a:lnTo>
                              </a:path>
                            </a:pathLst>
                          </a:custGeom>
                          <a:ln w="9525" cap="rnd">
                            <a:round/>
                          </a:ln>
                        </wps:spPr>
                        <wps:style>
                          <a:lnRef idx="1">
                            <a:srgbClr val="1A1919"/>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AC8381D" id="Group 1430" o:spid="_x0000_s1026" style="width:522.85pt;height:.1pt;mso-position-horizontal-relative:char;mso-position-vertical-relative:line" coordsize="664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uqYQIAANEFAAAOAAAAZHJzL2Uyb0RvYy54bWykVE2PmzAQvVfqf7C4N0CapA0KrKpum0vV&#10;rrrbH+AYG5CMbdlOSP59x8NHUCLtYZcDDPbM85s349k9nFtJTty6Rqs8ShdJRLhiumxUlUf/Xn5+&#10;+hoR56kqqdSK59GFu+ih+Phh15mML3WtZcktARDlss7kUe29yeLYsZq31C204Qo2hbYt9fBrq7i0&#10;tAP0VsbLJNnEnbalsZpx52D1sd+MCsQXgjP/RwjHPZF5BNw8vi2+D+EdFzuaVZaaumEDDfoGFi1t&#10;FBw6QT1ST8nRNndQbcOsdlr4BdNtrIVoGMccIJs0uclmb/XRYC5V1lVmkgmkvdHpzbDs9+nJkqaE&#10;2q0+g0CKtlAlPJjgCgjUmSoDv701z+bJDgtV/xdyPgvbhi9kQ84o7WWSlp89YbC42aygWtAMDPbS&#10;1Zd1rzyroTx3Qaz+8VpYPB4ZB2YTkc5AC7mrSu59Kj3X1HAU34XsR5XWo0a4T1JMJBwNPpM8LnOg&#10;1Lu0mZKkGTs6v+caNaanX873TVuOFq1Hi53VaFpo/Veb3lAf4gLJYJJuVqR6qFHYbPWJv2h086FS&#10;UyVnhQSyVzep5u7QU2M3gFe/B0Y4stgNBtIAe56oVIHRdr0EwRmFyWBViTcM7oQqQQFEg0/Qvlcb&#10;LX+RPJCV6i8X0NjAOMU4Z6vDd2nJicIoSL+l23QbehBhwDXEiEbKKSq5j0rwwXUqTU17LBwiADMc&#10;gJADUgDlOIVuYdnAph9FcKFBp3EgAdYUhLS08lO8gjGKvGfZBvOgywteThQE7gFKg3MDGQ0zLgym&#10;+T96XSdx8R8AAP//AwBQSwMEFAAGAAgAAAAhAEE9K6DbAAAAAwEAAA8AAABkcnMvZG93bnJldi54&#10;bWxMj0FrwkAQhe8F/8MyQm91E1vbkmYjIm1PIqgF8TZmxySYnQ3ZNYn/vmsv9jLweI/3vknng6lF&#10;R62rLCuIJxEI4tzqigsFP7uvp3cQziNrrC2Tgis5mGejhxQTbXveULf1hQgl7BJUUHrfJFK6vCSD&#10;bmIb4uCdbGvQB9kWUrfYh3JTy2kUvUqDFYeFEhtalpSftxej4LvHfvEcf3ar82l5Pexm6/0qJqUe&#10;x8PiA4Snwd/DcMMP6JAFpqO9sHaiVhAe8X/35kUvszcQRwVTkFkq/7NnvwAAAP//AwBQSwECLQAU&#10;AAYACAAAACEAtoM4kv4AAADhAQAAEwAAAAAAAAAAAAAAAAAAAAAAW0NvbnRlbnRfVHlwZXNdLnht&#10;bFBLAQItABQABgAIAAAAIQA4/SH/1gAAAJQBAAALAAAAAAAAAAAAAAAAAC8BAABfcmVscy8ucmVs&#10;c1BLAQItABQABgAIAAAAIQD3eYuqYQIAANEFAAAOAAAAAAAAAAAAAAAAAC4CAABkcnMvZTJvRG9j&#10;LnhtbFBLAQItABQABgAIAAAAIQBBPSug2wAAAAMBAAAPAAAAAAAAAAAAAAAAALsEAABkcnMvZG93&#10;bnJldi54bWxQSwUGAAAAAAQABADzAAAAwwUAAAAA&#10;">
                <v:shape id="Shape 15" o:spid="_x0000_s1027" style="position:absolute;width:66400;height:14;visibility:visible;mso-wrap-style:square;v-text-anchor:top" coordsize="6640068,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qZ70A&#10;AADbAAAADwAAAGRycy9kb3ducmV2LnhtbERPSwrCMBDdC94hjOBOUwVFqlFEEURXfjbuhmZsq82k&#10;NLFWT28Ewd083ndmi8YUoqbK5ZYVDPoRCOLE6pxTBefTpjcB4TyyxsIyKXiRg8W83ZphrO2TD1Qf&#10;fSpCCLsYFWTel7GULsnIoOvbkjhwV1sZ9AFWqdQVPkO4KeQwisbSYM6hIcOSVhkl9+PDKMhfsj6/&#10;9wdtI3nb4DrZ3S6rsVLdTrOcgvDU+L/4597q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LdqZ70AAADbAAAADwAAAAAAAAAAAAAAAACYAgAAZHJzL2Rvd25yZXYu&#10;eG1sUEsFBgAAAAAEAAQA9QAAAIIDAAAAAA==&#10;" path="m6640068,1475l,e" filled="f" strokecolor="#1a1919">
                  <v:stroke endcap="round"/>
                  <v:path arrowok="t" textboxrect="0,0,6640068,1475"/>
                </v:shape>
                <w10:anchorlock/>
              </v:group>
            </w:pict>
          </mc:Fallback>
        </mc:AlternateContent>
      </w:r>
    </w:p>
    <w:p w14:paraId="58A57EE9" w14:textId="77777777" w:rsidR="00F748EB" w:rsidRDefault="00E01CDF" w:rsidP="00E01CDF">
      <w:pPr>
        <w:spacing w:after="10"/>
        <w:ind w:left="6490" w:right="0" w:firstLine="710"/>
        <w:rPr>
          <w:b/>
          <w:color w:val="auto"/>
        </w:rPr>
      </w:pPr>
      <w:r w:rsidRPr="00E01CDF">
        <w:rPr>
          <w:b/>
          <w:color w:val="auto"/>
        </w:rPr>
        <w:t xml:space="preserve">      </w:t>
      </w:r>
    </w:p>
    <w:p w14:paraId="41087267" w14:textId="71948951" w:rsidR="00363CF0" w:rsidRPr="00E01CDF" w:rsidRDefault="00367C4A" w:rsidP="001C5064">
      <w:pPr>
        <w:spacing w:after="10"/>
        <w:ind w:left="7210" w:right="0" w:firstLine="0"/>
        <w:rPr>
          <w:color w:val="auto"/>
        </w:rPr>
      </w:pPr>
      <w:r w:rsidRPr="00E01CDF">
        <w:rPr>
          <w:b/>
          <w:color w:val="auto"/>
        </w:rPr>
        <w:t xml:space="preserve">DA </w:t>
      </w:r>
      <w:r w:rsidR="000138A5">
        <w:rPr>
          <w:b/>
          <w:color w:val="auto"/>
        </w:rPr>
        <w:t>16-464</w:t>
      </w:r>
    </w:p>
    <w:p w14:paraId="7C19C383" w14:textId="6A64ED45" w:rsidR="00780B0C" w:rsidRDefault="003746B8" w:rsidP="001C5064">
      <w:pPr>
        <w:spacing w:after="230" w:line="259" w:lineRule="auto"/>
        <w:ind w:left="7210" w:right="1040" w:firstLine="0"/>
        <w:rPr>
          <w:b/>
          <w:color w:val="auto"/>
        </w:rPr>
      </w:pPr>
      <w:r w:rsidRPr="00E01CDF">
        <w:rPr>
          <w:b/>
          <w:color w:val="auto"/>
        </w:rPr>
        <w:t xml:space="preserve">April </w:t>
      </w:r>
      <w:r w:rsidR="000138A5">
        <w:rPr>
          <w:b/>
          <w:color w:val="auto"/>
        </w:rPr>
        <w:t>28</w:t>
      </w:r>
      <w:r w:rsidRPr="00E01CDF">
        <w:rPr>
          <w:b/>
          <w:color w:val="auto"/>
        </w:rPr>
        <w:t>, 2016</w:t>
      </w:r>
    </w:p>
    <w:p w14:paraId="036E8097" w14:textId="77777777" w:rsidR="00780B0C" w:rsidRPr="00780B0C" w:rsidRDefault="00780B0C" w:rsidP="00780B0C">
      <w:pPr>
        <w:spacing w:after="0" w:line="240" w:lineRule="auto"/>
        <w:ind w:left="0" w:right="0" w:firstLine="0"/>
        <w:jc w:val="center"/>
        <w:rPr>
          <w:b/>
          <w:color w:val="auto"/>
        </w:rPr>
      </w:pPr>
      <w:r w:rsidRPr="00780B0C">
        <w:rPr>
          <w:b/>
          <w:color w:val="auto"/>
        </w:rPr>
        <w:t xml:space="preserve">WIRELESS TELECOMMUNICATIONS BUREAU ANNOUNCES WORKSHOP AGENDA: </w:t>
      </w:r>
    </w:p>
    <w:p w14:paraId="4147C80B" w14:textId="77777777" w:rsidR="00780B0C" w:rsidRPr="00780B0C" w:rsidRDefault="00780B0C" w:rsidP="00780B0C">
      <w:pPr>
        <w:spacing w:after="0" w:line="240" w:lineRule="auto"/>
        <w:ind w:left="0" w:right="0" w:firstLine="0"/>
        <w:jc w:val="center"/>
        <w:rPr>
          <w:b/>
          <w:color w:val="auto"/>
        </w:rPr>
      </w:pPr>
      <w:r w:rsidRPr="00780B0C">
        <w:rPr>
          <w:b/>
          <w:color w:val="auto"/>
        </w:rPr>
        <w:t>ENVIRONMENTAL COMPLIANCE AND HISTORIC PRESERVATION REVIEW FOR THE CONSTRUCTION OF COMMUNICATIONS TOWERS AND THE COLLOCATION OF COMMUNICATIONS EQUIPMENT</w:t>
      </w:r>
    </w:p>
    <w:p w14:paraId="79D227C2" w14:textId="77777777" w:rsidR="00780B0C" w:rsidRPr="00780B0C" w:rsidRDefault="00780B0C" w:rsidP="00780B0C">
      <w:pPr>
        <w:spacing w:after="0" w:line="240" w:lineRule="auto"/>
        <w:ind w:left="0" w:right="0" w:firstLine="0"/>
        <w:jc w:val="center"/>
        <w:rPr>
          <w:b/>
          <w:color w:val="auto"/>
        </w:rPr>
      </w:pPr>
    </w:p>
    <w:p w14:paraId="0E4C2E8C" w14:textId="77777777" w:rsidR="00780B0C" w:rsidRPr="00780B0C" w:rsidRDefault="00780B0C" w:rsidP="00780B0C">
      <w:pPr>
        <w:spacing w:after="0" w:line="240" w:lineRule="auto"/>
        <w:ind w:left="0" w:right="0" w:firstLine="720"/>
        <w:rPr>
          <w:color w:val="auto"/>
        </w:rPr>
      </w:pPr>
      <w:r w:rsidRPr="00780B0C">
        <w:rPr>
          <w:color w:val="auto"/>
        </w:rPr>
        <w:t>The FCC Wireless Telecommunications Bureau will host its annual educational workshop on the environmental compliance and historic preservation review process required for the construction of wireless communications facilities.  This year’s workshop will include information relevant to the construction of all new communications towers and to the collocation of communications equipment on towers and other structures.  This workshop will take place on Wednesday, May 4, 2016.  The workshop will begin at 9:00 AM and conclude at 4:00 PM EDT in the Commission Meeting Room at FCC Headquarters, 445 12</w:t>
      </w:r>
      <w:r w:rsidRPr="00780B0C">
        <w:rPr>
          <w:color w:val="auto"/>
          <w:vertAlign w:val="superscript"/>
        </w:rPr>
        <w:t>th</w:t>
      </w:r>
      <w:r w:rsidRPr="00780B0C">
        <w:rPr>
          <w:color w:val="auto"/>
        </w:rPr>
        <w:t xml:space="preserve"> Street, SW, Washington, DC.  The workshop will be webcast.</w:t>
      </w:r>
    </w:p>
    <w:p w14:paraId="1BA26816" w14:textId="77777777" w:rsidR="00780B0C" w:rsidRPr="00780B0C" w:rsidRDefault="00780B0C" w:rsidP="00780B0C">
      <w:pPr>
        <w:spacing w:after="0" w:line="240" w:lineRule="auto"/>
        <w:ind w:left="0" w:right="0" w:firstLine="720"/>
        <w:rPr>
          <w:color w:val="auto"/>
        </w:rPr>
      </w:pPr>
    </w:p>
    <w:p w14:paraId="407FC273" w14:textId="77777777" w:rsidR="00780B0C" w:rsidRDefault="00780B0C" w:rsidP="00780B0C">
      <w:pPr>
        <w:spacing w:after="0" w:line="240" w:lineRule="auto"/>
        <w:ind w:left="0" w:right="0" w:firstLine="720"/>
        <w:rPr>
          <w:color w:val="auto"/>
        </w:rPr>
      </w:pPr>
      <w:r w:rsidRPr="00780B0C">
        <w:rPr>
          <w:color w:val="auto"/>
        </w:rPr>
        <w:t xml:space="preserve">At the workshop, FCC staff and other experts will provide guidance to the FCC’s licensees, those who construct communications facilities for FCC licensees, and their consultants. Presentations will cover a wide variety of topics under the National Environmental Policy Act (NEPA), the National Historic Preservation Act (NHPA), and other federal environmental statutes.  Part of the workshop will focus on NEPA compliance, including Endangered Species Act review.  The remainder of the workshop will address NHPA Section 106 compliance under the </w:t>
      </w:r>
      <w:r w:rsidRPr="00780B0C">
        <w:rPr>
          <w:i/>
          <w:color w:val="auto"/>
        </w:rPr>
        <w:t>Nationwide Programmatic Agreement for Review of Effects on Historic Properties for Certain Undertakings Approved by the Federal Communications Commission.</w:t>
      </w:r>
      <w:r w:rsidRPr="00780B0C">
        <w:rPr>
          <w:color w:val="auto"/>
        </w:rPr>
        <w:t xml:space="preserve">  In the morning, the workshop will include a session on the industry’s tower siting process.  In the afternoon, there will be a session devoted to archeology and communications towers.  A central topic will be professional qualifications and practice and appropriate decisions on reasonable and good faith efforts.</w:t>
      </w:r>
    </w:p>
    <w:p w14:paraId="005380EF" w14:textId="77777777" w:rsidR="00780B0C" w:rsidRDefault="00780B0C" w:rsidP="00780B0C">
      <w:pPr>
        <w:spacing w:after="0" w:line="240" w:lineRule="auto"/>
        <w:ind w:left="0" w:right="0" w:firstLine="720"/>
        <w:rPr>
          <w:color w:val="auto"/>
        </w:rPr>
      </w:pPr>
    </w:p>
    <w:p w14:paraId="1E860B6C" w14:textId="77777777" w:rsidR="00780B0C" w:rsidRPr="00780B0C" w:rsidRDefault="00780B0C" w:rsidP="00780B0C">
      <w:pPr>
        <w:spacing w:after="0" w:line="240" w:lineRule="auto"/>
        <w:ind w:left="0" w:right="0" w:firstLine="720"/>
        <w:rPr>
          <w:color w:val="auto"/>
        </w:rPr>
      </w:pPr>
    </w:p>
    <w:p w14:paraId="1770E35D" w14:textId="77777777" w:rsidR="00780B0C" w:rsidRPr="00E92463" w:rsidRDefault="00780B0C" w:rsidP="00780B0C">
      <w:pPr>
        <w:spacing w:after="0" w:line="240" w:lineRule="auto"/>
        <w:ind w:right="0"/>
        <w:jc w:val="center"/>
        <w:rPr>
          <w:b/>
          <w:color w:val="000000" w:themeColor="text1"/>
        </w:rPr>
      </w:pPr>
      <w:r w:rsidRPr="00E92463">
        <w:rPr>
          <w:b/>
          <w:color w:val="auto"/>
        </w:rPr>
        <w:t>TENTATIVE AGENDA</w:t>
      </w:r>
    </w:p>
    <w:p w14:paraId="60CF2054"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jc w:val="center"/>
        <w:rPr>
          <w:b/>
          <w:color w:val="000000" w:themeColor="text1"/>
        </w:rPr>
      </w:pPr>
    </w:p>
    <w:p w14:paraId="0518238A"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9:00 AM</w:t>
      </w:r>
      <w:r w:rsidRPr="00E92463">
        <w:rPr>
          <w:color w:val="000000" w:themeColor="text1"/>
        </w:rPr>
        <w:tab/>
        <w:t>Introductions</w:t>
      </w:r>
    </w:p>
    <w:p w14:paraId="0A1823A0"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t>Jon Wilkins, Chief, Wireless Telecommunications Bureau</w:t>
      </w:r>
    </w:p>
    <w:p w14:paraId="5B1B7755"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t>Steve DelSordo, Federal Preservation Officer (FPO), FCC</w:t>
      </w:r>
    </w:p>
    <w:p w14:paraId="47BDD949"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p>
    <w:p w14:paraId="5945A474"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9:15 AM</w:t>
      </w:r>
      <w:r w:rsidRPr="00E92463">
        <w:rPr>
          <w:color w:val="000000" w:themeColor="text1"/>
        </w:rPr>
        <w:tab/>
        <w:t>Tower Siting Process from an Industry Perspective</w:t>
      </w:r>
    </w:p>
    <w:p w14:paraId="5FC2D54C"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t>Steve DelSordo, FPO (</w:t>
      </w:r>
      <w:r w:rsidRPr="00E92463">
        <w:rPr>
          <w:i/>
          <w:color w:val="000000" w:themeColor="text1"/>
        </w:rPr>
        <w:t>moderator</w:t>
      </w:r>
      <w:r w:rsidRPr="00E92463">
        <w:rPr>
          <w:color w:val="000000" w:themeColor="text1"/>
        </w:rPr>
        <w:t>)</w:t>
      </w:r>
    </w:p>
    <w:p w14:paraId="507DB8AC"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r>
      <w:r w:rsidRPr="00E92463">
        <w:rPr>
          <w:color w:val="000000" w:themeColor="text1"/>
        </w:rPr>
        <w:tab/>
        <w:t>Panelists from carriers, tower companies, and environmental consultants</w:t>
      </w:r>
    </w:p>
    <w:p w14:paraId="02228630"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p>
    <w:p w14:paraId="0182A1E7"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10:30 AM</w:t>
      </w:r>
      <w:r w:rsidRPr="00E92463">
        <w:rPr>
          <w:color w:val="000000" w:themeColor="text1"/>
        </w:rPr>
        <w:tab/>
        <w:t>Break</w:t>
      </w:r>
    </w:p>
    <w:p w14:paraId="0B89D2D2"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p>
    <w:p w14:paraId="416979BB"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lastRenderedPageBreak/>
        <w:t>10:45 AM</w:t>
      </w:r>
      <w:r w:rsidRPr="00E92463">
        <w:rPr>
          <w:color w:val="000000" w:themeColor="text1"/>
        </w:rPr>
        <w:tab/>
        <w:t>FCC Policy and Regulation Updates</w:t>
      </w:r>
    </w:p>
    <w:p w14:paraId="066FD189"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t>FCC Infrastructure Team Staff</w:t>
      </w:r>
    </w:p>
    <w:p w14:paraId="0AC62F38"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r>
      <w:r w:rsidRPr="00E92463">
        <w:rPr>
          <w:color w:val="000000" w:themeColor="text1"/>
        </w:rPr>
        <w:tab/>
        <w:t>TCNS Updates</w:t>
      </w:r>
    </w:p>
    <w:p w14:paraId="700E1E87"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r>
      <w:r w:rsidRPr="00E92463">
        <w:rPr>
          <w:color w:val="000000" w:themeColor="text1"/>
        </w:rPr>
        <w:tab/>
        <w:t>MOA Processing</w:t>
      </w:r>
    </w:p>
    <w:p w14:paraId="68B6212B"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r>
      <w:r w:rsidRPr="00E92463">
        <w:rPr>
          <w:color w:val="000000" w:themeColor="text1"/>
        </w:rPr>
        <w:tab/>
        <w:t>DAS and Small Cells</w:t>
      </w:r>
    </w:p>
    <w:p w14:paraId="2E235FD7"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r>
      <w:r w:rsidRPr="00E92463">
        <w:rPr>
          <w:color w:val="000000" w:themeColor="text1"/>
        </w:rPr>
        <w:tab/>
        <w:t xml:space="preserve">Non-Compliant Towers </w:t>
      </w:r>
    </w:p>
    <w:p w14:paraId="1E208031"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p>
    <w:p w14:paraId="5FE29D68"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11:30 AM</w:t>
      </w:r>
      <w:r w:rsidRPr="00E92463">
        <w:rPr>
          <w:color w:val="000000" w:themeColor="text1"/>
        </w:rPr>
        <w:tab/>
        <w:t>The FCC’s NEPA Process</w:t>
      </w:r>
    </w:p>
    <w:p w14:paraId="13BD952C"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t>Erica Rosenberg, Associate Chief, Competition and Infrastructure Policy Division, FCC</w:t>
      </w:r>
    </w:p>
    <w:p w14:paraId="6B106C28"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r>
    </w:p>
    <w:p w14:paraId="70123D0E"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12:00 PM</w:t>
      </w:r>
      <w:r w:rsidRPr="00E92463">
        <w:rPr>
          <w:color w:val="000000" w:themeColor="text1"/>
        </w:rPr>
        <w:tab/>
        <w:t>Lunch</w:t>
      </w:r>
    </w:p>
    <w:p w14:paraId="06BD2C1D"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p>
    <w:p w14:paraId="225208EA" w14:textId="1F97D8B9"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shd w:val="clear" w:color="auto" w:fill="FFFFFF"/>
        </w:rPr>
      </w:pPr>
      <w:r w:rsidRPr="00E92463">
        <w:rPr>
          <w:color w:val="000000" w:themeColor="text1"/>
        </w:rPr>
        <w:t>1:00 PM</w:t>
      </w:r>
      <w:r w:rsidRPr="00E92463">
        <w:rPr>
          <w:color w:val="000000" w:themeColor="text1"/>
        </w:rPr>
        <w:tab/>
      </w:r>
      <w:r w:rsidRPr="00E92463">
        <w:rPr>
          <w:color w:val="000000" w:themeColor="text1"/>
          <w:shd w:val="clear" w:color="auto" w:fill="FFFFFF"/>
        </w:rPr>
        <w:t>Best Practices for Consulting on Wireless Infrastructure in Railroad Rights-of-Way</w:t>
      </w:r>
    </w:p>
    <w:p w14:paraId="402CAB36"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t>Jill Springer, Deputy FPO, FCC</w:t>
      </w:r>
    </w:p>
    <w:p w14:paraId="0CB104EC" w14:textId="77777777" w:rsidR="00780B0C" w:rsidRPr="00E92463" w:rsidRDefault="00780B0C" w:rsidP="00780B0C">
      <w:pPr>
        <w:spacing w:after="0" w:line="240" w:lineRule="auto"/>
        <w:ind w:left="720" w:right="0" w:firstLine="720"/>
        <w:rPr>
          <w:bCs/>
          <w:color w:val="000000" w:themeColor="text1"/>
        </w:rPr>
      </w:pPr>
    </w:p>
    <w:p w14:paraId="7E167E17" w14:textId="1F61FAF0" w:rsidR="00780B0C" w:rsidRPr="00E92463" w:rsidRDefault="00780B0C" w:rsidP="00780B0C">
      <w:pPr>
        <w:spacing w:after="0" w:line="240" w:lineRule="auto"/>
        <w:ind w:left="0" w:right="0" w:firstLine="0"/>
        <w:rPr>
          <w:color w:val="000000" w:themeColor="text1"/>
        </w:rPr>
      </w:pPr>
      <w:r w:rsidRPr="00E92463">
        <w:rPr>
          <w:bCs/>
          <w:color w:val="000000" w:themeColor="text1"/>
        </w:rPr>
        <w:t>1:30 PM</w:t>
      </w:r>
      <w:r w:rsidRPr="00E92463">
        <w:rPr>
          <w:bCs/>
          <w:color w:val="000000" w:themeColor="text1"/>
        </w:rPr>
        <w:tab/>
        <w:t>Biological Reviews, FAA Tower Lighting, and Northern Long-eared Bats</w:t>
      </w:r>
    </w:p>
    <w:p w14:paraId="3FF02693"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r w:rsidRPr="00E92463">
        <w:rPr>
          <w:color w:val="000000" w:themeColor="text1"/>
        </w:rPr>
        <w:tab/>
        <w:t>Joelle Gehring, Biologist, FCC</w:t>
      </w:r>
    </w:p>
    <w:p w14:paraId="7B04B6BB"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p>
    <w:p w14:paraId="7EE32242" w14:textId="0CE498D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2:15 PM</w:t>
      </w:r>
      <w:r w:rsidRPr="00E92463">
        <w:rPr>
          <w:color w:val="000000" w:themeColor="text1"/>
        </w:rPr>
        <w:tab/>
        <w:t>Break</w:t>
      </w:r>
    </w:p>
    <w:p w14:paraId="6AA647C4"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ab/>
      </w:r>
    </w:p>
    <w:p w14:paraId="3BCD26DE" w14:textId="38C826CE"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r w:rsidRPr="00E92463">
        <w:rPr>
          <w:color w:val="000000" w:themeColor="text1"/>
        </w:rPr>
        <w:t>2:30 PM</w:t>
      </w:r>
      <w:r w:rsidRPr="00E92463">
        <w:rPr>
          <w:color w:val="000000" w:themeColor="text1"/>
        </w:rPr>
        <w:tab/>
        <w:t>FCC Section 106 Process and the Archeology of Tower Siting</w:t>
      </w:r>
    </w:p>
    <w:p w14:paraId="4858E658" w14:textId="77777777" w:rsidR="00780B0C" w:rsidRPr="00E92463" w:rsidRDefault="00780B0C" w:rsidP="00780B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1440" w:right="0" w:firstLine="0"/>
        <w:rPr>
          <w:color w:val="000000" w:themeColor="text1"/>
        </w:rPr>
      </w:pPr>
      <w:r w:rsidRPr="00E92463">
        <w:rPr>
          <w:color w:val="000000" w:themeColor="text1"/>
        </w:rPr>
        <w:t>Steve DelSordo, FPO and Jill Springer, DFPO (</w:t>
      </w:r>
      <w:r w:rsidRPr="00E92463">
        <w:rPr>
          <w:i/>
          <w:color w:val="000000" w:themeColor="text1"/>
        </w:rPr>
        <w:t>moderators</w:t>
      </w:r>
      <w:r w:rsidRPr="00E92463">
        <w:rPr>
          <w:color w:val="000000" w:themeColor="text1"/>
        </w:rPr>
        <w:t>)</w:t>
      </w:r>
    </w:p>
    <w:p w14:paraId="158993B1" w14:textId="77777777" w:rsidR="00780B0C" w:rsidRPr="00E92463" w:rsidRDefault="00780B0C" w:rsidP="00780B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1440" w:right="0" w:firstLine="0"/>
        <w:rPr>
          <w:color w:val="000000" w:themeColor="text1"/>
        </w:rPr>
      </w:pPr>
      <w:r w:rsidRPr="00E92463">
        <w:rPr>
          <w:color w:val="000000" w:themeColor="text1"/>
        </w:rPr>
        <w:tab/>
        <w:t>Panel of Archeologists</w:t>
      </w:r>
    </w:p>
    <w:p w14:paraId="59F398FC" w14:textId="77777777"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color w:val="000000" w:themeColor="text1"/>
        </w:rPr>
      </w:pPr>
    </w:p>
    <w:p w14:paraId="7140D169" w14:textId="7185773D" w:rsidR="00780B0C" w:rsidRPr="00E92463" w:rsidRDefault="00780B0C" w:rsidP="0078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75" w:lineRule="auto"/>
        <w:ind w:left="0" w:right="0" w:firstLine="0"/>
        <w:rPr>
          <w:b/>
          <w:color w:val="auto"/>
        </w:rPr>
      </w:pPr>
      <w:r w:rsidRPr="00E92463">
        <w:rPr>
          <w:color w:val="000000" w:themeColor="text1"/>
        </w:rPr>
        <w:t>4:00 PM</w:t>
      </w:r>
      <w:r w:rsidRPr="00E92463">
        <w:rPr>
          <w:color w:val="000000" w:themeColor="text1"/>
        </w:rPr>
        <w:tab/>
        <w:t>Wrap-Up and Adjourn</w:t>
      </w:r>
    </w:p>
    <w:p w14:paraId="5EAEAF7D" w14:textId="77777777" w:rsidR="00780B0C" w:rsidRPr="00E92463" w:rsidRDefault="00780B0C" w:rsidP="00780B0C">
      <w:pPr>
        <w:spacing w:after="0" w:line="240" w:lineRule="auto"/>
        <w:ind w:left="0" w:right="0" w:firstLine="720"/>
        <w:rPr>
          <w:color w:val="auto"/>
        </w:rPr>
      </w:pPr>
    </w:p>
    <w:p w14:paraId="638442B4" w14:textId="77777777" w:rsidR="003D6EC6" w:rsidRPr="00E92463" w:rsidRDefault="003D6EC6" w:rsidP="00780B0C">
      <w:pPr>
        <w:spacing w:after="0" w:line="240" w:lineRule="auto"/>
        <w:ind w:left="0" w:right="0" w:firstLine="720"/>
        <w:rPr>
          <w:color w:val="auto"/>
        </w:rPr>
      </w:pPr>
    </w:p>
    <w:p w14:paraId="6E8F4279" w14:textId="2BAAA709" w:rsidR="00671535" w:rsidRPr="00E92463" w:rsidRDefault="00780B0C" w:rsidP="00671535">
      <w:pPr>
        <w:spacing w:after="0" w:line="240" w:lineRule="auto"/>
        <w:ind w:right="-15"/>
      </w:pPr>
      <w:r w:rsidRPr="00E92463">
        <w:rPr>
          <w:b/>
          <w:bCs/>
          <w:color w:val="010101"/>
          <w:u w:val="single"/>
        </w:rPr>
        <w:t>Attendance</w:t>
      </w:r>
      <w:r w:rsidRPr="00E92463">
        <w:rPr>
          <w:color w:val="010101"/>
        </w:rPr>
        <w:t>. This workshop is open to the public.</w:t>
      </w:r>
      <w:r w:rsidR="00671535" w:rsidRPr="00E92463">
        <w:rPr>
          <w:color w:val="010101"/>
        </w:rPr>
        <w:t xml:space="preserve">  </w:t>
      </w:r>
      <w:r w:rsidR="00671535" w:rsidRPr="00E92463">
        <w:t xml:space="preserve">All interested attendees are requested to arrive promptly.  In-person and webcast attendees are encouraged to pre-register but are not required to do so.  Please send an e-mail to </w:t>
      </w:r>
      <w:hyperlink r:id="rId10" w:history="1">
        <w:r w:rsidR="00671535" w:rsidRPr="00E92463">
          <w:rPr>
            <w:rStyle w:val="Hyperlink"/>
          </w:rPr>
          <w:t>Maira.Delao@fcc.gov</w:t>
        </w:r>
      </w:hyperlink>
      <w:r w:rsidR="00671535" w:rsidRPr="00E92463">
        <w:t xml:space="preserve"> to pre-register. </w:t>
      </w:r>
    </w:p>
    <w:p w14:paraId="08F603A9" w14:textId="1528DC41" w:rsidR="00780B0C" w:rsidRPr="00E92463" w:rsidRDefault="00671535" w:rsidP="00780B0C">
      <w:pPr>
        <w:autoSpaceDE w:val="0"/>
        <w:autoSpaceDN w:val="0"/>
        <w:adjustRightInd w:val="0"/>
        <w:spacing w:after="0" w:line="240" w:lineRule="auto"/>
        <w:ind w:left="0" w:right="0" w:firstLine="720"/>
        <w:rPr>
          <w:color w:val="010101"/>
        </w:rPr>
      </w:pPr>
      <w:r w:rsidRPr="00E92463">
        <w:rPr>
          <w:color w:val="010101"/>
        </w:rPr>
        <w:t xml:space="preserve">  </w:t>
      </w:r>
      <w:r w:rsidR="00780B0C" w:rsidRPr="00E92463">
        <w:rPr>
          <w:color w:val="010101"/>
        </w:rPr>
        <w:t xml:space="preserve">  </w:t>
      </w:r>
    </w:p>
    <w:p w14:paraId="0580ABD3" w14:textId="44D55303" w:rsidR="00671535" w:rsidRPr="00E92463" w:rsidRDefault="00671535" w:rsidP="00671535">
      <w:pPr>
        <w:spacing w:after="0" w:line="240" w:lineRule="auto"/>
        <w:ind w:left="0" w:right="108" w:firstLine="0"/>
      </w:pPr>
      <w:r w:rsidRPr="00E92463">
        <w:rPr>
          <w:b/>
          <w:u w:val="single" w:color="1A1919"/>
        </w:rPr>
        <w:t>Webcast.</w:t>
      </w:r>
      <w:r w:rsidRPr="00E92463">
        <w:t xml:space="preserve"> The FCC will live stream the workshop on its website.  To view the workshop live, please go to </w:t>
      </w:r>
      <w:hyperlink r:id="rId11" w:history="1">
        <w:r w:rsidRPr="00E92463">
          <w:rPr>
            <w:rStyle w:val="Hyperlink"/>
          </w:rPr>
          <w:t>www.fcc.gov/live</w:t>
        </w:r>
      </w:hyperlink>
      <w:r w:rsidRPr="00E92463">
        <w:t xml:space="preserve"> the day of the workshop.  Viewers may submit questions by e-mail to </w:t>
      </w:r>
      <w:r w:rsidRPr="00E92463">
        <w:rPr>
          <w:color w:val="432974"/>
          <w:u w:val="single" w:color="432974"/>
        </w:rPr>
        <w:t>livequestions@fcc.gov</w:t>
      </w:r>
      <w:r w:rsidRPr="00E92463">
        <w:t>.</w:t>
      </w:r>
    </w:p>
    <w:p w14:paraId="344C5E19" w14:textId="65C8BEB1" w:rsidR="00780B0C" w:rsidRPr="00E92463" w:rsidRDefault="00780B0C" w:rsidP="00780B0C">
      <w:pPr>
        <w:autoSpaceDE w:val="0"/>
        <w:autoSpaceDN w:val="0"/>
        <w:adjustRightInd w:val="0"/>
        <w:spacing w:after="0" w:line="240" w:lineRule="auto"/>
        <w:ind w:left="0" w:right="0" w:firstLine="720"/>
        <w:rPr>
          <w:color w:val="010101"/>
        </w:rPr>
      </w:pPr>
    </w:p>
    <w:p w14:paraId="1888A5D2" w14:textId="438AB830" w:rsidR="00671535" w:rsidRPr="00E92463" w:rsidRDefault="00671535" w:rsidP="00671535">
      <w:pPr>
        <w:spacing w:after="0" w:line="240" w:lineRule="auto"/>
        <w:ind w:left="0" w:right="0" w:firstLine="0"/>
      </w:pPr>
      <w:r w:rsidRPr="00E92463">
        <w:rPr>
          <w:b/>
          <w:u w:val="single" w:color="1A1919"/>
        </w:rPr>
        <w:t>Accessibility Information</w:t>
      </w:r>
      <w:r w:rsidRPr="00E92463">
        <w:rPr>
          <w:b/>
        </w:rPr>
        <w:t>.</w:t>
      </w:r>
      <w:r w:rsidRPr="00E92463">
        <w:rPr>
          <w:i/>
        </w:rPr>
        <w:t xml:space="preserve"> </w:t>
      </w:r>
      <w:r w:rsidRPr="00E92463">
        <w:t xml:space="preserve">To request information in accessible formats (computer diskettes, large print, audio recording, and Braille), send an e-mail to </w:t>
      </w:r>
      <w:r w:rsidRPr="00E92463">
        <w:rPr>
          <w:color w:val="432974"/>
          <w:u w:val="single" w:color="432974"/>
        </w:rPr>
        <w:t xml:space="preserve">fcc504@fcc.gov </w:t>
      </w:r>
      <w:r w:rsidRPr="00E92463">
        <w:t xml:space="preserve">or call the FCC’s Consumer and Governmental Affairs Bureau at (202) 418-0530 (voice), (202) 418-0432 (TTY).  This document can also be downloaded in Word and Portable Document Format (PDF) at: </w:t>
      </w:r>
      <w:hyperlink r:id="rId12" w:history="1">
        <w:r w:rsidRPr="00E92463">
          <w:rPr>
            <w:rStyle w:val="Hyperlink"/>
            <w:u w:color="432974"/>
          </w:rPr>
          <w:t>http://www.fcc.gov</w:t>
        </w:r>
      </w:hyperlink>
      <w:r w:rsidRPr="00E92463">
        <w:t>.  If you have any questions, please contact</w:t>
      </w:r>
    </w:p>
    <w:p w14:paraId="4D4E21DC" w14:textId="16E80C03" w:rsidR="00671535" w:rsidRPr="00E92463" w:rsidRDefault="00671535" w:rsidP="00671535">
      <w:pPr>
        <w:spacing w:after="0" w:line="240" w:lineRule="auto"/>
        <w:ind w:left="-15" w:right="607" w:firstLine="0"/>
      </w:pPr>
      <w:r w:rsidRPr="00E92463">
        <w:rPr>
          <w:color w:val="auto"/>
          <w:spacing w:val="-3"/>
        </w:rPr>
        <w:t>Steve DelSordo</w:t>
      </w:r>
      <w:r w:rsidRPr="00E92463">
        <w:t>, Wireless Telecommunications Bureau at (202) 418-1986 or by e-mail:</w:t>
      </w:r>
      <w:r w:rsidR="003D6EC6" w:rsidRPr="00E92463">
        <w:t xml:space="preserve"> </w:t>
      </w:r>
      <w:r w:rsidRPr="00E92463">
        <w:t xml:space="preserve">Stephen.delsordo@fcc.gov. </w:t>
      </w:r>
    </w:p>
    <w:p w14:paraId="24FE3938" w14:textId="77777777" w:rsidR="00780B0C" w:rsidRPr="00E92463" w:rsidRDefault="00780B0C" w:rsidP="00780B0C">
      <w:pPr>
        <w:spacing w:after="0" w:line="240" w:lineRule="auto"/>
        <w:ind w:left="0" w:right="0" w:firstLine="0"/>
        <w:rPr>
          <w:color w:val="auto"/>
          <w:spacing w:val="-3"/>
        </w:rPr>
      </w:pPr>
    </w:p>
    <w:p w14:paraId="47E5DBCE" w14:textId="77777777" w:rsidR="00780B0C" w:rsidRPr="00E92463" w:rsidRDefault="00780B0C" w:rsidP="00780B0C">
      <w:pPr>
        <w:spacing w:after="0" w:line="240" w:lineRule="auto"/>
        <w:ind w:left="0" w:right="0" w:firstLine="0"/>
        <w:jc w:val="center"/>
        <w:rPr>
          <w:color w:val="auto"/>
          <w:spacing w:val="-3"/>
        </w:rPr>
      </w:pPr>
      <w:r w:rsidRPr="00E92463">
        <w:rPr>
          <w:color w:val="auto"/>
          <w:spacing w:val="-3"/>
        </w:rPr>
        <w:t>-FCC-</w:t>
      </w:r>
    </w:p>
    <w:p w14:paraId="032A21E5" w14:textId="77777777" w:rsidR="00671535" w:rsidRPr="00E92463" w:rsidRDefault="00780B0C" w:rsidP="001C5064">
      <w:pPr>
        <w:spacing w:after="0" w:line="240" w:lineRule="auto"/>
        <w:ind w:left="0" w:right="0" w:firstLine="0"/>
        <w:jc w:val="center"/>
        <w:rPr>
          <w:color w:val="auto"/>
          <w:spacing w:val="-3"/>
        </w:rPr>
      </w:pPr>
      <w:r w:rsidRPr="00E92463">
        <w:rPr>
          <w:color w:val="auto"/>
          <w:spacing w:val="-3"/>
        </w:rPr>
        <w:t>For more news and information about the Federal Communications Commission, please</w:t>
      </w:r>
    </w:p>
    <w:p w14:paraId="0262F442" w14:textId="348EFE00" w:rsidR="00363CF0" w:rsidRPr="00E92463" w:rsidRDefault="00780B0C" w:rsidP="001C5064">
      <w:pPr>
        <w:spacing w:after="0" w:line="240" w:lineRule="auto"/>
        <w:ind w:left="0" w:right="0" w:firstLine="0"/>
        <w:jc w:val="center"/>
      </w:pPr>
      <w:r w:rsidRPr="00E92463">
        <w:rPr>
          <w:color w:val="auto"/>
          <w:spacing w:val="-3"/>
        </w:rPr>
        <w:t>visit: www.fcc.gov</w:t>
      </w:r>
    </w:p>
    <w:sectPr w:rsidR="00363CF0" w:rsidRPr="00E92463" w:rsidSect="00062235">
      <w:headerReference w:type="even" r:id="rId13"/>
      <w:headerReference w:type="default" r:id="rId14"/>
      <w:footerReference w:type="even" r:id="rId15"/>
      <w:footerReference w:type="default" r:id="rId16"/>
      <w:headerReference w:type="first" r:id="rId17"/>
      <w:footerReference w:type="first" r:id="rId18"/>
      <w:pgSz w:w="12240" w:h="15840"/>
      <w:pgMar w:top="893" w:right="90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D911F" w14:textId="77777777" w:rsidR="00FD5EF4" w:rsidRDefault="00FD5EF4" w:rsidP="00FD5EF4">
      <w:pPr>
        <w:spacing w:after="0" w:line="240" w:lineRule="auto"/>
      </w:pPr>
      <w:r>
        <w:separator/>
      </w:r>
    </w:p>
  </w:endnote>
  <w:endnote w:type="continuationSeparator" w:id="0">
    <w:p w14:paraId="6AB4A4C5" w14:textId="77777777" w:rsidR="00FD5EF4" w:rsidRDefault="00FD5EF4" w:rsidP="00FD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48E2" w14:textId="77777777" w:rsidR="00FD5EF4" w:rsidRDefault="00FD5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E0A3" w14:textId="77777777" w:rsidR="00FD5EF4" w:rsidRDefault="00FD5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CE64" w14:textId="77777777" w:rsidR="00FD5EF4" w:rsidRDefault="00FD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E430" w14:textId="77777777" w:rsidR="00FD5EF4" w:rsidRDefault="00FD5EF4" w:rsidP="00FD5EF4">
      <w:pPr>
        <w:spacing w:after="0" w:line="240" w:lineRule="auto"/>
      </w:pPr>
      <w:r>
        <w:separator/>
      </w:r>
    </w:p>
  </w:footnote>
  <w:footnote w:type="continuationSeparator" w:id="0">
    <w:p w14:paraId="6FB17AE6" w14:textId="77777777" w:rsidR="00FD5EF4" w:rsidRDefault="00FD5EF4" w:rsidP="00FD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5666" w14:textId="77777777" w:rsidR="00FD5EF4" w:rsidRDefault="00FD5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8259" w14:textId="77777777" w:rsidR="00FD5EF4" w:rsidRDefault="00FD5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7EE3" w14:textId="77777777" w:rsidR="00FD5EF4" w:rsidRDefault="00FD5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C6A"/>
    <w:multiLevelType w:val="hybridMultilevel"/>
    <w:tmpl w:val="8B20E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C7851"/>
    <w:multiLevelType w:val="hybridMultilevel"/>
    <w:tmpl w:val="0668336E"/>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51360D6"/>
    <w:multiLevelType w:val="multilevel"/>
    <w:tmpl w:val="6DB078E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nsid w:val="69664AF2"/>
    <w:multiLevelType w:val="multilevel"/>
    <w:tmpl w:val="E578B6E4"/>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F0"/>
    <w:rsid w:val="000138A5"/>
    <w:rsid w:val="00062235"/>
    <w:rsid w:val="00082040"/>
    <w:rsid w:val="000878D1"/>
    <w:rsid w:val="00090302"/>
    <w:rsid w:val="001C5064"/>
    <w:rsid w:val="001D0240"/>
    <w:rsid w:val="002B06B4"/>
    <w:rsid w:val="002B5635"/>
    <w:rsid w:val="00363CF0"/>
    <w:rsid w:val="00367C4A"/>
    <w:rsid w:val="003746B8"/>
    <w:rsid w:val="003870B3"/>
    <w:rsid w:val="003D6EC6"/>
    <w:rsid w:val="00402744"/>
    <w:rsid w:val="004B0DDB"/>
    <w:rsid w:val="005E362E"/>
    <w:rsid w:val="00671535"/>
    <w:rsid w:val="006C2A49"/>
    <w:rsid w:val="006F69FD"/>
    <w:rsid w:val="00780B0C"/>
    <w:rsid w:val="008F2ECE"/>
    <w:rsid w:val="009324A5"/>
    <w:rsid w:val="00C618F5"/>
    <w:rsid w:val="00C81704"/>
    <w:rsid w:val="00DE6634"/>
    <w:rsid w:val="00DF1E43"/>
    <w:rsid w:val="00E01CDF"/>
    <w:rsid w:val="00E35854"/>
    <w:rsid w:val="00E92463"/>
    <w:rsid w:val="00F07670"/>
    <w:rsid w:val="00F748EB"/>
    <w:rsid w:val="00FD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48" w:lineRule="auto"/>
      <w:ind w:left="10" w:right="260" w:hanging="10"/>
    </w:pPr>
    <w:rPr>
      <w:rFonts w:ascii="Times New Roman" w:eastAsia="Times New Roman" w:hAnsi="Times New Roman" w:cs="Times New Roman"/>
      <w:color w:val="1A1919"/>
    </w:rPr>
  </w:style>
  <w:style w:type="paragraph" w:styleId="Heading1">
    <w:name w:val="heading 1"/>
    <w:next w:val="Normal"/>
    <w:link w:val="Heading1Char"/>
    <w:uiPriority w:val="9"/>
    <w:unhideWhenUsed/>
    <w:qFormat/>
    <w:pPr>
      <w:keepNext/>
      <w:keepLines/>
      <w:spacing w:after="0"/>
      <w:ind w:left="1097"/>
      <w:outlineLvl w:val="0"/>
    </w:pPr>
    <w:rPr>
      <w:rFonts w:ascii="Arial" w:eastAsia="Arial" w:hAnsi="Arial" w:cs="Arial"/>
      <w:b/>
      <w:color w:val="1A19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A191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5854"/>
    <w:rPr>
      <w:color w:val="0563C1" w:themeColor="hyperlink"/>
      <w:u w:val="single"/>
    </w:rPr>
  </w:style>
  <w:style w:type="paragraph" w:styleId="BalloonText">
    <w:name w:val="Balloon Text"/>
    <w:basedOn w:val="Normal"/>
    <w:link w:val="BalloonTextChar"/>
    <w:uiPriority w:val="99"/>
    <w:semiHidden/>
    <w:unhideWhenUsed/>
    <w:rsid w:val="0006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35"/>
    <w:rPr>
      <w:rFonts w:ascii="Segoe UI" w:eastAsia="Times New Roman" w:hAnsi="Segoe UI" w:cs="Segoe UI"/>
      <w:color w:val="1A1919"/>
      <w:sz w:val="18"/>
      <w:szCs w:val="18"/>
    </w:rPr>
  </w:style>
  <w:style w:type="character" w:styleId="CommentReference">
    <w:name w:val="annotation reference"/>
    <w:basedOn w:val="DefaultParagraphFont"/>
    <w:uiPriority w:val="99"/>
    <w:semiHidden/>
    <w:unhideWhenUsed/>
    <w:rsid w:val="00671535"/>
    <w:rPr>
      <w:sz w:val="16"/>
      <w:szCs w:val="16"/>
    </w:rPr>
  </w:style>
  <w:style w:type="paragraph" w:styleId="CommentText">
    <w:name w:val="annotation text"/>
    <w:basedOn w:val="Normal"/>
    <w:link w:val="CommentTextChar"/>
    <w:uiPriority w:val="99"/>
    <w:semiHidden/>
    <w:unhideWhenUsed/>
    <w:rsid w:val="00671535"/>
    <w:pPr>
      <w:spacing w:line="240" w:lineRule="auto"/>
    </w:pPr>
    <w:rPr>
      <w:sz w:val="20"/>
      <w:szCs w:val="20"/>
    </w:rPr>
  </w:style>
  <w:style w:type="character" w:customStyle="1" w:styleId="CommentTextChar">
    <w:name w:val="Comment Text Char"/>
    <w:basedOn w:val="DefaultParagraphFont"/>
    <w:link w:val="CommentText"/>
    <w:uiPriority w:val="99"/>
    <w:semiHidden/>
    <w:rsid w:val="00671535"/>
    <w:rPr>
      <w:rFonts w:ascii="Times New Roman" w:eastAsia="Times New Roman" w:hAnsi="Times New Roman" w:cs="Times New Roman"/>
      <w:color w:val="1A1919"/>
      <w:sz w:val="20"/>
      <w:szCs w:val="20"/>
    </w:rPr>
  </w:style>
  <w:style w:type="table" w:styleId="TableGrid0">
    <w:name w:val="Table Grid"/>
    <w:basedOn w:val="TableNormal"/>
    <w:uiPriority w:val="39"/>
    <w:rsid w:val="00F7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F4"/>
    <w:rPr>
      <w:rFonts w:ascii="Times New Roman" w:eastAsia="Times New Roman" w:hAnsi="Times New Roman" w:cs="Times New Roman"/>
      <w:color w:val="1A1919"/>
    </w:rPr>
  </w:style>
  <w:style w:type="paragraph" w:styleId="Footer">
    <w:name w:val="footer"/>
    <w:basedOn w:val="Normal"/>
    <w:link w:val="FooterChar"/>
    <w:uiPriority w:val="99"/>
    <w:unhideWhenUsed/>
    <w:rsid w:val="00FD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F4"/>
    <w:rPr>
      <w:rFonts w:ascii="Times New Roman" w:eastAsia="Times New Roman" w:hAnsi="Times New Roman" w:cs="Times New Roman"/>
      <w:color w:val="1A19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48" w:lineRule="auto"/>
      <w:ind w:left="10" w:right="260" w:hanging="10"/>
    </w:pPr>
    <w:rPr>
      <w:rFonts w:ascii="Times New Roman" w:eastAsia="Times New Roman" w:hAnsi="Times New Roman" w:cs="Times New Roman"/>
      <w:color w:val="1A1919"/>
    </w:rPr>
  </w:style>
  <w:style w:type="paragraph" w:styleId="Heading1">
    <w:name w:val="heading 1"/>
    <w:next w:val="Normal"/>
    <w:link w:val="Heading1Char"/>
    <w:uiPriority w:val="9"/>
    <w:unhideWhenUsed/>
    <w:qFormat/>
    <w:pPr>
      <w:keepNext/>
      <w:keepLines/>
      <w:spacing w:after="0"/>
      <w:ind w:left="1097"/>
      <w:outlineLvl w:val="0"/>
    </w:pPr>
    <w:rPr>
      <w:rFonts w:ascii="Arial" w:eastAsia="Arial" w:hAnsi="Arial" w:cs="Arial"/>
      <w:b/>
      <w:color w:val="1A19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A191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5854"/>
    <w:rPr>
      <w:color w:val="0563C1" w:themeColor="hyperlink"/>
      <w:u w:val="single"/>
    </w:rPr>
  </w:style>
  <w:style w:type="paragraph" w:styleId="BalloonText">
    <w:name w:val="Balloon Text"/>
    <w:basedOn w:val="Normal"/>
    <w:link w:val="BalloonTextChar"/>
    <w:uiPriority w:val="99"/>
    <w:semiHidden/>
    <w:unhideWhenUsed/>
    <w:rsid w:val="0006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35"/>
    <w:rPr>
      <w:rFonts w:ascii="Segoe UI" w:eastAsia="Times New Roman" w:hAnsi="Segoe UI" w:cs="Segoe UI"/>
      <w:color w:val="1A1919"/>
      <w:sz w:val="18"/>
      <w:szCs w:val="18"/>
    </w:rPr>
  </w:style>
  <w:style w:type="character" w:styleId="CommentReference">
    <w:name w:val="annotation reference"/>
    <w:basedOn w:val="DefaultParagraphFont"/>
    <w:uiPriority w:val="99"/>
    <w:semiHidden/>
    <w:unhideWhenUsed/>
    <w:rsid w:val="00671535"/>
    <w:rPr>
      <w:sz w:val="16"/>
      <w:szCs w:val="16"/>
    </w:rPr>
  </w:style>
  <w:style w:type="paragraph" w:styleId="CommentText">
    <w:name w:val="annotation text"/>
    <w:basedOn w:val="Normal"/>
    <w:link w:val="CommentTextChar"/>
    <w:uiPriority w:val="99"/>
    <w:semiHidden/>
    <w:unhideWhenUsed/>
    <w:rsid w:val="00671535"/>
    <w:pPr>
      <w:spacing w:line="240" w:lineRule="auto"/>
    </w:pPr>
    <w:rPr>
      <w:sz w:val="20"/>
      <w:szCs w:val="20"/>
    </w:rPr>
  </w:style>
  <w:style w:type="character" w:customStyle="1" w:styleId="CommentTextChar">
    <w:name w:val="Comment Text Char"/>
    <w:basedOn w:val="DefaultParagraphFont"/>
    <w:link w:val="CommentText"/>
    <w:uiPriority w:val="99"/>
    <w:semiHidden/>
    <w:rsid w:val="00671535"/>
    <w:rPr>
      <w:rFonts w:ascii="Times New Roman" w:eastAsia="Times New Roman" w:hAnsi="Times New Roman" w:cs="Times New Roman"/>
      <w:color w:val="1A1919"/>
      <w:sz w:val="20"/>
      <w:szCs w:val="20"/>
    </w:rPr>
  </w:style>
  <w:style w:type="table" w:styleId="TableGrid0">
    <w:name w:val="Table Grid"/>
    <w:basedOn w:val="TableNormal"/>
    <w:uiPriority w:val="39"/>
    <w:rsid w:val="00F7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F4"/>
    <w:rPr>
      <w:rFonts w:ascii="Times New Roman" w:eastAsia="Times New Roman" w:hAnsi="Times New Roman" w:cs="Times New Roman"/>
      <w:color w:val="1A1919"/>
    </w:rPr>
  </w:style>
  <w:style w:type="paragraph" w:styleId="Footer">
    <w:name w:val="footer"/>
    <w:basedOn w:val="Normal"/>
    <w:link w:val="FooterChar"/>
    <w:uiPriority w:val="99"/>
    <w:unhideWhenUsed/>
    <w:rsid w:val="00FD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F4"/>
    <w:rPr>
      <w:rFonts w:ascii="Times New Roman" w:eastAsia="Times New Roman" w:hAnsi="Times New Roman" w:cs="Times New Roman"/>
      <w:color w:val="1A19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l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ira.delano@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3624</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119486.doc</vt:lpstr>
    </vt:vector>
  </TitlesOfParts>
  <Manager/>
  <Company/>
  <LinksUpToDate>false</LinksUpToDate>
  <CharactersWithSpaces>4238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2016-04-28T14:14:00Z</cp:lastPrinted>
  <dcterms:created xsi:type="dcterms:W3CDTF">2016-04-28T17:51:00Z</dcterms:created>
  <dcterms:modified xsi:type="dcterms:W3CDTF">2016-04-28T17:51:00Z</dcterms:modified>
  <cp:category> </cp:category>
  <cp:contentStatus> </cp:contentStatus>
</cp:coreProperties>
</file>