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23290" w14:textId="77777777" w:rsidR="000E18B7" w:rsidRDefault="000E18B7" w:rsidP="00CB3253">
      <w:pPr>
        <w:jc w:val="center"/>
        <w:rPr>
          <w:b/>
          <w:color w:val="000000" w:themeColor="text1"/>
        </w:rPr>
      </w:pPr>
      <w:bookmarkStart w:id="0" w:name="_GoBack"/>
      <w:bookmarkEnd w:id="0"/>
    </w:p>
    <w:p w14:paraId="41EAB320" w14:textId="77777777" w:rsidR="00CB3253" w:rsidRPr="00E92283" w:rsidRDefault="00CB3253" w:rsidP="00CB3253">
      <w:pPr>
        <w:jc w:val="center"/>
        <w:rPr>
          <w:b/>
          <w:color w:val="000000" w:themeColor="text1"/>
        </w:rPr>
      </w:pPr>
      <w:r w:rsidRPr="00E92283">
        <w:rPr>
          <w:b/>
          <w:color w:val="000000" w:themeColor="text1"/>
        </w:rPr>
        <w:t>Before the</w:t>
      </w:r>
    </w:p>
    <w:p w14:paraId="63E6B348" w14:textId="77777777" w:rsidR="00CB3253" w:rsidRPr="00E92283" w:rsidRDefault="00CB3253" w:rsidP="00CB3253">
      <w:pPr>
        <w:pStyle w:val="StyleBoldCentered"/>
        <w:rPr>
          <w:rFonts w:ascii="Times New Roman" w:hAnsi="Times New Roman"/>
          <w:color w:val="000000" w:themeColor="text1"/>
        </w:rPr>
      </w:pPr>
      <w:r w:rsidRPr="00E92283">
        <w:rPr>
          <w:rFonts w:ascii="Times New Roman" w:hAnsi="Times New Roman"/>
          <w:color w:val="000000" w:themeColor="text1"/>
        </w:rPr>
        <w:t>F</w:t>
      </w:r>
      <w:r w:rsidRPr="00E92283">
        <w:rPr>
          <w:rFonts w:ascii="Times New Roman" w:hAnsi="Times New Roman"/>
          <w:caps w:val="0"/>
          <w:color w:val="000000" w:themeColor="text1"/>
        </w:rPr>
        <w:t>ederal Communications Commission</w:t>
      </w:r>
    </w:p>
    <w:p w14:paraId="2478B723" w14:textId="77777777" w:rsidR="00CB3253" w:rsidRPr="00F8719D" w:rsidRDefault="00CB3253" w:rsidP="00CB3253">
      <w:pPr>
        <w:jc w:val="center"/>
        <w:rPr>
          <w:b/>
          <w:color w:val="000000" w:themeColor="text1"/>
        </w:rPr>
      </w:pPr>
      <w:r w:rsidRPr="00E92283">
        <w:rPr>
          <w:b/>
          <w:color w:val="000000" w:themeColor="text1"/>
        </w:rPr>
        <w:t>Washington, D</w:t>
      </w:r>
      <w:r w:rsidRPr="00F8719D">
        <w:rPr>
          <w:b/>
          <w:color w:val="000000" w:themeColor="text1"/>
        </w:rPr>
        <w:t xml:space="preserve">C 20554 </w:t>
      </w:r>
    </w:p>
    <w:tbl>
      <w:tblPr>
        <w:tblW w:w="9486" w:type="dxa"/>
        <w:tblLayout w:type="fixed"/>
        <w:tblLook w:val="0000" w:firstRow="0" w:lastRow="0" w:firstColumn="0" w:lastColumn="0" w:noHBand="0" w:noVBand="0"/>
      </w:tblPr>
      <w:tblGrid>
        <w:gridCol w:w="4608"/>
        <w:gridCol w:w="630"/>
        <w:gridCol w:w="4248"/>
      </w:tblGrid>
      <w:tr w:rsidR="00CB3253" w:rsidRPr="00F8719D" w14:paraId="32B9389D" w14:textId="77777777" w:rsidTr="00F15904">
        <w:tc>
          <w:tcPr>
            <w:tcW w:w="4608" w:type="dxa"/>
          </w:tcPr>
          <w:p w14:paraId="4616755C" w14:textId="77777777" w:rsidR="00CB3253" w:rsidRPr="005B744E" w:rsidRDefault="00CB3253" w:rsidP="00A65C5B">
            <w:pPr>
              <w:tabs>
                <w:tab w:val="center" w:pos="4680"/>
              </w:tabs>
              <w:suppressAutoHyphens/>
              <w:rPr>
                <w:color w:val="000000" w:themeColor="text1"/>
                <w:spacing w:val="-2"/>
              </w:rPr>
            </w:pPr>
          </w:p>
          <w:p w14:paraId="66A11460" w14:textId="77777777" w:rsidR="00CB3253" w:rsidRPr="005B744E" w:rsidRDefault="00CB3253" w:rsidP="00A65C5B">
            <w:pPr>
              <w:tabs>
                <w:tab w:val="center" w:pos="4680"/>
              </w:tabs>
              <w:suppressAutoHyphens/>
              <w:rPr>
                <w:color w:val="000000" w:themeColor="text1"/>
                <w:spacing w:val="-2"/>
              </w:rPr>
            </w:pPr>
            <w:r w:rsidRPr="00F8719D">
              <w:rPr>
                <w:color w:val="000000" w:themeColor="text1"/>
                <w:spacing w:val="-2"/>
              </w:rPr>
              <w:t>In the Matter of</w:t>
            </w:r>
          </w:p>
          <w:p w14:paraId="4C978B6E" w14:textId="77777777" w:rsidR="00CB3253" w:rsidRPr="005B744E" w:rsidRDefault="00CB3253" w:rsidP="00A65C5B">
            <w:pPr>
              <w:tabs>
                <w:tab w:val="center" w:pos="4680"/>
              </w:tabs>
              <w:suppressAutoHyphens/>
              <w:rPr>
                <w:color w:val="000000" w:themeColor="text1"/>
                <w:spacing w:val="-2"/>
              </w:rPr>
            </w:pPr>
          </w:p>
          <w:p w14:paraId="6CCCCBA8" w14:textId="77777777" w:rsidR="00CB3253" w:rsidRPr="005B744E" w:rsidRDefault="000E18B7" w:rsidP="00A65C5B">
            <w:pPr>
              <w:tabs>
                <w:tab w:val="center" w:pos="4680"/>
              </w:tabs>
              <w:suppressAutoHyphens/>
              <w:rPr>
                <w:color w:val="000000" w:themeColor="text1"/>
                <w:spacing w:val="-2"/>
              </w:rPr>
            </w:pPr>
            <w:r>
              <w:rPr>
                <w:color w:val="000000" w:themeColor="text1"/>
                <w:spacing w:val="-2"/>
              </w:rPr>
              <w:t>Zoom-i-Net Communications, Inc.</w:t>
            </w:r>
          </w:p>
          <w:p w14:paraId="07ADDDED" w14:textId="77777777" w:rsidR="00CB3253" w:rsidRPr="005B744E" w:rsidRDefault="00CB3253" w:rsidP="00A65C5B">
            <w:pPr>
              <w:tabs>
                <w:tab w:val="center" w:pos="4680"/>
              </w:tabs>
              <w:suppressAutoHyphens/>
              <w:rPr>
                <w:color w:val="000000" w:themeColor="text1"/>
                <w:spacing w:val="-2"/>
              </w:rPr>
            </w:pPr>
          </w:p>
        </w:tc>
        <w:tc>
          <w:tcPr>
            <w:tcW w:w="630" w:type="dxa"/>
          </w:tcPr>
          <w:p w14:paraId="3427842C" w14:textId="77777777" w:rsidR="00CB3253" w:rsidRPr="005B744E" w:rsidRDefault="00CB3253" w:rsidP="00A65C5B">
            <w:pPr>
              <w:tabs>
                <w:tab w:val="center" w:pos="4680"/>
              </w:tabs>
              <w:suppressAutoHyphens/>
              <w:rPr>
                <w:b/>
                <w:color w:val="000000" w:themeColor="text1"/>
                <w:spacing w:val="-2"/>
              </w:rPr>
            </w:pPr>
          </w:p>
          <w:p w14:paraId="6B0652DD" w14:textId="77777777" w:rsidR="00CB3253" w:rsidRPr="005B744E" w:rsidRDefault="00CB3253" w:rsidP="00A65C5B">
            <w:pPr>
              <w:tabs>
                <w:tab w:val="center" w:pos="4680"/>
              </w:tabs>
              <w:suppressAutoHyphens/>
              <w:rPr>
                <w:b/>
                <w:color w:val="000000" w:themeColor="text1"/>
                <w:spacing w:val="-2"/>
              </w:rPr>
            </w:pPr>
            <w:r w:rsidRPr="00F8719D">
              <w:rPr>
                <w:b/>
                <w:color w:val="000000" w:themeColor="text1"/>
                <w:spacing w:val="-2"/>
              </w:rPr>
              <w:t xml:space="preserve">  )</w:t>
            </w:r>
          </w:p>
          <w:p w14:paraId="6CA5E20B" w14:textId="77777777" w:rsidR="00CB3253" w:rsidRPr="005B744E" w:rsidRDefault="00CB3253" w:rsidP="00A65C5B">
            <w:pPr>
              <w:tabs>
                <w:tab w:val="center" w:pos="4680"/>
              </w:tabs>
              <w:suppressAutoHyphens/>
              <w:rPr>
                <w:b/>
                <w:color w:val="000000" w:themeColor="text1"/>
                <w:spacing w:val="-2"/>
              </w:rPr>
            </w:pPr>
            <w:r w:rsidRPr="00F8719D">
              <w:rPr>
                <w:b/>
                <w:color w:val="000000" w:themeColor="text1"/>
                <w:spacing w:val="-2"/>
              </w:rPr>
              <w:t xml:space="preserve">  )</w:t>
            </w:r>
          </w:p>
          <w:p w14:paraId="32DDA048" w14:textId="77777777" w:rsidR="00CB3253" w:rsidRPr="005B744E" w:rsidRDefault="00CB3253" w:rsidP="00A65C5B">
            <w:pPr>
              <w:tabs>
                <w:tab w:val="center" w:pos="4680"/>
              </w:tabs>
              <w:suppressAutoHyphens/>
              <w:rPr>
                <w:b/>
                <w:color w:val="000000" w:themeColor="text1"/>
                <w:spacing w:val="-2"/>
              </w:rPr>
            </w:pPr>
            <w:r w:rsidRPr="00F8719D">
              <w:rPr>
                <w:b/>
                <w:color w:val="000000" w:themeColor="text1"/>
                <w:spacing w:val="-2"/>
              </w:rPr>
              <w:t xml:space="preserve">  )</w:t>
            </w:r>
          </w:p>
          <w:p w14:paraId="60B9C65D" w14:textId="33121123" w:rsidR="00CB3253" w:rsidRPr="005B744E" w:rsidRDefault="00CB3253" w:rsidP="00A65C5B">
            <w:pPr>
              <w:tabs>
                <w:tab w:val="center" w:pos="4680"/>
              </w:tabs>
              <w:suppressAutoHyphens/>
              <w:rPr>
                <w:b/>
                <w:color w:val="000000" w:themeColor="text1"/>
                <w:spacing w:val="-2"/>
              </w:rPr>
            </w:pPr>
            <w:r w:rsidRPr="00F8719D">
              <w:rPr>
                <w:b/>
                <w:color w:val="000000" w:themeColor="text1"/>
                <w:spacing w:val="-2"/>
              </w:rPr>
              <w:t xml:space="preserve">  )</w:t>
            </w:r>
            <w:r w:rsidR="00174D04">
              <w:rPr>
                <w:b/>
                <w:color w:val="000000" w:themeColor="text1"/>
                <w:spacing w:val="-2"/>
              </w:rPr>
              <w:t xml:space="preserve"> </w:t>
            </w:r>
          </w:p>
          <w:p w14:paraId="51FBC81C" w14:textId="77777777" w:rsidR="00CB3253" w:rsidRPr="005B744E" w:rsidRDefault="00CB3253" w:rsidP="00A65C5B">
            <w:pPr>
              <w:tabs>
                <w:tab w:val="center" w:pos="4680"/>
              </w:tabs>
              <w:suppressAutoHyphens/>
              <w:rPr>
                <w:b/>
                <w:color w:val="000000" w:themeColor="text1"/>
                <w:spacing w:val="-2"/>
              </w:rPr>
            </w:pPr>
            <w:r w:rsidRPr="00F8719D">
              <w:rPr>
                <w:b/>
                <w:color w:val="000000" w:themeColor="text1"/>
                <w:spacing w:val="-2"/>
              </w:rPr>
              <w:t xml:space="preserve"> </w:t>
            </w:r>
          </w:p>
        </w:tc>
        <w:tc>
          <w:tcPr>
            <w:tcW w:w="4248" w:type="dxa"/>
          </w:tcPr>
          <w:p w14:paraId="4338AA58" w14:textId="77777777" w:rsidR="00CB3253" w:rsidRPr="005B744E" w:rsidRDefault="00CB3253" w:rsidP="00A65C5B">
            <w:pPr>
              <w:tabs>
                <w:tab w:val="center" w:pos="4680"/>
              </w:tabs>
              <w:suppressAutoHyphens/>
              <w:rPr>
                <w:color w:val="000000" w:themeColor="text1"/>
                <w:spacing w:val="-2"/>
              </w:rPr>
            </w:pPr>
          </w:p>
          <w:p w14:paraId="6FEBD971" w14:textId="77777777" w:rsidR="00525F64" w:rsidRPr="005B744E" w:rsidRDefault="00CB3253" w:rsidP="00A65C5B">
            <w:pPr>
              <w:rPr>
                <w:color w:val="000000" w:themeColor="text1"/>
                <w:spacing w:val="-2"/>
              </w:rPr>
            </w:pPr>
            <w:r w:rsidRPr="00F8719D">
              <w:rPr>
                <w:color w:val="000000" w:themeColor="text1"/>
                <w:spacing w:val="-2"/>
              </w:rPr>
              <w:t xml:space="preserve">                </w:t>
            </w:r>
          </w:p>
          <w:p w14:paraId="4601BE55" w14:textId="77777777" w:rsidR="00525F64" w:rsidRPr="005B744E" w:rsidRDefault="00525F64" w:rsidP="00A65C5B">
            <w:pPr>
              <w:rPr>
                <w:color w:val="000000" w:themeColor="text1"/>
                <w:spacing w:val="-2"/>
              </w:rPr>
            </w:pPr>
          </w:p>
          <w:p w14:paraId="4BEFAD80" w14:textId="37CBAB8D" w:rsidR="00CB3253" w:rsidRPr="00174D04" w:rsidRDefault="00CB3253" w:rsidP="00174D04">
            <w:pPr>
              <w:ind w:left="522"/>
              <w:rPr>
                <w:color w:val="000000" w:themeColor="text1"/>
                <w:spacing w:val="-2"/>
              </w:rPr>
            </w:pPr>
            <w:r w:rsidRPr="00F8719D">
              <w:rPr>
                <w:color w:val="000000" w:themeColor="text1"/>
                <w:spacing w:val="-2"/>
              </w:rPr>
              <w:t xml:space="preserve">File No.:  </w:t>
            </w:r>
            <w:r w:rsidR="000E18B7">
              <w:rPr>
                <w:color w:val="000000" w:themeColor="text1"/>
                <w:spacing w:val="-2"/>
              </w:rPr>
              <w:t>EB-TCD-1</w:t>
            </w:r>
            <w:r w:rsidR="0094066B">
              <w:rPr>
                <w:color w:val="000000" w:themeColor="text1"/>
                <w:spacing w:val="-2"/>
              </w:rPr>
              <w:t>6-00021657</w:t>
            </w:r>
          </w:p>
          <w:p w14:paraId="44DFF38C" w14:textId="77777777" w:rsidR="00CB3253" w:rsidRPr="005B744E" w:rsidRDefault="00CB3253" w:rsidP="005B744E">
            <w:pPr>
              <w:ind w:left="522"/>
              <w:rPr>
                <w:color w:val="000000" w:themeColor="text1"/>
                <w:spacing w:val="-2"/>
              </w:rPr>
            </w:pPr>
            <w:r w:rsidRPr="00F8719D">
              <w:rPr>
                <w:color w:val="000000" w:themeColor="text1"/>
                <w:spacing w:val="-2"/>
              </w:rPr>
              <w:t>FRN:</w:t>
            </w:r>
            <w:r w:rsidR="000E18B7">
              <w:rPr>
                <w:color w:val="000000" w:themeColor="text1"/>
                <w:spacing w:val="-2"/>
              </w:rPr>
              <w:t xml:space="preserve">  0009619438</w:t>
            </w:r>
          </w:p>
          <w:p w14:paraId="5E8F18D9" w14:textId="77777777" w:rsidR="00CB3253" w:rsidRPr="005B744E" w:rsidRDefault="00CB3253" w:rsidP="00A65C5B">
            <w:pPr>
              <w:rPr>
                <w:color w:val="000000" w:themeColor="text1"/>
              </w:rPr>
            </w:pPr>
            <w:r w:rsidRPr="00F8719D">
              <w:rPr>
                <w:color w:val="000000" w:themeColor="text1"/>
                <w:spacing w:val="-2"/>
              </w:rPr>
              <w:t xml:space="preserve">             </w:t>
            </w:r>
          </w:p>
        </w:tc>
      </w:tr>
    </w:tbl>
    <w:p w14:paraId="06BDBB93" w14:textId="77777777" w:rsidR="00CB3253" w:rsidRPr="00F8719D" w:rsidRDefault="00E0720A" w:rsidP="00CB3253">
      <w:pPr>
        <w:pStyle w:val="StyleBoldCentered"/>
        <w:widowControl/>
        <w:rPr>
          <w:rFonts w:ascii="Times New Roman" w:hAnsi="Times New Roman"/>
          <w:color w:val="000000" w:themeColor="text1"/>
        </w:rPr>
      </w:pPr>
      <w:r>
        <w:rPr>
          <w:rFonts w:ascii="Times New Roman" w:hAnsi="Times New Roman"/>
          <w:color w:val="000000" w:themeColor="text1"/>
        </w:rPr>
        <w:t xml:space="preserve">ADMONISHMENT </w:t>
      </w:r>
      <w:r w:rsidR="00CB3253" w:rsidRPr="00F8719D">
        <w:rPr>
          <w:rFonts w:ascii="Times New Roman" w:hAnsi="Times New Roman"/>
          <w:color w:val="000000" w:themeColor="text1"/>
        </w:rPr>
        <w:t>ORDER</w:t>
      </w:r>
    </w:p>
    <w:p w14:paraId="37D1B664" w14:textId="77777777" w:rsidR="00CB3253" w:rsidRPr="00F8719D" w:rsidRDefault="00CB3253" w:rsidP="00CB3253">
      <w:pPr>
        <w:pStyle w:val="BodyText"/>
        <w:tabs>
          <w:tab w:val="left" w:pos="4680"/>
        </w:tabs>
        <w:jc w:val="center"/>
        <w:rPr>
          <w:color w:val="000000" w:themeColor="text1"/>
          <w:sz w:val="22"/>
          <w:szCs w:val="22"/>
          <w:u w:val="none"/>
        </w:rPr>
      </w:pPr>
    </w:p>
    <w:p w14:paraId="034EF8D1" w14:textId="54C0A386" w:rsidR="00CB3253" w:rsidRPr="00F8719D" w:rsidRDefault="000E18B7" w:rsidP="00D26B21">
      <w:pPr>
        <w:tabs>
          <w:tab w:val="left" w:pos="720"/>
          <w:tab w:val="left" w:pos="5760"/>
        </w:tabs>
        <w:suppressAutoHyphens/>
        <w:spacing w:line="227" w:lineRule="auto"/>
        <w:rPr>
          <w:color w:val="000000" w:themeColor="text1"/>
          <w:spacing w:val="-2"/>
        </w:rPr>
      </w:pPr>
      <w:r>
        <w:rPr>
          <w:b/>
          <w:color w:val="000000" w:themeColor="text1"/>
          <w:spacing w:val="-2"/>
        </w:rPr>
        <w:t xml:space="preserve">Adopted:  </w:t>
      </w:r>
      <w:r w:rsidR="008C0CB1">
        <w:rPr>
          <w:b/>
          <w:color w:val="000000" w:themeColor="text1"/>
          <w:spacing w:val="-2"/>
        </w:rPr>
        <w:t xml:space="preserve">May </w:t>
      </w:r>
      <w:r w:rsidR="0094066B">
        <w:rPr>
          <w:b/>
          <w:color w:val="000000" w:themeColor="text1"/>
          <w:spacing w:val="-2"/>
        </w:rPr>
        <w:t>17</w:t>
      </w:r>
      <w:r>
        <w:rPr>
          <w:b/>
          <w:color w:val="000000" w:themeColor="text1"/>
          <w:spacing w:val="-2"/>
        </w:rPr>
        <w:t>, 2016</w:t>
      </w:r>
      <w:r w:rsidR="00CB3253" w:rsidRPr="00F8719D">
        <w:rPr>
          <w:b/>
          <w:color w:val="000000" w:themeColor="text1"/>
          <w:spacing w:val="-2"/>
        </w:rPr>
        <w:tab/>
        <w:t xml:space="preserve">             </w:t>
      </w:r>
      <w:r w:rsidR="008C0CB1">
        <w:rPr>
          <w:b/>
          <w:color w:val="000000" w:themeColor="text1"/>
          <w:spacing w:val="-2"/>
        </w:rPr>
        <w:tab/>
      </w:r>
      <w:r w:rsidR="0094066B">
        <w:rPr>
          <w:b/>
          <w:color w:val="000000" w:themeColor="text1"/>
          <w:spacing w:val="-2"/>
        </w:rPr>
        <w:t xml:space="preserve">            </w:t>
      </w:r>
      <w:r w:rsidR="008C0CB1">
        <w:rPr>
          <w:b/>
          <w:color w:val="000000" w:themeColor="text1"/>
          <w:spacing w:val="-2"/>
        </w:rPr>
        <w:t xml:space="preserve">Released:  May </w:t>
      </w:r>
      <w:r w:rsidR="0094066B">
        <w:rPr>
          <w:b/>
          <w:color w:val="000000" w:themeColor="text1"/>
          <w:spacing w:val="-2"/>
        </w:rPr>
        <w:t>17</w:t>
      </w:r>
      <w:r>
        <w:rPr>
          <w:b/>
          <w:color w:val="000000" w:themeColor="text1"/>
          <w:spacing w:val="-2"/>
        </w:rPr>
        <w:t>, 2016</w:t>
      </w:r>
    </w:p>
    <w:p w14:paraId="07AC1F47" w14:textId="77777777" w:rsidR="00CB3253" w:rsidRPr="00F8719D" w:rsidRDefault="00CB3253" w:rsidP="00CB3253">
      <w:pPr>
        <w:pStyle w:val="BodyText"/>
        <w:tabs>
          <w:tab w:val="left" w:pos="4680"/>
        </w:tabs>
        <w:jc w:val="center"/>
        <w:rPr>
          <w:color w:val="000000" w:themeColor="text1"/>
          <w:sz w:val="22"/>
          <w:szCs w:val="22"/>
          <w:u w:val="none"/>
        </w:rPr>
      </w:pPr>
    </w:p>
    <w:p w14:paraId="7138A6DB" w14:textId="77777777" w:rsidR="00E92283" w:rsidRPr="00F8719D" w:rsidRDefault="000E18B7" w:rsidP="00E92283">
      <w:pPr>
        <w:tabs>
          <w:tab w:val="left" w:pos="720"/>
          <w:tab w:val="left" w:pos="5760"/>
        </w:tabs>
        <w:suppressAutoHyphens/>
        <w:spacing w:line="227" w:lineRule="auto"/>
        <w:jc w:val="both"/>
        <w:rPr>
          <w:spacing w:val="-2"/>
        </w:rPr>
      </w:pPr>
      <w:r>
        <w:rPr>
          <w:spacing w:val="-2"/>
        </w:rPr>
        <w:t xml:space="preserve">By the </w:t>
      </w:r>
      <w:r w:rsidR="00583562">
        <w:rPr>
          <w:spacing w:val="-2"/>
        </w:rPr>
        <w:t>Division Chief, Telecommunications Consumers Division</w:t>
      </w:r>
      <w:r w:rsidR="00E92283" w:rsidRPr="00F8719D">
        <w:rPr>
          <w:spacing w:val="-2"/>
        </w:rPr>
        <w:t>:</w:t>
      </w:r>
    </w:p>
    <w:p w14:paraId="25661C02" w14:textId="77777777" w:rsidR="00CB3253" w:rsidRPr="00F8719D" w:rsidRDefault="00CB3253" w:rsidP="00CB3253">
      <w:pPr>
        <w:pStyle w:val="BodyText"/>
        <w:tabs>
          <w:tab w:val="left" w:pos="4680"/>
        </w:tabs>
        <w:rPr>
          <w:b w:val="0"/>
          <w:color w:val="000000" w:themeColor="text1"/>
          <w:sz w:val="22"/>
          <w:szCs w:val="22"/>
          <w:u w:val="none"/>
        </w:rPr>
      </w:pPr>
    </w:p>
    <w:p w14:paraId="594D380A" w14:textId="77777777" w:rsidR="00805D5F" w:rsidRDefault="00CB3253" w:rsidP="00805D5F">
      <w:pPr>
        <w:pStyle w:val="Heading1"/>
        <w:rPr>
          <w:color w:val="000000" w:themeColor="text1"/>
        </w:rPr>
      </w:pPr>
      <w:r w:rsidRPr="00F8719D">
        <w:rPr>
          <w:color w:val="000000" w:themeColor="text1"/>
        </w:rPr>
        <w:t>INTRODUCTION</w:t>
      </w:r>
    </w:p>
    <w:p w14:paraId="026BC422" w14:textId="41D36B45" w:rsidR="00CB3253" w:rsidRPr="00805D5F" w:rsidRDefault="00805D5F" w:rsidP="00F472F7">
      <w:pPr>
        <w:pStyle w:val="ParaNum"/>
        <w:rPr>
          <w:color w:val="000000" w:themeColor="text1"/>
        </w:rPr>
      </w:pPr>
      <w:r>
        <w:rPr>
          <w:color w:val="000000" w:themeColor="text1"/>
        </w:rPr>
        <w:t>W</w:t>
      </w:r>
      <w:r w:rsidR="00304643" w:rsidRPr="00805D5F">
        <w:rPr>
          <w:color w:val="000000" w:themeColor="text1"/>
        </w:rPr>
        <w:t xml:space="preserve">e </w:t>
      </w:r>
      <w:r w:rsidR="00304643">
        <w:t>hereby admonish Zoom-i-Net Communications, Inc. (Zoom-i-Net or Company) for failing to comply with a Federal Communications Commission (FCC or Commission) subpoena</w:t>
      </w:r>
      <w:r w:rsidR="005C1F90">
        <w:t xml:space="preserve"> to produce certain information and documents.  The document request was </w:t>
      </w:r>
      <w:r w:rsidR="005C1F90" w:rsidRPr="00805D5F">
        <w:rPr>
          <w:szCs w:val="22"/>
        </w:rPr>
        <w:t>in connection with an Enforcement Bureau (Bureau) investigation</w:t>
      </w:r>
      <w:r w:rsidR="005C1F90">
        <w:t xml:space="preserve"> into the Company’s compliance with the Communications Act (Act) and the Commission’s rules (Rules) regarding potential violations of Sections 20</w:t>
      </w:r>
      <w:r>
        <w:t>1</w:t>
      </w:r>
      <w:r w:rsidR="005C1F90">
        <w:t>(b) and 258 of the Act and Section 64.1120 of the Rules regarding slamming and cramming</w:t>
      </w:r>
      <w:r w:rsidR="00304643">
        <w:t xml:space="preserve">.  </w:t>
      </w:r>
      <w:r w:rsidR="00304643" w:rsidRPr="00805D5F">
        <w:rPr>
          <w:color w:val="000000" w:themeColor="text1"/>
          <w:spacing w:val="-2"/>
        </w:rPr>
        <w:t xml:space="preserve">We also admonish Zoom-i-Net for failing to provide current contact information for its listed agent for service of process.  </w:t>
      </w:r>
      <w:r w:rsidR="00A729A8" w:rsidRPr="00A729A8">
        <w:rPr>
          <w:color w:val="000000" w:themeColor="text1"/>
        </w:rPr>
        <w:t xml:space="preserve">In addition, we </w:t>
      </w:r>
      <w:r w:rsidR="00A729A8" w:rsidRPr="00F472F7">
        <w:rPr>
          <w:color w:val="000000" w:themeColor="text1"/>
        </w:rPr>
        <w:t xml:space="preserve">order Zoom-i-Net to report to the Bureau within thirty (30) calendar days why the Commission should not </w:t>
      </w:r>
      <w:r w:rsidR="00A729A8" w:rsidRPr="00A729A8">
        <w:rPr>
          <w:color w:val="000000" w:themeColor="text1"/>
        </w:rPr>
        <w:t xml:space="preserve">(1) determine that Zoom-i-Net lacks the qualifications to hold Commission authorizations, (2) </w:t>
      </w:r>
      <w:r w:rsidR="00C151A8">
        <w:rPr>
          <w:color w:val="000000" w:themeColor="text1"/>
        </w:rPr>
        <w:t>initiate proceedings against Zoom-i-net to revoke its Commission authorizations</w:t>
      </w:r>
      <w:r w:rsidR="00A729A8" w:rsidRPr="00A729A8">
        <w:rPr>
          <w:color w:val="000000" w:themeColor="text1"/>
        </w:rPr>
        <w:t xml:space="preserve">, or (3) issue an order declaring that the Company’s authorizations have terminated.          </w:t>
      </w:r>
      <w:r w:rsidR="00304643">
        <w:t xml:space="preserve">    </w:t>
      </w:r>
      <w:r w:rsidR="00304643" w:rsidRPr="00805D5F">
        <w:rPr>
          <w:color w:val="000000" w:themeColor="text1"/>
        </w:rPr>
        <w:t xml:space="preserve">  </w:t>
      </w:r>
      <w:r w:rsidR="00D95557">
        <w:t xml:space="preserve">  </w:t>
      </w:r>
      <w:r w:rsidR="00D95557" w:rsidRPr="00805D5F">
        <w:rPr>
          <w:color w:val="000000" w:themeColor="text1"/>
        </w:rPr>
        <w:t xml:space="preserve">  </w:t>
      </w:r>
    </w:p>
    <w:p w14:paraId="7B50006C" w14:textId="77777777" w:rsidR="00A2151C" w:rsidRPr="00F8719D" w:rsidRDefault="00A2151C" w:rsidP="00403A86">
      <w:pPr>
        <w:pStyle w:val="Heading1"/>
        <w:rPr>
          <w:color w:val="000000" w:themeColor="text1"/>
          <w:spacing w:val="-2"/>
        </w:rPr>
      </w:pPr>
      <w:r w:rsidRPr="00F8719D">
        <w:rPr>
          <w:color w:val="000000" w:themeColor="text1"/>
        </w:rPr>
        <w:t>BACKGROUND</w:t>
      </w:r>
    </w:p>
    <w:p w14:paraId="472D38A8" w14:textId="77777777" w:rsidR="00B66BC3" w:rsidRDefault="00B66BC3" w:rsidP="00D817CE">
      <w:pPr>
        <w:pStyle w:val="ParaNum"/>
        <w:widowControl/>
      </w:pPr>
      <w:r>
        <w:t xml:space="preserve">Zoom-i-Net </w:t>
      </w:r>
      <w:r w:rsidRPr="000C50F5">
        <w:t>is a</w:t>
      </w:r>
      <w:r>
        <w:t xml:space="preserve"> </w:t>
      </w:r>
      <w:r w:rsidRPr="00B66BC3">
        <w:rPr>
          <w:szCs w:val="22"/>
        </w:rPr>
        <w:t>non</w:t>
      </w:r>
      <w:r>
        <w:t>-facilities based interexchange carrier that is</w:t>
      </w:r>
      <w:r w:rsidRPr="000C50F5">
        <w:t xml:space="preserve"> authorized to provide </w:t>
      </w:r>
      <w:r>
        <w:t xml:space="preserve">domestic and international long distance </w:t>
      </w:r>
      <w:r w:rsidRPr="000C50F5">
        <w:t>telecommunications service</w:t>
      </w:r>
      <w:r>
        <w:t>.</w:t>
      </w:r>
      <w:r>
        <w:rPr>
          <w:rStyle w:val="FootnoteReference"/>
        </w:rPr>
        <w:footnoteReference w:id="2"/>
      </w:r>
      <w:r>
        <w:t xml:space="preserve">  Zoom-i-Net’s President is Jane Helein Scott.</w:t>
      </w:r>
      <w:r>
        <w:rPr>
          <w:rStyle w:val="FootnoteReference"/>
        </w:rPr>
        <w:footnoteReference w:id="3"/>
      </w:r>
      <w:r>
        <w:t xml:space="preserve">  </w:t>
      </w:r>
      <w:r w:rsidRPr="000C50F5">
        <w:t xml:space="preserve">The </w:t>
      </w:r>
      <w:r>
        <w:t>Bureau initiated an investigation of Zoom-i-Net b</w:t>
      </w:r>
      <w:r w:rsidRPr="000C50F5">
        <w:t xml:space="preserve">ased on complaints </w:t>
      </w:r>
      <w:r>
        <w:t xml:space="preserve">from consumers alleging </w:t>
      </w:r>
      <w:r w:rsidRPr="000C50F5">
        <w:t xml:space="preserve">that </w:t>
      </w:r>
      <w:r>
        <w:t>Zoom-i-Net c</w:t>
      </w:r>
      <w:r w:rsidRPr="000C50F5">
        <w:t xml:space="preserve">harged </w:t>
      </w:r>
      <w:r>
        <w:t>them</w:t>
      </w:r>
      <w:r w:rsidRPr="000C50F5">
        <w:t xml:space="preserve"> for long distance service</w:t>
      </w:r>
      <w:r>
        <w:t xml:space="preserve"> without their authorization.  On June 8, 2015, the </w:t>
      </w:r>
      <w:r w:rsidRPr="000C50F5">
        <w:t xml:space="preserve">Bureau issued a </w:t>
      </w:r>
      <w:r>
        <w:t xml:space="preserve">subpoena </w:t>
      </w:r>
      <w:r w:rsidRPr="000C50F5">
        <w:t>to the Company</w:t>
      </w:r>
      <w:r>
        <w:t xml:space="preserve"> seeking</w:t>
      </w:r>
      <w:r w:rsidRPr="000C50F5">
        <w:t xml:space="preserve"> information</w:t>
      </w:r>
      <w:r w:rsidR="00641A63">
        <w:t xml:space="preserve"> and documents</w:t>
      </w:r>
      <w:r w:rsidRPr="000C50F5">
        <w:t xml:space="preserve"> about </w:t>
      </w:r>
      <w:r>
        <w:t>Zoom-i-</w:t>
      </w:r>
      <w:r>
        <w:lastRenderedPageBreak/>
        <w:t>Net’</w:t>
      </w:r>
      <w:r w:rsidRPr="000C50F5">
        <w:t xml:space="preserve">s </w:t>
      </w:r>
      <w:r>
        <w:t xml:space="preserve">business and its </w:t>
      </w:r>
      <w:r w:rsidRPr="000C50F5">
        <w:t xml:space="preserve">practices </w:t>
      </w:r>
      <w:r>
        <w:t>related to the provision of telecommunications services.</w:t>
      </w:r>
      <w:r>
        <w:rPr>
          <w:rStyle w:val="FootnoteReference"/>
        </w:rPr>
        <w:footnoteReference w:id="4"/>
      </w:r>
      <w:r>
        <w:t xml:space="preserve">  The subpoena also sought information </w:t>
      </w:r>
      <w:r w:rsidR="00641A63">
        <w:t xml:space="preserve">and documents </w:t>
      </w:r>
      <w:r>
        <w:t xml:space="preserve">related to Zoom-i-Net’s submission of carrier change requests and charges it placed on consumers’ telephone bills.  </w:t>
      </w:r>
      <w:r w:rsidR="007E14CC">
        <w:t>T</w:t>
      </w:r>
      <w:r>
        <w:t xml:space="preserve">he subpoena </w:t>
      </w:r>
      <w:r w:rsidR="00DD3359">
        <w:t>order</w:t>
      </w:r>
      <w:r w:rsidRPr="000C50F5">
        <w:t>ed the Company to produc</w:t>
      </w:r>
      <w:r>
        <w:t>e consumer complaints and evidence that it had complied with the Commission’s verification procedures prior to switching consumers’ long distance service providers.</w:t>
      </w:r>
      <w:r>
        <w:rPr>
          <w:rStyle w:val="FootnoteReference"/>
        </w:rPr>
        <w:footnoteReference w:id="5"/>
      </w:r>
      <w:r>
        <w:t xml:space="preserve">  </w:t>
      </w:r>
    </w:p>
    <w:p w14:paraId="2CE35488" w14:textId="77777777" w:rsidR="00B66BC3" w:rsidRDefault="00B66BC3" w:rsidP="00D817CE">
      <w:pPr>
        <w:pStyle w:val="ParaNum"/>
        <w:widowControl/>
      </w:pPr>
      <w:r>
        <w:t xml:space="preserve">Zoom-i-Net’s response to the subpoena was due July 8, 2015.  The subpoena was mailed to Zoom-i-Net’s </w:t>
      </w:r>
      <w:r w:rsidR="00B034AC">
        <w:t xml:space="preserve">address </w:t>
      </w:r>
      <w:r>
        <w:t>in Alpharetta, Georgia, but was returned to the Commission on June 30, 2015.  The Bureau then sent the subpoena to the Company’s headquarters address of 14170 Clubhouse Road, Gainesville, Virginia 20155, as listed on the Company’s FCC Form 499-A.</w:t>
      </w:r>
      <w:r>
        <w:rPr>
          <w:rStyle w:val="FootnoteReference"/>
        </w:rPr>
        <w:footnoteReference w:id="6"/>
      </w:r>
      <w:r>
        <w:t xml:space="preserve">  Ms. Helein Scott, Zoom-i-Net’s president, signed for the subpoena on August 14, 2015; however, neither she nor any other representative of Zoom-i-Net </w:t>
      </w:r>
      <w:r w:rsidR="00B034AC">
        <w:t xml:space="preserve">provided </w:t>
      </w:r>
      <w:r>
        <w:t>a response to the subpoena.  The Bureau sent Zoom-i-Net a letter at the same Gainesville address on S</w:t>
      </w:r>
      <w:r w:rsidR="00805D5F">
        <w:t>eptember 28, 2015, ordering</w:t>
      </w:r>
      <w:r>
        <w:t xml:space="preserve"> the Company to provide full and complete responses to the subpoena within seven days and warning Zoom-i-Net of the consequences for failing to do so.</w:t>
      </w:r>
      <w:r>
        <w:rPr>
          <w:rStyle w:val="FootnoteReference"/>
        </w:rPr>
        <w:footnoteReference w:id="7"/>
      </w:r>
      <w:r>
        <w:t xml:space="preserve">  The certified mailing of the Warning Letter was refused and returned to the Commission.  The Warning Letter was also sent to Zoom-i-Net’s listed agent for service of process, the Helein Law Group, PLLC, which was received on October 13, 2015.</w:t>
      </w:r>
      <w:r>
        <w:rPr>
          <w:rStyle w:val="FootnoteReference"/>
        </w:rPr>
        <w:footnoteReference w:id="8"/>
      </w:r>
      <w:r>
        <w:t xml:space="preserve">  </w:t>
      </w:r>
    </w:p>
    <w:p w14:paraId="282EB488" w14:textId="77777777" w:rsidR="00A2151C" w:rsidRPr="00B66BC3" w:rsidRDefault="00B66BC3" w:rsidP="00D817CE">
      <w:pPr>
        <w:pStyle w:val="ParaNum"/>
        <w:widowControl/>
      </w:pPr>
      <w:r>
        <w:t>On October 13, 2015, Charles Helein of the Helein Law Group, PLLC faxed a letter to the Bureau, stating that his firm had not represented Zoom-i-Net since the beginning of 2012, had not been contacted by the Company for any legal representation since that time, and “has no knowledge of its operations or its management.”</w:t>
      </w:r>
      <w:r>
        <w:rPr>
          <w:rStyle w:val="FootnoteReference"/>
        </w:rPr>
        <w:footnoteReference w:id="9"/>
      </w:r>
      <w:r>
        <w:t xml:space="preserve">  Mr. Helein also stated that Helein Scott “has been listed as President of the Company but has not worked for the company since April 2013.”</w:t>
      </w:r>
      <w:r>
        <w:rPr>
          <w:rStyle w:val="FootnoteReference"/>
        </w:rPr>
        <w:footnoteReference w:id="10"/>
      </w:r>
      <w:r>
        <w:t xml:space="preserve">  Mr. Helein also asserted that “[a]lthough listed as President, Ms. Scott’s duties did not involve any substantive managerial duties . . . [a]t no time did Ms. Scott have any direct contact with any of [Zoom-i-Net’s] owners or operators and . . . made no decisions on, and had no knowledge of, its operations, marketing, customer care, etc.”</w:t>
      </w:r>
      <w:r>
        <w:rPr>
          <w:rStyle w:val="FootnoteReference"/>
        </w:rPr>
        <w:footnoteReference w:id="11"/>
      </w:r>
      <w:r>
        <w:t xml:space="preserve">  Mr. Helein stated that based on information from a former independent accountant for Zoom-i-Net, “the company ceased doing business on or about March 31, 2015;” however, “in checking, the firm could find </w:t>
      </w:r>
      <w:r>
        <w:lastRenderedPageBreak/>
        <w:t>no evidence of the company having followed the Commission’s procedures for doing so.”</w:t>
      </w:r>
      <w:r>
        <w:rPr>
          <w:rStyle w:val="FootnoteReference"/>
        </w:rPr>
        <w:footnoteReference w:id="12"/>
      </w:r>
      <w:r>
        <w:t xml:space="preserve">  Mr. Helein claimed that “neither Ms. [Helein] Scott nor anyone with [the Helein law firm] have any of the materials covered by the Commission’s subpoena and never have had any such materials.”</w:t>
      </w:r>
      <w:r>
        <w:rPr>
          <w:rStyle w:val="FootnoteReference"/>
        </w:rPr>
        <w:footnoteReference w:id="13"/>
      </w:r>
      <w:r>
        <w:t xml:space="preserve">  In any case, the letter response from Mr. Helein did not answer the subpoena’s inquiries and was not supported with a sworn statement by Mr. Helein attesting to the truth and accuracy of his statements about Ms. Helein Scott’s company.</w:t>
      </w:r>
    </w:p>
    <w:p w14:paraId="22D0980E" w14:textId="77777777" w:rsidR="00A2151C" w:rsidRPr="00F8719D" w:rsidRDefault="00A2151C" w:rsidP="00403A86">
      <w:pPr>
        <w:pStyle w:val="Heading1"/>
        <w:rPr>
          <w:color w:val="000000" w:themeColor="text1"/>
        </w:rPr>
      </w:pPr>
      <w:r w:rsidRPr="00F8719D">
        <w:rPr>
          <w:color w:val="000000" w:themeColor="text1"/>
        </w:rPr>
        <w:t>DISCUSSION</w:t>
      </w:r>
    </w:p>
    <w:p w14:paraId="376611FA" w14:textId="77777777" w:rsidR="00B66BC3" w:rsidRDefault="00B66BC3" w:rsidP="00D817CE">
      <w:pPr>
        <w:pStyle w:val="ParaNum"/>
        <w:widowControl/>
      </w:pPr>
      <w:r>
        <w:t xml:space="preserve">We find that </w:t>
      </w:r>
      <w:r w:rsidRPr="00823F43">
        <w:rPr>
          <w:szCs w:val="22"/>
        </w:rPr>
        <w:t>Zoom</w:t>
      </w:r>
      <w:r>
        <w:t xml:space="preserve">-i-Net violated a Commission order when it failed to respond to a Commission subpoena to produce certain information and documents </w:t>
      </w:r>
      <w:r w:rsidRPr="00C26CF0">
        <w:rPr>
          <w:szCs w:val="22"/>
        </w:rPr>
        <w:t>in connection with the Bureau’s investigation</w:t>
      </w:r>
      <w:r>
        <w:t xml:space="preserve"> of Zoom-i-Net for potential</w:t>
      </w:r>
      <w:r w:rsidR="00641A63">
        <w:t xml:space="preserve"> violations of the Act and Rules related to</w:t>
      </w:r>
      <w:r>
        <w:t xml:space="preserve"> slamming and cramming.</w:t>
      </w:r>
      <w:r>
        <w:rPr>
          <w:rStyle w:val="FootnoteReference"/>
        </w:rPr>
        <w:footnoteReference w:id="14"/>
      </w:r>
      <w:r>
        <w:t xml:space="preserve"> </w:t>
      </w:r>
      <w:r w:rsidR="002718F9">
        <w:t xml:space="preserve"> We also find that Zoom-i-Net violated Section 1.47(h) of the Rules by failing to notify the Commission of an address change for its designated agent for service</w:t>
      </w:r>
      <w:r w:rsidR="00DD3359">
        <w:t xml:space="preserve"> of process</w:t>
      </w:r>
      <w:r w:rsidR="002718F9">
        <w:t>.</w:t>
      </w:r>
      <w:r>
        <w:t xml:space="preserve"> </w:t>
      </w:r>
    </w:p>
    <w:p w14:paraId="61CC62D5" w14:textId="77777777" w:rsidR="00B66BC3" w:rsidRDefault="00B66BC3" w:rsidP="00D817CE">
      <w:pPr>
        <w:pStyle w:val="ParaNum"/>
        <w:widowControl/>
      </w:pPr>
      <w:r>
        <w:t xml:space="preserve">Sections 218, 403, and 409(e) of the </w:t>
      </w:r>
      <w:r w:rsidRPr="00823F43">
        <w:rPr>
          <w:szCs w:val="22"/>
        </w:rPr>
        <w:t>Act</w:t>
      </w:r>
      <w:r>
        <w:t xml:space="preserve"> give the Commission broad power to compel carriers such as Zoom-i-Net to provide information and documents in connection with investigations into a carrier’s compliance with the Act and Rules.  Section 218 authorizes the Commission to “obtain from . . . carriers . . . full and complete information necessary to enable the Commission to perform the duties and carry out the objects for which it was created.”</w:t>
      </w:r>
      <w:r>
        <w:rPr>
          <w:rStyle w:val="FootnoteReference"/>
        </w:rPr>
        <w:footnoteReference w:id="15"/>
      </w:r>
      <w:r>
        <w:t xml:space="preserve">  Section 403 states that “[t]he Commission shall have the same powers and authority to proceed with any inquiry . . . including the power to make and enforce any order or orders in the case, or relating to the matter or thing concerning which the inquiry is had.”</w:t>
      </w:r>
      <w:r>
        <w:rPr>
          <w:rStyle w:val="FootnoteReference"/>
        </w:rPr>
        <w:footnoteReference w:id="16"/>
      </w:r>
      <w:r>
        <w:t xml:space="preserve">  Section 409(e) provides that the Commission “shall have the power to require by subpoena the attendance and testimony of witnesses and the production of all books, papers, schedules of charges, contracts, agreements, and documents relating to any matter under investigation.”</w:t>
      </w:r>
      <w:r>
        <w:rPr>
          <w:rStyle w:val="FootnoteReference"/>
        </w:rPr>
        <w:footnoteReference w:id="17"/>
      </w:r>
      <w:r>
        <w:t xml:space="preserve">  Finally, the Rules authorize the Bureau to issue non-hearing related subpoenas for any records relevant to an investigation.</w:t>
      </w:r>
      <w:r>
        <w:rPr>
          <w:rStyle w:val="FootnoteReference"/>
        </w:rPr>
        <w:footnoteReference w:id="18"/>
      </w:r>
    </w:p>
    <w:p w14:paraId="78F87C5D" w14:textId="77777777" w:rsidR="00B66BC3" w:rsidRDefault="00B66BC3" w:rsidP="00D817CE">
      <w:pPr>
        <w:pStyle w:val="ParaNum"/>
        <w:widowControl/>
      </w:pPr>
      <w:r>
        <w:t xml:space="preserve">The subpoena directed to </w:t>
      </w:r>
      <w:r w:rsidRPr="00823F43">
        <w:rPr>
          <w:szCs w:val="22"/>
        </w:rPr>
        <w:t>Zoom</w:t>
      </w:r>
      <w:r>
        <w:t xml:space="preserve">-i-Net </w:t>
      </w:r>
      <w:r w:rsidR="00B034AC">
        <w:t xml:space="preserve">was </w:t>
      </w:r>
      <w:r>
        <w:t>a legal order of the Commission to produce the requested documents and information.</w:t>
      </w:r>
      <w:r>
        <w:rPr>
          <w:rStyle w:val="FootnoteReference"/>
        </w:rPr>
        <w:footnoteReference w:id="19"/>
      </w:r>
      <w:r>
        <w:t xml:space="preserve">  The Bureau mailed the subpoena to both addresses of record for Zoom-i-Net.</w:t>
      </w:r>
      <w:r>
        <w:rPr>
          <w:rStyle w:val="FootnoteReference"/>
        </w:rPr>
        <w:footnoteReference w:id="20"/>
      </w:r>
      <w:r>
        <w:t xml:space="preserve">  The service was completed by Zoom-i-Net’s president, Jane Helein Scott, who signed for </w:t>
      </w:r>
      <w:r w:rsidR="00FE512F">
        <w:t xml:space="preserve">the document, and </w:t>
      </w:r>
      <w:r>
        <w:t>Zoom-i-Net failed to respond.</w:t>
      </w:r>
      <w:r>
        <w:rPr>
          <w:rStyle w:val="FootnoteReference"/>
        </w:rPr>
        <w:footnoteReference w:id="21"/>
      </w:r>
      <w:r>
        <w:t xml:space="preserve">       </w:t>
      </w:r>
    </w:p>
    <w:p w14:paraId="6FC7E6B5" w14:textId="77777777" w:rsidR="00B66BC3" w:rsidRDefault="00B66BC3" w:rsidP="00D817CE">
      <w:pPr>
        <w:pStyle w:val="ParaNum"/>
        <w:widowControl/>
      </w:pPr>
      <w:r>
        <w:t xml:space="preserve">Mr. Helein </w:t>
      </w:r>
      <w:r w:rsidRPr="00823F43">
        <w:rPr>
          <w:szCs w:val="22"/>
        </w:rPr>
        <w:t>acknowledges</w:t>
      </w:r>
      <w:r>
        <w:t xml:space="preserve"> t</w:t>
      </w:r>
      <w:r w:rsidRPr="00823F43">
        <w:rPr>
          <w:szCs w:val="22"/>
        </w:rPr>
        <w:t>h</w:t>
      </w:r>
      <w:r>
        <w:t>at Ms. Helein Scott is identified as Zoom-i-Net’s president, but claims she has not been involved in the operations of the Company since April 2013.</w:t>
      </w:r>
      <w:r>
        <w:rPr>
          <w:rStyle w:val="FootnoteReference"/>
        </w:rPr>
        <w:footnoteReference w:id="22"/>
      </w:r>
      <w:r>
        <w:t xml:space="preserve">  Contrary to these assertions, the evidence shows that Ms. Helein Scott has been directly involved in Zoom-i-Net’s operations.  On February 27, 2015, Ms. Helein Scott signed Zoom-i-Net’s annual Customer Proprietary Network Information (CPNI) Certification, as president, certifying that “I am an officer of Zoom-I-Net and [] I am authorized to make this certification on behalf of Zoom-I-Net.  I have personal knowledge that Zoom-I-Net has established operating procedures that are adequate to ensure compliance with the Federal Communications Commission’s rules governing Customer Proprietary Network Information.”</w:t>
      </w:r>
      <w:r>
        <w:rPr>
          <w:rStyle w:val="FootnoteReference"/>
        </w:rPr>
        <w:footnoteReference w:id="23"/>
      </w:r>
      <w:r>
        <w:t xml:space="preserve">   On July 6, 2015, Ms. Helein Scott signed Zoom-i-Net’s Form 499-Q filing identifying herself as Zoom-i-Net’s President and reporting the Company’s revenue projections.</w:t>
      </w:r>
      <w:r>
        <w:rPr>
          <w:rStyle w:val="FootnoteReference"/>
        </w:rPr>
        <w:footnoteReference w:id="24"/>
      </w:r>
      <w:r>
        <w:t xml:space="preserve">  In addition, in response to consumer complaints filed against Zoom-i-Net in 2015, Zoom-i-Net’s billing aggregator, ILD Telecommunications, identified Zoom-i-Net as the billing carrier and forwarded copies to Ms. Helein Scott at 14170 Clubhouse Road, Gainesville, Virginia 20155, the Company’s address of record.</w:t>
      </w:r>
      <w:r>
        <w:rPr>
          <w:rStyle w:val="FootnoteReference"/>
        </w:rPr>
        <w:footnoteReference w:id="25"/>
      </w:r>
      <w:r>
        <w:t xml:space="preserve">  Finally, it appears that Ms. Helein Scott has continued to file notices and reports with state regulatory agencies on behalf of Zoom-i-Net.  As recently as June 3, 2015, Ms. Helein Scott filed a letter with the Illinois Commerce Commission requesting that Zoom-i-Net withdraw its authority to conduct business in Illinois.</w:t>
      </w:r>
      <w:r>
        <w:rPr>
          <w:rStyle w:val="FootnoteReference"/>
        </w:rPr>
        <w:footnoteReference w:id="26"/>
      </w:r>
      <w:r>
        <w:t xml:space="preserve">  The notarized letter was signed by Ms. Helein Scott, who identified herself in the letter as President of Zoom-i-Net.</w:t>
      </w:r>
      <w:r>
        <w:rPr>
          <w:rStyle w:val="FootnoteReference"/>
        </w:rPr>
        <w:footnoteReference w:id="27"/>
      </w:r>
      <w:r>
        <w:t xml:space="preserve"> </w:t>
      </w:r>
      <w:r w:rsidR="00DD3359">
        <w:t xml:space="preserve"> </w:t>
      </w:r>
      <w:r w:rsidR="00AC6FC7">
        <w:t xml:space="preserve">Thus, despite Mr. Helein’s assertions, the evidence shows that in 2015 Ms. Helein Scott was directly involved in Zoom-i-Net’s operations, as president of the Company.  </w:t>
      </w:r>
    </w:p>
    <w:p w14:paraId="62EA8F62" w14:textId="77777777" w:rsidR="00B66BC3" w:rsidRDefault="00B66BC3" w:rsidP="00D817CE">
      <w:pPr>
        <w:pStyle w:val="ParaNum"/>
        <w:widowControl/>
      </w:pPr>
      <w:r>
        <w:t>Mr. Helein also claims that Zoom-i-Net ceased doing business on March 31, 2015, but does not provide any evidence of the Company’s termination and does not identify from whom he learned this information.</w:t>
      </w:r>
      <w:r>
        <w:rPr>
          <w:rStyle w:val="FootnoteReference"/>
        </w:rPr>
        <w:footnoteReference w:id="28"/>
      </w:r>
      <w:r>
        <w:t xml:space="preserve">  Zoom-i-Net has not filed a notice of discontinuance of service with the Commission and has not surrendered its Section 214 authorization.  There is also no evidence that the corporate entity has dissolved, such as a Certificate of Dissolution in the state of incorporation.</w:t>
      </w:r>
      <w:r>
        <w:rPr>
          <w:rStyle w:val="FootnoteReference"/>
        </w:rPr>
        <w:footnoteReference w:id="29"/>
      </w:r>
      <w:r>
        <w:t xml:space="preserve">  </w:t>
      </w:r>
    </w:p>
    <w:p w14:paraId="5B8B9684" w14:textId="77777777" w:rsidR="00FE512F" w:rsidRDefault="00B66BC3" w:rsidP="00D817CE">
      <w:pPr>
        <w:pStyle w:val="ParaNum"/>
        <w:widowControl/>
      </w:pPr>
      <w:r>
        <w:t xml:space="preserve">Zoom-i-Net’s failure to </w:t>
      </w:r>
      <w:r w:rsidRPr="004F07AA">
        <w:rPr>
          <w:szCs w:val="22"/>
        </w:rPr>
        <w:t>provide</w:t>
      </w:r>
      <w:r>
        <w:t xml:space="preserve"> the required information and documents and the subsequent assertion by Mr. Helein that Ms. Helein Scott is not involved with Zoom-i-Net and that the Company has terminated business, appear to be an effort to thwart the Bureau’s investigation.  Mr. Helein’s statements </w:t>
      </w:r>
      <w:r w:rsidR="00DD3359">
        <w:t xml:space="preserve">directly contradict </w:t>
      </w:r>
      <w:r>
        <w:t>Ms. Helein Scott’s March 2, 2015</w:t>
      </w:r>
      <w:r w:rsidR="006B37FE">
        <w:rPr>
          <w:rStyle w:val="FootnoteReference"/>
        </w:rPr>
        <w:footnoteReference w:id="30"/>
      </w:r>
      <w:r>
        <w:t xml:space="preserve"> and July 6, 2015</w:t>
      </w:r>
      <w:r w:rsidR="006B37FE">
        <w:rPr>
          <w:rStyle w:val="FootnoteReference"/>
        </w:rPr>
        <w:footnoteReference w:id="31"/>
      </w:r>
      <w:r>
        <w:t xml:space="preserve"> Universal Service filings</w:t>
      </w:r>
      <w:r w:rsidR="006B37FE">
        <w:t xml:space="preserve"> on behalf of Zoom-i-Net</w:t>
      </w:r>
      <w:r>
        <w:t>, as well as the 2014 and 2015 CPNI certifications signed by Ms. Helein Scott in which she stated that she was president of Zoom-i-Net and had “personal knowledge that Zoom-i-Net has established operating procedures that are adequate to ensure compliance with the [CPNI rules].”</w:t>
      </w:r>
      <w:r>
        <w:rPr>
          <w:rStyle w:val="FootnoteReference"/>
        </w:rPr>
        <w:footnoteReference w:id="32"/>
      </w:r>
    </w:p>
    <w:p w14:paraId="151A1FB8" w14:textId="77777777" w:rsidR="00A2151C" w:rsidRPr="008C0CB1" w:rsidRDefault="00FE512F" w:rsidP="00D817CE">
      <w:pPr>
        <w:pStyle w:val="ParaNum"/>
        <w:widowControl/>
        <w:rPr>
          <w:szCs w:val="22"/>
        </w:rPr>
      </w:pPr>
      <w:r w:rsidRPr="00675F6C">
        <w:rPr>
          <w:szCs w:val="22"/>
        </w:rPr>
        <w:t>Z</w:t>
      </w:r>
      <w:r w:rsidR="00B66BC3" w:rsidRPr="00675F6C">
        <w:rPr>
          <w:szCs w:val="22"/>
        </w:rPr>
        <w:t xml:space="preserve">oom-i-Net still has not </w:t>
      </w:r>
      <w:r w:rsidR="00B66BC3" w:rsidRPr="004264C5">
        <w:rPr>
          <w:szCs w:val="22"/>
        </w:rPr>
        <w:t>responded to the subpoena and has not provided any proof, including any sworn statements atte</w:t>
      </w:r>
      <w:r w:rsidR="00B66BC3" w:rsidRPr="008C0CB1">
        <w:rPr>
          <w:szCs w:val="22"/>
        </w:rPr>
        <w:t>sting to the truth and accuracy of Mr. Helein’s assertions, that Zoom-i-Net is no longer in business.</w:t>
      </w:r>
      <w:r w:rsidR="00B66BC3" w:rsidRPr="008C0CB1">
        <w:rPr>
          <w:rStyle w:val="FootnoteReference"/>
          <w:sz w:val="22"/>
          <w:szCs w:val="22"/>
        </w:rPr>
        <w:footnoteReference w:id="33"/>
      </w:r>
      <w:r w:rsidR="00B66BC3" w:rsidRPr="008C0CB1">
        <w:rPr>
          <w:szCs w:val="22"/>
        </w:rPr>
        <w:t xml:space="preserve">  Based on the forgoing, </w:t>
      </w:r>
      <w:r w:rsidR="00B66BC3" w:rsidRPr="00675F6C">
        <w:rPr>
          <w:szCs w:val="22"/>
        </w:rPr>
        <w:t>we</w:t>
      </w:r>
      <w:r w:rsidR="00B66BC3" w:rsidRPr="008C0CB1">
        <w:rPr>
          <w:szCs w:val="22"/>
        </w:rPr>
        <w:t xml:space="preserve"> find that Zoom-i-Net’s failure to provide the information and documents sought, including the requisite sworn statement, constitutes a violation of a </w:t>
      </w:r>
      <w:r w:rsidR="00B66BC3" w:rsidRPr="00D817CE">
        <w:rPr>
          <w:szCs w:val="22"/>
        </w:rPr>
        <w:t>Commission order.</w:t>
      </w:r>
      <w:r w:rsidR="0026366E" w:rsidRPr="00D817CE">
        <w:rPr>
          <w:szCs w:val="22"/>
        </w:rPr>
        <w:t xml:space="preserve">  We also find that Zoom-i-Net’s failure to update the contact information for its</w:t>
      </w:r>
      <w:r w:rsidR="0026366E" w:rsidRPr="00675F6C">
        <w:rPr>
          <w:szCs w:val="22"/>
        </w:rPr>
        <w:t xml:space="preserve"> </w:t>
      </w:r>
      <w:r w:rsidR="0026366E" w:rsidRPr="004264C5">
        <w:rPr>
          <w:szCs w:val="22"/>
        </w:rPr>
        <w:t xml:space="preserve">designated agent for service </w:t>
      </w:r>
      <w:r w:rsidRPr="004264C5">
        <w:rPr>
          <w:szCs w:val="22"/>
        </w:rPr>
        <w:t xml:space="preserve">of process </w:t>
      </w:r>
      <w:r w:rsidR="0026366E" w:rsidRPr="008C0CB1">
        <w:rPr>
          <w:szCs w:val="22"/>
        </w:rPr>
        <w:t>violated Section 1.47(h) of the Rules.</w:t>
      </w:r>
    </w:p>
    <w:p w14:paraId="263FA08D" w14:textId="77777777" w:rsidR="002302F1" w:rsidRPr="00F8719D" w:rsidRDefault="002302F1" w:rsidP="00403A86">
      <w:pPr>
        <w:pStyle w:val="Heading1"/>
        <w:rPr>
          <w:spacing w:val="-2"/>
        </w:rPr>
      </w:pPr>
      <w:r w:rsidRPr="00F8719D">
        <w:rPr>
          <w:spacing w:val="-2"/>
        </w:rPr>
        <w:t>Conclusion</w:t>
      </w:r>
    </w:p>
    <w:p w14:paraId="71FEF85E" w14:textId="0B110499" w:rsidR="00A729A8" w:rsidRPr="00F8719D" w:rsidRDefault="00A729A8" w:rsidP="00F472F7">
      <w:pPr>
        <w:pStyle w:val="ParaNum"/>
      </w:pPr>
      <w:r w:rsidRPr="00A729A8">
        <w:t>We have determined that Zoom-i-Net violated a Commission order to produce certain information and documents in connection with a Bureau investigation.  Zoom-i-Net also violated Section 1.47(h) of the Rules by failing to notify the Commission of an address change for its designated agent for service.  Although a monetary forfeiture is consistent with past precedent and warranted for these violations,</w:t>
      </w:r>
      <w:r>
        <w:rPr>
          <w:rStyle w:val="FootnoteReference"/>
          <w:szCs w:val="22"/>
        </w:rPr>
        <w:footnoteReference w:id="34"/>
      </w:r>
      <w:r>
        <w:t xml:space="preserve"> </w:t>
      </w:r>
      <w:r w:rsidRPr="00A729A8">
        <w:t>we instead admonish Zoom-i-Net and order the Company to report to the Bureau within thirty (30) calendar days why the Commission should not (1) determine that Zoom-i-Net lacks the qualifications to hold Commission authorizations, (2) initiate proceedings against Zoom-i-Net to revoke its Commission authorizations, or (3) issue an order declaring that the Company’s authorizations have terminated.</w:t>
      </w:r>
      <w:r w:rsidR="001551FB">
        <w:rPr>
          <w:rStyle w:val="FootnoteReference"/>
        </w:rPr>
        <w:footnoteReference w:id="35"/>
      </w:r>
      <w:r w:rsidRPr="00A729A8">
        <w:t xml:space="preserve">  Failure to report to the Bureau within the time specified will be deemed an admission of the facts outlined above.</w:t>
      </w:r>
    </w:p>
    <w:p w14:paraId="5D8B225C" w14:textId="77777777" w:rsidR="00E0720A" w:rsidRPr="00F8719D" w:rsidRDefault="00E0720A" w:rsidP="00E0720A">
      <w:pPr>
        <w:pStyle w:val="Heading1"/>
        <w:rPr>
          <w:spacing w:val="-2"/>
        </w:rPr>
      </w:pPr>
      <w:r w:rsidRPr="00F8719D">
        <w:t>ORDERING CLAUSES</w:t>
      </w:r>
    </w:p>
    <w:p w14:paraId="3DB21922" w14:textId="77777777" w:rsidR="00E0720A" w:rsidRPr="00074A41" w:rsidRDefault="00E0720A" w:rsidP="00D817CE">
      <w:pPr>
        <w:pStyle w:val="ParaNum"/>
        <w:widowControl/>
        <w:rPr>
          <w:spacing w:val="-2"/>
          <w:szCs w:val="22"/>
        </w:rPr>
      </w:pPr>
      <w:r w:rsidRPr="00F8719D">
        <w:rPr>
          <w:szCs w:val="22"/>
        </w:rPr>
        <w:t xml:space="preserve">Accordingly, </w:t>
      </w:r>
      <w:r w:rsidRPr="00F8719D">
        <w:rPr>
          <w:b/>
          <w:szCs w:val="22"/>
        </w:rPr>
        <w:t xml:space="preserve">IT IS </w:t>
      </w:r>
      <w:r w:rsidRPr="004813D3">
        <w:rPr>
          <w:b/>
          <w:color w:val="000000" w:themeColor="text1"/>
        </w:rPr>
        <w:t>ORDERED</w:t>
      </w:r>
      <w:r w:rsidRPr="00F8719D">
        <w:rPr>
          <w:szCs w:val="22"/>
        </w:rPr>
        <w:t xml:space="preserve"> that </w:t>
      </w:r>
      <w:r>
        <w:rPr>
          <w:szCs w:val="22"/>
        </w:rPr>
        <w:t xml:space="preserve">Zoom-i-Net Communications, Inc. </w:t>
      </w:r>
      <w:r w:rsidRPr="00074A41">
        <w:rPr>
          <w:b/>
          <w:szCs w:val="22"/>
        </w:rPr>
        <w:t>IS ADMONISHED</w:t>
      </w:r>
      <w:r>
        <w:rPr>
          <w:szCs w:val="22"/>
        </w:rPr>
        <w:t xml:space="preserve"> for </w:t>
      </w:r>
      <w:r w:rsidR="00AB3A99">
        <w:rPr>
          <w:szCs w:val="22"/>
        </w:rPr>
        <w:t xml:space="preserve">1) willfully violating a Commission order validly issued pursuant to delegated authority by the Enforcement Bureau in a subpoena served on Zoom-i-Net Communications, Inc. in connection with an investigation into Zoom-i-Net Communication, Inc.’s compliance with the Communications Act and Commission Rules; and 2) willfully violating </w:t>
      </w:r>
      <w:r>
        <w:rPr>
          <w:szCs w:val="22"/>
        </w:rPr>
        <w:t>Secti</w:t>
      </w:r>
      <w:r w:rsidR="00AB3A99">
        <w:rPr>
          <w:szCs w:val="22"/>
        </w:rPr>
        <w:t>on 1.47(h) of the Commission’s R</w:t>
      </w:r>
      <w:r>
        <w:rPr>
          <w:szCs w:val="22"/>
        </w:rPr>
        <w:t>ules.</w:t>
      </w:r>
      <w:r>
        <w:rPr>
          <w:rStyle w:val="FootnoteReference"/>
          <w:szCs w:val="22"/>
        </w:rPr>
        <w:footnoteReference w:id="36"/>
      </w:r>
    </w:p>
    <w:p w14:paraId="747B14E6" w14:textId="77777777" w:rsidR="00E0720A" w:rsidRPr="00157102" w:rsidRDefault="00E0720A" w:rsidP="00D817CE">
      <w:pPr>
        <w:pStyle w:val="ParaNum"/>
        <w:widowControl/>
        <w:rPr>
          <w:spacing w:val="-2"/>
          <w:szCs w:val="22"/>
        </w:rPr>
      </w:pPr>
      <w:r w:rsidRPr="00074A41">
        <w:rPr>
          <w:b/>
          <w:szCs w:val="22"/>
        </w:rPr>
        <w:t>IT IS FURTHER ORDERED</w:t>
      </w:r>
      <w:r>
        <w:rPr>
          <w:szCs w:val="22"/>
        </w:rPr>
        <w:t xml:space="preserve"> that</w:t>
      </w:r>
      <w:r w:rsidR="00D92BB8">
        <w:rPr>
          <w:szCs w:val="22"/>
        </w:rPr>
        <w:t>, pursuant to Section 403 of the Act,</w:t>
      </w:r>
      <w:r w:rsidR="00D92BB8">
        <w:rPr>
          <w:rStyle w:val="FootnoteReference"/>
          <w:szCs w:val="22"/>
        </w:rPr>
        <w:footnoteReference w:id="37"/>
      </w:r>
      <w:r>
        <w:rPr>
          <w:szCs w:val="22"/>
        </w:rPr>
        <w:t xml:space="preserve"> Zoom-i-Net Communications, Inc. </w:t>
      </w:r>
      <w:r>
        <w:rPr>
          <w:b/>
          <w:szCs w:val="22"/>
        </w:rPr>
        <w:t xml:space="preserve">SHALL RESPOND </w:t>
      </w:r>
      <w:r>
        <w:rPr>
          <w:szCs w:val="22"/>
        </w:rPr>
        <w:t xml:space="preserve">to the request in paragraph 12 within thirty (30) calendar days from the release date of this </w:t>
      </w:r>
      <w:r w:rsidR="00201540">
        <w:rPr>
          <w:szCs w:val="22"/>
        </w:rPr>
        <w:t xml:space="preserve">Admonishment </w:t>
      </w:r>
      <w:r>
        <w:rPr>
          <w:szCs w:val="22"/>
        </w:rPr>
        <w:t>Order</w:t>
      </w:r>
      <w:r w:rsidRPr="00F8719D">
        <w:rPr>
          <w:szCs w:val="22"/>
        </w:rPr>
        <w:t>.</w:t>
      </w:r>
      <w:r w:rsidR="00AB3A99">
        <w:rPr>
          <w:szCs w:val="22"/>
        </w:rPr>
        <w:t xml:space="preserve">  Failure to respond to the request within thirty (30) calendar days will be deemed an admission of the facts outlined in this Admonishment Order.</w:t>
      </w:r>
    </w:p>
    <w:p w14:paraId="30DDBCCF" w14:textId="77777777" w:rsidR="00E9376C" w:rsidRPr="00126D0A" w:rsidRDefault="00E9376C" w:rsidP="00D817CE">
      <w:pPr>
        <w:pStyle w:val="ParaNum"/>
        <w:widowControl/>
      </w:pPr>
      <w:r w:rsidRPr="00F8719D">
        <w:rPr>
          <w:b/>
          <w:szCs w:val="22"/>
        </w:rPr>
        <w:t xml:space="preserve">IT IS </w:t>
      </w:r>
      <w:r w:rsidRPr="00231F1D">
        <w:rPr>
          <w:b/>
          <w:szCs w:val="22"/>
        </w:rPr>
        <w:t>FURTHER ORDERED</w:t>
      </w:r>
      <w:r w:rsidRPr="00F8719D">
        <w:rPr>
          <w:b/>
          <w:szCs w:val="22"/>
        </w:rPr>
        <w:t xml:space="preserve"> </w:t>
      </w:r>
      <w:r w:rsidRPr="00F8719D">
        <w:rPr>
          <w:szCs w:val="22"/>
        </w:rPr>
        <w:t>th</w:t>
      </w:r>
      <w:r w:rsidR="00555D34" w:rsidRPr="00F8719D">
        <w:rPr>
          <w:szCs w:val="22"/>
        </w:rPr>
        <w:t xml:space="preserve">at a copy of this Admonishment </w:t>
      </w:r>
      <w:r w:rsidR="00FB5014" w:rsidRPr="00F8719D">
        <w:rPr>
          <w:szCs w:val="22"/>
        </w:rPr>
        <w:t xml:space="preserve">Order </w:t>
      </w:r>
      <w:r w:rsidR="0059515B" w:rsidRPr="00F8719D">
        <w:rPr>
          <w:szCs w:val="22"/>
        </w:rPr>
        <w:t xml:space="preserve">shall be sent by first class </w:t>
      </w:r>
      <w:r w:rsidRPr="00F8719D">
        <w:rPr>
          <w:szCs w:val="22"/>
        </w:rPr>
        <w:t xml:space="preserve">and certified mail, return receipt requested, to </w:t>
      </w:r>
      <w:r w:rsidR="00A65C5B">
        <w:rPr>
          <w:color w:val="000000" w:themeColor="text1"/>
        </w:rPr>
        <w:t xml:space="preserve">Zoom-i-Net Communications, Inc., </w:t>
      </w:r>
      <w:r w:rsidR="00A65C5B">
        <w:t>14170 Clubhouse Road, Gainesville, Virginia 20155 and 3050 Royal Blvd. South, Suite 175, Alpharetta, Georgia 30022, and to Zoom-i-Net’s listed agent for service of process, the Helein Law Firm, PC, 43674 Warbler Square, Leesburg, Virginia 20176-1282</w:t>
      </w:r>
      <w:r w:rsidR="00A65C5B" w:rsidRPr="00126D0A">
        <w:t>.</w:t>
      </w:r>
      <w:r w:rsidR="00A90680">
        <w:t xml:space="preserve">  In addition, the Admonishment Order shall be posted in the Commission’s Office of the Secretary.</w:t>
      </w:r>
      <w:r w:rsidR="008E676B" w:rsidRPr="00126D0A">
        <w:rPr>
          <w:rStyle w:val="FootnoteReference"/>
        </w:rPr>
        <w:footnoteReference w:id="38"/>
      </w:r>
    </w:p>
    <w:p w14:paraId="45A1116A" w14:textId="77777777" w:rsidR="007C3A62" w:rsidRPr="00126D0A" w:rsidRDefault="007C3A62" w:rsidP="007C3A62"/>
    <w:p w14:paraId="4F25DC89" w14:textId="77777777" w:rsidR="00F60397" w:rsidRPr="00126D0A" w:rsidRDefault="00F60397" w:rsidP="00F60397">
      <w:pPr>
        <w:spacing w:before="240"/>
      </w:pPr>
      <w:r w:rsidRPr="00126D0A">
        <w:tab/>
      </w:r>
      <w:r w:rsidRPr="00126D0A">
        <w:tab/>
      </w:r>
      <w:r w:rsidRPr="00126D0A">
        <w:tab/>
      </w:r>
      <w:r w:rsidRPr="00126D0A">
        <w:tab/>
      </w:r>
      <w:r w:rsidRPr="00126D0A">
        <w:tab/>
      </w:r>
      <w:r w:rsidRPr="00126D0A">
        <w:tab/>
        <w:t>FEDERAL COMMUNICATIONS COMMISSION</w:t>
      </w:r>
    </w:p>
    <w:p w14:paraId="7A8A431E" w14:textId="77777777" w:rsidR="00F60397" w:rsidRPr="00126D0A" w:rsidRDefault="00F60397" w:rsidP="00DC3D5C"/>
    <w:p w14:paraId="253DBD74" w14:textId="77777777" w:rsidR="00F60397" w:rsidRPr="00126D0A" w:rsidRDefault="00F60397" w:rsidP="00DC3D5C"/>
    <w:p w14:paraId="4C99BFD1" w14:textId="77777777" w:rsidR="00F60397" w:rsidRPr="00126D0A" w:rsidRDefault="00F60397" w:rsidP="00DC3D5C"/>
    <w:p w14:paraId="41608300" w14:textId="77777777" w:rsidR="007C3A62" w:rsidRPr="00126D0A" w:rsidRDefault="007C3A62" w:rsidP="00DC3D5C"/>
    <w:p w14:paraId="2E8E7B2E" w14:textId="77777777" w:rsidR="00E92283" w:rsidRPr="00126D0A" w:rsidRDefault="00F60397" w:rsidP="00F8719D">
      <w:pPr>
        <w:ind w:left="4410"/>
      </w:pPr>
      <w:r w:rsidRPr="00126D0A">
        <w:tab/>
      </w:r>
      <w:r w:rsidRPr="00126D0A">
        <w:tab/>
      </w:r>
      <w:r w:rsidRPr="00126D0A">
        <w:tab/>
      </w:r>
      <w:r w:rsidRPr="00126D0A">
        <w:tab/>
      </w:r>
      <w:r w:rsidRPr="00126D0A">
        <w:tab/>
      </w:r>
      <w:r w:rsidRPr="00126D0A">
        <w:tab/>
      </w:r>
    </w:p>
    <w:p w14:paraId="2B1867EF" w14:textId="77777777" w:rsidR="00E92283" w:rsidRPr="00126D0A" w:rsidRDefault="00D95557" w:rsidP="00E92283">
      <w:pPr>
        <w:tabs>
          <w:tab w:val="left" w:pos="0"/>
          <w:tab w:val="left" w:pos="720"/>
          <w:tab w:val="left" w:pos="1440"/>
        </w:tabs>
        <w:suppressAutoHyphens/>
        <w:spacing w:line="240" w:lineRule="atLeast"/>
        <w:ind w:left="4320"/>
      </w:pPr>
      <w:r w:rsidRPr="00126D0A">
        <w:t>Richard A. Hindman</w:t>
      </w:r>
      <w:r w:rsidR="00E92283" w:rsidRPr="00126D0A">
        <w:t xml:space="preserve"> </w:t>
      </w:r>
    </w:p>
    <w:p w14:paraId="6257F598" w14:textId="77777777" w:rsidR="00E92283" w:rsidRPr="00126D0A" w:rsidRDefault="00D95557" w:rsidP="00E92283">
      <w:pPr>
        <w:ind w:left="4320"/>
      </w:pPr>
      <w:r w:rsidRPr="00126D0A">
        <w:t xml:space="preserve">Division </w:t>
      </w:r>
      <w:r w:rsidR="00E92283" w:rsidRPr="00126D0A">
        <w:t>Chief</w:t>
      </w:r>
    </w:p>
    <w:p w14:paraId="6375A3C7" w14:textId="77777777" w:rsidR="00D95557" w:rsidRPr="00126D0A" w:rsidRDefault="00D95557" w:rsidP="00E92283">
      <w:pPr>
        <w:ind w:left="4320"/>
      </w:pPr>
      <w:r w:rsidRPr="00126D0A">
        <w:t>Telecommunications Consumers Division</w:t>
      </w:r>
    </w:p>
    <w:p w14:paraId="33190826" w14:textId="77777777" w:rsidR="00E92283" w:rsidRPr="00126D0A" w:rsidRDefault="00A65C5B" w:rsidP="00A65C5B">
      <w:pPr>
        <w:ind w:left="4320"/>
      </w:pPr>
      <w:r w:rsidRPr="00126D0A">
        <w:t>Enforcement Bureau</w:t>
      </w:r>
    </w:p>
    <w:p w14:paraId="625A6122" w14:textId="77777777" w:rsidR="00F15904" w:rsidRPr="00126D0A" w:rsidRDefault="00F15904" w:rsidP="00E92283"/>
    <w:sectPr w:rsidR="00F15904" w:rsidRPr="00126D0A"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FC250" w14:textId="77777777" w:rsidR="006F3C97" w:rsidRDefault="006F3C97">
      <w:r>
        <w:separator/>
      </w:r>
    </w:p>
  </w:endnote>
  <w:endnote w:type="continuationSeparator" w:id="0">
    <w:p w14:paraId="6F380DAB" w14:textId="77777777" w:rsidR="006F3C97" w:rsidRDefault="006F3C97">
      <w:r>
        <w:continuationSeparator/>
      </w:r>
    </w:p>
  </w:endnote>
  <w:endnote w:type="continuationNotice" w:id="1">
    <w:p w14:paraId="18BF3675" w14:textId="77777777" w:rsidR="006F3C97" w:rsidRDefault="006F3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27C4E" w14:textId="77777777" w:rsidR="00DC3D5C" w:rsidRDefault="00DC3D5C"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7A310" w14:textId="77777777" w:rsidR="00DC3D5C" w:rsidRDefault="00DC3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D466" w14:textId="77777777" w:rsidR="00DC3D5C" w:rsidRPr="00575313" w:rsidRDefault="00DC3D5C"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8259B6">
      <w:rPr>
        <w:rStyle w:val="PageNumber"/>
        <w:noProof/>
        <w:szCs w:val="22"/>
      </w:rPr>
      <w:t>2</w:t>
    </w:r>
    <w:r w:rsidRPr="00575313">
      <w:rPr>
        <w:rStyle w:val="PageNumber"/>
        <w:szCs w:val="22"/>
      </w:rPr>
      <w:fldChar w:fldCharType="end"/>
    </w:r>
  </w:p>
  <w:p w14:paraId="44A3355B" w14:textId="77777777" w:rsidR="00DC3D5C" w:rsidRPr="00EF1757" w:rsidRDefault="00DC3D5C"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93F3" w14:textId="77777777" w:rsidR="00DC3D5C" w:rsidRDefault="00DC3D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684AB" w14:textId="77777777" w:rsidR="006F3C97" w:rsidRDefault="006F3C97">
      <w:r>
        <w:separator/>
      </w:r>
    </w:p>
  </w:footnote>
  <w:footnote w:type="continuationSeparator" w:id="0">
    <w:p w14:paraId="6D138E81" w14:textId="77777777" w:rsidR="006F3C97" w:rsidRDefault="006F3C97" w:rsidP="00F60397">
      <w:r w:rsidRPr="00F60397">
        <w:rPr>
          <w:sz w:val="20"/>
        </w:rPr>
        <w:t>(Continued from previous page…)</w:t>
      </w:r>
      <w:r>
        <w:rPr>
          <w:sz w:val="20"/>
        </w:rPr>
        <w:t xml:space="preserve"> </w:t>
      </w:r>
      <w:r>
        <w:separator/>
      </w:r>
    </w:p>
  </w:footnote>
  <w:footnote w:type="continuationNotice" w:id="1">
    <w:p w14:paraId="44EDE757" w14:textId="77777777" w:rsidR="006F3C97" w:rsidRPr="00F60397" w:rsidRDefault="006F3C97" w:rsidP="00AE54D6">
      <w:pPr>
        <w:jc w:val="right"/>
        <w:rPr>
          <w:sz w:val="20"/>
        </w:rPr>
      </w:pPr>
      <w:r w:rsidRPr="00F60397">
        <w:rPr>
          <w:sz w:val="20"/>
        </w:rPr>
        <w:t>(continued…)</w:t>
      </w:r>
    </w:p>
  </w:footnote>
  <w:footnote w:id="2">
    <w:p w14:paraId="404D528F" w14:textId="77777777" w:rsidR="00B66BC3" w:rsidRDefault="00B66BC3" w:rsidP="00B66BC3">
      <w:pPr>
        <w:pStyle w:val="FootnoteText"/>
      </w:pPr>
      <w:r>
        <w:rPr>
          <w:rStyle w:val="FootnoteReference"/>
        </w:rPr>
        <w:footnoteRef/>
      </w:r>
      <w:r>
        <w:t xml:space="preserve"> Zoom-i-Net’s address of record, as provided on the Company’s FCC Form 499-A filed March 3, 2015, is 14170 Clubhouse Road, Gainesville, Virginia 20155.  Jane Helein Scott is listed on the FCC Form 499-A as Zoom-i-Net’s president and the person who completed the worksheet.  </w:t>
      </w:r>
      <w:r w:rsidRPr="003636EB">
        <w:rPr>
          <w:i/>
        </w:rPr>
        <w:t>See</w:t>
      </w:r>
      <w:r>
        <w:t xml:space="preserve"> Zoom-i-Net 2015 FCC Form 499-A Telecommunications Reporting Worksheet (Reporting 2014 Revenue) at 8 (filed Mar. 3, 2015) (on file in EB-TCD-13-00007004) (Zoom-i-Net 2015 499-A).  The Company also provided a second address in its filings with the Commission</w:t>
      </w:r>
      <w:r w:rsidR="007E14CC">
        <w:t xml:space="preserve">: </w:t>
      </w:r>
      <w:r>
        <w:t>3050 Royal Blvd. South, Suite 175, Alpharetta, Georgia 30022.  Zoom-i-Net’s agent for service of process listed on the FCC Form 499-A is Charles H. Helein, The Helein Law Group, PLLC, 1220 Daviswood Drive, McLean, Virginia 22101.  Zoom-i-Net has</w:t>
      </w:r>
      <w:r w:rsidRPr="0087636F">
        <w:t xml:space="preserve"> </w:t>
      </w:r>
      <w:r>
        <w:t>authorization under Section 214 of the Act,</w:t>
      </w:r>
      <w:r w:rsidRPr="0087636F">
        <w:t xml:space="preserve"> to provide </w:t>
      </w:r>
      <w:r>
        <w:t>resold domestic</w:t>
      </w:r>
      <w:r w:rsidRPr="0087636F">
        <w:t xml:space="preserve"> and international telecommunications services.  </w:t>
      </w:r>
      <w:r w:rsidRPr="00F868D7">
        <w:rPr>
          <w:i/>
        </w:rPr>
        <w:t>See</w:t>
      </w:r>
      <w:r>
        <w:rPr>
          <w:i/>
        </w:rPr>
        <w:t xml:space="preserve"> </w:t>
      </w:r>
      <w:r>
        <w:t>47 U.S.C. § 214;</w:t>
      </w:r>
      <w:r w:rsidRPr="00F868D7">
        <w:rPr>
          <w:i/>
        </w:rPr>
        <w:t xml:space="preserve"> </w:t>
      </w:r>
      <w:r w:rsidRPr="0087636F">
        <w:rPr>
          <w:i/>
        </w:rPr>
        <w:t xml:space="preserve">International Authorizations Granted, Section 214 Applications </w:t>
      </w:r>
      <w:r>
        <w:rPr>
          <w:i/>
        </w:rPr>
        <w:t>(47 CFR § 63.18); Cable Landing License Applications (47 C.F.R. § 1.767; Requests to Authorize Switched Services over Private Lines (47 C.F.R. § 63.16); Section 310(b)</w:t>
      </w:r>
      <w:r w:rsidRPr="0087636F">
        <w:rPr>
          <w:i/>
        </w:rPr>
        <w:t>(4) Requests</w:t>
      </w:r>
      <w:r>
        <w:rPr>
          <w:i/>
        </w:rPr>
        <w:t>)</w:t>
      </w:r>
      <w:r>
        <w:t xml:space="preserve">, ITC-214-19990720-00471, Public Notice, DA 99-1661 (Aug. 20, 1999).  </w:t>
      </w:r>
    </w:p>
  </w:footnote>
  <w:footnote w:id="3">
    <w:p w14:paraId="7164FF6E" w14:textId="77777777" w:rsidR="00B66BC3" w:rsidRPr="00305F57" w:rsidRDefault="00B66BC3" w:rsidP="00B66BC3">
      <w:pPr>
        <w:pStyle w:val="FootnoteText"/>
      </w:pPr>
      <w:r>
        <w:rPr>
          <w:rStyle w:val="FootnoteReference"/>
        </w:rPr>
        <w:footnoteRef/>
      </w:r>
      <w:r>
        <w:t xml:space="preserve"> </w:t>
      </w:r>
      <w:r w:rsidRPr="002A02D9">
        <w:rPr>
          <w:i/>
        </w:rPr>
        <w:t>See</w:t>
      </w:r>
      <w:r>
        <w:t xml:space="preserve"> Zoom-i-Net 2015 499-A at 8.  Luis Cipr</w:t>
      </w:r>
      <w:r w:rsidR="008C0CB1">
        <w:t>iani is listed as Zoom-i-Net’s vice p</w:t>
      </w:r>
      <w:r>
        <w:t xml:space="preserve">resident.  </w:t>
      </w:r>
      <w:r w:rsidRPr="002A02D9">
        <w:rPr>
          <w:i/>
        </w:rPr>
        <w:t>Id.</w:t>
      </w:r>
      <w:r w:rsidR="00305F57">
        <w:rPr>
          <w:i/>
        </w:rPr>
        <w:t xml:space="preserve">  See also </w:t>
      </w:r>
      <w:r w:rsidR="00305F57">
        <w:t>Zoom-i-Net 2016 FCC Form 499-A Telecommunications Reporting Worksheet (Reporting 2015 Revenue) at 8 (filed Mar. 1, 2016) (Zoom-i-Net 2016 499-A) (listing Jane Helein Scott as Zoom-i-Net</w:t>
      </w:r>
      <w:r w:rsidR="008C0CB1">
        <w:t>’s</w:t>
      </w:r>
      <w:r w:rsidR="00305F57">
        <w:t xml:space="preserve"> president).  </w:t>
      </w:r>
    </w:p>
  </w:footnote>
  <w:footnote w:id="4">
    <w:p w14:paraId="4AA803BD" w14:textId="77777777" w:rsidR="00B66BC3" w:rsidRDefault="00B66BC3" w:rsidP="00B66BC3">
      <w:pPr>
        <w:pStyle w:val="FootnoteText"/>
      </w:pPr>
      <w:r>
        <w:rPr>
          <w:rStyle w:val="FootnoteReference"/>
        </w:rPr>
        <w:footnoteRef/>
      </w:r>
      <w:r>
        <w:t xml:space="preserve"> </w:t>
      </w:r>
      <w:r w:rsidRPr="004667EA">
        <w:rPr>
          <w:i/>
        </w:rPr>
        <w:t>See</w:t>
      </w:r>
      <w:r>
        <w:t xml:space="preserve"> Subpoena to Zoom-i-Net Communications, Inc., FCC File No. EB-TCD-13-00007004 (June 8, 2015) (on file in EB-TCD-13-00007004) (Subpoena).</w:t>
      </w:r>
    </w:p>
  </w:footnote>
  <w:footnote w:id="5">
    <w:p w14:paraId="2AA44F57" w14:textId="77777777" w:rsidR="00B66BC3" w:rsidRDefault="00B66BC3" w:rsidP="00B66BC3">
      <w:pPr>
        <w:pStyle w:val="FootnoteText"/>
      </w:pPr>
      <w:r>
        <w:rPr>
          <w:rStyle w:val="FootnoteReference"/>
        </w:rPr>
        <w:footnoteRef/>
      </w:r>
      <w:r>
        <w:t xml:space="preserve"> Subpoena at 7.</w:t>
      </w:r>
    </w:p>
  </w:footnote>
  <w:footnote w:id="6">
    <w:p w14:paraId="7C8482BC" w14:textId="77777777" w:rsidR="00B66BC3" w:rsidRDefault="00B66BC3" w:rsidP="00B66BC3">
      <w:pPr>
        <w:pStyle w:val="FootnoteText"/>
      </w:pPr>
      <w:r>
        <w:rPr>
          <w:rStyle w:val="FootnoteReference"/>
        </w:rPr>
        <w:footnoteRef/>
      </w:r>
      <w:r>
        <w:t xml:space="preserve"> </w:t>
      </w:r>
      <w:r w:rsidRPr="003636EB">
        <w:rPr>
          <w:i/>
        </w:rPr>
        <w:t>See</w:t>
      </w:r>
      <w:r>
        <w:t xml:space="preserve"> Zoom-i-Net 2015 499-A at 1. </w:t>
      </w:r>
    </w:p>
  </w:footnote>
  <w:footnote w:id="7">
    <w:p w14:paraId="0298671A" w14:textId="77777777" w:rsidR="00B66BC3" w:rsidRDefault="00B66BC3" w:rsidP="00B66BC3">
      <w:pPr>
        <w:pStyle w:val="FootnoteText"/>
      </w:pPr>
      <w:r>
        <w:rPr>
          <w:rStyle w:val="FootnoteReference"/>
        </w:rPr>
        <w:footnoteRef/>
      </w:r>
      <w:r>
        <w:t xml:space="preserve"> </w:t>
      </w:r>
      <w:r w:rsidRPr="00BB7352">
        <w:rPr>
          <w:i/>
        </w:rPr>
        <w:t xml:space="preserve">See </w:t>
      </w:r>
      <w:r>
        <w:t>Letter from Richard A. Hindman, Chief, Telecommunications Consumers Division, FCC Enforcement Bureau, to Jane M. Scott, President, Zoom-i-Net and the Helein Law Firm, PLLC, Agent for Service of Process for Zoom-i-Net (Sept. 28, 2015) (on file in EB-TCD-13-00007004) (Warning Letter).  The Warning Letter was also e-mailed to the Company’s president</w:t>
      </w:r>
      <w:r w:rsidRPr="00F05E39">
        <w:t xml:space="preserve"> </w:t>
      </w:r>
      <w:r>
        <w:t xml:space="preserve">at the e-mail address Zoom-i-Net provided in Commission filings.  </w:t>
      </w:r>
      <w:r w:rsidRPr="00F05E39">
        <w:rPr>
          <w:i/>
        </w:rPr>
        <w:t>See</w:t>
      </w:r>
      <w:r>
        <w:t xml:space="preserve"> Zoom-i-Net 2015 499-A at 2.  </w:t>
      </w:r>
      <w:r>
        <w:rPr>
          <w:color w:val="010101"/>
        </w:rPr>
        <w:t>The Warning Letter included the June 8, 2015, subpoena to Zoom-i-Net.</w:t>
      </w:r>
    </w:p>
  </w:footnote>
  <w:footnote w:id="8">
    <w:p w14:paraId="2BB80D37" w14:textId="77777777" w:rsidR="00B66BC3" w:rsidRDefault="00B66BC3" w:rsidP="00B66BC3">
      <w:pPr>
        <w:pStyle w:val="FootnoteText"/>
      </w:pPr>
      <w:r>
        <w:rPr>
          <w:rStyle w:val="FootnoteReference"/>
        </w:rPr>
        <w:footnoteRef/>
      </w:r>
      <w:r>
        <w:t xml:space="preserve"> Section 1.47(h) provides that “[e]very common carrier . . . shall designate an agent in the District of Columbia, and may designate additional agents if it so chooses, upon whom service . . . may be made for and on behalf of such carrier . . . . Each Telecommunications Reporting Worksheet filed annually by a common carrier . . . must contain a name, business address, telephone or voicemail number, facsimile number, and, if available, Internet e-mail address for its designated agents . . . . Carriers . . . must notify the Commission within one week of any changes in their</w:t>
      </w:r>
      <w:r w:rsidR="00304643">
        <w:t xml:space="preserve"> designation information.” 47 CFR</w:t>
      </w:r>
      <w:r>
        <w:t xml:space="preserve"> </w:t>
      </w:r>
      <w:r w:rsidRPr="001D6966">
        <w:rPr>
          <w:color w:val="010101"/>
        </w:rPr>
        <w:t>§</w:t>
      </w:r>
      <w:r>
        <w:rPr>
          <w:color w:val="010101"/>
        </w:rPr>
        <w:t xml:space="preserve"> 1.47(h).</w:t>
      </w:r>
      <w:r w:rsidR="00802451">
        <w:rPr>
          <w:color w:val="010101"/>
        </w:rPr>
        <w:t xml:space="preserve">  </w:t>
      </w:r>
      <w:r w:rsidR="00802451" w:rsidRPr="00802451">
        <w:rPr>
          <w:i/>
          <w:color w:val="010101"/>
        </w:rPr>
        <w:t>See also</w:t>
      </w:r>
      <w:r w:rsidR="00802451">
        <w:rPr>
          <w:color w:val="010101"/>
        </w:rPr>
        <w:t xml:space="preserve"> 47 U.S.C. </w:t>
      </w:r>
      <w:r w:rsidR="00FC1069">
        <w:rPr>
          <w:color w:val="010101"/>
        </w:rPr>
        <w:t>§ 413; 47 CFR § 64.1</w:t>
      </w:r>
      <w:r w:rsidR="00802451">
        <w:rPr>
          <w:color w:val="010101"/>
        </w:rPr>
        <w:t>195.</w:t>
      </w:r>
      <w:r>
        <w:rPr>
          <w:color w:val="010101"/>
        </w:rPr>
        <w:t xml:space="preserve"> </w:t>
      </w:r>
    </w:p>
  </w:footnote>
  <w:footnote w:id="9">
    <w:p w14:paraId="4EDFB65F" w14:textId="77777777" w:rsidR="00B66BC3" w:rsidRDefault="00B66BC3" w:rsidP="00B66BC3">
      <w:pPr>
        <w:pStyle w:val="FootnoteText"/>
      </w:pPr>
      <w:r>
        <w:rPr>
          <w:rStyle w:val="FootnoteReference"/>
        </w:rPr>
        <w:footnoteRef/>
      </w:r>
      <w:r>
        <w:t xml:space="preserve"> </w:t>
      </w:r>
      <w:r w:rsidRPr="00173C4A">
        <w:rPr>
          <w:i/>
        </w:rPr>
        <w:t>See</w:t>
      </w:r>
      <w:r>
        <w:t xml:space="preserve"> Letter from Charles H. Helein, Esq., the Helein Law Firm, PC, 43674 Warbler Square, Leesburg, VA 20176, to Richard A. Hindman, Chief, Telecommunications Consumers Division, FCC Enforcement Bureau (Oct. 13, 2015) (on file in EB-TCD-13-00007004) (Helein Letter).  The name and address of Charles Helein’s law firm in the Helein Letter was different from the information provided on Zoom-i-Net’s FCC Form 499-A.  </w:t>
      </w:r>
      <w:r w:rsidRPr="003636EB">
        <w:rPr>
          <w:i/>
        </w:rPr>
        <w:t>See</w:t>
      </w:r>
      <w:r>
        <w:t xml:space="preserve"> Zoom-i-Net 2015 499-A at 2.</w:t>
      </w:r>
    </w:p>
  </w:footnote>
  <w:footnote w:id="10">
    <w:p w14:paraId="77643E9D" w14:textId="77777777" w:rsidR="00B66BC3" w:rsidRDefault="00B66BC3" w:rsidP="00B66BC3">
      <w:pPr>
        <w:pStyle w:val="FootnoteText"/>
      </w:pPr>
      <w:r>
        <w:rPr>
          <w:rStyle w:val="FootnoteReference"/>
        </w:rPr>
        <w:footnoteRef/>
      </w:r>
      <w:r>
        <w:t xml:space="preserve"> Helein Letter at 2.</w:t>
      </w:r>
    </w:p>
  </w:footnote>
  <w:footnote w:id="11">
    <w:p w14:paraId="5BC300A6" w14:textId="77777777" w:rsidR="00B66BC3" w:rsidRDefault="00B66BC3" w:rsidP="00B66BC3">
      <w:pPr>
        <w:pStyle w:val="FootnoteText"/>
      </w:pPr>
      <w:r>
        <w:rPr>
          <w:rStyle w:val="FootnoteReference"/>
        </w:rPr>
        <w:footnoteRef/>
      </w:r>
      <w:r>
        <w:t xml:space="preserve"> </w:t>
      </w:r>
      <w:r w:rsidRPr="005B2623">
        <w:rPr>
          <w:i/>
        </w:rPr>
        <w:t>Id.</w:t>
      </w:r>
    </w:p>
  </w:footnote>
  <w:footnote w:id="12">
    <w:p w14:paraId="62FCC4A2" w14:textId="77777777" w:rsidR="00B66BC3" w:rsidRDefault="00B66BC3" w:rsidP="00B66BC3">
      <w:pPr>
        <w:pStyle w:val="FootnoteText"/>
      </w:pPr>
      <w:r>
        <w:rPr>
          <w:rStyle w:val="FootnoteReference"/>
        </w:rPr>
        <w:footnoteRef/>
      </w:r>
      <w:r>
        <w:t xml:space="preserve"> </w:t>
      </w:r>
      <w:r w:rsidRPr="00633BE9">
        <w:rPr>
          <w:i/>
        </w:rPr>
        <w:t>Id.</w:t>
      </w:r>
      <w:r>
        <w:t xml:space="preserve"> at 1.</w:t>
      </w:r>
    </w:p>
  </w:footnote>
  <w:footnote w:id="13">
    <w:p w14:paraId="16105D03" w14:textId="77777777" w:rsidR="00B66BC3" w:rsidRPr="00633BE9" w:rsidRDefault="00B66BC3" w:rsidP="00B66BC3">
      <w:pPr>
        <w:pStyle w:val="FootnoteText"/>
      </w:pPr>
      <w:r>
        <w:rPr>
          <w:rStyle w:val="FootnoteReference"/>
        </w:rPr>
        <w:footnoteRef/>
      </w:r>
      <w:r>
        <w:t xml:space="preserve"> </w:t>
      </w:r>
      <w:r w:rsidRPr="000B41B6">
        <w:rPr>
          <w:i/>
        </w:rPr>
        <w:t>Id.</w:t>
      </w:r>
      <w:r>
        <w:t xml:space="preserve"> at 2.</w:t>
      </w:r>
    </w:p>
  </w:footnote>
  <w:footnote w:id="14">
    <w:p w14:paraId="0CCCED9F" w14:textId="77777777" w:rsidR="00B66BC3" w:rsidRDefault="00B66BC3" w:rsidP="00B66BC3">
      <w:pPr>
        <w:pStyle w:val="FootnoteText"/>
      </w:pPr>
      <w:r>
        <w:rPr>
          <w:rStyle w:val="FootnoteReference"/>
        </w:rPr>
        <w:footnoteRef/>
      </w:r>
      <w:r>
        <w:t xml:space="preserve"> “Slamming” is the submission or execution of a preferred carrier change without proper authorization verified in compliance with the Commission’s verification rules.  </w:t>
      </w:r>
      <w:r w:rsidRPr="00B5428F">
        <w:rPr>
          <w:i/>
        </w:rPr>
        <w:t>See</w:t>
      </w:r>
      <w:r w:rsidR="00117D21">
        <w:t xml:space="preserve"> 47 U.S.C. § 258; 47 CFR</w:t>
      </w:r>
      <w:r>
        <w:t xml:space="preserve"> § 64.1120 </w:t>
      </w:r>
      <w:r w:rsidRPr="00B5428F">
        <w:rPr>
          <w:i/>
        </w:rPr>
        <w:t>et seq</w:t>
      </w:r>
      <w:r>
        <w:t xml:space="preserve">.  “Cramming” is the unjust and unreasonable practice of charging consumers on their telephone bill for services that they did not authorize.  </w:t>
      </w:r>
      <w:r w:rsidRPr="00B5428F">
        <w:rPr>
          <w:i/>
        </w:rPr>
        <w:t>See</w:t>
      </w:r>
      <w:r>
        <w:t xml:space="preserve"> 47 U.S.C. § 201(b).  </w:t>
      </w:r>
    </w:p>
  </w:footnote>
  <w:footnote w:id="15">
    <w:p w14:paraId="2CC4A2B6" w14:textId="77777777" w:rsidR="00B66BC3" w:rsidRDefault="00B66BC3" w:rsidP="00B66BC3">
      <w:pPr>
        <w:pStyle w:val="FootnoteText"/>
      </w:pPr>
      <w:r>
        <w:rPr>
          <w:rStyle w:val="FootnoteReference"/>
        </w:rPr>
        <w:footnoteRef/>
      </w:r>
      <w:r>
        <w:t xml:space="preserve"> </w:t>
      </w:r>
      <w:r w:rsidRPr="00DF6D89">
        <w:rPr>
          <w:i/>
          <w:iCs/>
          <w:color w:val="010101"/>
        </w:rPr>
        <w:t>Id</w:t>
      </w:r>
      <w:r w:rsidRPr="00DF6D89">
        <w:rPr>
          <w:color w:val="010101"/>
        </w:rPr>
        <w:t>. § 218.</w:t>
      </w:r>
    </w:p>
  </w:footnote>
  <w:footnote w:id="16">
    <w:p w14:paraId="0EA2F191" w14:textId="77777777" w:rsidR="00B66BC3" w:rsidRPr="004F07AA" w:rsidRDefault="00B66BC3" w:rsidP="00B66BC3">
      <w:pPr>
        <w:pStyle w:val="FootnoteText"/>
      </w:pPr>
      <w:r>
        <w:rPr>
          <w:rStyle w:val="FootnoteReference"/>
        </w:rPr>
        <w:footnoteRef/>
      </w:r>
      <w:r>
        <w:t xml:space="preserve"> </w:t>
      </w:r>
      <w:r w:rsidRPr="00DF6D89">
        <w:rPr>
          <w:i/>
        </w:rPr>
        <w:t>Id.</w:t>
      </w:r>
      <w:r>
        <w:rPr>
          <w:i/>
        </w:rPr>
        <w:t xml:space="preserve"> </w:t>
      </w:r>
      <w:r w:rsidRPr="00DF6D89">
        <w:rPr>
          <w:color w:val="010101"/>
        </w:rPr>
        <w:t>§</w:t>
      </w:r>
      <w:r>
        <w:rPr>
          <w:color w:val="010101"/>
        </w:rPr>
        <w:t xml:space="preserve"> 403.</w:t>
      </w:r>
    </w:p>
  </w:footnote>
  <w:footnote w:id="17">
    <w:p w14:paraId="1C1A0C2A" w14:textId="77777777" w:rsidR="00B66BC3" w:rsidRDefault="00B66BC3" w:rsidP="00B66BC3">
      <w:pPr>
        <w:pStyle w:val="FootnoteText"/>
      </w:pPr>
      <w:r>
        <w:rPr>
          <w:rStyle w:val="FootnoteReference"/>
        </w:rPr>
        <w:footnoteRef/>
      </w:r>
      <w:r>
        <w:t xml:space="preserve"> </w:t>
      </w:r>
      <w:r w:rsidRPr="00DD247E">
        <w:rPr>
          <w:i/>
        </w:rPr>
        <w:t>Id.</w:t>
      </w:r>
      <w:r>
        <w:t xml:space="preserve"> § 409(e); </w:t>
      </w:r>
      <w:r w:rsidRPr="00DD247E">
        <w:rPr>
          <w:i/>
        </w:rPr>
        <w:t>see also id.</w:t>
      </w:r>
      <w:r>
        <w:t xml:space="preserve"> § 154(i) (authorizing the Commission to “issue such orders, not inconsistent with this [Act], as may be necessary in the execution of its functions”).</w:t>
      </w:r>
    </w:p>
  </w:footnote>
  <w:footnote w:id="18">
    <w:p w14:paraId="2E515B7C" w14:textId="77777777" w:rsidR="00B66BC3" w:rsidRDefault="00B66BC3" w:rsidP="00B66BC3">
      <w:pPr>
        <w:pStyle w:val="FootnoteText"/>
      </w:pPr>
      <w:r>
        <w:rPr>
          <w:rStyle w:val="FootnoteReference"/>
        </w:rPr>
        <w:footnoteRef/>
      </w:r>
      <w:r w:rsidR="0026366E">
        <w:t xml:space="preserve"> 47 CFR</w:t>
      </w:r>
      <w:r>
        <w:t xml:space="preserve"> </w:t>
      </w:r>
      <w:r w:rsidRPr="00900A98">
        <w:rPr>
          <w:color w:val="010101"/>
        </w:rPr>
        <w:t>§</w:t>
      </w:r>
      <w:r>
        <w:rPr>
          <w:color w:val="010101"/>
        </w:rPr>
        <w:t xml:space="preserve"> 0.111(h).</w:t>
      </w:r>
    </w:p>
  </w:footnote>
  <w:footnote w:id="19">
    <w:p w14:paraId="022F6EAE" w14:textId="77777777" w:rsidR="00B66BC3" w:rsidRDefault="00B66BC3" w:rsidP="00B66BC3">
      <w:pPr>
        <w:pStyle w:val="FootnoteText"/>
      </w:pPr>
      <w:r>
        <w:rPr>
          <w:rStyle w:val="FootnoteReference"/>
        </w:rPr>
        <w:footnoteRef/>
      </w:r>
      <w:r>
        <w:t xml:space="preserve"> 47 U.S.C. §§ 218, 403, 409(e).  The subpoena was issued </w:t>
      </w:r>
      <w:r w:rsidRPr="004155EE">
        <w:t>pursuant to delegated authority</w:t>
      </w:r>
      <w:r>
        <w:t xml:space="preserve">. </w:t>
      </w:r>
      <w:r w:rsidRPr="004155EE">
        <w:t xml:space="preserve"> </w:t>
      </w:r>
      <w:r w:rsidRPr="00771EB4">
        <w:rPr>
          <w:i/>
        </w:rPr>
        <w:t>See</w:t>
      </w:r>
      <w:r w:rsidRPr="00771EB4">
        <w:t xml:space="preserve"> 47 U.S.C. § 155</w:t>
      </w:r>
      <w:r>
        <w:t>(c)(1)</w:t>
      </w:r>
      <w:r w:rsidR="00117D21">
        <w:t>-</w:t>
      </w:r>
      <w:r w:rsidR="00507B6B">
        <w:t>(3)</w:t>
      </w:r>
      <w:r w:rsidR="005C1F90" w:rsidRPr="00771EB4">
        <w:t>.</w:t>
      </w:r>
      <w:r w:rsidR="005C1F90">
        <w:t xml:space="preserve">  The subpoena ordered Zoom-i-Net to appear before the Enforcement Bureau on July 8, 2015, to give sworn testimony concerning the matters described in the subpoena.  As an alternative to appearing in person to provide testimony, Zoom-i-Net was given the option to answer the inquiries in writing and provide the requested documents.  </w:t>
      </w:r>
      <w:r w:rsidR="005C1F90" w:rsidRPr="007F185D">
        <w:rPr>
          <w:i/>
        </w:rPr>
        <w:t>See</w:t>
      </w:r>
      <w:r w:rsidR="005C1F90">
        <w:t xml:space="preserve"> Subpoena at 1.      </w:t>
      </w:r>
      <w:r>
        <w:t xml:space="preserve">  </w:t>
      </w:r>
    </w:p>
  </w:footnote>
  <w:footnote w:id="20">
    <w:p w14:paraId="70B5B963" w14:textId="77777777" w:rsidR="00B66BC3" w:rsidRDefault="00B66BC3" w:rsidP="00B66BC3">
      <w:pPr>
        <w:pStyle w:val="FootnoteText"/>
      </w:pPr>
      <w:r>
        <w:rPr>
          <w:rStyle w:val="FootnoteReference"/>
        </w:rPr>
        <w:footnoteRef/>
      </w:r>
      <w:r>
        <w:t xml:space="preserve"> </w:t>
      </w:r>
      <w:r w:rsidRPr="00F05E39">
        <w:rPr>
          <w:i/>
        </w:rPr>
        <w:t xml:space="preserve">See </w:t>
      </w:r>
      <w:r w:rsidRPr="005F6BEB">
        <w:rPr>
          <w:i/>
        </w:rPr>
        <w:t>supra</w:t>
      </w:r>
      <w:r>
        <w:t xml:space="preserve"> para. 3.   </w:t>
      </w:r>
    </w:p>
  </w:footnote>
  <w:footnote w:id="21">
    <w:p w14:paraId="0696034E" w14:textId="77777777" w:rsidR="00B66BC3" w:rsidRDefault="00B66BC3" w:rsidP="00B66BC3">
      <w:pPr>
        <w:pStyle w:val="FootnoteText"/>
      </w:pPr>
      <w:r>
        <w:rPr>
          <w:rStyle w:val="FootnoteReference"/>
        </w:rPr>
        <w:footnoteRef/>
      </w:r>
      <w:r>
        <w:t xml:space="preserve"> </w:t>
      </w:r>
      <w:r w:rsidRPr="004E59B0">
        <w:rPr>
          <w:i/>
        </w:rPr>
        <w:t>See</w:t>
      </w:r>
      <w:r>
        <w:t xml:space="preserve"> certified mail receipt showing that Jane Scott signed for the subpoena on August 14, 2015 (on file in EB-TCD-13-00007004).  Although Zoom-i-Net refused to accept the Bureau’s follow-up Warning Letter, the letter was merely a courtesy the Bureau extended to Zoom-i-Net to inform it of the consequences of failing to respond to a lawfully issued subpoena.  </w:t>
      </w:r>
      <w:r w:rsidR="00B034AC">
        <w:t>T</w:t>
      </w:r>
      <w:r w:rsidRPr="007164A7">
        <w:t>he Warning Letter was received by Zoom-i-Net’s listed agent for service of process.</w:t>
      </w:r>
      <w:r>
        <w:t xml:space="preserve">  </w:t>
      </w:r>
      <w:r w:rsidRPr="00983FA8">
        <w:rPr>
          <w:i/>
        </w:rPr>
        <w:t xml:space="preserve">See </w:t>
      </w:r>
      <w:r w:rsidR="00117D21">
        <w:t>47 CFR</w:t>
      </w:r>
      <w:r>
        <w:t xml:space="preserve"> </w:t>
      </w:r>
      <w:r w:rsidRPr="001D6966">
        <w:rPr>
          <w:color w:val="010101"/>
        </w:rPr>
        <w:t>§</w:t>
      </w:r>
      <w:r>
        <w:rPr>
          <w:color w:val="010101"/>
        </w:rPr>
        <w:t xml:space="preserve"> 1.47(h). </w:t>
      </w:r>
      <w:r>
        <w:t xml:space="preserve">  </w:t>
      </w:r>
    </w:p>
  </w:footnote>
  <w:footnote w:id="22">
    <w:p w14:paraId="440986F3" w14:textId="77777777" w:rsidR="00B66BC3" w:rsidRDefault="00B66BC3" w:rsidP="00B66BC3">
      <w:pPr>
        <w:pStyle w:val="FootnoteText"/>
      </w:pPr>
      <w:r>
        <w:rPr>
          <w:rStyle w:val="FootnoteReference"/>
        </w:rPr>
        <w:footnoteRef/>
      </w:r>
      <w:r>
        <w:t xml:space="preserve"> Helein Letter at 2.</w:t>
      </w:r>
    </w:p>
  </w:footnote>
  <w:footnote w:id="23">
    <w:p w14:paraId="3C8AFA49" w14:textId="5396CCDF" w:rsidR="00B66BC3" w:rsidRDefault="00B66BC3" w:rsidP="00B66BC3">
      <w:pPr>
        <w:pStyle w:val="FootnoteText"/>
      </w:pPr>
      <w:r>
        <w:rPr>
          <w:rStyle w:val="FootnoteReference"/>
        </w:rPr>
        <w:footnoteRef/>
      </w:r>
      <w:r>
        <w:t xml:space="preserve"> </w:t>
      </w:r>
      <w:r w:rsidRPr="00B52549">
        <w:rPr>
          <w:i/>
        </w:rPr>
        <w:t>See</w:t>
      </w:r>
      <w:r>
        <w:t xml:space="preserve"> Zoom-i-Net </w:t>
      </w:r>
      <w:r w:rsidR="00FE512F">
        <w:t>Annual CPNI Certification, 47 CFR</w:t>
      </w:r>
      <w:r>
        <w:t xml:space="preserve"> § 64.2009(e), EB Docket No. 06-36, </w:t>
      </w:r>
      <w:r w:rsidRPr="00B52549">
        <w:rPr>
          <w:i/>
        </w:rPr>
        <w:t>available at</w:t>
      </w:r>
      <w:r>
        <w:t xml:space="preserve"> </w:t>
      </w:r>
      <w:r w:rsidRPr="00F472F7">
        <w:t>http://apps.fcc.gov/ecfs/comment/view?id=60001024421</w:t>
      </w:r>
      <w:r w:rsidR="00F472F7">
        <w:t>,</w:t>
      </w:r>
      <w:r w:rsidR="00DB1112">
        <w:rPr>
          <w:rStyle w:val="Hyperlink"/>
          <w:u w:val="none"/>
        </w:rPr>
        <w:t xml:space="preserve"> </w:t>
      </w:r>
      <w:r w:rsidR="00DB1112" w:rsidRPr="00DB1112">
        <w:rPr>
          <w:rStyle w:val="Hyperlink"/>
          <w:color w:val="auto"/>
          <w:u w:val="none"/>
        </w:rPr>
        <w:t xml:space="preserve">filed by the </w:t>
      </w:r>
      <w:r w:rsidR="00DB1112">
        <w:rPr>
          <w:rStyle w:val="Hyperlink"/>
          <w:color w:val="auto"/>
          <w:u w:val="none"/>
        </w:rPr>
        <w:t>Commpliance G</w:t>
      </w:r>
      <w:r w:rsidR="00DB1112" w:rsidRPr="00DB1112">
        <w:rPr>
          <w:rStyle w:val="Hyperlink"/>
          <w:color w:val="auto"/>
          <w:u w:val="none"/>
        </w:rPr>
        <w:t>roup</w:t>
      </w:r>
      <w:r w:rsidRPr="00DB1112">
        <w:rPr>
          <w:rStyle w:val="Hyperlink"/>
          <w:color w:val="auto"/>
          <w:u w:val="none"/>
        </w:rPr>
        <w:t xml:space="preserve"> </w:t>
      </w:r>
      <w:r w:rsidR="00DB1112">
        <w:rPr>
          <w:rStyle w:val="Hyperlink"/>
          <w:color w:val="auto"/>
          <w:u w:val="none"/>
        </w:rPr>
        <w:t>(Zoom-i-Net CPNI Ce</w:t>
      </w:r>
      <w:r w:rsidR="00112B61">
        <w:rPr>
          <w:rStyle w:val="Hyperlink"/>
          <w:color w:val="auto"/>
          <w:u w:val="none"/>
        </w:rPr>
        <w:t xml:space="preserve">rtification). </w:t>
      </w:r>
      <w:r w:rsidR="009E772A">
        <w:rPr>
          <w:rStyle w:val="Hyperlink"/>
          <w:color w:val="auto"/>
          <w:u w:val="none"/>
        </w:rPr>
        <w:t xml:space="preserve"> </w:t>
      </w:r>
      <w:r w:rsidR="009E772A">
        <w:t>Zoom-i-Net has not filed a 2016 Annual CPNI Certifi</w:t>
      </w:r>
      <w:r w:rsidR="00E10CB7">
        <w:t>cation for calendar year 2015.</w:t>
      </w:r>
      <w:r w:rsidR="00112B61">
        <w:rPr>
          <w:rStyle w:val="Hyperlink"/>
          <w:color w:val="auto"/>
          <w:u w:val="none"/>
        </w:rPr>
        <w:t xml:space="preserve"> </w:t>
      </w:r>
      <w:r>
        <w:t xml:space="preserve"> </w:t>
      </w:r>
    </w:p>
  </w:footnote>
  <w:footnote w:id="24">
    <w:p w14:paraId="3AB08C79" w14:textId="77777777" w:rsidR="00B66BC3" w:rsidRDefault="00B66BC3" w:rsidP="00B66BC3">
      <w:pPr>
        <w:pStyle w:val="FootnoteText"/>
      </w:pPr>
      <w:r>
        <w:rPr>
          <w:rStyle w:val="FootnoteReference"/>
        </w:rPr>
        <w:footnoteRef/>
      </w:r>
      <w:r>
        <w:t xml:space="preserve"> </w:t>
      </w:r>
      <w:r w:rsidRPr="00F43561">
        <w:rPr>
          <w:i/>
        </w:rPr>
        <w:t xml:space="preserve">See </w:t>
      </w:r>
      <w:r>
        <w:t>Zoom-i-Net FCC Form 499-Q Telecommunications Reporting Worksheet (</w:t>
      </w:r>
      <w:r w:rsidR="00305F57">
        <w:t xml:space="preserve">filed </w:t>
      </w:r>
      <w:r>
        <w:t>July 6, 2015) (on file in EB-TCD-13-00007004)</w:t>
      </w:r>
      <w:r w:rsidR="00305F57">
        <w:t xml:space="preserve"> (Zoom-i-Net August 2015 499-Q)</w:t>
      </w:r>
      <w:r>
        <w:t xml:space="preserve">. </w:t>
      </w:r>
      <w:r w:rsidR="00BD5BA0">
        <w:t xml:space="preserve"> </w:t>
      </w:r>
      <w:r w:rsidR="00BD5BA0" w:rsidRPr="008C0CB1">
        <w:rPr>
          <w:i/>
        </w:rPr>
        <w:t>See also</w:t>
      </w:r>
      <w:r w:rsidR="00BD5BA0">
        <w:t xml:space="preserve"> Zoom-i-Net 2016 499-A (signed by Jane M. Scott, President</w:t>
      </w:r>
      <w:r w:rsidR="008C0CB1">
        <w:t>,</w:t>
      </w:r>
      <w:r w:rsidR="00BD5BA0">
        <w:t xml:space="preserve"> on March 1, 2016).</w:t>
      </w:r>
    </w:p>
  </w:footnote>
  <w:footnote w:id="25">
    <w:p w14:paraId="2209E283" w14:textId="77777777" w:rsidR="00B66BC3" w:rsidRDefault="00B66BC3" w:rsidP="00B66BC3">
      <w:pPr>
        <w:pStyle w:val="FootnoteText"/>
      </w:pPr>
      <w:r>
        <w:rPr>
          <w:rStyle w:val="FootnoteReference"/>
        </w:rPr>
        <w:footnoteRef/>
      </w:r>
      <w:r>
        <w:t xml:space="preserve"> </w:t>
      </w:r>
      <w:r w:rsidRPr="006A4458">
        <w:rPr>
          <w:i/>
        </w:rPr>
        <w:t>See, e.g.,</w:t>
      </w:r>
      <w:r>
        <w:t xml:space="preserve"> Letters from Lorraine McClin-Olriedge, Director, ILD Regulatory Compliance Department, to FCC dated February 24, 2015, March 20, 2015, and October 8, 2015 (on file in EB-TCD-13-00007004).</w:t>
      </w:r>
    </w:p>
  </w:footnote>
  <w:footnote w:id="26">
    <w:p w14:paraId="70438C49" w14:textId="77777777" w:rsidR="00B66BC3" w:rsidRDefault="00B66BC3" w:rsidP="00B66BC3">
      <w:pPr>
        <w:pStyle w:val="FootnoteText"/>
      </w:pPr>
      <w:r>
        <w:rPr>
          <w:rStyle w:val="FootnoteReference"/>
        </w:rPr>
        <w:footnoteRef/>
      </w:r>
      <w:r>
        <w:t xml:space="preserve"> </w:t>
      </w:r>
      <w:r w:rsidRPr="004F78A3">
        <w:rPr>
          <w:i/>
        </w:rPr>
        <w:t>See</w:t>
      </w:r>
      <w:r>
        <w:t xml:space="preserve"> Letter from Jane Scott, President, Zoom-i-Net Communications, Inc., to Chief Clerk Office, Illinois Commerce Commission (May 8, 2015) (on file in EB-TCD-13-00007004) (ICC Letter).  The letter was dated May 9, 2015, and received by the Illinois Commerce Commission on June 3, 2015.  </w:t>
      </w:r>
    </w:p>
  </w:footnote>
  <w:footnote w:id="27">
    <w:p w14:paraId="6A69BE69" w14:textId="77777777" w:rsidR="00B66BC3" w:rsidRDefault="00B66BC3" w:rsidP="00B66BC3">
      <w:pPr>
        <w:pStyle w:val="FootnoteText"/>
      </w:pPr>
      <w:r>
        <w:rPr>
          <w:rStyle w:val="FootnoteReference"/>
        </w:rPr>
        <w:footnoteRef/>
      </w:r>
      <w:r>
        <w:t xml:space="preserve"> </w:t>
      </w:r>
      <w:r w:rsidRPr="00B81803">
        <w:rPr>
          <w:i/>
        </w:rPr>
        <w:t>See</w:t>
      </w:r>
      <w:r>
        <w:t xml:space="preserve"> ICC Letter at 1.</w:t>
      </w:r>
    </w:p>
  </w:footnote>
  <w:footnote w:id="28">
    <w:p w14:paraId="75BA9F94" w14:textId="77777777" w:rsidR="00B66BC3" w:rsidRDefault="00B66BC3" w:rsidP="00B66BC3">
      <w:pPr>
        <w:pStyle w:val="FootnoteText"/>
      </w:pPr>
      <w:r>
        <w:rPr>
          <w:rStyle w:val="FootnoteReference"/>
        </w:rPr>
        <w:footnoteRef/>
      </w:r>
      <w:r>
        <w:t xml:space="preserve"> Helein Letter at 1.</w:t>
      </w:r>
    </w:p>
  </w:footnote>
  <w:footnote w:id="29">
    <w:p w14:paraId="1388DE04" w14:textId="77777777" w:rsidR="00B66BC3" w:rsidRDefault="00B66BC3" w:rsidP="00B66BC3">
      <w:pPr>
        <w:pStyle w:val="FootnoteText"/>
      </w:pPr>
      <w:r>
        <w:rPr>
          <w:rStyle w:val="FootnoteReference"/>
        </w:rPr>
        <w:footnoteRef/>
      </w:r>
      <w:r>
        <w:t xml:space="preserve"> As noted above, Zoom-i-Net filed a request to withdraw its authority to conduct business in the state of Illinois; however, the Company did not claim that it had ceased operations or dissolved.  </w:t>
      </w:r>
      <w:r>
        <w:rPr>
          <w:i/>
        </w:rPr>
        <w:t>See supra</w:t>
      </w:r>
      <w:r>
        <w:t xml:space="preserve"> para. 8.</w:t>
      </w:r>
    </w:p>
  </w:footnote>
  <w:footnote w:id="30">
    <w:p w14:paraId="04B9ECA4" w14:textId="77777777" w:rsidR="006B37FE" w:rsidRDefault="006B37FE">
      <w:pPr>
        <w:pStyle w:val="FootnoteText"/>
      </w:pPr>
      <w:r>
        <w:rPr>
          <w:rStyle w:val="FootnoteReference"/>
        </w:rPr>
        <w:footnoteRef/>
      </w:r>
      <w:r>
        <w:t xml:space="preserve"> Zoom-i-Net 2015 499-A.</w:t>
      </w:r>
    </w:p>
  </w:footnote>
  <w:footnote w:id="31">
    <w:p w14:paraId="6BB7F0FE" w14:textId="77777777" w:rsidR="006B37FE" w:rsidRDefault="006B37FE">
      <w:pPr>
        <w:pStyle w:val="FootnoteText"/>
      </w:pPr>
      <w:r>
        <w:rPr>
          <w:rStyle w:val="FootnoteReference"/>
        </w:rPr>
        <w:footnoteRef/>
      </w:r>
      <w:r>
        <w:t xml:space="preserve"> Zoom-i-Net August 2015 499-Q.</w:t>
      </w:r>
    </w:p>
  </w:footnote>
  <w:footnote w:id="32">
    <w:p w14:paraId="0AA540EE" w14:textId="77777777" w:rsidR="00B66BC3" w:rsidRDefault="00B66BC3" w:rsidP="00B66BC3">
      <w:pPr>
        <w:pStyle w:val="FootnoteText"/>
      </w:pPr>
      <w:r>
        <w:rPr>
          <w:rStyle w:val="FootnoteReference"/>
        </w:rPr>
        <w:footnoteRef/>
      </w:r>
      <w:r>
        <w:t xml:space="preserve"> Zoom-i-Net CPNI Certification at 5. </w:t>
      </w:r>
    </w:p>
  </w:footnote>
  <w:footnote w:id="33">
    <w:p w14:paraId="00B8994C" w14:textId="77777777" w:rsidR="00B66BC3" w:rsidRDefault="00B66BC3" w:rsidP="00B66BC3">
      <w:pPr>
        <w:pStyle w:val="FootnoteText"/>
      </w:pPr>
      <w:r>
        <w:rPr>
          <w:rStyle w:val="FootnoteReference"/>
        </w:rPr>
        <w:footnoteRef/>
      </w:r>
      <w:r>
        <w:t xml:space="preserve"> These types of verifications can be necessary to the Commission’s investigative function and the requirement of such verification here is within the category of acts and orders envisioned as necessary under Section 409(e) of the Act.  47 U.S.C. § 409(e).</w:t>
      </w:r>
    </w:p>
  </w:footnote>
  <w:footnote w:id="34">
    <w:p w14:paraId="44DD99E1" w14:textId="77777777" w:rsidR="00A729A8" w:rsidRDefault="00A729A8" w:rsidP="00A729A8">
      <w:pPr>
        <w:pStyle w:val="FootnoteText"/>
      </w:pPr>
      <w:r>
        <w:rPr>
          <w:rStyle w:val="FootnoteReference"/>
        </w:rPr>
        <w:footnoteRef/>
      </w:r>
      <w:r>
        <w:t xml:space="preserve"> </w:t>
      </w:r>
      <w:r w:rsidRPr="00001E5B">
        <w:rPr>
          <w:i/>
        </w:rPr>
        <w:t xml:space="preserve">See </w:t>
      </w:r>
      <w:r>
        <w:rPr>
          <w:i/>
        </w:rPr>
        <w:t>Net One International, LLC</w:t>
      </w:r>
      <w:r w:rsidRPr="00150DA7">
        <w:t>, </w:t>
      </w:r>
      <w:r>
        <w:t>Forfeiture Order</w:t>
      </w:r>
      <w:r w:rsidRPr="00001E5B">
        <w:t xml:space="preserve">, </w:t>
      </w:r>
      <w:r>
        <w:t>29</w:t>
      </w:r>
      <w:r w:rsidRPr="00001E5B">
        <w:t xml:space="preserve"> FCC Rcd </w:t>
      </w:r>
      <w:r>
        <w:t>264, 264-66, paras. 1-4</w:t>
      </w:r>
      <w:r w:rsidRPr="00001E5B">
        <w:t xml:space="preserve"> (E</w:t>
      </w:r>
      <w:r>
        <w:t>B</w:t>
      </w:r>
      <w:r w:rsidRPr="00001E5B">
        <w:t xml:space="preserve"> 201</w:t>
      </w:r>
      <w:r>
        <w:t xml:space="preserve">4) (imposing $25,000 penalty for failure to respond fully to an LOI), </w:t>
      </w:r>
      <w:r w:rsidRPr="00564C25">
        <w:rPr>
          <w:i/>
        </w:rPr>
        <w:t>petition for reconsideration denied</w:t>
      </w:r>
      <w:r>
        <w:t xml:space="preserve">, </w:t>
      </w:r>
      <w:r w:rsidRPr="00617A6E">
        <w:t>Memorandum Opinion and Order</w:t>
      </w:r>
      <w:r>
        <w:t xml:space="preserve">, 30 FCC Rcd 1021 (EB 2015); </w:t>
      </w:r>
      <w:r w:rsidRPr="002F322C">
        <w:rPr>
          <w:i/>
        </w:rPr>
        <w:t>1st Source Information Specialists, Inc., d/b/a Locatecell.com</w:t>
      </w:r>
      <w:r>
        <w:t>, Notice of Apparent Liability for Forfeiture, 21 FCC Rcd 8193, 8196-97, para. 13 (2006), Forfeiture Order, 22 FCC Rcd 431 (2007) (imposing a forfeiture of $97,500 for the company’s failure to respond fully to an Enforcement Bureau subpoena) (</w:t>
      </w:r>
      <w:r w:rsidRPr="00E34314">
        <w:rPr>
          <w:i/>
        </w:rPr>
        <w:t>1</w:t>
      </w:r>
      <w:r w:rsidRPr="00E34314">
        <w:rPr>
          <w:i/>
          <w:vertAlign w:val="superscript"/>
        </w:rPr>
        <w:t>st</w:t>
      </w:r>
      <w:r w:rsidRPr="00E34314">
        <w:rPr>
          <w:i/>
        </w:rPr>
        <w:t xml:space="preserve"> Source Forfeiture Order</w:t>
      </w:r>
      <w:r>
        <w:t xml:space="preserve">); </w:t>
      </w:r>
      <w:r w:rsidRPr="00C35814">
        <w:rPr>
          <w:i/>
        </w:rPr>
        <w:t>BigZoo.com Corp</w:t>
      </w:r>
      <w:r>
        <w:t>., Forfeiture Order, 20 FCC Rcd 3954, 3954-55, paras. 1-4 (EB 2005) (imposing $20,000 penalty for failure to respond to an LOI).</w:t>
      </w:r>
    </w:p>
  </w:footnote>
  <w:footnote w:id="35">
    <w:p w14:paraId="04651918" w14:textId="77777777" w:rsidR="001551FB" w:rsidRPr="00D26B21" w:rsidRDefault="001551FB">
      <w:pPr>
        <w:pStyle w:val="FootnoteText"/>
      </w:pPr>
      <w:r>
        <w:rPr>
          <w:rStyle w:val="FootnoteReference"/>
        </w:rPr>
        <w:footnoteRef/>
      </w:r>
      <w:r>
        <w:t xml:space="preserve"> </w:t>
      </w:r>
      <w:r w:rsidR="00585E3E">
        <w:rPr>
          <w:i/>
        </w:rPr>
        <w:t>See, e.g.</w:t>
      </w:r>
      <w:r w:rsidR="00585E3E">
        <w:t xml:space="preserve">, </w:t>
      </w:r>
      <w:r w:rsidR="00585E3E">
        <w:rPr>
          <w:i/>
        </w:rPr>
        <w:t>ACT Telecomms., Inc.; Termination of Int’l Section 214 Authorization</w:t>
      </w:r>
      <w:r w:rsidR="00585E3E">
        <w:t xml:space="preserve">, Order, </w:t>
      </w:r>
      <w:r w:rsidR="00D26B21">
        <w:t>31 FCC Rcd 188 (IB 2016) (declaring ACT’s international 214 authorization to have terminated given ACT’s inability to comply with the express condition for holding the authorization).</w:t>
      </w:r>
    </w:p>
  </w:footnote>
  <w:footnote w:id="36">
    <w:p w14:paraId="3580702E" w14:textId="77777777" w:rsidR="00E0720A" w:rsidRDefault="00E0720A" w:rsidP="00E0720A">
      <w:pPr>
        <w:pStyle w:val="FootnoteText"/>
      </w:pPr>
      <w:r>
        <w:rPr>
          <w:rStyle w:val="FootnoteReference"/>
        </w:rPr>
        <w:footnoteRef/>
      </w:r>
      <w:r>
        <w:t xml:space="preserve"> 47 CFR §</w:t>
      </w:r>
      <w:r w:rsidR="00013730">
        <w:t xml:space="preserve"> </w:t>
      </w:r>
      <w:r>
        <w:t>1.47(h).</w:t>
      </w:r>
    </w:p>
  </w:footnote>
  <w:footnote w:id="37">
    <w:p w14:paraId="1B5C72F9" w14:textId="77777777" w:rsidR="00D92BB8" w:rsidRDefault="00D92BB8">
      <w:pPr>
        <w:pStyle w:val="FootnoteText"/>
      </w:pPr>
      <w:r>
        <w:rPr>
          <w:rStyle w:val="FootnoteReference"/>
        </w:rPr>
        <w:footnoteRef/>
      </w:r>
      <w:r>
        <w:t xml:space="preserve"> 47 U.S.C. § 403.</w:t>
      </w:r>
    </w:p>
  </w:footnote>
  <w:footnote w:id="38">
    <w:p w14:paraId="44B38144" w14:textId="77777777" w:rsidR="008E676B" w:rsidRPr="00D26B21" w:rsidRDefault="008E676B" w:rsidP="008E676B">
      <w:pPr>
        <w:shd w:val="clear" w:color="auto" w:fill="FFFFFF"/>
        <w:rPr>
          <w:sz w:val="24"/>
          <w:szCs w:val="24"/>
        </w:rPr>
      </w:pPr>
      <w:r w:rsidRPr="001551FB">
        <w:rPr>
          <w:rStyle w:val="FootnoteReference"/>
        </w:rPr>
        <w:footnoteRef/>
      </w:r>
      <w:r w:rsidRPr="001551FB">
        <w:t xml:space="preserve"> </w:t>
      </w:r>
      <w:r w:rsidRPr="001551FB">
        <w:rPr>
          <w:i/>
          <w:sz w:val="20"/>
        </w:rPr>
        <w:t xml:space="preserve">See </w:t>
      </w:r>
      <w:r w:rsidRPr="001551FB">
        <w:rPr>
          <w:sz w:val="20"/>
        </w:rPr>
        <w:t>47 CFR § 1.47(h) (</w:t>
      </w:r>
      <w:r w:rsidR="001B3961" w:rsidRPr="00353351">
        <w:rPr>
          <w:sz w:val="20"/>
        </w:rPr>
        <w:t>“</w:t>
      </w:r>
      <w:r w:rsidRPr="00D26B21">
        <w:rPr>
          <w:sz w:val="20"/>
        </w:rPr>
        <w:t>I</w:t>
      </w:r>
      <w:r w:rsidRPr="00353351">
        <w:rPr>
          <w:sz w:val="20"/>
        </w:rPr>
        <w:t>f such carrier, interconnected VoIP provider, or non-interconnected VoIP provider fails to designate such an agent, service of any notice or other process in any proceeding before the Commission, or of any order, decision, or requirement of the Commission, may be made by posting such notice, process, order, requirement, or decision in the Office of the Secretary of the Commission.</w:t>
      </w:r>
      <w:r w:rsidR="001B3961" w:rsidRPr="00353351">
        <w:rPr>
          <w:sz w:val="20"/>
        </w:rPr>
        <w:t>”</w:t>
      </w:r>
      <w:r w:rsidRPr="00353351">
        <w:rPr>
          <w:sz w:val="20"/>
        </w:rPr>
        <w:t>).</w:t>
      </w:r>
    </w:p>
    <w:p w14:paraId="3572DA22" w14:textId="77777777" w:rsidR="008E676B" w:rsidRPr="008E676B" w:rsidRDefault="008E676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56FC" w14:textId="77777777" w:rsidR="00114865" w:rsidRDefault="00114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54505" w14:textId="77777777" w:rsidR="00DC3D5C" w:rsidRPr="00F60397" w:rsidRDefault="00DC3D5C" w:rsidP="00F60397">
    <w:pPr>
      <w:tabs>
        <w:tab w:val="center" w:pos="4680"/>
        <w:tab w:val="right" w:pos="9360"/>
      </w:tabs>
    </w:pPr>
    <w:r w:rsidRPr="00E92283">
      <w:rPr>
        <w:b/>
        <w:noProof/>
      </w:rPr>
      <mc:AlternateContent>
        <mc:Choice Requires="wps">
          <w:drawing>
            <wp:anchor distT="0" distB="0" distL="114300" distR="114300" simplePos="0" relativeHeight="251661312" behindDoc="1" locked="0" layoutInCell="0" allowOverlap="1" wp14:anchorId="5CBA71B5" wp14:editId="77A917E6">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91276F"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E92283">
      <w:rPr>
        <w:b/>
      </w:rPr>
      <w:tab/>
      <w:t>Federal Communications Commission</w:t>
    </w:r>
    <w:r w:rsidRPr="00E92283">
      <w:rPr>
        <w:b/>
      </w:rPr>
      <w:tab/>
    </w:r>
    <w:r w:rsidR="00E92283">
      <w:rPr>
        <w:b/>
        <w:spacing w:val="-2"/>
      </w:rPr>
      <w:t>DA</w:t>
    </w:r>
    <w:r w:rsidRPr="00E92283">
      <w:rPr>
        <w:b/>
        <w:spacing w:val="-2"/>
      </w:rPr>
      <w:t xml:space="preserve"> </w:t>
    </w:r>
    <w:r w:rsidR="0083552F">
      <w:rPr>
        <w:b/>
        <w:spacing w:val="-2"/>
      </w:rPr>
      <w:t>16</w:t>
    </w:r>
    <w:r w:rsidRPr="005B744E">
      <w:rPr>
        <w:b/>
        <w:spacing w:val="-2"/>
      </w:rPr>
      <w:t>-</w:t>
    </w:r>
    <w:r w:rsidR="0083552F">
      <w:rPr>
        <w:b/>
        <w:spacing w:val="-2"/>
      </w:rPr>
      <w:t>499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5FC92" w14:textId="77777777" w:rsidR="008859FC" w:rsidRDefault="008859FC" w:rsidP="008859FC">
    <w:pPr>
      <w:pStyle w:val="Header"/>
    </w:pPr>
  </w:p>
  <w:p w14:paraId="6B075D34" w14:textId="77777777" w:rsidR="00DC3D5C" w:rsidRPr="00F60397" w:rsidRDefault="00DC3D5C" w:rsidP="00F60397">
    <w:pPr>
      <w:tabs>
        <w:tab w:val="center" w:pos="4680"/>
        <w:tab w:val="right" w:pos="9360"/>
      </w:tabs>
    </w:pPr>
    <w:r w:rsidRPr="00E92283">
      <w:rPr>
        <w:b/>
        <w:noProof/>
      </w:rPr>
      <mc:AlternateContent>
        <mc:Choice Requires="wps">
          <w:drawing>
            <wp:anchor distT="0" distB="0" distL="114300" distR="114300" simplePos="0" relativeHeight="251659264" behindDoc="1" locked="0" layoutInCell="0" allowOverlap="1" wp14:anchorId="2D06C905" wp14:editId="785A7F08">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F00A0"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E92283">
      <w:rPr>
        <w:b/>
      </w:rPr>
      <w:tab/>
      <w:t>Federal Communications Commission</w:t>
    </w:r>
    <w:r w:rsidRPr="00E92283">
      <w:rPr>
        <w:b/>
      </w:rPr>
      <w:tab/>
    </w:r>
    <w:r w:rsidRPr="00E92283">
      <w:rPr>
        <w:b/>
        <w:spacing w:val="-2"/>
      </w:rPr>
      <w:t xml:space="preserve">DA </w:t>
    </w:r>
    <w:r w:rsidR="0083552F">
      <w:rPr>
        <w:b/>
        <w:spacing w:val="-2"/>
      </w:rPr>
      <w:t>16-499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3">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5">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4"/>
  </w:num>
  <w:num w:numId="2">
    <w:abstractNumId w:val="12"/>
  </w:num>
  <w:num w:numId="3">
    <w:abstractNumId w:val="11"/>
  </w:num>
  <w:num w:numId="4">
    <w:abstractNumId w:val="15"/>
  </w:num>
  <w:num w:numId="5">
    <w:abstractNumId w:val="8"/>
  </w:num>
  <w:num w:numId="6">
    <w:abstractNumId w:val="0"/>
  </w:num>
  <w:num w:numId="7">
    <w:abstractNumId w:val="4"/>
  </w:num>
  <w:num w:numId="8">
    <w:abstractNumId w:val="13"/>
  </w:num>
  <w:num w:numId="9">
    <w:abstractNumId w:val="3"/>
  </w:num>
  <w:num w:numId="10">
    <w:abstractNumId w:val="2"/>
  </w:num>
  <w:num w:numId="11">
    <w:abstractNumId w:val="6"/>
  </w:num>
  <w:num w:numId="12">
    <w:abstractNumId w:val="9"/>
  </w:num>
  <w:num w:numId="13">
    <w:abstractNumId w:val="7"/>
  </w:num>
  <w:num w:numId="14">
    <w:abstractNumId w:val="1"/>
  </w:num>
  <w:num w:numId="15">
    <w:abstractNumId w:val="10"/>
  </w:num>
  <w:num w:numId="16">
    <w:abstractNumId w:val="5"/>
  </w:num>
  <w:num w:numId="17">
    <w:abstractNumId w:val="11"/>
    <w:lvlOverride w:ilvl="0">
      <w:startOverride w:val="1"/>
    </w:lvlOverride>
  </w:num>
  <w:num w:numId="18">
    <w:abstractNumId w:val="11"/>
  </w:num>
  <w:num w:numId="19">
    <w:abstractNumId w:val="11"/>
  </w:num>
  <w:num w:numId="20">
    <w:abstractNumId w:val="11"/>
  </w:num>
  <w:num w:numId="21">
    <w:abstractNumId w:val="11"/>
    <w:lvlOverride w:ilvl="0">
      <w:startOverride w:val="1"/>
    </w:lvlOverride>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F91"/>
    <w:rsid w:val="0000200D"/>
    <w:rsid w:val="000021A3"/>
    <w:rsid w:val="00006096"/>
    <w:rsid w:val="00006B8F"/>
    <w:rsid w:val="0000715C"/>
    <w:rsid w:val="0001067E"/>
    <w:rsid w:val="00011FC8"/>
    <w:rsid w:val="00012592"/>
    <w:rsid w:val="0001259D"/>
    <w:rsid w:val="000136FB"/>
    <w:rsid w:val="00013730"/>
    <w:rsid w:val="00015D7C"/>
    <w:rsid w:val="0001758D"/>
    <w:rsid w:val="000221BE"/>
    <w:rsid w:val="00024160"/>
    <w:rsid w:val="00024D51"/>
    <w:rsid w:val="00026F3F"/>
    <w:rsid w:val="00031191"/>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1253"/>
    <w:rsid w:val="00077222"/>
    <w:rsid w:val="00083739"/>
    <w:rsid w:val="00083BBB"/>
    <w:rsid w:val="00084F62"/>
    <w:rsid w:val="0008593B"/>
    <w:rsid w:val="0008793B"/>
    <w:rsid w:val="000907C9"/>
    <w:rsid w:val="00092A66"/>
    <w:rsid w:val="00092BAB"/>
    <w:rsid w:val="00092BF2"/>
    <w:rsid w:val="000973EC"/>
    <w:rsid w:val="00097E37"/>
    <w:rsid w:val="000A02F1"/>
    <w:rsid w:val="000A0708"/>
    <w:rsid w:val="000A1455"/>
    <w:rsid w:val="000A2104"/>
    <w:rsid w:val="000A3027"/>
    <w:rsid w:val="000A4B2B"/>
    <w:rsid w:val="000A56F0"/>
    <w:rsid w:val="000A65A9"/>
    <w:rsid w:val="000A72EB"/>
    <w:rsid w:val="000A78F3"/>
    <w:rsid w:val="000B5FAA"/>
    <w:rsid w:val="000B6354"/>
    <w:rsid w:val="000B74EE"/>
    <w:rsid w:val="000C03A5"/>
    <w:rsid w:val="000C6E17"/>
    <w:rsid w:val="000C6E40"/>
    <w:rsid w:val="000D3BEE"/>
    <w:rsid w:val="000D5CEF"/>
    <w:rsid w:val="000E0BD7"/>
    <w:rsid w:val="000E18B7"/>
    <w:rsid w:val="000E71A8"/>
    <w:rsid w:val="000F11B8"/>
    <w:rsid w:val="000F1523"/>
    <w:rsid w:val="000F1FEB"/>
    <w:rsid w:val="000F22A2"/>
    <w:rsid w:val="000F41D6"/>
    <w:rsid w:val="000F438B"/>
    <w:rsid w:val="000F7572"/>
    <w:rsid w:val="001002A6"/>
    <w:rsid w:val="001056BA"/>
    <w:rsid w:val="00106C96"/>
    <w:rsid w:val="00110261"/>
    <w:rsid w:val="00111A21"/>
    <w:rsid w:val="00112B61"/>
    <w:rsid w:val="00113784"/>
    <w:rsid w:val="00113BC4"/>
    <w:rsid w:val="00114865"/>
    <w:rsid w:val="00116FE5"/>
    <w:rsid w:val="00117D21"/>
    <w:rsid w:val="00122A8F"/>
    <w:rsid w:val="00126D0A"/>
    <w:rsid w:val="0013283B"/>
    <w:rsid w:val="00132D01"/>
    <w:rsid w:val="001336C6"/>
    <w:rsid w:val="0013442B"/>
    <w:rsid w:val="001353CD"/>
    <w:rsid w:val="001374F2"/>
    <w:rsid w:val="001374F8"/>
    <w:rsid w:val="00137BCF"/>
    <w:rsid w:val="001422A3"/>
    <w:rsid w:val="001435D9"/>
    <w:rsid w:val="001454AB"/>
    <w:rsid w:val="00145C71"/>
    <w:rsid w:val="0014680D"/>
    <w:rsid w:val="001551FB"/>
    <w:rsid w:val="001564D8"/>
    <w:rsid w:val="001602AA"/>
    <w:rsid w:val="00161B26"/>
    <w:rsid w:val="00162CC6"/>
    <w:rsid w:val="001643B3"/>
    <w:rsid w:val="00172372"/>
    <w:rsid w:val="00172896"/>
    <w:rsid w:val="00174D04"/>
    <w:rsid w:val="00175520"/>
    <w:rsid w:val="001765F1"/>
    <w:rsid w:val="00180FE4"/>
    <w:rsid w:val="00182136"/>
    <w:rsid w:val="00186025"/>
    <w:rsid w:val="0018718B"/>
    <w:rsid w:val="00194247"/>
    <w:rsid w:val="00196363"/>
    <w:rsid w:val="001A04AB"/>
    <w:rsid w:val="001A7294"/>
    <w:rsid w:val="001A73D7"/>
    <w:rsid w:val="001B0C82"/>
    <w:rsid w:val="001B1F2B"/>
    <w:rsid w:val="001B28E2"/>
    <w:rsid w:val="001B3961"/>
    <w:rsid w:val="001C3391"/>
    <w:rsid w:val="001C6FD2"/>
    <w:rsid w:val="001C7ACB"/>
    <w:rsid w:val="001C7E3F"/>
    <w:rsid w:val="001D1BD2"/>
    <w:rsid w:val="001D21C7"/>
    <w:rsid w:val="001D432B"/>
    <w:rsid w:val="001D43E1"/>
    <w:rsid w:val="001E0AD2"/>
    <w:rsid w:val="001E218B"/>
    <w:rsid w:val="001E3C95"/>
    <w:rsid w:val="001E5C37"/>
    <w:rsid w:val="001E621A"/>
    <w:rsid w:val="001F0AD2"/>
    <w:rsid w:val="001F0F03"/>
    <w:rsid w:val="001F1B76"/>
    <w:rsid w:val="001F39AA"/>
    <w:rsid w:val="001F6575"/>
    <w:rsid w:val="001F7A78"/>
    <w:rsid w:val="0020014C"/>
    <w:rsid w:val="00201540"/>
    <w:rsid w:val="002044D7"/>
    <w:rsid w:val="00204AA0"/>
    <w:rsid w:val="002051C3"/>
    <w:rsid w:val="0020572D"/>
    <w:rsid w:val="00210084"/>
    <w:rsid w:val="002112B7"/>
    <w:rsid w:val="002119D0"/>
    <w:rsid w:val="0021431B"/>
    <w:rsid w:val="00215996"/>
    <w:rsid w:val="00215F06"/>
    <w:rsid w:val="0022442C"/>
    <w:rsid w:val="00226DB0"/>
    <w:rsid w:val="002302F1"/>
    <w:rsid w:val="00231F1D"/>
    <w:rsid w:val="00232003"/>
    <w:rsid w:val="0023346D"/>
    <w:rsid w:val="002341EF"/>
    <w:rsid w:val="00237E00"/>
    <w:rsid w:val="002431CE"/>
    <w:rsid w:val="00245677"/>
    <w:rsid w:val="00246DD3"/>
    <w:rsid w:val="00247671"/>
    <w:rsid w:val="0025179A"/>
    <w:rsid w:val="00253BA7"/>
    <w:rsid w:val="00254133"/>
    <w:rsid w:val="00255A78"/>
    <w:rsid w:val="00255F9B"/>
    <w:rsid w:val="0025762A"/>
    <w:rsid w:val="00260BE8"/>
    <w:rsid w:val="002617F1"/>
    <w:rsid w:val="0026366E"/>
    <w:rsid w:val="002639F4"/>
    <w:rsid w:val="00264929"/>
    <w:rsid w:val="002661C4"/>
    <w:rsid w:val="002718F9"/>
    <w:rsid w:val="00271CED"/>
    <w:rsid w:val="00271E9B"/>
    <w:rsid w:val="0027444B"/>
    <w:rsid w:val="002754BC"/>
    <w:rsid w:val="00277A4F"/>
    <w:rsid w:val="00282EB3"/>
    <w:rsid w:val="002849B2"/>
    <w:rsid w:val="00285BAA"/>
    <w:rsid w:val="00286303"/>
    <w:rsid w:val="002911F1"/>
    <w:rsid w:val="0029239D"/>
    <w:rsid w:val="0029779F"/>
    <w:rsid w:val="00297E39"/>
    <w:rsid w:val="002A3CC7"/>
    <w:rsid w:val="002A63EC"/>
    <w:rsid w:val="002A7EC5"/>
    <w:rsid w:val="002B1030"/>
    <w:rsid w:val="002B1319"/>
    <w:rsid w:val="002B3B4C"/>
    <w:rsid w:val="002C06AA"/>
    <w:rsid w:val="002C2BE6"/>
    <w:rsid w:val="002C52BE"/>
    <w:rsid w:val="002D27F9"/>
    <w:rsid w:val="002D67E1"/>
    <w:rsid w:val="002E1356"/>
    <w:rsid w:val="002E5566"/>
    <w:rsid w:val="002E583E"/>
    <w:rsid w:val="002E79A6"/>
    <w:rsid w:val="002F1BAF"/>
    <w:rsid w:val="002F703E"/>
    <w:rsid w:val="002F7382"/>
    <w:rsid w:val="002F761C"/>
    <w:rsid w:val="002F7F02"/>
    <w:rsid w:val="003038CD"/>
    <w:rsid w:val="00304643"/>
    <w:rsid w:val="00304C38"/>
    <w:rsid w:val="00305F57"/>
    <w:rsid w:val="00306D54"/>
    <w:rsid w:val="00313368"/>
    <w:rsid w:val="0031443E"/>
    <w:rsid w:val="0031468B"/>
    <w:rsid w:val="003158D5"/>
    <w:rsid w:val="003166ED"/>
    <w:rsid w:val="003210C6"/>
    <w:rsid w:val="00322349"/>
    <w:rsid w:val="0032470E"/>
    <w:rsid w:val="00326D27"/>
    <w:rsid w:val="00330752"/>
    <w:rsid w:val="003313D1"/>
    <w:rsid w:val="003338F9"/>
    <w:rsid w:val="003341E5"/>
    <w:rsid w:val="00334450"/>
    <w:rsid w:val="00334B6A"/>
    <w:rsid w:val="003369FE"/>
    <w:rsid w:val="003378A2"/>
    <w:rsid w:val="00337EC9"/>
    <w:rsid w:val="00341F54"/>
    <w:rsid w:val="00343CF0"/>
    <w:rsid w:val="00345B92"/>
    <w:rsid w:val="0034725C"/>
    <w:rsid w:val="003479EB"/>
    <w:rsid w:val="00350E1C"/>
    <w:rsid w:val="00351997"/>
    <w:rsid w:val="00353351"/>
    <w:rsid w:val="003540E3"/>
    <w:rsid w:val="00354FD5"/>
    <w:rsid w:val="003614A8"/>
    <w:rsid w:val="00364E03"/>
    <w:rsid w:val="00365439"/>
    <w:rsid w:val="0037259E"/>
    <w:rsid w:val="00373E08"/>
    <w:rsid w:val="00375EA1"/>
    <w:rsid w:val="003814CE"/>
    <w:rsid w:val="00381549"/>
    <w:rsid w:val="00384B8B"/>
    <w:rsid w:val="0038780D"/>
    <w:rsid w:val="00387B6A"/>
    <w:rsid w:val="00390031"/>
    <w:rsid w:val="00390587"/>
    <w:rsid w:val="003928DB"/>
    <w:rsid w:val="00395E9D"/>
    <w:rsid w:val="003975A7"/>
    <w:rsid w:val="003A01A5"/>
    <w:rsid w:val="003A502F"/>
    <w:rsid w:val="003B1761"/>
    <w:rsid w:val="003B1A70"/>
    <w:rsid w:val="003B30EF"/>
    <w:rsid w:val="003B5704"/>
    <w:rsid w:val="003B67C1"/>
    <w:rsid w:val="003B7B5A"/>
    <w:rsid w:val="003C41A0"/>
    <w:rsid w:val="003C4A20"/>
    <w:rsid w:val="003C5824"/>
    <w:rsid w:val="003D47BD"/>
    <w:rsid w:val="003D66C7"/>
    <w:rsid w:val="003E6415"/>
    <w:rsid w:val="003E78BF"/>
    <w:rsid w:val="003F2B5A"/>
    <w:rsid w:val="003F2E86"/>
    <w:rsid w:val="003F342B"/>
    <w:rsid w:val="003F541B"/>
    <w:rsid w:val="00401498"/>
    <w:rsid w:val="00401DF6"/>
    <w:rsid w:val="00403A86"/>
    <w:rsid w:val="0041264B"/>
    <w:rsid w:val="00413C25"/>
    <w:rsid w:val="00415029"/>
    <w:rsid w:val="004172C6"/>
    <w:rsid w:val="004223B8"/>
    <w:rsid w:val="00422B4E"/>
    <w:rsid w:val="00422D6A"/>
    <w:rsid w:val="00424852"/>
    <w:rsid w:val="00424D63"/>
    <w:rsid w:val="00424DE6"/>
    <w:rsid w:val="0042500E"/>
    <w:rsid w:val="00425CFE"/>
    <w:rsid w:val="004264C5"/>
    <w:rsid w:val="00430B7E"/>
    <w:rsid w:val="00433850"/>
    <w:rsid w:val="0043465D"/>
    <w:rsid w:val="00435FED"/>
    <w:rsid w:val="00437D5A"/>
    <w:rsid w:val="004413D7"/>
    <w:rsid w:val="004428AB"/>
    <w:rsid w:val="00445065"/>
    <w:rsid w:val="004453EA"/>
    <w:rsid w:val="0044645C"/>
    <w:rsid w:val="00451BB9"/>
    <w:rsid w:val="00451C2B"/>
    <w:rsid w:val="00452E33"/>
    <w:rsid w:val="00453C5F"/>
    <w:rsid w:val="00460EC0"/>
    <w:rsid w:val="0046348E"/>
    <w:rsid w:val="004710E7"/>
    <w:rsid w:val="00471223"/>
    <w:rsid w:val="00474508"/>
    <w:rsid w:val="0047487B"/>
    <w:rsid w:val="00474D14"/>
    <w:rsid w:val="00475713"/>
    <w:rsid w:val="00475D6B"/>
    <w:rsid w:val="004863AC"/>
    <w:rsid w:val="00487CDC"/>
    <w:rsid w:val="00491064"/>
    <w:rsid w:val="004914B7"/>
    <w:rsid w:val="004955BA"/>
    <w:rsid w:val="00495EF1"/>
    <w:rsid w:val="00496C73"/>
    <w:rsid w:val="004973E2"/>
    <w:rsid w:val="004A2300"/>
    <w:rsid w:val="004B0789"/>
    <w:rsid w:val="004B1EF9"/>
    <w:rsid w:val="004B3DE7"/>
    <w:rsid w:val="004B5076"/>
    <w:rsid w:val="004B5A79"/>
    <w:rsid w:val="004B6030"/>
    <w:rsid w:val="004B6CE3"/>
    <w:rsid w:val="004B6E9D"/>
    <w:rsid w:val="004C04B0"/>
    <w:rsid w:val="004C1059"/>
    <w:rsid w:val="004C292D"/>
    <w:rsid w:val="004C7877"/>
    <w:rsid w:val="004D75AA"/>
    <w:rsid w:val="004D7C66"/>
    <w:rsid w:val="004E019C"/>
    <w:rsid w:val="004E09A2"/>
    <w:rsid w:val="004E20EC"/>
    <w:rsid w:val="004E25CA"/>
    <w:rsid w:val="004E42E2"/>
    <w:rsid w:val="004E5204"/>
    <w:rsid w:val="004E6544"/>
    <w:rsid w:val="004E78B9"/>
    <w:rsid w:val="004F2ECD"/>
    <w:rsid w:val="004F3251"/>
    <w:rsid w:val="004F5A94"/>
    <w:rsid w:val="004F62E8"/>
    <w:rsid w:val="004F6B80"/>
    <w:rsid w:val="00500F04"/>
    <w:rsid w:val="0050166C"/>
    <w:rsid w:val="00503DCB"/>
    <w:rsid w:val="00504785"/>
    <w:rsid w:val="00506430"/>
    <w:rsid w:val="00507B6B"/>
    <w:rsid w:val="005116BA"/>
    <w:rsid w:val="005119BA"/>
    <w:rsid w:val="005126EA"/>
    <w:rsid w:val="005142AD"/>
    <w:rsid w:val="00514A5B"/>
    <w:rsid w:val="005155B5"/>
    <w:rsid w:val="0051631C"/>
    <w:rsid w:val="00521311"/>
    <w:rsid w:val="00522548"/>
    <w:rsid w:val="0052262B"/>
    <w:rsid w:val="0052272D"/>
    <w:rsid w:val="00522E0F"/>
    <w:rsid w:val="00525F64"/>
    <w:rsid w:val="00527DF5"/>
    <w:rsid w:val="005322EB"/>
    <w:rsid w:val="00532A3F"/>
    <w:rsid w:val="00532C8B"/>
    <w:rsid w:val="005336CC"/>
    <w:rsid w:val="005339B8"/>
    <w:rsid w:val="005343A9"/>
    <w:rsid w:val="00535B60"/>
    <w:rsid w:val="00537303"/>
    <w:rsid w:val="00537DB1"/>
    <w:rsid w:val="0054001D"/>
    <w:rsid w:val="0054103D"/>
    <w:rsid w:val="005413C8"/>
    <w:rsid w:val="00541EEA"/>
    <w:rsid w:val="00544B2F"/>
    <w:rsid w:val="005468DC"/>
    <w:rsid w:val="00547CE4"/>
    <w:rsid w:val="00551A08"/>
    <w:rsid w:val="00554736"/>
    <w:rsid w:val="00555D34"/>
    <w:rsid w:val="00556621"/>
    <w:rsid w:val="00556E17"/>
    <w:rsid w:val="005572E3"/>
    <w:rsid w:val="0056095A"/>
    <w:rsid w:val="00560E8B"/>
    <w:rsid w:val="0056323D"/>
    <w:rsid w:val="00564650"/>
    <w:rsid w:val="00567D61"/>
    <w:rsid w:val="0057007F"/>
    <w:rsid w:val="00570CDA"/>
    <w:rsid w:val="00575313"/>
    <w:rsid w:val="0057714E"/>
    <w:rsid w:val="00577295"/>
    <w:rsid w:val="0057772C"/>
    <w:rsid w:val="005779C9"/>
    <w:rsid w:val="005816FB"/>
    <w:rsid w:val="00583524"/>
    <w:rsid w:val="00583562"/>
    <w:rsid w:val="00584805"/>
    <w:rsid w:val="00585DC5"/>
    <w:rsid w:val="00585E3E"/>
    <w:rsid w:val="00586E9E"/>
    <w:rsid w:val="00586F83"/>
    <w:rsid w:val="00587FE4"/>
    <w:rsid w:val="00590221"/>
    <w:rsid w:val="00591B5D"/>
    <w:rsid w:val="005922F2"/>
    <w:rsid w:val="00593AF2"/>
    <w:rsid w:val="0059515B"/>
    <w:rsid w:val="00595DC2"/>
    <w:rsid w:val="00596580"/>
    <w:rsid w:val="005A027A"/>
    <w:rsid w:val="005A6922"/>
    <w:rsid w:val="005A7E20"/>
    <w:rsid w:val="005B0002"/>
    <w:rsid w:val="005B1525"/>
    <w:rsid w:val="005B56F7"/>
    <w:rsid w:val="005B73F0"/>
    <w:rsid w:val="005B744E"/>
    <w:rsid w:val="005B783E"/>
    <w:rsid w:val="005C1F90"/>
    <w:rsid w:val="005C633C"/>
    <w:rsid w:val="005C6CB8"/>
    <w:rsid w:val="005D149D"/>
    <w:rsid w:val="005D25D0"/>
    <w:rsid w:val="005D4692"/>
    <w:rsid w:val="005D4A1D"/>
    <w:rsid w:val="005D5AA1"/>
    <w:rsid w:val="005E01D1"/>
    <w:rsid w:val="005E1749"/>
    <w:rsid w:val="005E1A27"/>
    <w:rsid w:val="005E1D2B"/>
    <w:rsid w:val="005E1DEF"/>
    <w:rsid w:val="005E2406"/>
    <w:rsid w:val="005E5545"/>
    <w:rsid w:val="005E5F3A"/>
    <w:rsid w:val="005F0833"/>
    <w:rsid w:val="005F1576"/>
    <w:rsid w:val="005F177D"/>
    <w:rsid w:val="005F4E17"/>
    <w:rsid w:val="00601C05"/>
    <w:rsid w:val="00602A48"/>
    <w:rsid w:val="00603565"/>
    <w:rsid w:val="00604176"/>
    <w:rsid w:val="0060454B"/>
    <w:rsid w:val="00605611"/>
    <w:rsid w:val="006065B6"/>
    <w:rsid w:val="00606643"/>
    <w:rsid w:val="00610FDD"/>
    <w:rsid w:val="006133A9"/>
    <w:rsid w:val="00614501"/>
    <w:rsid w:val="00616460"/>
    <w:rsid w:val="00616B9F"/>
    <w:rsid w:val="00617CE3"/>
    <w:rsid w:val="00623AC8"/>
    <w:rsid w:val="00623D18"/>
    <w:rsid w:val="00623FB8"/>
    <w:rsid w:val="006300A4"/>
    <w:rsid w:val="00630C96"/>
    <w:rsid w:val="006332BD"/>
    <w:rsid w:val="00637674"/>
    <w:rsid w:val="00641561"/>
    <w:rsid w:val="00641648"/>
    <w:rsid w:val="006418FA"/>
    <w:rsid w:val="0064199A"/>
    <w:rsid w:val="00641A63"/>
    <w:rsid w:val="00641DE6"/>
    <w:rsid w:val="00644DCE"/>
    <w:rsid w:val="0064676C"/>
    <w:rsid w:val="0064768F"/>
    <w:rsid w:val="00647E1D"/>
    <w:rsid w:val="00647E8E"/>
    <w:rsid w:val="0065280A"/>
    <w:rsid w:val="00660ADE"/>
    <w:rsid w:val="006622C2"/>
    <w:rsid w:val="006623FB"/>
    <w:rsid w:val="00665594"/>
    <w:rsid w:val="00666B0A"/>
    <w:rsid w:val="00666CF4"/>
    <w:rsid w:val="0066746E"/>
    <w:rsid w:val="0067016D"/>
    <w:rsid w:val="0067177B"/>
    <w:rsid w:val="00675F6C"/>
    <w:rsid w:val="006765F1"/>
    <w:rsid w:val="006803FC"/>
    <w:rsid w:val="0068278F"/>
    <w:rsid w:val="00684DD5"/>
    <w:rsid w:val="00687285"/>
    <w:rsid w:val="00687876"/>
    <w:rsid w:val="00687E51"/>
    <w:rsid w:val="006903C3"/>
    <w:rsid w:val="00690CEF"/>
    <w:rsid w:val="0069163D"/>
    <w:rsid w:val="006933C9"/>
    <w:rsid w:val="0069712B"/>
    <w:rsid w:val="006A1849"/>
    <w:rsid w:val="006A3742"/>
    <w:rsid w:val="006A3D2C"/>
    <w:rsid w:val="006A4F86"/>
    <w:rsid w:val="006A7BE3"/>
    <w:rsid w:val="006B037D"/>
    <w:rsid w:val="006B0ABC"/>
    <w:rsid w:val="006B37FE"/>
    <w:rsid w:val="006B3B51"/>
    <w:rsid w:val="006B3C68"/>
    <w:rsid w:val="006B5691"/>
    <w:rsid w:val="006B5BB2"/>
    <w:rsid w:val="006C16A3"/>
    <w:rsid w:val="006C2C68"/>
    <w:rsid w:val="006C2FC9"/>
    <w:rsid w:val="006C3F1D"/>
    <w:rsid w:val="006D54AE"/>
    <w:rsid w:val="006E1906"/>
    <w:rsid w:val="006E22DC"/>
    <w:rsid w:val="006E2E30"/>
    <w:rsid w:val="006E3F36"/>
    <w:rsid w:val="006E4D54"/>
    <w:rsid w:val="006E6B53"/>
    <w:rsid w:val="006F1B3B"/>
    <w:rsid w:val="006F3C97"/>
    <w:rsid w:val="006F44FE"/>
    <w:rsid w:val="006F5B75"/>
    <w:rsid w:val="006F5F9A"/>
    <w:rsid w:val="0070072B"/>
    <w:rsid w:val="00703540"/>
    <w:rsid w:val="00703EFC"/>
    <w:rsid w:val="00705182"/>
    <w:rsid w:val="00705CB9"/>
    <w:rsid w:val="00706255"/>
    <w:rsid w:val="007067C7"/>
    <w:rsid w:val="00706CCD"/>
    <w:rsid w:val="00712EEE"/>
    <w:rsid w:val="007144B3"/>
    <w:rsid w:val="00720558"/>
    <w:rsid w:val="00722503"/>
    <w:rsid w:val="00723F01"/>
    <w:rsid w:val="00724437"/>
    <w:rsid w:val="0072617E"/>
    <w:rsid w:val="00726FD8"/>
    <w:rsid w:val="00727501"/>
    <w:rsid w:val="0073075A"/>
    <w:rsid w:val="007327A5"/>
    <w:rsid w:val="00736AFD"/>
    <w:rsid w:val="00737B49"/>
    <w:rsid w:val="00742779"/>
    <w:rsid w:val="00742889"/>
    <w:rsid w:val="007452AD"/>
    <w:rsid w:val="0074545F"/>
    <w:rsid w:val="007462B7"/>
    <w:rsid w:val="00747FFC"/>
    <w:rsid w:val="00752092"/>
    <w:rsid w:val="0075283E"/>
    <w:rsid w:val="0075306C"/>
    <w:rsid w:val="007534DB"/>
    <w:rsid w:val="00753D5B"/>
    <w:rsid w:val="007541CD"/>
    <w:rsid w:val="00755873"/>
    <w:rsid w:val="00755FE2"/>
    <w:rsid w:val="007578C2"/>
    <w:rsid w:val="00760023"/>
    <w:rsid w:val="00764D7C"/>
    <w:rsid w:val="00765361"/>
    <w:rsid w:val="00765D8A"/>
    <w:rsid w:val="00767D0B"/>
    <w:rsid w:val="00771D26"/>
    <w:rsid w:val="00772E30"/>
    <w:rsid w:val="007743C4"/>
    <w:rsid w:val="007755D2"/>
    <w:rsid w:val="007764E8"/>
    <w:rsid w:val="00785376"/>
    <w:rsid w:val="007858CB"/>
    <w:rsid w:val="007864EE"/>
    <w:rsid w:val="0078751E"/>
    <w:rsid w:val="00787620"/>
    <w:rsid w:val="0078786B"/>
    <w:rsid w:val="00790620"/>
    <w:rsid w:val="00795B29"/>
    <w:rsid w:val="00796CA3"/>
    <w:rsid w:val="007A0888"/>
    <w:rsid w:val="007A3E03"/>
    <w:rsid w:val="007A4F9B"/>
    <w:rsid w:val="007A5A51"/>
    <w:rsid w:val="007A5DD2"/>
    <w:rsid w:val="007A7EB6"/>
    <w:rsid w:val="007B19EF"/>
    <w:rsid w:val="007B20EE"/>
    <w:rsid w:val="007B3424"/>
    <w:rsid w:val="007B3B86"/>
    <w:rsid w:val="007B4AC3"/>
    <w:rsid w:val="007C0BBA"/>
    <w:rsid w:val="007C0CA0"/>
    <w:rsid w:val="007C1F9C"/>
    <w:rsid w:val="007C2F15"/>
    <w:rsid w:val="007C3A62"/>
    <w:rsid w:val="007C3A92"/>
    <w:rsid w:val="007C446B"/>
    <w:rsid w:val="007C4891"/>
    <w:rsid w:val="007C5141"/>
    <w:rsid w:val="007D4BB3"/>
    <w:rsid w:val="007D7384"/>
    <w:rsid w:val="007E14CC"/>
    <w:rsid w:val="007E3450"/>
    <w:rsid w:val="007E62D6"/>
    <w:rsid w:val="007E67F3"/>
    <w:rsid w:val="007F1655"/>
    <w:rsid w:val="007F17B2"/>
    <w:rsid w:val="007F4F8B"/>
    <w:rsid w:val="007F5784"/>
    <w:rsid w:val="007F683C"/>
    <w:rsid w:val="007F7D64"/>
    <w:rsid w:val="0080023B"/>
    <w:rsid w:val="00801B07"/>
    <w:rsid w:val="00802451"/>
    <w:rsid w:val="00803120"/>
    <w:rsid w:val="00805D5F"/>
    <w:rsid w:val="00807FED"/>
    <w:rsid w:val="0081222B"/>
    <w:rsid w:val="008127D1"/>
    <w:rsid w:val="00812803"/>
    <w:rsid w:val="008141EF"/>
    <w:rsid w:val="00814895"/>
    <w:rsid w:val="008149CC"/>
    <w:rsid w:val="00815415"/>
    <w:rsid w:val="008208EC"/>
    <w:rsid w:val="00820B84"/>
    <w:rsid w:val="00824196"/>
    <w:rsid w:val="008246E8"/>
    <w:rsid w:val="008259B6"/>
    <w:rsid w:val="00826423"/>
    <w:rsid w:val="0082669E"/>
    <w:rsid w:val="0082799E"/>
    <w:rsid w:val="00830755"/>
    <w:rsid w:val="00831FDE"/>
    <w:rsid w:val="00834D3A"/>
    <w:rsid w:val="0083552F"/>
    <w:rsid w:val="00836099"/>
    <w:rsid w:val="00836180"/>
    <w:rsid w:val="0083689A"/>
    <w:rsid w:val="008422AD"/>
    <w:rsid w:val="0084468E"/>
    <w:rsid w:val="00845BD4"/>
    <w:rsid w:val="00845BF0"/>
    <w:rsid w:val="00846283"/>
    <w:rsid w:val="0084768E"/>
    <w:rsid w:val="00847FB4"/>
    <w:rsid w:val="0085092B"/>
    <w:rsid w:val="0085593E"/>
    <w:rsid w:val="00855AD3"/>
    <w:rsid w:val="00855F22"/>
    <w:rsid w:val="008577C9"/>
    <w:rsid w:val="00862439"/>
    <w:rsid w:val="008629F9"/>
    <w:rsid w:val="0086335B"/>
    <w:rsid w:val="00863418"/>
    <w:rsid w:val="008640E1"/>
    <w:rsid w:val="00866E03"/>
    <w:rsid w:val="00872507"/>
    <w:rsid w:val="00874165"/>
    <w:rsid w:val="008743C3"/>
    <w:rsid w:val="00877187"/>
    <w:rsid w:val="0088088D"/>
    <w:rsid w:val="00881D01"/>
    <w:rsid w:val="00882F22"/>
    <w:rsid w:val="008859FC"/>
    <w:rsid w:val="00894020"/>
    <w:rsid w:val="00894B8B"/>
    <w:rsid w:val="00896373"/>
    <w:rsid w:val="008A0341"/>
    <w:rsid w:val="008A0F7A"/>
    <w:rsid w:val="008A1CCF"/>
    <w:rsid w:val="008A3AA7"/>
    <w:rsid w:val="008A4054"/>
    <w:rsid w:val="008A7F41"/>
    <w:rsid w:val="008B359E"/>
    <w:rsid w:val="008B4BAC"/>
    <w:rsid w:val="008B6878"/>
    <w:rsid w:val="008C037D"/>
    <w:rsid w:val="008C0495"/>
    <w:rsid w:val="008C0524"/>
    <w:rsid w:val="008C0CB1"/>
    <w:rsid w:val="008C11DC"/>
    <w:rsid w:val="008C1366"/>
    <w:rsid w:val="008C1A56"/>
    <w:rsid w:val="008C2094"/>
    <w:rsid w:val="008C24FE"/>
    <w:rsid w:val="008C2B8B"/>
    <w:rsid w:val="008C3DA7"/>
    <w:rsid w:val="008C7EF1"/>
    <w:rsid w:val="008D1D4B"/>
    <w:rsid w:val="008D3CD4"/>
    <w:rsid w:val="008D4952"/>
    <w:rsid w:val="008D6470"/>
    <w:rsid w:val="008E2775"/>
    <w:rsid w:val="008E3537"/>
    <w:rsid w:val="008E56D7"/>
    <w:rsid w:val="008E5E76"/>
    <w:rsid w:val="008E676B"/>
    <w:rsid w:val="008E7466"/>
    <w:rsid w:val="008F1AD2"/>
    <w:rsid w:val="008F1ED7"/>
    <w:rsid w:val="008F21CC"/>
    <w:rsid w:val="008F4015"/>
    <w:rsid w:val="008F6B03"/>
    <w:rsid w:val="008F6B27"/>
    <w:rsid w:val="00901083"/>
    <w:rsid w:val="00904F5B"/>
    <w:rsid w:val="0090690B"/>
    <w:rsid w:val="00906BE7"/>
    <w:rsid w:val="009122C7"/>
    <w:rsid w:val="00913740"/>
    <w:rsid w:val="00915801"/>
    <w:rsid w:val="00921F64"/>
    <w:rsid w:val="00922DC6"/>
    <w:rsid w:val="00934084"/>
    <w:rsid w:val="0093611D"/>
    <w:rsid w:val="0094066B"/>
    <w:rsid w:val="00941051"/>
    <w:rsid w:val="009420B0"/>
    <w:rsid w:val="00945F4D"/>
    <w:rsid w:val="009466B6"/>
    <w:rsid w:val="0094681D"/>
    <w:rsid w:val="00946EC0"/>
    <w:rsid w:val="009476ED"/>
    <w:rsid w:val="00950220"/>
    <w:rsid w:val="00951DE8"/>
    <w:rsid w:val="00953743"/>
    <w:rsid w:val="00954FA7"/>
    <w:rsid w:val="0095625E"/>
    <w:rsid w:val="009564F1"/>
    <w:rsid w:val="00956595"/>
    <w:rsid w:val="0096355B"/>
    <w:rsid w:val="009645E5"/>
    <w:rsid w:val="009656E8"/>
    <w:rsid w:val="00966BA9"/>
    <w:rsid w:val="00970E37"/>
    <w:rsid w:val="009752A0"/>
    <w:rsid w:val="0097554E"/>
    <w:rsid w:val="00975A85"/>
    <w:rsid w:val="0097654D"/>
    <w:rsid w:val="0097675F"/>
    <w:rsid w:val="009776AB"/>
    <w:rsid w:val="0098034E"/>
    <w:rsid w:val="00981228"/>
    <w:rsid w:val="00981B70"/>
    <w:rsid w:val="0098205B"/>
    <w:rsid w:val="00982C5A"/>
    <w:rsid w:val="009830F7"/>
    <w:rsid w:val="00983A6A"/>
    <w:rsid w:val="009846F7"/>
    <w:rsid w:val="00984CAF"/>
    <w:rsid w:val="00987969"/>
    <w:rsid w:val="00987C33"/>
    <w:rsid w:val="00990B34"/>
    <w:rsid w:val="00991553"/>
    <w:rsid w:val="00991F95"/>
    <w:rsid w:val="009921DB"/>
    <w:rsid w:val="009929C2"/>
    <w:rsid w:val="0099520D"/>
    <w:rsid w:val="009959C2"/>
    <w:rsid w:val="009A1F9B"/>
    <w:rsid w:val="009A2D17"/>
    <w:rsid w:val="009A2F81"/>
    <w:rsid w:val="009A4018"/>
    <w:rsid w:val="009A4C05"/>
    <w:rsid w:val="009B18C6"/>
    <w:rsid w:val="009C031C"/>
    <w:rsid w:val="009C276F"/>
    <w:rsid w:val="009C37E4"/>
    <w:rsid w:val="009C42E1"/>
    <w:rsid w:val="009D265E"/>
    <w:rsid w:val="009D276A"/>
    <w:rsid w:val="009D2ACC"/>
    <w:rsid w:val="009D3ADE"/>
    <w:rsid w:val="009D587C"/>
    <w:rsid w:val="009D701C"/>
    <w:rsid w:val="009D7C9B"/>
    <w:rsid w:val="009E08F3"/>
    <w:rsid w:val="009E0958"/>
    <w:rsid w:val="009E294B"/>
    <w:rsid w:val="009E3E60"/>
    <w:rsid w:val="009E4072"/>
    <w:rsid w:val="009E64A3"/>
    <w:rsid w:val="009E73DC"/>
    <w:rsid w:val="009E76DF"/>
    <w:rsid w:val="009E772A"/>
    <w:rsid w:val="009F08AB"/>
    <w:rsid w:val="009F11C8"/>
    <w:rsid w:val="009F2F9A"/>
    <w:rsid w:val="009F7B1A"/>
    <w:rsid w:val="00A001BE"/>
    <w:rsid w:val="00A0096E"/>
    <w:rsid w:val="00A026C9"/>
    <w:rsid w:val="00A031CA"/>
    <w:rsid w:val="00A0350D"/>
    <w:rsid w:val="00A0573A"/>
    <w:rsid w:val="00A12292"/>
    <w:rsid w:val="00A13C44"/>
    <w:rsid w:val="00A14137"/>
    <w:rsid w:val="00A14EE4"/>
    <w:rsid w:val="00A15B42"/>
    <w:rsid w:val="00A15BB3"/>
    <w:rsid w:val="00A16D7C"/>
    <w:rsid w:val="00A2151C"/>
    <w:rsid w:val="00A248D1"/>
    <w:rsid w:val="00A31120"/>
    <w:rsid w:val="00A31B76"/>
    <w:rsid w:val="00A3692B"/>
    <w:rsid w:val="00A37677"/>
    <w:rsid w:val="00A3775B"/>
    <w:rsid w:val="00A40AED"/>
    <w:rsid w:val="00A4110C"/>
    <w:rsid w:val="00A435AA"/>
    <w:rsid w:val="00A435C0"/>
    <w:rsid w:val="00A455AF"/>
    <w:rsid w:val="00A46411"/>
    <w:rsid w:val="00A50C1B"/>
    <w:rsid w:val="00A55B84"/>
    <w:rsid w:val="00A56690"/>
    <w:rsid w:val="00A569CE"/>
    <w:rsid w:val="00A60117"/>
    <w:rsid w:val="00A602D6"/>
    <w:rsid w:val="00A60B23"/>
    <w:rsid w:val="00A625BA"/>
    <w:rsid w:val="00A62DF2"/>
    <w:rsid w:val="00A64975"/>
    <w:rsid w:val="00A65C5B"/>
    <w:rsid w:val="00A729A8"/>
    <w:rsid w:val="00A75348"/>
    <w:rsid w:val="00A75550"/>
    <w:rsid w:val="00A7610E"/>
    <w:rsid w:val="00A76FF7"/>
    <w:rsid w:val="00A77F8F"/>
    <w:rsid w:val="00A831C4"/>
    <w:rsid w:val="00A85E6C"/>
    <w:rsid w:val="00A85E88"/>
    <w:rsid w:val="00A87AC2"/>
    <w:rsid w:val="00A90680"/>
    <w:rsid w:val="00AA1D69"/>
    <w:rsid w:val="00AA3F96"/>
    <w:rsid w:val="00AA7E13"/>
    <w:rsid w:val="00AB1D2C"/>
    <w:rsid w:val="00AB3A99"/>
    <w:rsid w:val="00AB67DE"/>
    <w:rsid w:val="00AB6DA5"/>
    <w:rsid w:val="00AB7987"/>
    <w:rsid w:val="00AB7AB4"/>
    <w:rsid w:val="00AB7C01"/>
    <w:rsid w:val="00AC3F50"/>
    <w:rsid w:val="00AC5B1B"/>
    <w:rsid w:val="00AC6480"/>
    <w:rsid w:val="00AC6FC7"/>
    <w:rsid w:val="00AC7021"/>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44BB"/>
    <w:rsid w:val="00AF4AE5"/>
    <w:rsid w:val="00AF5168"/>
    <w:rsid w:val="00AF543D"/>
    <w:rsid w:val="00AF6392"/>
    <w:rsid w:val="00AF6F6E"/>
    <w:rsid w:val="00B0320D"/>
    <w:rsid w:val="00B034AC"/>
    <w:rsid w:val="00B04BF9"/>
    <w:rsid w:val="00B05FD6"/>
    <w:rsid w:val="00B10724"/>
    <w:rsid w:val="00B13100"/>
    <w:rsid w:val="00B156D6"/>
    <w:rsid w:val="00B16B77"/>
    <w:rsid w:val="00B16C61"/>
    <w:rsid w:val="00B1708D"/>
    <w:rsid w:val="00B21387"/>
    <w:rsid w:val="00B21F54"/>
    <w:rsid w:val="00B24061"/>
    <w:rsid w:val="00B24A9A"/>
    <w:rsid w:val="00B27944"/>
    <w:rsid w:val="00B32E45"/>
    <w:rsid w:val="00B33D37"/>
    <w:rsid w:val="00B35874"/>
    <w:rsid w:val="00B44CB9"/>
    <w:rsid w:val="00B46A8D"/>
    <w:rsid w:val="00B47B65"/>
    <w:rsid w:val="00B51F5E"/>
    <w:rsid w:val="00B52385"/>
    <w:rsid w:val="00B5247D"/>
    <w:rsid w:val="00B52903"/>
    <w:rsid w:val="00B552EB"/>
    <w:rsid w:val="00B5612A"/>
    <w:rsid w:val="00B57988"/>
    <w:rsid w:val="00B6139D"/>
    <w:rsid w:val="00B6266B"/>
    <w:rsid w:val="00B63DDB"/>
    <w:rsid w:val="00B64831"/>
    <w:rsid w:val="00B66750"/>
    <w:rsid w:val="00B66BC3"/>
    <w:rsid w:val="00B67DC8"/>
    <w:rsid w:val="00B70FE9"/>
    <w:rsid w:val="00B73AEA"/>
    <w:rsid w:val="00B73BC5"/>
    <w:rsid w:val="00B76783"/>
    <w:rsid w:val="00B76A8F"/>
    <w:rsid w:val="00B76AAB"/>
    <w:rsid w:val="00B81209"/>
    <w:rsid w:val="00B86D7B"/>
    <w:rsid w:val="00B876CE"/>
    <w:rsid w:val="00B93325"/>
    <w:rsid w:val="00B937E0"/>
    <w:rsid w:val="00B937E9"/>
    <w:rsid w:val="00BA00A5"/>
    <w:rsid w:val="00BA129B"/>
    <w:rsid w:val="00BA36F4"/>
    <w:rsid w:val="00BA79C3"/>
    <w:rsid w:val="00BB00EA"/>
    <w:rsid w:val="00BB02AB"/>
    <w:rsid w:val="00BB182F"/>
    <w:rsid w:val="00BB2173"/>
    <w:rsid w:val="00BB2350"/>
    <w:rsid w:val="00BB2656"/>
    <w:rsid w:val="00BB41A5"/>
    <w:rsid w:val="00BC2102"/>
    <w:rsid w:val="00BC235B"/>
    <w:rsid w:val="00BC32AF"/>
    <w:rsid w:val="00BC4622"/>
    <w:rsid w:val="00BC6994"/>
    <w:rsid w:val="00BD30AC"/>
    <w:rsid w:val="00BD4E1A"/>
    <w:rsid w:val="00BD5746"/>
    <w:rsid w:val="00BD5BA0"/>
    <w:rsid w:val="00BE08DF"/>
    <w:rsid w:val="00BE0DF0"/>
    <w:rsid w:val="00BE1E9D"/>
    <w:rsid w:val="00BE71D8"/>
    <w:rsid w:val="00BE7B23"/>
    <w:rsid w:val="00BF1CB0"/>
    <w:rsid w:val="00BF6FE2"/>
    <w:rsid w:val="00BF7335"/>
    <w:rsid w:val="00C01F37"/>
    <w:rsid w:val="00C04A83"/>
    <w:rsid w:val="00C05E50"/>
    <w:rsid w:val="00C07E24"/>
    <w:rsid w:val="00C151A8"/>
    <w:rsid w:val="00C152E5"/>
    <w:rsid w:val="00C210E7"/>
    <w:rsid w:val="00C21101"/>
    <w:rsid w:val="00C219A7"/>
    <w:rsid w:val="00C26416"/>
    <w:rsid w:val="00C31528"/>
    <w:rsid w:val="00C32D73"/>
    <w:rsid w:val="00C3593A"/>
    <w:rsid w:val="00C359DC"/>
    <w:rsid w:val="00C3752C"/>
    <w:rsid w:val="00C46AD6"/>
    <w:rsid w:val="00C50243"/>
    <w:rsid w:val="00C5180F"/>
    <w:rsid w:val="00C52227"/>
    <w:rsid w:val="00C52825"/>
    <w:rsid w:val="00C532D4"/>
    <w:rsid w:val="00C535F8"/>
    <w:rsid w:val="00C56892"/>
    <w:rsid w:val="00C67360"/>
    <w:rsid w:val="00C67DCF"/>
    <w:rsid w:val="00C756EA"/>
    <w:rsid w:val="00C75D98"/>
    <w:rsid w:val="00C87338"/>
    <w:rsid w:val="00C9031A"/>
    <w:rsid w:val="00C91870"/>
    <w:rsid w:val="00C97955"/>
    <w:rsid w:val="00C97BE2"/>
    <w:rsid w:val="00CA19B9"/>
    <w:rsid w:val="00CA22ED"/>
    <w:rsid w:val="00CA63CC"/>
    <w:rsid w:val="00CA7E59"/>
    <w:rsid w:val="00CB3253"/>
    <w:rsid w:val="00CB3475"/>
    <w:rsid w:val="00CB3E08"/>
    <w:rsid w:val="00CB5252"/>
    <w:rsid w:val="00CB5917"/>
    <w:rsid w:val="00CB5FB7"/>
    <w:rsid w:val="00CB60F6"/>
    <w:rsid w:val="00CB6313"/>
    <w:rsid w:val="00CB7CDC"/>
    <w:rsid w:val="00CC1EF0"/>
    <w:rsid w:val="00CC2B32"/>
    <w:rsid w:val="00CC7A35"/>
    <w:rsid w:val="00CD1883"/>
    <w:rsid w:val="00CD372F"/>
    <w:rsid w:val="00CD4460"/>
    <w:rsid w:val="00CD4AF9"/>
    <w:rsid w:val="00CE0212"/>
    <w:rsid w:val="00CE25C4"/>
    <w:rsid w:val="00CE2CD7"/>
    <w:rsid w:val="00CE43FD"/>
    <w:rsid w:val="00CE4637"/>
    <w:rsid w:val="00CE6C03"/>
    <w:rsid w:val="00CF0B35"/>
    <w:rsid w:val="00CF0C10"/>
    <w:rsid w:val="00CF1512"/>
    <w:rsid w:val="00CF412B"/>
    <w:rsid w:val="00CF750C"/>
    <w:rsid w:val="00CF7F0D"/>
    <w:rsid w:val="00D0158A"/>
    <w:rsid w:val="00D029C5"/>
    <w:rsid w:val="00D0680D"/>
    <w:rsid w:val="00D10070"/>
    <w:rsid w:val="00D20F36"/>
    <w:rsid w:val="00D22FDF"/>
    <w:rsid w:val="00D23390"/>
    <w:rsid w:val="00D24E13"/>
    <w:rsid w:val="00D2638A"/>
    <w:rsid w:val="00D26B21"/>
    <w:rsid w:val="00D31832"/>
    <w:rsid w:val="00D3690C"/>
    <w:rsid w:val="00D40B62"/>
    <w:rsid w:val="00D415D9"/>
    <w:rsid w:val="00D46AD4"/>
    <w:rsid w:val="00D517C2"/>
    <w:rsid w:val="00D522EE"/>
    <w:rsid w:val="00D52DEA"/>
    <w:rsid w:val="00D535BE"/>
    <w:rsid w:val="00D5405B"/>
    <w:rsid w:val="00D56C0E"/>
    <w:rsid w:val="00D61398"/>
    <w:rsid w:val="00D64338"/>
    <w:rsid w:val="00D66364"/>
    <w:rsid w:val="00D669CC"/>
    <w:rsid w:val="00D66FF5"/>
    <w:rsid w:val="00D67FCE"/>
    <w:rsid w:val="00D70F5C"/>
    <w:rsid w:val="00D7118B"/>
    <w:rsid w:val="00D71513"/>
    <w:rsid w:val="00D71F99"/>
    <w:rsid w:val="00D72266"/>
    <w:rsid w:val="00D731FE"/>
    <w:rsid w:val="00D73FC3"/>
    <w:rsid w:val="00D74C4E"/>
    <w:rsid w:val="00D80074"/>
    <w:rsid w:val="00D817CE"/>
    <w:rsid w:val="00D818C8"/>
    <w:rsid w:val="00D8476B"/>
    <w:rsid w:val="00D85DAF"/>
    <w:rsid w:val="00D87441"/>
    <w:rsid w:val="00D877AC"/>
    <w:rsid w:val="00D92BB8"/>
    <w:rsid w:val="00D92CC6"/>
    <w:rsid w:val="00D944AF"/>
    <w:rsid w:val="00D94648"/>
    <w:rsid w:val="00D95557"/>
    <w:rsid w:val="00D97661"/>
    <w:rsid w:val="00DA4CDB"/>
    <w:rsid w:val="00DA4DED"/>
    <w:rsid w:val="00DA7007"/>
    <w:rsid w:val="00DB1112"/>
    <w:rsid w:val="00DB1253"/>
    <w:rsid w:val="00DC030E"/>
    <w:rsid w:val="00DC112C"/>
    <w:rsid w:val="00DC39C5"/>
    <w:rsid w:val="00DC3D5C"/>
    <w:rsid w:val="00DC5525"/>
    <w:rsid w:val="00DC710C"/>
    <w:rsid w:val="00DD03BA"/>
    <w:rsid w:val="00DD2559"/>
    <w:rsid w:val="00DD26EA"/>
    <w:rsid w:val="00DD3359"/>
    <w:rsid w:val="00DD400A"/>
    <w:rsid w:val="00DD42E6"/>
    <w:rsid w:val="00DE3BA3"/>
    <w:rsid w:val="00DE5E16"/>
    <w:rsid w:val="00DE7AA2"/>
    <w:rsid w:val="00DF0D42"/>
    <w:rsid w:val="00DF2406"/>
    <w:rsid w:val="00DF270A"/>
    <w:rsid w:val="00DF3A53"/>
    <w:rsid w:val="00DF55BA"/>
    <w:rsid w:val="00E016A5"/>
    <w:rsid w:val="00E06091"/>
    <w:rsid w:val="00E06F13"/>
    <w:rsid w:val="00E06F80"/>
    <w:rsid w:val="00E0720A"/>
    <w:rsid w:val="00E10CB7"/>
    <w:rsid w:val="00E11EAB"/>
    <w:rsid w:val="00E136C0"/>
    <w:rsid w:val="00E139CC"/>
    <w:rsid w:val="00E15F9C"/>
    <w:rsid w:val="00E21200"/>
    <w:rsid w:val="00E26878"/>
    <w:rsid w:val="00E30369"/>
    <w:rsid w:val="00E30FB0"/>
    <w:rsid w:val="00E315AE"/>
    <w:rsid w:val="00E32BA9"/>
    <w:rsid w:val="00E34768"/>
    <w:rsid w:val="00E35544"/>
    <w:rsid w:val="00E37EAF"/>
    <w:rsid w:val="00E426B8"/>
    <w:rsid w:val="00E43A7C"/>
    <w:rsid w:val="00E43FFF"/>
    <w:rsid w:val="00E4646F"/>
    <w:rsid w:val="00E46843"/>
    <w:rsid w:val="00E47E3D"/>
    <w:rsid w:val="00E50979"/>
    <w:rsid w:val="00E51A4C"/>
    <w:rsid w:val="00E52524"/>
    <w:rsid w:val="00E5273B"/>
    <w:rsid w:val="00E56CAD"/>
    <w:rsid w:val="00E60F3F"/>
    <w:rsid w:val="00E62F6B"/>
    <w:rsid w:val="00E64E7E"/>
    <w:rsid w:val="00E65578"/>
    <w:rsid w:val="00E6640C"/>
    <w:rsid w:val="00E66B4B"/>
    <w:rsid w:val="00E70296"/>
    <w:rsid w:val="00E71632"/>
    <w:rsid w:val="00E716A2"/>
    <w:rsid w:val="00E718A9"/>
    <w:rsid w:val="00E72286"/>
    <w:rsid w:val="00E739A8"/>
    <w:rsid w:val="00E73E7E"/>
    <w:rsid w:val="00E81DAB"/>
    <w:rsid w:val="00E83C6B"/>
    <w:rsid w:val="00E849F7"/>
    <w:rsid w:val="00E9018D"/>
    <w:rsid w:val="00E919B3"/>
    <w:rsid w:val="00E92283"/>
    <w:rsid w:val="00E9376C"/>
    <w:rsid w:val="00E9542E"/>
    <w:rsid w:val="00E97F7E"/>
    <w:rsid w:val="00EA0F47"/>
    <w:rsid w:val="00EA2EEF"/>
    <w:rsid w:val="00EA3659"/>
    <w:rsid w:val="00EA6AF9"/>
    <w:rsid w:val="00EB0154"/>
    <w:rsid w:val="00EB02A6"/>
    <w:rsid w:val="00EB1974"/>
    <w:rsid w:val="00EB1EEC"/>
    <w:rsid w:val="00EB332B"/>
    <w:rsid w:val="00EB48B6"/>
    <w:rsid w:val="00EB5D29"/>
    <w:rsid w:val="00EC0628"/>
    <w:rsid w:val="00EC0B41"/>
    <w:rsid w:val="00EC0F9E"/>
    <w:rsid w:val="00EC18D0"/>
    <w:rsid w:val="00EC477F"/>
    <w:rsid w:val="00EC4EA7"/>
    <w:rsid w:val="00ED064C"/>
    <w:rsid w:val="00ED2556"/>
    <w:rsid w:val="00ED6EB3"/>
    <w:rsid w:val="00EE0059"/>
    <w:rsid w:val="00EE2577"/>
    <w:rsid w:val="00EE342F"/>
    <w:rsid w:val="00EE6164"/>
    <w:rsid w:val="00EE6F86"/>
    <w:rsid w:val="00EF1543"/>
    <w:rsid w:val="00EF1757"/>
    <w:rsid w:val="00EF2F70"/>
    <w:rsid w:val="00EF4852"/>
    <w:rsid w:val="00EF5FA1"/>
    <w:rsid w:val="00F013FD"/>
    <w:rsid w:val="00F02FFD"/>
    <w:rsid w:val="00F0555E"/>
    <w:rsid w:val="00F06973"/>
    <w:rsid w:val="00F06FEA"/>
    <w:rsid w:val="00F13CCB"/>
    <w:rsid w:val="00F15904"/>
    <w:rsid w:val="00F20EE9"/>
    <w:rsid w:val="00F2398A"/>
    <w:rsid w:val="00F24332"/>
    <w:rsid w:val="00F3069C"/>
    <w:rsid w:val="00F30760"/>
    <w:rsid w:val="00F32F68"/>
    <w:rsid w:val="00F33C53"/>
    <w:rsid w:val="00F377C6"/>
    <w:rsid w:val="00F40CCD"/>
    <w:rsid w:val="00F41566"/>
    <w:rsid w:val="00F468EB"/>
    <w:rsid w:val="00F47251"/>
    <w:rsid w:val="00F472F7"/>
    <w:rsid w:val="00F50713"/>
    <w:rsid w:val="00F60397"/>
    <w:rsid w:val="00F604EE"/>
    <w:rsid w:val="00F62647"/>
    <w:rsid w:val="00F64B4A"/>
    <w:rsid w:val="00F65609"/>
    <w:rsid w:val="00F65A9F"/>
    <w:rsid w:val="00F66644"/>
    <w:rsid w:val="00F6681B"/>
    <w:rsid w:val="00F70C81"/>
    <w:rsid w:val="00F7194A"/>
    <w:rsid w:val="00F72C93"/>
    <w:rsid w:val="00F72F4E"/>
    <w:rsid w:val="00F769AB"/>
    <w:rsid w:val="00F7799C"/>
    <w:rsid w:val="00F813C6"/>
    <w:rsid w:val="00F83505"/>
    <w:rsid w:val="00F8719D"/>
    <w:rsid w:val="00F876A5"/>
    <w:rsid w:val="00F90659"/>
    <w:rsid w:val="00F9689C"/>
    <w:rsid w:val="00F9764A"/>
    <w:rsid w:val="00F97E82"/>
    <w:rsid w:val="00FA158F"/>
    <w:rsid w:val="00FA1E04"/>
    <w:rsid w:val="00FA3A82"/>
    <w:rsid w:val="00FB4923"/>
    <w:rsid w:val="00FB5014"/>
    <w:rsid w:val="00FB7DB0"/>
    <w:rsid w:val="00FC1069"/>
    <w:rsid w:val="00FC744E"/>
    <w:rsid w:val="00FC7C47"/>
    <w:rsid w:val="00FD2990"/>
    <w:rsid w:val="00FD5D92"/>
    <w:rsid w:val="00FD71A6"/>
    <w:rsid w:val="00FE31E3"/>
    <w:rsid w:val="00FE3B90"/>
    <w:rsid w:val="00FE512F"/>
    <w:rsid w:val="00FE6BE5"/>
    <w:rsid w:val="00FF1806"/>
    <w:rsid w:val="00FF28C9"/>
    <w:rsid w:val="00FF338D"/>
    <w:rsid w:val="00FF422D"/>
    <w:rsid w:val="00FF4F69"/>
    <w:rsid w:val="00FF4F8F"/>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59B6"/>
    <w:pPr>
      <w:widowControl w:val="0"/>
    </w:pPr>
    <w:rPr>
      <w:snapToGrid w:val="0"/>
      <w:kern w:val="28"/>
      <w:szCs w:val="20"/>
    </w:rPr>
  </w:style>
  <w:style w:type="paragraph" w:styleId="Heading1">
    <w:name w:val="heading 1"/>
    <w:basedOn w:val="Normal"/>
    <w:next w:val="ParaNum"/>
    <w:link w:val="Heading1Char"/>
    <w:qFormat/>
    <w:rsid w:val="008259B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259B6"/>
    <w:pPr>
      <w:keepNext/>
      <w:numPr>
        <w:ilvl w:val="1"/>
        <w:numId w:val="5"/>
      </w:numPr>
      <w:spacing w:after="120"/>
      <w:outlineLvl w:val="1"/>
    </w:pPr>
    <w:rPr>
      <w:b/>
    </w:rPr>
  </w:style>
  <w:style w:type="paragraph" w:styleId="Heading3">
    <w:name w:val="heading 3"/>
    <w:basedOn w:val="Normal"/>
    <w:next w:val="ParaNum"/>
    <w:link w:val="Heading3Char"/>
    <w:qFormat/>
    <w:rsid w:val="008259B6"/>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8259B6"/>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8259B6"/>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8259B6"/>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8259B6"/>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8259B6"/>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259B6"/>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259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9B6"/>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8259B6"/>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8259B6"/>
    <w:rPr>
      <w:rFonts w:ascii="Times New Roman" w:hAnsi="Times New Roman"/>
      <w:dstrike w:val="0"/>
      <w:color w:val="auto"/>
      <w:sz w:val="20"/>
      <w:vertAlign w:val="superscript"/>
    </w:rPr>
  </w:style>
  <w:style w:type="paragraph" w:styleId="Header">
    <w:name w:val="header"/>
    <w:basedOn w:val="Normal"/>
    <w:link w:val="HeaderChar"/>
    <w:autoRedefine/>
    <w:rsid w:val="008259B6"/>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8259B6"/>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8259B6"/>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
    <w:name w:val="ParaNum"/>
    <w:basedOn w:val="Normal"/>
    <w:link w:val="ParaNumChar"/>
    <w:rsid w:val="008259B6"/>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8259B6"/>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8259B6"/>
    <w:pPr>
      <w:jc w:val="center"/>
    </w:pPr>
    <w:rPr>
      <w:rFonts w:ascii="Times New Roman Bold" w:hAnsi="Times New Roman Bold"/>
      <w:b/>
      <w:bCs/>
      <w:caps/>
      <w:szCs w:val="22"/>
    </w:rPr>
  </w:style>
  <w:style w:type="paragraph" w:styleId="TOAHeading">
    <w:name w:val="toa heading"/>
    <w:basedOn w:val="Normal"/>
    <w:next w:val="Normal"/>
    <w:semiHidden/>
    <w:rsid w:val="008259B6"/>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snapToGrid/>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8259B6"/>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8259B6"/>
    <w:rPr>
      <w:vertAlign w:val="superscript"/>
    </w:rPr>
  </w:style>
  <w:style w:type="paragraph" w:styleId="TOC1">
    <w:name w:val="toc 1"/>
    <w:basedOn w:val="Normal"/>
    <w:next w:val="Normal"/>
    <w:semiHidden/>
    <w:locked/>
    <w:rsid w:val="008259B6"/>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8259B6"/>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8259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8259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8259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8259B6"/>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8259B6"/>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8259B6"/>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8259B6"/>
    <w:pPr>
      <w:tabs>
        <w:tab w:val="left" w:pos="3240"/>
        <w:tab w:val="right" w:leader="dot" w:pos="9360"/>
      </w:tabs>
      <w:suppressAutoHyphens/>
      <w:ind w:left="3240" w:hanging="360"/>
    </w:pPr>
    <w:rPr>
      <w:noProof/>
    </w:rPr>
  </w:style>
  <w:style w:type="character" w:customStyle="1" w:styleId="EquationCaption">
    <w:name w:val="_Equation Caption"/>
    <w:rsid w:val="008259B6"/>
  </w:style>
  <w:style w:type="paragraph" w:styleId="BlockText">
    <w:name w:val="Block Text"/>
    <w:basedOn w:val="Normal"/>
    <w:locked/>
    <w:rsid w:val="008259B6"/>
    <w:pPr>
      <w:spacing w:after="240"/>
      <w:ind w:left="1440" w:right="1440"/>
    </w:pPr>
  </w:style>
  <w:style w:type="paragraph" w:customStyle="1" w:styleId="Paratitle">
    <w:name w:val="Para title"/>
    <w:basedOn w:val="Normal"/>
    <w:rsid w:val="008259B6"/>
    <w:pPr>
      <w:tabs>
        <w:tab w:val="center" w:pos="9270"/>
      </w:tabs>
      <w:spacing w:after="240"/>
    </w:pPr>
    <w:rPr>
      <w:spacing w:val="-2"/>
    </w:rPr>
  </w:style>
  <w:style w:type="paragraph" w:customStyle="1" w:styleId="Bullet">
    <w:name w:val="Bullet"/>
    <w:basedOn w:val="Normal"/>
    <w:rsid w:val="008259B6"/>
    <w:pPr>
      <w:tabs>
        <w:tab w:val="left" w:pos="2160"/>
      </w:tabs>
      <w:spacing w:after="220"/>
      <w:ind w:left="2160" w:hanging="720"/>
    </w:pPr>
  </w:style>
  <w:style w:type="paragraph" w:customStyle="1" w:styleId="TableFormat">
    <w:name w:val="TableFormat"/>
    <w:basedOn w:val="Bullet"/>
    <w:rsid w:val="008259B6"/>
    <w:pPr>
      <w:tabs>
        <w:tab w:val="clear" w:pos="2160"/>
        <w:tab w:val="left" w:pos="5040"/>
      </w:tabs>
      <w:ind w:left="5040" w:hanging="3600"/>
    </w:pPr>
  </w:style>
  <w:style w:type="paragraph" w:customStyle="1" w:styleId="TOCTitle">
    <w:name w:val="TOC Title"/>
    <w:basedOn w:val="Normal"/>
    <w:rsid w:val="008259B6"/>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
    <w:locked/>
    <w:rsid w:val="00A031CA"/>
  </w:style>
  <w:style w:type="character" w:customStyle="1" w:styleId="ParaNumChar">
    <w:name w:val="ParaNum Char"/>
    <w:link w:val="ParaNum"/>
    <w:locked/>
    <w:rsid w:val="00CB3253"/>
    <w:rPr>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59B6"/>
    <w:pPr>
      <w:widowControl w:val="0"/>
    </w:pPr>
    <w:rPr>
      <w:snapToGrid w:val="0"/>
      <w:kern w:val="28"/>
      <w:szCs w:val="20"/>
    </w:rPr>
  </w:style>
  <w:style w:type="paragraph" w:styleId="Heading1">
    <w:name w:val="heading 1"/>
    <w:basedOn w:val="Normal"/>
    <w:next w:val="ParaNum"/>
    <w:link w:val="Heading1Char"/>
    <w:qFormat/>
    <w:rsid w:val="008259B6"/>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259B6"/>
    <w:pPr>
      <w:keepNext/>
      <w:numPr>
        <w:ilvl w:val="1"/>
        <w:numId w:val="5"/>
      </w:numPr>
      <w:spacing w:after="120"/>
      <w:outlineLvl w:val="1"/>
    </w:pPr>
    <w:rPr>
      <w:b/>
    </w:rPr>
  </w:style>
  <w:style w:type="paragraph" w:styleId="Heading3">
    <w:name w:val="heading 3"/>
    <w:basedOn w:val="Normal"/>
    <w:next w:val="ParaNum"/>
    <w:link w:val="Heading3Char"/>
    <w:qFormat/>
    <w:rsid w:val="008259B6"/>
    <w:pPr>
      <w:keepNext/>
      <w:numPr>
        <w:ilvl w:val="2"/>
        <w:numId w:val="5"/>
      </w:numPr>
      <w:tabs>
        <w:tab w:val="left" w:pos="2160"/>
      </w:tabs>
      <w:spacing w:after="120"/>
      <w:outlineLvl w:val="2"/>
    </w:pPr>
    <w:rPr>
      <w:b/>
    </w:rPr>
  </w:style>
  <w:style w:type="paragraph" w:styleId="Heading4">
    <w:name w:val="heading 4"/>
    <w:basedOn w:val="Normal"/>
    <w:next w:val="ParaNum"/>
    <w:link w:val="Heading4Char"/>
    <w:qFormat/>
    <w:rsid w:val="008259B6"/>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8259B6"/>
    <w:pPr>
      <w:keepNext/>
      <w:numPr>
        <w:ilvl w:val="4"/>
        <w:numId w:val="5"/>
      </w:numPr>
      <w:tabs>
        <w:tab w:val="left" w:pos="3600"/>
      </w:tabs>
      <w:suppressAutoHyphens/>
      <w:spacing w:after="120"/>
      <w:outlineLvl w:val="4"/>
    </w:pPr>
    <w:rPr>
      <w:b/>
    </w:rPr>
  </w:style>
  <w:style w:type="paragraph" w:styleId="Heading6">
    <w:name w:val="heading 6"/>
    <w:basedOn w:val="Normal"/>
    <w:next w:val="ParaNum"/>
    <w:link w:val="Heading6Char"/>
    <w:qFormat/>
    <w:rsid w:val="008259B6"/>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8259B6"/>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8259B6"/>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259B6"/>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259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9B6"/>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8259B6"/>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8259B6"/>
    <w:rPr>
      <w:rFonts w:ascii="Times New Roman" w:hAnsi="Times New Roman"/>
      <w:dstrike w:val="0"/>
      <w:color w:val="auto"/>
      <w:sz w:val="20"/>
      <w:vertAlign w:val="superscript"/>
    </w:rPr>
  </w:style>
  <w:style w:type="paragraph" w:styleId="Header">
    <w:name w:val="header"/>
    <w:basedOn w:val="Normal"/>
    <w:link w:val="HeaderChar"/>
    <w:autoRedefine/>
    <w:rsid w:val="008259B6"/>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8259B6"/>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8259B6"/>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napToGrid/>
      <w:sz w:val="20"/>
    </w:rPr>
  </w:style>
  <w:style w:type="paragraph" w:customStyle="1" w:styleId="ParaNum">
    <w:name w:val="ParaNum"/>
    <w:basedOn w:val="Normal"/>
    <w:link w:val="ParaNumChar"/>
    <w:rsid w:val="008259B6"/>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napToGrid/>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8259B6"/>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napToGrid/>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8259B6"/>
    <w:pPr>
      <w:jc w:val="center"/>
    </w:pPr>
    <w:rPr>
      <w:rFonts w:ascii="Times New Roman Bold" w:hAnsi="Times New Roman Bold"/>
      <w:b/>
      <w:bCs/>
      <w:caps/>
      <w:szCs w:val="22"/>
    </w:rPr>
  </w:style>
  <w:style w:type="paragraph" w:styleId="TOAHeading">
    <w:name w:val="toa heading"/>
    <w:basedOn w:val="Normal"/>
    <w:next w:val="Normal"/>
    <w:semiHidden/>
    <w:rsid w:val="008259B6"/>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rPr>
      <w:snapToGrid/>
    </w:rPr>
  </w:style>
  <w:style w:type="paragraph" w:styleId="ListParagraph">
    <w:name w:val="List Paragraph"/>
    <w:basedOn w:val="Normal"/>
    <w:uiPriority w:val="99"/>
    <w:qFormat/>
    <w:rsid w:val="00060BD6"/>
    <w:pPr>
      <w:ind w:left="720"/>
    </w:pPr>
    <w:rPr>
      <w:snapToGrid/>
    </w:r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snapToGrid/>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8259B6"/>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8259B6"/>
    <w:rPr>
      <w:vertAlign w:val="superscript"/>
    </w:rPr>
  </w:style>
  <w:style w:type="paragraph" w:styleId="TOC1">
    <w:name w:val="toc 1"/>
    <w:basedOn w:val="Normal"/>
    <w:next w:val="Normal"/>
    <w:semiHidden/>
    <w:locked/>
    <w:rsid w:val="008259B6"/>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8259B6"/>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8259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8259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8259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8259B6"/>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8259B6"/>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8259B6"/>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8259B6"/>
    <w:pPr>
      <w:tabs>
        <w:tab w:val="left" w:pos="3240"/>
        <w:tab w:val="right" w:leader="dot" w:pos="9360"/>
      </w:tabs>
      <w:suppressAutoHyphens/>
      <w:ind w:left="3240" w:hanging="360"/>
    </w:pPr>
    <w:rPr>
      <w:noProof/>
    </w:rPr>
  </w:style>
  <w:style w:type="character" w:customStyle="1" w:styleId="EquationCaption">
    <w:name w:val="_Equation Caption"/>
    <w:rsid w:val="008259B6"/>
  </w:style>
  <w:style w:type="paragraph" w:styleId="BlockText">
    <w:name w:val="Block Text"/>
    <w:basedOn w:val="Normal"/>
    <w:locked/>
    <w:rsid w:val="008259B6"/>
    <w:pPr>
      <w:spacing w:after="240"/>
      <w:ind w:left="1440" w:right="1440"/>
    </w:pPr>
  </w:style>
  <w:style w:type="paragraph" w:customStyle="1" w:styleId="Paratitle">
    <w:name w:val="Para title"/>
    <w:basedOn w:val="Normal"/>
    <w:rsid w:val="008259B6"/>
    <w:pPr>
      <w:tabs>
        <w:tab w:val="center" w:pos="9270"/>
      </w:tabs>
      <w:spacing w:after="240"/>
    </w:pPr>
    <w:rPr>
      <w:spacing w:val="-2"/>
    </w:rPr>
  </w:style>
  <w:style w:type="paragraph" w:customStyle="1" w:styleId="Bullet">
    <w:name w:val="Bullet"/>
    <w:basedOn w:val="Normal"/>
    <w:rsid w:val="008259B6"/>
    <w:pPr>
      <w:tabs>
        <w:tab w:val="left" w:pos="2160"/>
      </w:tabs>
      <w:spacing w:after="220"/>
      <w:ind w:left="2160" w:hanging="720"/>
    </w:pPr>
  </w:style>
  <w:style w:type="paragraph" w:customStyle="1" w:styleId="TableFormat">
    <w:name w:val="TableFormat"/>
    <w:basedOn w:val="Bullet"/>
    <w:rsid w:val="008259B6"/>
    <w:pPr>
      <w:tabs>
        <w:tab w:val="clear" w:pos="2160"/>
        <w:tab w:val="left" w:pos="5040"/>
      </w:tabs>
      <w:ind w:left="5040" w:hanging="3600"/>
    </w:pPr>
  </w:style>
  <w:style w:type="paragraph" w:customStyle="1" w:styleId="TOCTitle">
    <w:name w:val="TOC Title"/>
    <w:basedOn w:val="Normal"/>
    <w:rsid w:val="008259B6"/>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
    <w:locked/>
    <w:rsid w:val="00A031CA"/>
  </w:style>
  <w:style w:type="character" w:customStyle="1" w:styleId="ParaNumChar">
    <w:name w:val="ParaNum Char"/>
    <w:link w:val="ParaNum"/>
    <w:locked/>
    <w:rsid w:val="00CB3253"/>
    <w:rPr>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674">
      <w:bodyDiv w:val="1"/>
      <w:marLeft w:val="0"/>
      <w:marRight w:val="0"/>
      <w:marTop w:val="0"/>
      <w:marBottom w:val="0"/>
      <w:divBdr>
        <w:top w:val="none" w:sz="0" w:space="0" w:color="auto"/>
        <w:left w:val="none" w:sz="0" w:space="0" w:color="auto"/>
        <w:bottom w:val="none" w:sz="0" w:space="0" w:color="auto"/>
        <w:right w:val="none" w:sz="0" w:space="0" w:color="auto"/>
      </w:divBdr>
    </w:div>
    <w:div w:id="249000284">
      <w:bodyDiv w:val="1"/>
      <w:marLeft w:val="0"/>
      <w:marRight w:val="0"/>
      <w:marTop w:val="0"/>
      <w:marBottom w:val="0"/>
      <w:divBdr>
        <w:top w:val="none" w:sz="0" w:space="0" w:color="auto"/>
        <w:left w:val="none" w:sz="0" w:space="0" w:color="auto"/>
        <w:bottom w:val="none" w:sz="0" w:space="0" w:color="auto"/>
        <w:right w:val="none" w:sz="0" w:space="0" w:color="auto"/>
      </w:divBdr>
    </w:div>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289240606">
      <w:bodyDiv w:val="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1959</Words>
  <Characters>10968</Characters>
  <Application>Microsoft Office Word</Application>
  <DocSecurity>0</DocSecurity>
  <Lines>175</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2016-05-17T17:54:00Z</dcterms:created>
  <dcterms:modified xsi:type="dcterms:W3CDTF">2016-05-17T17:54:00Z</dcterms:modified>
  <cp:category> </cp:category>
  <cp:contentStatus> </cp:contentStatus>
</cp:coreProperties>
</file>