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995" w:rsidRPr="00450995" w:rsidRDefault="00450995" w:rsidP="00450995">
      <w:pPr>
        <w:suppressAutoHyphens/>
        <w:ind w:left="720"/>
        <w:jc w:val="right"/>
        <w:rPr>
          <w:b/>
          <w:spacing w:val="-3"/>
          <w:szCs w:val="22"/>
        </w:rPr>
      </w:pPr>
      <w:bookmarkStart w:id="0" w:name="_GoBack"/>
      <w:bookmarkEnd w:id="0"/>
      <w:r w:rsidRPr="00450995">
        <w:rPr>
          <w:b/>
          <w:spacing w:val="-3"/>
          <w:szCs w:val="22"/>
        </w:rPr>
        <w:t>DA 16-513</w:t>
      </w:r>
    </w:p>
    <w:p w:rsidR="00450995" w:rsidRDefault="00450995" w:rsidP="00450995">
      <w:pPr>
        <w:suppressAutoHyphens/>
        <w:ind w:left="720"/>
        <w:jc w:val="right"/>
        <w:rPr>
          <w:b/>
          <w:spacing w:val="-3"/>
          <w:szCs w:val="22"/>
        </w:rPr>
      </w:pPr>
      <w:r>
        <w:rPr>
          <w:b/>
          <w:spacing w:val="-3"/>
          <w:szCs w:val="22"/>
        </w:rPr>
        <w:t xml:space="preserve">Released:  </w:t>
      </w:r>
      <w:r w:rsidRPr="00450995">
        <w:rPr>
          <w:b/>
          <w:spacing w:val="-3"/>
          <w:szCs w:val="22"/>
        </w:rPr>
        <w:t>May 9, 2016</w:t>
      </w:r>
    </w:p>
    <w:p w:rsidR="00450995" w:rsidRDefault="00450995" w:rsidP="00450995">
      <w:pPr>
        <w:suppressAutoHyphens/>
        <w:ind w:left="720"/>
        <w:jc w:val="right"/>
        <w:rPr>
          <w:b/>
          <w:spacing w:val="-3"/>
          <w:szCs w:val="22"/>
        </w:rPr>
      </w:pPr>
    </w:p>
    <w:p w:rsidR="00450995" w:rsidRPr="00450995" w:rsidRDefault="00450995" w:rsidP="00450995">
      <w:pPr>
        <w:suppressAutoHyphens/>
        <w:ind w:left="720"/>
        <w:jc w:val="right"/>
        <w:rPr>
          <w:b/>
          <w:spacing w:val="-3"/>
          <w:szCs w:val="22"/>
        </w:rPr>
      </w:pPr>
      <w:r w:rsidRPr="00450995">
        <w:rPr>
          <w:b/>
          <w:spacing w:val="-3"/>
          <w:szCs w:val="22"/>
        </w:rPr>
        <w:t>Enforcement Advisory No. 2016-04</w:t>
      </w:r>
    </w:p>
    <w:p w:rsidR="00450995" w:rsidRPr="00450995" w:rsidRDefault="00450995" w:rsidP="00450995">
      <w:pPr>
        <w:suppressAutoHyphens/>
        <w:ind w:left="720"/>
        <w:jc w:val="right"/>
        <w:rPr>
          <w:b/>
          <w:spacing w:val="-3"/>
          <w:szCs w:val="22"/>
        </w:rPr>
      </w:pPr>
    </w:p>
    <w:p w:rsidR="00450995" w:rsidRPr="00450995" w:rsidRDefault="00450995" w:rsidP="00450995">
      <w:pPr>
        <w:suppressAutoHyphens/>
        <w:ind w:left="720"/>
        <w:jc w:val="right"/>
        <w:rPr>
          <w:b/>
          <w:spacing w:val="-3"/>
          <w:szCs w:val="22"/>
        </w:rPr>
      </w:pPr>
      <w:r w:rsidRPr="00450995">
        <w:rPr>
          <w:noProof/>
        </w:rPr>
        <mc:AlternateContent>
          <mc:Choice Requires="wps">
            <w:drawing>
              <wp:anchor distT="0" distB="0" distL="114300" distR="114300" simplePos="0" relativeHeight="251659264" behindDoc="0" locked="0" layoutInCell="1" allowOverlap="0">
                <wp:simplePos x="0" y="0"/>
                <wp:positionH relativeFrom="page">
                  <wp:align>center</wp:align>
                </wp:positionH>
                <wp:positionV relativeFrom="paragraph">
                  <wp:posOffset>31750</wp:posOffset>
                </wp:positionV>
                <wp:extent cx="5248910" cy="484505"/>
                <wp:effectExtent l="19050" t="19050" r="46990" b="4889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8910" cy="484505"/>
                        </a:xfrm>
                        <a:prstGeom prst="rect">
                          <a:avLst/>
                        </a:prstGeom>
                        <a:solidFill>
                          <a:srgbClr val="17365D"/>
                        </a:solidFill>
                        <a:ln w="38100">
                          <a:solidFill>
                            <a:srgbClr val="FF0000"/>
                          </a:solidFill>
                          <a:round/>
                          <a:headEnd/>
                          <a:tailEnd/>
                        </a:ln>
                        <a:effectLst>
                          <a:outerShdw dist="28398" dir="3806097" algn="ctr" rotWithShape="0">
                            <a:srgbClr val="622423">
                              <a:alpha val="50000"/>
                            </a:srgbClr>
                          </a:outerShdw>
                        </a:effectLst>
                      </wps:spPr>
                      <wps:txbx>
                        <w:txbxContent>
                          <w:p w:rsidR="00450995" w:rsidRDefault="00450995" w:rsidP="00450995">
                            <w:pPr>
                              <w:spacing w:before="60"/>
                              <w:jc w:val="center"/>
                              <w:rPr>
                                <w:rFonts w:ascii="Gill Sans MT" w:hAnsi="Gill Sans MT"/>
                                <w:b/>
                                <w:color w:val="FEFFFE"/>
                                <w:sz w:val="44"/>
                              </w:rPr>
                            </w:pPr>
                            <w:r>
                              <w:rPr>
                                <w:rFonts w:ascii="Gill Sans MT" w:hAnsi="Gill Sans MT"/>
                                <w:b/>
                                <w:color w:val="FEFFFE"/>
                                <w:sz w:val="44"/>
                              </w:rPr>
                              <w:t>FCC ENFORCEMENT ADVISORY</w:t>
                            </w:r>
                          </w:p>
                          <w:p w:rsidR="00450995" w:rsidRDefault="00450995" w:rsidP="00450995">
                            <w:pPr>
                              <w:rPr>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26" style="position:absolute;left:0;text-align:left;margin-left:0;margin-top:2.5pt;width:413.3pt;height:38.1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" o:allowoverlap="f" fillcolor="#17365d" strokecolor="red" strokeweight="3pt">
                <v:stroke joinstyle="round"/>
                <v:shadow on="t" color="#622423" opacity=".5" offset="1pt"/>
                <v:path arrowok="t"/>
                <v:textbox inset="3pt,3pt,3pt,3pt">
                  <w:txbxContent>
                    <w:p w:rsidR="00450995" w:rsidRDefault="00450995" w:rsidP="00450995">
                      <w:pPr>
                        <w:spacing w:before="60"/>
                        <w:jc w:val="center"/>
                        <w:rPr>
                          <w:rFonts w:ascii="Gill Sans MT" w:hAnsi="Gill Sans MT"/>
                          <w:b/>
                          <w:color w:val="FEFFFE"/>
                          <w:sz w:val="44"/>
                        </w:rPr>
                      </w:pPr>
                      <w:r>
                        <w:rPr>
                          <w:rFonts w:ascii="Gill Sans MT" w:hAnsi="Gill Sans MT"/>
                          <w:b/>
                          <w:color w:val="FEFFFE"/>
                          <w:sz w:val="44"/>
                        </w:rPr>
                        <w:t>FCC ENFORCEMENT ADVISORY</w:t>
                      </w:r>
                    </w:p>
                    <w:p w:rsidR="00450995" w:rsidRDefault="00450995" w:rsidP="00450995">
                      <w:pPr>
                        <w:rPr>
                          <w:sz w:val="20"/>
                          <w:lang w:bidi="x-none"/>
                        </w:rPr>
                      </w:pPr>
                    </w:p>
                  </w:txbxContent>
                </v:textbox>
                <w10:wrap anchorx="page"/>
              </v:rect>
            </w:pict>
          </mc:Fallback>
        </mc:AlternateContent>
      </w:r>
    </w:p>
    <w:p w:rsidR="00450995" w:rsidRPr="00450995" w:rsidRDefault="00450995" w:rsidP="00450995">
      <w:pPr>
        <w:suppressAutoHyphens/>
        <w:ind w:left="720"/>
        <w:jc w:val="right"/>
        <w:rPr>
          <w:b/>
          <w:spacing w:val="-3"/>
          <w:szCs w:val="22"/>
        </w:rPr>
      </w:pPr>
    </w:p>
    <w:p w:rsidR="00450995" w:rsidRPr="00450995" w:rsidRDefault="00450995" w:rsidP="00450995">
      <w:pPr>
        <w:suppressAutoHyphens/>
        <w:ind w:left="720"/>
        <w:jc w:val="right"/>
        <w:rPr>
          <w:b/>
          <w:spacing w:val="-3"/>
          <w:szCs w:val="22"/>
        </w:rPr>
      </w:pPr>
    </w:p>
    <w:p w:rsidR="00450995" w:rsidRPr="00450995" w:rsidRDefault="00450995" w:rsidP="00450995">
      <w:pPr>
        <w:suppressAutoHyphens/>
        <w:ind w:left="720"/>
        <w:jc w:val="right"/>
        <w:rPr>
          <w:b/>
          <w:spacing w:val="-3"/>
          <w:szCs w:val="22"/>
        </w:rPr>
      </w:pPr>
    </w:p>
    <w:p w:rsidR="00450995" w:rsidRPr="00450995" w:rsidRDefault="00450995" w:rsidP="00450995">
      <w:pPr>
        <w:suppressAutoHyphens/>
        <w:ind w:left="720"/>
        <w:jc w:val="right"/>
        <w:rPr>
          <w:b/>
          <w:spacing w:val="-3"/>
          <w:szCs w:val="22"/>
        </w:rPr>
      </w:pPr>
    </w:p>
    <w:p w:rsidR="00450995" w:rsidRPr="00450995" w:rsidRDefault="00450995" w:rsidP="00450995">
      <w:pPr>
        <w:spacing w:after="120"/>
        <w:jc w:val="center"/>
        <w:rPr>
          <w:b/>
          <w:szCs w:val="22"/>
        </w:rPr>
      </w:pPr>
      <w:r w:rsidRPr="00450995">
        <w:rPr>
          <w:b/>
          <w:szCs w:val="22"/>
        </w:rPr>
        <w:t xml:space="preserve">MARINE RADIO </w:t>
      </w:r>
    </w:p>
    <w:p w:rsidR="00450995" w:rsidRPr="00450995" w:rsidRDefault="00450995" w:rsidP="00450995">
      <w:pPr>
        <w:spacing w:after="80"/>
        <w:jc w:val="center"/>
        <w:rPr>
          <w:b/>
          <w:szCs w:val="22"/>
        </w:rPr>
      </w:pPr>
      <w:r w:rsidRPr="00450995">
        <w:rPr>
          <w:b/>
          <w:szCs w:val="22"/>
        </w:rPr>
        <w:t>Enforcement Bureau Reminds Mariners of Marine Radio Rules Protecting Public Safety</w:t>
      </w:r>
    </w:p>
    <w:p w:rsidR="00450995" w:rsidRPr="00450995" w:rsidRDefault="00450995" w:rsidP="00450995">
      <w:pPr>
        <w:jc w:val="center"/>
        <w:rPr>
          <w:b/>
          <w:color w:val="000080"/>
          <w:szCs w:val="22"/>
        </w:rPr>
      </w:pPr>
    </w:p>
    <w:p w:rsidR="00450995" w:rsidRPr="00450995" w:rsidRDefault="00450995" w:rsidP="00450995">
      <w:pPr>
        <w:pStyle w:val="NormalWeb"/>
        <w:rPr>
          <w:sz w:val="22"/>
          <w:szCs w:val="22"/>
        </w:rPr>
      </w:pPr>
      <w:r w:rsidRPr="00450995">
        <w:rPr>
          <w:b/>
          <w:color w:val="003366"/>
          <w:sz w:val="22"/>
          <w:szCs w:val="22"/>
        </w:rPr>
        <w:t>What Are Maritime Mobile Service Identity (MMSI) Numbers and How Are They Used?</w:t>
      </w:r>
    </w:p>
    <w:p w:rsidR="00450995" w:rsidRPr="00450995" w:rsidRDefault="00450995" w:rsidP="00450995">
      <w:pPr>
        <w:pStyle w:val="NormalWeb"/>
        <w:rPr>
          <w:sz w:val="22"/>
          <w:szCs w:val="22"/>
        </w:rPr>
      </w:pPr>
      <w:r w:rsidRPr="00450995">
        <w:rPr>
          <w:sz w:val="22"/>
          <w:szCs w:val="22"/>
        </w:rPr>
        <w:t>Many vessel owners are required to have ship radios on their vessels.  Many of these radios are capable of sending automated messages that the U.S. Coast Guard and other search and rescue authorities rely on to locate vessels in distress.  Therefore, it is critical for owners of vessels with certain ship radios</w:t>
      </w:r>
      <w:r w:rsidRPr="00450995">
        <w:rPr>
          <w:rStyle w:val="FootnoteReference"/>
          <w:sz w:val="22"/>
          <w:szCs w:val="22"/>
        </w:rPr>
        <w:footnoteReference w:id="1"/>
      </w:r>
      <w:r w:rsidRPr="00450995">
        <w:rPr>
          <w:sz w:val="22"/>
          <w:szCs w:val="22"/>
        </w:rPr>
        <w:t xml:space="preserve"> to comply with Federal Communications Commission (FCC) rules requiring accurate information in these automated messages.  These automated messages include the Maritime Mobile Service Identity (MMSI) number, a unique nine-digit number assigned to ships with certain kinds of radio equipment.  Search and rescue authorities, including the Coast Guard, use the MMSI to learn background information about a vessel in distress (</w:t>
      </w:r>
      <w:r w:rsidRPr="00450995">
        <w:rPr>
          <w:i/>
          <w:iCs/>
          <w:sz w:val="22"/>
          <w:szCs w:val="22"/>
        </w:rPr>
        <w:t>e.g.</w:t>
      </w:r>
      <w:r w:rsidRPr="00450995">
        <w:rPr>
          <w:sz w:val="22"/>
          <w:szCs w:val="22"/>
        </w:rPr>
        <w:t xml:space="preserve">, owner's name, intended route, and other radio equipment on board) and to determine whether the alert is false.  An accurate MMSI database helps to protect lives and property at sea by reducing the time needed to locate vessels in distress.  However, the use of an unauthorized MMSI can seriously compromise search and rescue efforts, including misdirecting search and rescue forces and alerting the wrong emergency contacts.  The Coast Guard estimates that approximately 10,000 vessels’ MMSIs are inaccurate on any given day.  </w:t>
      </w:r>
    </w:p>
    <w:p w:rsidR="00450995" w:rsidRPr="00450995" w:rsidRDefault="00450995" w:rsidP="00450995">
      <w:pPr>
        <w:pStyle w:val="NormalWeb"/>
        <w:keepNext/>
        <w:keepLines/>
        <w:rPr>
          <w:sz w:val="22"/>
          <w:szCs w:val="22"/>
        </w:rPr>
      </w:pPr>
      <w:r w:rsidRPr="00450995">
        <w:rPr>
          <w:b/>
          <w:color w:val="003366"/>
          <w:sz w:val="22"/>
          <w:szCs w:val="22"/>
        </w:rPr>
        <w:lastRenderedPageBreak/>
        <w:t xml:space="preserve">Who Needs an MMSI, and How Must an MMSI Be Obtained?  </w:t>
      </w:r>
    </w:p>
    <w:p w:rsidR="00450995" w:rsidRPr="00450995" w:rsidRDefault="00450995" w:rsidP="00450995">
      <w:pPr>
        <w:pStyle w:val="NormalWeb"/>
        <w:keepNext/>
        <w:keepLines/>
        <w:rPr>
          <w:sz w:val="22"/>
          <w:szCs w:val="22"/>
        </w:rPr>
      </w:pPr>
      <w:r w:rsidRPr="00450995">
        <w:rPr>
          <w:sz w:val="22"/>
          <w:szCs w:val="22"/>
        </w:rPr>
        <w:t>Vessel owners must obtain an MMSI from the appropriate source prior to using a DSC radio, shipborne universal AIS transponder, or INMARSAT ship earth station.</w:t>
      </w:r>
      <w:r w:rsidRPr="00450995">
        <w:rPr>
          <w:rStyle w:val="FootnoteReference"/>
          <w:sz w:val="22"/>
          <w:szCs w:val="22"/>
        </w:rPr>
        <w:footnoteReference w:id="2"/>
      </w:r>
      <w:r w:rsidRPr="00450995">
        <w:rPr>
          <w:sz w:val="22"/>
          <w:szCs w:val="22"/>
        </w:rPr>
        <w:t xml:space="preserve">  Self-assigning an MMSI is prohibited.  </w:t>
      </w:r>
    </w:p>
    <w:p w:rsidR="00450995" w:rsidRPr="00450995" w:rsidRDefault="00450995" w:rsidP="00450995">
      <w:pPr>
        <w:pStyle w:val="NormalWeb"/>
        <w:rPr>
          <w:color w:val="000000"/>
          <w:sz w:val="22"/>
          <w:szCs w:val="22"/>
        </w:rPr>
      </w:pPr>
      <w:r w:rsidRPr="00450995">
        <w:rPr>
          <w:sz w:val="22"/>
          <w:szCs w:val="22"/>
        </w:rPr>
        <w:t>How a vessel owner obtains an MMSI depends on whether the ship radio station requires an individual license from the FCC.</w:t>
      </w:r>
      <w:r w:rsidRPr="00450995">
        <w:rPr>
          <w:rStyle w:val="FootnoteReference"/>
          <w:sz w:val="22"/>
          <w:szCs w:val="22"/>
        </w:rPr>
        <w:footnoteReference w:id="3"/>
      </w:r>
      <w:r w:rsidRPr="00450995">
        <w:rPr>
          <w:sz w:val="22"/>
          <w:szCs w:val="22"/>
        </w:rPr>
        <w:t xml:space="preserve">  A ship station does not need to be licensed individually by the FCC if:  (1) it </w:t>
      </w:r>
      <w:r w:rsidRPr="00450995">
        <w:rPr>
          <w:color w:val="000000"/>
          <w:sz w:val="22"/>
          <w:szCs w:val="22"/>
        </w:rPr>
        <w:t>is not subject to the radio equipment carriage requirements of any statute, treaty, or agreement to which the United States is signatory; (2) it does not travel to foreign ports; and (3) it does not make international communications.</w:t>
      </w:r>
      <w:r w:rsidRPr="00450995">
        <w:rPr>
          <w:color w:val="000000"/>
          <w:sz w:val="22"/>
          <w:szCs w:val="22"/>
          <w:vertAlign w:val="superscript"/>
        </w:rPr>
        <w:footnoteReference w:id="4"/>
      </w:r>
      <w:r w:rsidRPr="00450995">
        <w:rPr>
          <w:color w:val="000000"/>
          <w:sz w:val="22"/>
          <w:szCs w:val="22"/>
        </w:rPr>
        <w:t xml:space="preserve">  Owners of ship-board radios that do not fall under these categories can obtain MMSIs from these designated private registration agents:  BoatUS, Sea Tow International, Inc., Shine Micro, Inc., and United States Power Squadrons, Inc.</w:t>
      </w:r>
      <w:r w:rsidRPr="00450995">
        <w:rPr>
          <w:color w:val="000000"/>
          <w:sz w:val="22"/>
          <w:szCs w:val="22"/>
          <w:vertAlign w:val="superscript"/>
        </w:rPr>
        <w:footnoteReference w:id="5"/>
      </w:r>
      <w:r w:rsidRPr="00450995">
        <w:rPr>
          <w:color w:val="000000"/>
          <w:sz w:val="22"/>
          <w:szCs w:val="22"/>
        </w:rPr>
        <w:t xml:space="preserve">  For </w:t>
      </w:r>
      <w:r w:rsidRPr="00450995">
        <w:rPr>
          <w:sz w:val="22"/>
          <w:szCs w:val="22"/>
        </w:rPr>
        <w:t>ship radio stations that must be licensed by the FCC, the FCC assigns MMSIs through the individual ship station licensing process.</w:t>
      </w:r>
      <w:r w:rsidRPr="00450995">
        <w:rPr>
          <w:rStyle w:val="FootnoteReference"/>
          <w:sz w:val="22"/>
          <w:szCs w:val="22"/>
        </w:rPr>
        <w:footnoteReference w:id="6"/>
      </w:r>
      <w:r w:rsidRPr="00450995">
        <w:rPr>
          <w:sz w:val="22"/>
          <w:szCs w:val="22"/>
        </w:rPr>
        <w:t xml:space="preserve">  </w:t>
      </w:r>
    </w:p>
    <w:p w:rsidR="00450995" w:rsidRPr="00450995" w:rsidRDefault="00450995" w:rsidP="00450995">
      <w:pPr>
        <w:pStyle w:val="factsbody"/>
        <w:rPr>
          <w:rFonts w:ascii="Times New Roman" w:hAnsi="Times New Roman" w:cs="Times New Roman"/>
          <w:b/>
          <w:color w:val="003366"/>
        </w:rPr>
      </w:pPr>
      <w:r w:rsidRPr="00450995">
        <w:rPr>
          <w:rFonts w:ascii="Times New Roman" w:hAnsi="Times New Roman" w:cs="Times New Roman"/>
          <w:b/>
          <w:color w:val="003366"/>
        </w:rPr>
        <w:t>Improper Use of MMSIs</w:t>
      </w:r>
    </w:p>
    <w:p w:rsidR="00450995" w:rsidRPr="00450995" w:rsidRDefault="00450995" w:rsidP="00450995">
      <w:pPr>
        <w:pStyle w:val="factsbody"/>
        <w:rPr>
          <w:rFonts w:ascii="Times New Roman" w:hAnsi="Times New Roman" w:cs="Times New Roman"/>
        </w:rPr>
      </w:pPr>
      <w:r w:rsidRPr="00450995">
        <w:rPr>
          <w:rFonts w:ascii="Times New Roman" w:hAnsi="Times New Roman" w:cs="Times New Roman"/>
        </w:rPr>
        <w:t>Several common situations, discussed below, have resulted in the transmission of incorrect or duplicative MMSIs.</w:t>
      </w:r>
    </w:p>
    <w:p w:rsidR="00450995" w:rsidRPr="00450995" w:rsidRDefault="00450995" w:rsidP="00450995">
      <w:pPr>
        <w:pStyle w:val="factsbody"/>
        <w:rPr>
          <w:rFonts w:ascii="Times New Roman" w:hAnsi="Times New Roman" w:cs="Times New Roman"/>
        </w:rPr>
      </w:pPr>
      <w:r w:rsidRPr="00450995">
        <w:rPr>
          <w:rFonts w:ascii="Times New Roman" w:hAnsi="Times New Roman" w:cs="Times New Roman"/>
          <w:i/>
        </w:rPr>
        <w:t xml:space="preserve">Obtaining an Individual License for Certain Ship Radios.  </w:t>
      </w:r>
      <w:r w:rsidRPr="00450995">
        <w:rPr>
          <w:rFonts w:ascii="Times New Roman" w:hAnsi="Times New Roman" w:cs="Times New Roman"/>
        </w:rPr>
        <w:t xml:space="preserve">Owners of vessels with ship radios registered by private registration agents, and owners of ship radios on vessels registered under a foreign flag, that later decide to get individual licenses for those radios from the FCC cannot continue to use the MMSI previously issued by the private registration agent or foreign administration.  Instead, those vessel owners must use the new MMSI assigned with the FCC license.  In addition, the vessel owner must cancel its MMSI issued by the private registration agent. </w:t>
      </w:r>
    </w:p>
    <w:p w:rsidR="00450995" w:rsidRPr="00450995" w:rsidRDefault="00450995" w:rsidP="00450995">
      <w:pPr>
        <w:pStyle w:val="factsbody"/>
        <w:rPr>
          <w:rFonts w:ascii="Times New Roman" w:hAnsi="Times New Roman" w:cs="Times New Roman"/>
        </w:rPr>
      </w:pPr>
      <w:r w:rsidRPr="00450995">
        <w:rPr>
          <w:rFonts w:ascii="Times New Roman" w:hAnsi="Times New Roman" w:cs="Times New Roman"/>
          <w:i/>
        </w:rPr>
        <w:t>Cancellation or Expiration of Ship Radio License</w:t>
      </w:r>
      <w:r w:rsidRPr="00450995">
        <w:rPr>
          <w:rFonts w:ascii="Times New Roman" w:hAnsi="Times New Roman" w:cs="Times New Roman"/>
        </w:rPr>
        <w:t xml:space="preserve">. </w:t>
      </w:r>
      <w:r w:rsidRPr="00450995">
        <w:rPr>
          <w:rFonts w:ascii="Times New Roman" w:hAnsi="Times New Roman" w:cs="Times New Roman"/>
          <w:i/>
        </w:rPr>
        <w:t xml:space="preserve"> </w:t>
      </w:r>
      <w:r w:rsidRPr="00450995">
        <w:rPr>
          <w:rFonts w:ascii="Times New Roman" w:hAnsi="Times New Roman" w:cs="Times New Roman"/>
        </w:rPr>
        <w:t xml:space="preserve">Owners of vessels with ship radios individually licensed by the FCC that later decide to cancel the license (or allow it to expire) generally may continue to use the FCC-issued MMSI, but must register it with a private registration agent.  Owners of vessels formerly registered under a foreign flag that later operate a ship radio station on a vessel registered in the United States, however, must obtain a newly issued MMSI. </w:t>
      </w:r>
    </w:p>
    <w:p w:rsidR="00450995" w:rsidRPr="00450995" w:rsidRDefault="00450995" w:rsidP="00450995">
      <w:pPr>
        <w:pStyle w:val="factsbody"/>
        <w:rPr>
          <w:rFonts w:ascii="Times New Roman" w:hAnsi="Times New Roman" w:cs="Times New Roman"/>
        </w:rPr>
      </w:pPr>
      <w:r w:rsidRPr="00450995">
        <w:rPr>
          <w:rFonts w:ascii="Times New Roman" w:hAnsi="Times New Roman" w:cs="Times New Roman"/>
          <w:i/>
        </w:rPr>
        <w:t xml:space="preserve">Sales of Vessels.  </w:t>
      </w:r>
      <w:r w:rsidRPr="00450995">
        <w:rPr>
          <w:rFonts w:ascii="Times New Roman" w:hAnsi="Times New Roman" w:cs="Times New Roman"/>
        </w:rPr>
        <w:t xml:space="preserve">After a vessel is sold or transferred, the new owner may continue to use the MMSI associated with the vessel.  For vessels with ship radio stations that had been registered by a private registration agent, the new owner must re-register the privately-issued MMSI and the new emergency contact information with a private registration agent.  (The new vessel owner is allowed the re-register the MMSI with any private registration agent.  However, if the new vessel owner is using a different private registration agent, the new owner must cancel any duplicate MMSI issued by the previous owner’s private registration agent.)  For vessels registered by the FCC, the new vessel owner may continue to use the FCC-issued MMSI by requesting that MMSI when filing the application Form 605 – Schedule B and entering the requested MMSI in item 13.  Similarly, purchasers of used equipment must ensure that the </w:t>
      </w:r>
      <w:r w:rsidRPr="00450995">
        <w:rPr>
          <w:rFonts w:ascii="Times New Roman" w:hAnsi="Times New Roman" w:cs="Times New Roman"/>
        </w:rPr>
        <w:lastRenderedPageBreak/>
        <w:t>correct MMSI is programmed into the device before it is used on board a different vessel.  In no case should the seller use the old MMSI on a different vessel if the buyer will continue using that MMSI.</w:t>
      </w:r>
    </w:p>
    <w:p w:rsidR="00450995" w:rsidRPr="00450995" w:rsidRDefault="00450995" w:rsidP="00450995">
      <w:pPr>
        <w:autoSpaceDE w:val="0"/>
        <w:autoSpaceDN w:val="0"/>
        <w:adjustRightInd w:val="0"/>
        <w:spacing w:before="100" w:beforeAutospacing="1" w:after="100" w:afterAutospacing="1"/>
        <w:rPr>
          <w:szCs w:val="22"/>
        </w:rPr>
      </w:pPr>
      <w:r w:rsidRPr="00450995">
        <w:rPr>
          <w:i/>
          <w:szCs w:val="22"/>
        </w:rPr>
        <w:t>Testing of AIS Equipment on Land</w:t>
      </w:r>
      <w:r w:rsidRPr="00450995">
        <w:rPr>
          <w:szCs w:val="22"/>
        </w:rPr>
        <w:t xml:space="preserve">.  AIS land stations such as research facilities, marine electronic </w:t>
      </w:r>
      <w:r w:rsidRPr="00450995">
        <w:rPr>
          <w:color w:val="000000"/>
          <w:szCs w:val="22"/>
        </w:rPr>
        <w:t>maintenance and repair shops,</w:t>
      </w:r>
      <w:r w:rsidRPr="00450995">
        <w:rPr>
          <w:szCs w:val="22"/>
        </w:rPr>
        <w:t xml:space="preserve"> </w:t>
      </w:r>
      <w:r w:rsidRPr="00450995">
        <w:rPr>
          <w:color w:val="000000"/>
          <w:szCs w:val="22"/>
        </w:rPr>
        <w:t>and other entities that test AIS</w:t>
      </w:r>
      <w:r w:rsidRPr="00450995">
        <w:rPr>
          <w:szCs w:val="22"/>
        </w:rPr>
        <w:t xml:space="preserve"> equipment on land frequently undertake testing without proper authorization, often using an MMSI that has been fabricated by the testing entity (</w:t>
      </w:r>
      <w:r w:rsidRPr="00450995">
        <w:rPr>
          <w:i/>
          <w:szCs w:val="22"/>
        </w:rPr>
        <w:t>e.g</w:t>
      </w:r>
      <w:r w:rsidRPr="00450995">
        <w:rPr>
          <w:szCs w:val="22"/>
        </w:rPr>
        <w:t>., 123456789).  AIS land stations must obtain a maritime support station license to authorize any on-land test transmissions.  The maritime support station may, for purposes of on-land testing of AIS equipment, use either the MMSI assigned to it or the MMSI assigned to the ship station with which the equipment is associated.  Applicants for a maritime support station license may obtain an MMSI for their on-land test transmissions by attaching a request for an MMSI as an exhibit to the application Form 601.</w:t>
      </w:r>
    </w:p>
    <w:p w:rsidR="00450995" w:rsidRPr="00450995" w:rsidRDefault="00450995" w:rsidP="00450995">
      <w:pPr>
        <w:keepNext/>
        <w:autoSpaceDE w:val="0"/>
        <w:autoSpaceDN w:val="0"/>
        <w:adjustRightInd w:val="0"/>
        <w:spacing w:before="100" w:beforeAutospacing="1" w:after="100" w:afterAutospacing="1"/>
        <w:rPr>
          <w:b/>
          <w:color w:val="003366"/>
        </w:rPr>
      </w:pPr>
      <w:r w:rsidRPr="00450995">
        <w:rPr>
          <w:b/>
          <w:color w:val="003366"/>
        </w:rPr>
        <w:t>Penalties for Use of Inaccurate MMSIs</w:t>
      </w:r>
    </w:p>
    <w:p w:rsidR="00450995" w:rsidRPr="00450995" w:rsidRDefault="00450995" w:rsidP="00450995">
      <w:pPr>
        <w:pStyle w:val="factsbody"/>
        <w:rPr>
          <w:rFonts w:ascii="Times New Roman" w:hAnsi="Times New Roman" w:cs="Times New Roman"/>
        </w:rPr>
      </w:pPr>
      <w:r w:rsidRPr="00450995">
        <w:rPr>
          <w:rFonts w:ascii="Times New Roman" w:hAnsi="Times New Roman" w:cs="Times New Roman"/>
        </w:rPr>
        <w:t>Use of inaccurate MMSIs is a violation of FCC rules, with potential impact upon safety of life and property.  Improper use of an MMSI with AIS hinders its usefulness as a navigation tool for collision avoidance, and decreases the Coast Guard’s awareness of vessels in the maritime domain, especially vessels approaching U.S. ports.  Violators may be subject to the penalties authorized by the Communications Act, including monetary penalties as high as $16,000 for each violation.</w:t>
      </w:r>
      <w:r w:rsidRPr="00450995">
        <w:rPr>
          <w:rStyle w:val="FootnoteReference"/>
          <w:rFonts w:ascii="Times New Roman" w:hAnsi="Times New Roman" w:cs="Times New Roman"/>
        </w:rPr>
        <w:footnoteReference w:id="7"/>
      </w:r>
      <w:r w:rsidRPr="00450995">
        <w:rPr>
          <w:rFonts w:ascii="Times New Roman" w:hAnsi="Times New Roman" w:cs="Times New Roman"/>
        </w:rPr>
        <w:t xml:space="preserve">  Your radio equipment may also be seized and forfeited to the U.S. Government.</w:t>
      </w:r>
      <w:r w:rsidRPr="00450995">
        <w:rPr>
          <w:rStyle w:val="FootnoteReference"/>
          <w:rFonts w:ascii="Times New Roman" w:hAnsi="Times New Roman" w:cs="Times New Roman"/>
        </w:rPr>
        <w:footnoteReference w:id="8"/>
      </w:r>
      <w:r w:rsidRPr="00450995">
        <w:rPr>
          <w:rFonts w:ascii="Times New Roman" w:hAnsi="Times New Roman" w:cs="Times New Roman"/>
        </w:rPr>
        <w:t xml:space="preserve">  </w:t>
      </w:r>
    </w:p>
    <w:p w:rsidR="00450995" w:rsidRPr="00450995" w:rsidRDefault="00450995" w:rsidP="00450995">
      <w:pPr>
        <w:pStyle w:val="factsbody"/>
        <w:rPr>
          <w:rFonts w:ascii="Times New Roman" w:hAnsi="Times New Roman" w:cs="Times New Roman"/>
          <w:b/>
          <w:color w:val="003366"/>
        </w:rPr>
      </w:pPr>
      <w:r w:rsidRPr="00450995">
        <w:rPr>
          <w:rFonts w:ascii="Times New Roman" w:hAnsi="Times New Roman" w:cs="Times New Roman"/>
          <w:b/>
          <w:color w:val="003366"/>
        </w:rPr>
        <w:t xml:space="preserve">Need more information?  </w:t>
      </w:r>
      <w:r w:rsidRPr="00450995">
        <w:rPr>
          <w:rFonts w:ascii="Times New Roman" w:hAnsi="Times New Roman" w:cs="Times New Roman"/>
        </w:rPr>
        <w:t>To file a complaint, visit www.fcc.gov/complaints or call 1-888-CALL-FCC.  For additional information regarding enforcement of the marine radio rules, visit the websites below or email MarineRadio@fcc.gov.  Media inquiries should be directed to</w:t>
      </w:r>
      <w:hyperlink r:id="rId9" w:history="1">
        <w:r w:rsidR="0009152A" w:rsidRPr="0009152A">
          <w:rPr>
            <w:rStyle w:val="Hyperlink"/>
            <w:rFonts w:ascii="Times New Roman" w:hAnsi="Times New Roman" w:cs="Times New Roman"/>
            <w:szCs w:val="20"/>
          </w:rPr>
          <w:t>mailto:</w:t>
        </w:r>
      </w:hyperlink>
      <w:r w:rsidRPr="00450995">
        <w:rPr>
          <w:rFonts w:ascii="Times New Roman" w:hAnsi="Times New Roman" w:cs="Times New Roman"/>
        </w:rPr>
        <w:t xml:space="preserve"> Will Wiquist at (202) 418-0509 or will.wiquist@fcc.gov.  </w:t>
      </w:r>
    </w:p>
    <w:p w:rsidR="00450995" w:rsidRPr="00450995" w:rsidRDefault="00450995" w:rsidP="00450995">
      <w:pPr>
        <w:numPr>
          <w:ilvl w:val="0"/>
          <w:numId w:val="13"/>
        </w:numPr>
        <w:spacing w:after="100" w:afterAutospacing="1"/>
        <w:rPr>
          <w:color w:val="000000"/>
          <w:szCs w:val="22"/>
        </w:rPr>
      </w:pPr>
      <w:r w:rsidRPr="00450995">
        <w:rPr>
          <w:color w:val="000000"/>
          <w:szCs w:val="22"/>
        </w:rPr>
        <w:t xml:space="preserve">For information related to ship station licenses, obtaining an MMSI, and licensing of marine radio stations, please visit the FCC website at </w:t>
      </w:r>
      <w:hyperlink r:id="rId10" w:history="1">
        <w:r w:rsidRPr="00450995">
          <w:rPr>
            <w:rStyle w:val="Hyperlink"/>
            <w:color w:val="000000"/>
            <w:szCs w:val="22"/>
          </w:rPr>
          <w:t>http://wireless.fcc.gov/services/index.htm?job=licensing&amp;id=ship_stations</w:t>
        </w:r>
      </w:hyperlink>
      <w:r w:rsidRPr="00450995">
        <w:rPr>
          <w:color w:val="000000"/>
          <w:szCs w:val="22"/>
        </w:rPr>
        <w:t>.</w:t>
      </w:r>
    </w:p>
    <w:p w:rsidR="00450995" w:rsidRPr="00450995" w:rsidRDefault="00450995" w:rsidP="00450995">
      <w:pPr>
        <w:numPr>
          <w:ilvl w:val="0"/>
          <w:numId w:val="13"/>
        </w:numPr>
        <w:spacing w:after="100" w:afterAutospacing="1"/>
        <w:rPr>
          <w:color w:val="000000"/>
          <w:szCs w:val="22"/>
        </w:rPr>
      </w:pPr>
      <w:r w:rsidRPr="00450995">
        <w:rPr>
          <w:color w:val="000000"/>
          <w:szCs w:val="22"/>
        </w:rPr>
        <w:t xml:space="preserve">For information regarding the proper use of MMSIs by commercial and recreational vessels see Wireless Telecommunications Bureau Reminds Mariners Regarding Correct Use of Maritime Mobile Service Identity (MMSI) Numbers, </w:t>
      </w:r>
      <w:r w:rsidRPr="00450995">
        <w:rPr>
          <w:i/>
          <w:color w:val="000000"/>
          <w:szCs w:val="22"/>
        </w:rPr>
        <w:t>Public Notice</w:t>
      </w:r>
      <w:r w:rsidRPr="00450995">
        <w:rPr>
          <w:color w:val="000000"/>
          <w:szCs w:val="22"/>
        </w:rPr>
        <w:t xml:space="preserve">, 27 FCC Rcd 15260 (WTB MD 2012), at </w:t>
      </w:r>
      <w:hyperlink r:id="rId11" w:history="1">
        <w:r w:rsidRPr="00450995">
          <w:rPr>
            <w:rStyle w:val="Hyperlink"/>
            <w:szCs w:val="22"/>
          </w:rPr>
          <w:t>https://www.fcc.gov/document/maritime-mobile-service-identity-reminder-public-notice</w:t>
        </w:r>
      </w:hyperlink>
      <w:r w:rsidRPr="00450995">
        <w:rPr>
          <w:color w:val="000000"/>
          <w:szCs w:val="22"/>
        </w:rPr>
        <w:t>.</w:t>
      </w:r>
    </w:p>
    <w:p w:rsidR="00450995" w:rsidRPr="00450995" w:rsidRDefault="00450995" w:rsidP="00450995">
      <w:pPr>
        <w:numPr>
          <w:ilvl w:val="0"/>
          <w:numId w:val="13"/>
        </w:numPr>
        <w:spacing w:before="100" w:beforeAutospacing="1" w:after="100" w:afterAutospacing="1"/>
        <w:rPr>
          <w:color w:val="000000"/>
          <w:szCs w:val="22"/>
        </w:rPr>
      </w:pPr>
      <w:r w:rsidRPr="00450995">
        <w:rPr>
          <w:color w:val="000000"/>
          <w:szCs w:val="22"/>
        </w:rPr>
        <w:t xml:space="preserve">For more information on MMSIs, please visit the Coast Guard website at </w:t>
      </w:r>
      <w:hyperlink r:id="rId12" w:history="1">
        <w:r w:rsidRPr="00450995">
          <w:rPr>
            <w:rStyle w:val="Hyperlink"/>
            <w:szCs w:val="22"/>
          </w:rPr>
          <w:t>http://www.navcen.uscg.gov/?pageName=mtMmsi</w:t>
        </w:r>
      </w:hyperlink>
      <w:r w:rsidRPr="00450995">
        <w:rPr>
          <w:color w:val="000000"/>
          <w:szCs w:val="22"/>
        </w:rPr>
        <w:t xml:space="preserve">. </w:t>
      </w:r>
    </w:p>
    <w:p w:rsidR="00450995" w:rsidRPr="00450995" w:rsidRDefault="00450995" w:rsidP="00450995">
      <w:pPr>
        <w:numPr>
          <w:ilvl w:val="0"/>
          <w:numId w:val="13"/>
        </w:numPr>
        <w:spacing w:before="100" w:beforeAutospacing="1" w:after="100" w:afterAutospacing="1"/>
        <w:rPr>
          <w:color w:val="000000"/>
          <w:szCs w:val="22"/>
        </w:rPr>
      </w:pPr>
      <w:r w:rsidRPr="00450995">
        <w:rPr>
          <w:color w:val="000000"/>
          <w:szCs w:val="22"/>
        </w:rPr>
        <w:t xml:space="preserve">For more information on AIS, please visit the Coast Guard website at </w:t>
      </w:r>
      <w:hyperlink r:id="rId13" w:history="1">
        <w:r w:rsidRPr="00450995">
          <w:rPr>
            <w:rStyle w:val="Hyperlink"/>
            <w:szCs w:val="22"/>
          </w:rPr>
          <w:t>http://www.navcen.uscg.gov/?pageName=aismain</w:t>
        </w:r>
      </w:hyperlink>
      <w:r w:rsidRPr="00450995">
        <w:rPr>
          <w:color w:val="000000"/>
          <w:szCs w:val="22"/>
        </w:rPr>
        <w:t xml:space="preserve">. </w:t>
      </w:r>
    </w:p>
    <w:p w:rsidR="00450995" w:rsidRPr="00450995" w:rsidRDefault="00450995" w:rsidP="00450995">
      <w:pPr>
        <w:rPr>
          <w:szCs w:val="22"/>
        </w:rPr>
      </w:pPr>
    </w:p>
    <w:p w:rsidR="00450995" w:rsidRPr="00450995" w:rsidRDefault="00450995" w:rsidP="00450995">
      <w:pPr>
        <w:rPr>
          <w:szCs w:val="22"/>
        </w:rPr>
      </w:pPr>
      <w:r w:rsidRPr="00450995">
        <w:rPr>
          <w:szCs w:val="22"/>
        </w:rPr>
        <w:t xml:space="preserve">To request materials in accessible formats for people with disabilities (Braille, large print, electronic files, audio format), send an e-mail to fcc504@fcc.gov or call the Consumer &amp; Governmental Affairs Bureau at 202-418-0530 (voice), (202) 418-0432 (TTY).  You may also contact the Enforcement Bureau on its TTY line at (202) 418-1148 for further information about this Enforcement Advisory, or the FCC on its TTY line at 1-888-TELL-FCC (1-888-835-5322) for further information about the marine radio rules. </w:t>
      </w:r>
    </w:p>
    <w:p w:rsidR="00450995" w:rsidRPr="00450995" w:rsidRDefault="00450995" w:rsidP="00450995">
      <w:pPr>
        <w:rPr>
          <w:szCs w:val="22"/>
        </w:rPr>
      </w:pPr>
    </w:p>
    <w:p w:rsidR="00450995" w:rsidRPr="00450995" w:rsidRDefault="00450995" w:rsidP="00450995">
      <w:pPr>
        <w:jc w:val="right"/>
        <w:rPr>
          <w:szCs w:val="22"/>
        </w:rPr>
      </w:pPr>
      <w:r w:rsidRPr="00450995">
        <w:rPr>
          <w:szCs w:val="22"/>
        </w:rPr>
        <w:t>Issued by:  Chief, Enforcement Bureau</w:t>
      </w:r>
    </w:p>
    <w:p w:rsidR="00450995" w:rsidRDefault="00450995" w:rsidP="00450995">
      <w:pPr>
        <w:rPr>
          <w:szCs w:val="22"/>
        </w:rPr>
      </w:pPr>
    </w:p>
    <w:p w:rsidR="00602577" w:rsidRPr="00450995" w:rsidRDefault="00450995" w:rsidP="00450995">
      <w:pPr>
        <w:jc w:val="center"/>
        <w:rPr>
          <w:sz w:val="24"/>
        </w:rPr>
      </w:pPr>
      <w:r>
        <w:rPr>
          <w:sz w:val="24"/>
        </w:rPr>
        <w:t xml:space="preserve">- </w:t>
      </w:r>
      <w:r w:rsidRPr="00450995">
        <w:rPr>
          <w:b/>
          <w:sz w:val="24"/>
        </w:rPr>
        <w:t>FCC</w:t>
      </w:r>
      <w:r>
        <w:rPr>
          <w:sz w:val="24"/>
        </w:rPr>
        <w:t xml:space="preserve"> -</w:t>
      </w:r>
    </w:p>
    <w:sectPr w:rsidR="00602577" w:rsidRPr="00450995" w:rsidSect="00450995">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DC0" w:rsidRDefault="00D17DC0">
      <w:r>
        <w:separator/>
      </w:r>
    </w:p>
  </w:endnote>
  <w:endnote w:type="continuationSeparator" w:id="0">
    <w:p w:rsidR="00D17DC0" w:rsidRDefault="00D1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altName w:val="Segoe UI"/>
    <w:charset w:val="00"/>
    <w:family w:val="swiss"/>
    <w:pitch w:val="variable"/>
    <w:sig w:usb0="00000001" w:usb1="00000000" w:usb2="00000000" w:usb3="00000000" w:csb0="00000003"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2A" w:rsidRDefault="000915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9EC" w:rsidRPr="00450995" w:rsidRDefault="00450995" w:rsidP="00450995">
    <w:pPr>
      <w:pStyle w:val="Footer"/>
      <w:jc w:val="center"/>
    </w:pPr>
    <w:r>
      <w:fldChar w:fldCharType="begin"/>
    </w:r>
    <w:r>
      <w:instrText xml:space="preserve"> PAGE   \* MERGEFORMAT </w:instrText>
    </w:r>
    <w:r>
      <w:fldChar w:fldCharType="separate"/>
    </w:r>
    <w:r w:rsidR="00300E66">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9EC" w:rsidRPr="00450995" w:rsidRDefault="00300E66" w:rsidP="0045099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DC0" w:rsidRDefault="00D17DC0">
      <w:r>
        <w:separator/>
      </w:r>
    </w:p>
  </w:footnote>
  <w:footnote w:type="continuationSeparator" w:id="0">
    <w:p w:rsidR="00D17DC0" w:rsidRDefault="00D17DC0">
      <w:r>
        <w:continuationSeparator/>
      </w:r>
    </w:p>
  </w:footnote>
  <w:footnote w:id="1">
    <w:p w:rsidR="00450995" w:rsidRPr="00450995" w:rsidRDefault="00450995" w:rsidP="00450995">
      <w:pPr>
        <w:pStyle w:val="FootnoteText"/>
        <w:spacing w:before="60" w:after="60"/>
        <w:rPr>
          <w:sz w:val="20"/>
        </w:rPr>
      </w:pPr>
      <w:r w:rsidRPr="00450995">
        <w:rPr>
          <w:rStyle w:val="FootnoteReference"/>
          <w:sz w:val="20"/>
        </w:rPr>
        <w:footnoteRef/>
      </w:r>
      <w:r w:rsidRPr="00450995">
        <w:rPr>
          <w:sz w:val="20"/>
        </w:rPr>
        <w:t xml:space="preserve"> Specifically, we refer to ship radios that use Digital Selective Calling (DSC) or Automatic Identification System (AIS) equipment.  DSC is an internationally approved system for automatically contacting vessels on MF, HF, and VHF frequencies.  It allows mariners to send an automatically formatted distress alert instantly to the Coast Guard or other rescue authority anywhere in the world.  DSC also allows mariners to initiate or receive distress, urgency, safety and routine radiotelephone calls to or from any similarly equipped vessel or shore station, without requiring either party to be near a radio loudspeaker.  It allows users to “direct dial” and “ring” other maritime radio stations.  AIS is a maritime navigation safety communications system that provides vessel information, including the vessel's identity, type, position, course, speed, navigational status and other safety-related information, automatically to appropriately equipped shore stations, other ships, and aircraft.   </w:t>
      </w:r>
    </w:p>
  </w:footnote>
  <w:footnote w:id="2">
    <w:p w:rsidR="00450995" w:rsidRPr="00450995" w:rsidRDefault="00450995" w:rsidP="00450995">
      <w:pPr>
        <w:pStyle w:val="FootnoteText"/>
        <w:spacing w:before="60" w:after="60"/>
        <w:rPr>
          <w:sz w:val="20"/>
        </w:rPr>
      </w:pPr>
      <w:r w:rsidRPr="00450995">
        <w:rPr>
          <w:rStyle w:val="FootnoteReference"/>
          <w:sz w:val="20"/>
        </w:rPr>
        <w:footnoteRef/>
      </w:r>
      <w:r w:rsidRPr="00450995">
        <w:rPr>
          <w:sz w:val="20"/>
        </w:rPr>
        <w:t xml:space="preserve"> 47 CFR § 80.103(b).</w:t>
      </w:r>
    </w:p>
  </w:footnote>
  <w:footnote w:id="3">
    <w:p w:rsidR="00450995" w:rsidRPr="00450995" w:rsidRDefault="00450995" w:rsidP="00450995">
      <w:pPr>
        <w:pStyle w:val="FootnoteText"/>
        <w:rPr>
          <w:sz w:val="20"/>
        </w:rPr>
      </w:pPr>
      <w:r w:rsidRPr="00450995">
        <w:rPr>
          <w:rStyle w:val="FootnoteReference"/>
          <w:sz w:val="20"/>
        </w:rPr>
        <w:footnoteRef/>
      </w:r>
      <w:r w:rsidRPr="00450995">
        <w:rPr>
          <w:sz w:val="20"/>
        </w:rPr>
        <w:t xml:space="preserve"> Under 47 U.S.C. § 307(e), the FCC can adopt rules licensing a class of radio stations, so that those stations no longer need to be licensed individually.</w:t>
      </w:r>
    </w:p>
  </w:footnote>
  <w:footnote w:id="4">
    <w:p w:rsidR="00450995" w:rsidRPr="00450995" w:rsidRDefault="00450995" w:rsidP="00450995">
      <w:pPr>
        <w:pStyle w:val="FootnoteText"/>
        <w:spacing w:before="60" w:after="60"/>
        <w:rPr>
          <w:sz w:val="20"/>
        </w:rPr>
      </w:pPr>
      <w:r w:rsidRPr="00450995">
        <w:rPr>
          <w:rStyle w:val="FootnoteReference"/>
          <w:sz w:val="20"/>
        </w:rPr>
        <w:footnoteRef/>
      </w:r>
      <w:r w:rsidRPr="00450995">
        <w:rPr>
          <w:sz w:val="20"/>
        </w:rPr>
        <w:t xml:space="preserve"> 47 CFR § 80.13(c).</w:t>
      </w:r>
    </w:p>
  </w:footnote>
  <w:footnote w:id="5">
    <w:p w:rsidR="00450995" w:rsidRPr="00450995" w:rsidRDefault="00450995" w:rsidP="00450995">
      <w:pPr>
        <w:pStyle w:val="FootnoteText"/>
        <w:spacing w:before="60" w:after="60"/>
        <w:rPr>
          <w:sz w:val="20"/>
        </w:rPr>
      </w:pPr>
      <w:r w:rsidRPr="00450995">
        <w:rPr>
          <w:rStyle w:val="FootnoteReference"/>
          <w:sz w:val="20"/>
        </w:rPr>
        <w:footnoteRef/>
      </w:r>
      <w:r w:rsidRPr="00450995">
        <w:rPr>
          <w:sz w:val="20"/>
        </w:rPr>
        <w:t xml:space="preserve"> Contact information for the four private registration agents can be found in </w:t>
      </w:r>
      <w:r w:rsidRPr="00450995">
        <w:rPr>
          <w:i/>
          <w:sz w:val="20"/>
        </w:rPr>
        <w:t>Commission Announces Agreements with Shine Micro, Inc., and United States Power Squadrons, Inc., and Termination of Agreement with MariTEL, Inc., Regarding Assignment of Maritime Mobile Service Identities (MMSIs)</w:t>
      </w:r>
      <w:r w:rsidRPr="00450995">
        <w:rPr>
          <w:sz w:val="20"/>
        </w:rPr>
        <w:t xml:space="preserve">, Public Notice, 22 FCC Rcd 7329 (WTB MD 2007), and at </w:t>
      </w:r>
      <w:hyperlink r:id="rId1" w:history="1">
        <w:r w:rsidRPr="00450995">
          <w:rPr>
            <w:rStyle w:val="Hyperlink"/>
            <w:sz w:val="20"/>
          </w:rPr>
          <w:t>http://wireless.fcc.gov/services/index.htm?job=licensing&amp;id=ship_stations</w:t>
        </w:r>
      </w:hyperlink>
      <w:r w:rsidRPr="00450995">
        <w:rPr>
          <w:sz w:val="20"/>
        </w:rPr>
        <w:t>.</w:t>
      </w:r>
    </w:p>
  </w:footnote>
  <w:footnote w:id="6">
    <w:p w:rsidR="00450995" w:rsidRPr="00450995" w:rsidRDefault="00450995" w:rsidP="00450995">
      <w:pPr>
        <w:pStyle w:val="FootnoteText"/>
        <w:rPr>
          <w:sz w:val="20"/>
        </w:rPr>
      </w:pPr>
      <w:r w:rsidRPr="00450995">
        <w:rPr>
          <w:rStyle w:val="FootnoteReference"/>
          <w:sz w:val="20"/>
        </w:rPr>
        <w:footnoteRef/>
      </w:r>
      <w:r w:rsidRPr="00450995">
        <w:rPr>
          <w:sz w:val="20"/>
        </w:rPr>
        <w:t xml:space="preserve"> We direct parties interested in applying for a ship station licensing process to the FCC’s Universal Licensing System (ULS), which can be found at </w:t>
      </w:r>
      <w:hyperlink r:id="rId2" w:history="1">
        <w:r w:rsidRPr="00450995">
          <w:rPr>
            <w:rStyle w:val="Hyperlink"/>
            <w:sz w:val="20"/>
          </w:rPr>
          <w:t>http://wireless.fcc.gov/uls/index.htm?job=home</w:t>
        </w:r>
      </w:hyperlink>
      <w:r w:rsidRPr="00450995">
        <w:rPr>
          <w:sz w:val="20"/>
        </w:rPr>
        <w:t xml:space="preserve">. </w:t>
      </w:r>
    </w:p>
  </w:footnote>
  <w:footnote w:id="7">
    <w:p w:rsidR="00450995" w:rsidRPr="00450995" w:rsidRDefault="00450995" w:rsidP="00450995">
      <w:pPr>
        <w:pStyle w:val="FootnoteText"/>
        <w:spacing w:before="60" w:after="60"/>
        <w:rPr>
          <w:sz w:val="20"/>
        </w:rPr>
      </w:pPr>
      <w:r w:rsidRPr="00450995">
        <w:rPr>
          <w:rStyle w:val="FootnoteReference"/>
          <w:sz w:val="20"/>
        </w:rPr>
        <w:footnoteRef/>
      </w:r>
      <w:r w:rsidRPr="00450995">
        <w:rPr>
          <w:sz w:val="20"/>
        </w:rPr>
        <w:t xml:space="preserve"> 47 C.F.R. § 1.80(b)(7).  </w:t>
      </w:r>
      <w:r w:rsidRPr="00450995">
        <w:rPr>
          <w:i/>
          <w:sz w:val="20"/>
        </w:rPr>
        <w:t xml:space="preserve">See also </w:t>
      </w:r>
      <w:r w:rsidRPr="00450995">
        <w:rPr>
          <w:sz w:val="20"/>
        </w:rPr>
        <w:t>47 U.S.C. § 501(identifying possible criminal sanctions, including imprisonment).</w:t>
      </w:r>
    </w:p>
  </w:footnote>
  <w:footnote w:id="8">
    <w:p w:rsidR="00450995" w:rsidRPr="00450995" w:rsidRDefault="00450995" w:rsidP="00450995">
      <w:pPr>
        <w:pStyle w:val="FootnoteText"/>
        <w:spacing w:before="60" w:after="60"/>
        <w:rPr>
          <w:sz w:val="20"/>
        </w:rPr>
      </w:pPr>
      <w:r w:rsidRPr="00450995">
        <w:rPr>
          <w:rStyle w:val="FootnoteReference"/>
          <w:sz w:val="20"/>
        </w:rPr>
        <w:footnoteRef/>
      </w:r>
      <w:r w:rsidRPr="00450995">
        <w:rPr>
          <w:sz w:val="20"/>
        </w:rPr>
        <w:t xml:space="preserve"> 47 U.S.C. § 510.</w:t>
      </w:r>
      <w:r w:rsidRPr="00450995">
        <w:rPr>
          <w:rFonts w:ascii="Gill Sans MT" w:hAnsi="Gill Sans MT"/>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2A" w:rsidRDefault="000915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2A" w:rsidRDefault="000915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95" w:rsidRDefault="003048FA" w:rsidP="00450995">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0" allowOverlap="1" wp14:anchorId="5CDC9197" wp14:editId="14CA2D3E">
              <wp:simplePos x="0" y="0"/>
              <wp:positionH relativeFrom="column">
                <wp:posOffset>-38735</wp:posOffset>
              </wp:positionH>
              <wp:positionV relativeFrom="paragraph">
                <wp:posOffset>737235</wp:posOffset>
              </wp:positionV>
              <wp:extent cx="3108960" cy="64008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995" w:rsidRDefault="00450995" w:rsidP="00450995">
                          <w:pPr>
                            <w:rPr>
                              <w:rFonts w:ascii="Arial" w:hAnsi="Arial"/>
                              <w:b/>
                            </w:rPr>
                          </w:pPr>
                          <w:r>
                            <w:rPr>
                              <w:rFonts w:ascii="Arial" w:hAnsi="Arial"/>
                              <w:b/>
                            </w:rPr>
                            <w:t>Federal Communications Commission</w:t>
                          </w:r>
                        </w:p>
                        <w:p w:rsidR="00450995" w:rsidRDefault="00450995" w:rsidP="0045099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50995" w:rsidRDefault="00450995" w:rsidP="0045099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DC9197" id="_x0000_t202" coordsize="21600,21600" o:spt="202" path="m,l,21600r21600,l21600,xe">
              <v:stroke joinstyle="miter"/>
              <v:path gradientshapeok="t" o:connecttype="rect"/>
            </v:shapetype>
            <v:shape id="Text Box 11" o:spid="_x0000_s1027" type="#_x0000_t202" style="position:absolute;margin-left:-3.05pt;margin-top:58.05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" o:allowincell="f" stroked="f">
              <v:textbox>
                <w:txbxContent>
                  <w:p w:rsidR="00450995" w:rsidRDefault="00450995" w:rsidP="00450995">
                    <w:pPr>
                      <w:rPr>
                        <w:rFonts w:ascii="Arial" w:hAnsi="Arial"/>
                        <w:b/>
                      </w:rPr>
                    </w:pPr>
                    <w:r>
                      <w:rPr>
                        <w:rFonts w:ascii="Arial" w:hAnsi="Arial"/>
                        <w:b/>
                      </w:rPr>
                      <w:t>Federal Communications Commission</w:t>
                    </w:r>
                  </w:p>
                  <w:p w:rsidR="00450995" w:rsidRDefault="00450995" w:rsidP="0045099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50995" w:rsidRDefault="00450995" w:rsidP="00450995">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62336" behindDoc="0" locked="0" layoutInCell="0" allowOverlap="1" wp14:anchorId="209E7965" wp14:editId="7AA3D607">
          <wp:simplePos x="0" y="0"/>
          <wp:positionH relativeFrom="column">
            <wp:posOffset>-661035</wp:posOffset>
          </wp:positionH>
          <wp:positionV relativeFrom="paragraph">
            <wp:posOffset>155575</wp:posOffset>
          </wp:positionV>
          <wp:extent cx="530225" cy="530225"/>
          <wp:effectExtent l="0" t="0" r="3175" b="3175"/>
          <wp:wrapTopAndBottom/>
          <wp:docPr id="14" name="Picture 1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0995">
      <w:rPr>
        <w:rFonts w:ascii="News Gothic MT" w:hAnsi="News Gothic MT"/>
        <w:b/>
        <w:kern w:val="28"/>
        <w:sz w:val="96"/>
      </w:rPr>
      <w:t>PUBLIC NOTICE</w:t>
    </w:r>
  </w:p>
  <w:p w:rsidR="00450995" w:rsidRDefault="00450995" w:rsidP="00450995">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1312" behindDoc="0" locked="0" layoutInCell="0" allowOverlap="1">
              <wp:simplePos x="0" y="0"/>
              <wp:positionH relativeFrom="column">
                <wp:posOffset>3429000</wp:posOffset>
              </wp:positionH>
              <wp:positionV relativeFrom="paragraph">
                <wp:posOffset>92075</wp:posOffset>
              </wp:positionV>
              <wp:extent cx="2640965" cy="52959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995" w:rsidRDefault="00450995" w:rsidP="00450995">
                          <w:pPr>
                            <w:spacing w:before="40"/>
                            <w:jc w:val="right"/>
                            <w:rPr>
                              <w:rFonts w:ascii="Arial" w:hAnsi="Arial"/>
                              <w:b/>
                              <w:sz w:val="16"/>
                            </w:rPr>
                          </w:pPr>
                          <w:r>
                            <w:rPr>
                              <w:rFonts w:ascii="Arial" w:hAnsi="Arial"/>
                              <w:b/>
                              <w:sz w:val="16"/>
                            </w:rPr>
                            <w:t>News Media Information 202 / 418-0500</w:t>
                          </w:r>
                        </w:p>
                        <w:p w:rsidR="00450995" w:rsidRDefault="00450995" w:rsidP="00450995">
                          <w:pPr>
                            <w:jc w:val="right"/>
                            <w:rPr>
                              <w:rFonts w:ascii="Arial" w:hAnsi="Arial"/>
                              <w:b/>
                              <w:sz w:val="16"/>
                            </w:rPr>
                          </w:pPr>
                          <w:r>
                            <w:rPr>
                              <w:rFonts w:ascii="Arial" w:hAnsi="Arial"/>
                              <w:b/>
                              <w:sz w:val="16"/>
                            </w:rPr>
                            <w:t xml:space="preserve">Internet: </w:t>
                          </w:r>
                          <w:bookmarkStart w:id="1" w:name="_Hlt233824"/>
                          <w:r>
                            <w:rPr>
                              <w:rFonts w:ascii="Arial" w:hAnsi="Arial"/>
                              <w:b/>
                              <w:sz w:val="16"/>
                            </w:rPr>
                            <w:t>h</w:t>
                          </w:r>
                          <w:bookmarkEnd w:id="1"/>
                          <w:r>
                            <w:rPr>
                              <w:rFonts w:ascii="Arial" w:hAnsi="Arial"/>
                              <w:b/>
                              <w:sz w:val="16"/>
                            </w:rPr>
                            <w:t>ttp://www.fcc.gov</w:t>
                          </w:r>
                        </w:p>
                        <w:p w:rsidR="00450995" w:rsidRDefault="00450995" w:rsidP="00450995">
                          <w:pPr>
                            <w:jc w:val="right"/>
                            <w:rPr>
                              <w:rFonts w:ascii="Arial" w:hAnsi="Arial"/>
                              <w:b/>
                              <w:sz w:val="16"/>
                            </w:rPr>
                          </w:pPr>
                          <w:r>
                            <w:rPr>
                              <w:rFonts w:ascii="Arial" w:hAnsi="Arial"/>
                              <w:b/>
                              <w:sz w:val="16"/>
                            </w:rPr>
                            <w:t>TTY: 1-888-835-5322</w:t>
                          </w:r>
                        </w:p>
                        <w:p w:rsidR="00450995" w:rsidRDefault="00450995" w:rsidP="0045099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28" type="#_x0000_t202" style="position:absolute;left:0;text-align:left;margin-left:270pt;margin-top:7.25pt;width:207.95pt;height:4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" o:allowincell="f" stroked="f">
              <v:textbox inset=",0,,0">
                <w:txbxContent>
                  <w:p w:rsidR="00450995" w:rsidRDefault="00450995" w:rsidP="00450995">
                    <w:pPr>
                      <w:spacing w:before="40"/>
                      <w:jc w:val="right"/>
                      <w:rPr>
                        <w:rFonts w:ascii="Arial" w:hAnsi="Arial"/>
                        <w:b/>
                        <w:sz w:val="16"/>
                      </w:rPr>
                    </w:pPr>
                    <w:r>
                      <w:rPr>
                        <w:rFonts w:ascii="Arial" w:hAnsi="Arial"/>
                        <w:b/>
                        <w:sz w:val="16"/>
                      </w:rPr>
                      <w:t>News Media Information 202 / 418-0500</w:t>
                    </w:r>
                  </w:p>
                  <w:p w:rsidR="00450995" w:rsidRDefault="00450995" w:rsidP="00450995">
                    <w:pPr>
                      <w:jc w:val="right"/>
                      <w:rPr>
                        <w:rFonts w:ascii="Arial" w:hAnsi="Arial"/>
                        <w:b/>
                        <w:sz w:val="16"/>
                      </w:rPr>
                    </w:pPr>
                    <w:r>
                      <w:rPr>
                        <w:rFonts w:ascii="Arial" w:hAnsi="Arial"/>
                        <w:b/>
                        <w:sz w:val="16"/>
                      </w:rPr>
                      <w:t xml:space="preserve">Internet: </w:t>
                    </w:r>
                    <w:bookmarkStart w:id="2" w:name="_Hlt233824"/>
                    <w:r>
                      <w:rPr>
                        <w:rFonts w:ascii="Arial" w:hAnsi="Arial"/>
                        <w:b/>
                        <w:sz w:val="16"/>
                      </w:rPr>
                      <w:t>h</w:t>
                    </w:r>
                    <w:bookmarkEnd w:id="2"/>
                    <w:r>
                      <w:rPr>
                        <w:rFonts w:ascii="Arial" w:hAnsi="Arial"/>
                        <w:b/>
                        <w:sz w:val="16"/>
                      </w:rPr>
                      <w:t>ttp://www.fcc.gov</w:t>
                    </w:r>
                  </w:p>
                  <w:p w:rsidR="00450995" w:rsidRDefault="00450995" w:rsidP="00450995">
                    <w:pPr>
                      <w:jc w:val="right"/>
                      <w:rPr>
                        <w:rFonts w:ascii="Arial" w:hAnsi="Arial"/>
                        <w:b/>
                        <w:sz w:val="16"/>
                      </w:rPr>
                    </w:pPr>
                    <w:r>
                      <w:rPr>
                        <w:rFonts w:ascii="Arial" w:hAnsi="Arial"/>
                        <w:b/>
                        <w:sz w:val="16"/>
                      </w:rPr>
                      <w:t>TTY: 1-888-835-5322</w:t>
                    </w:r>
                  </w:p>
                  <w:p w:rsidR="00450995" w:rsidRDefault="00450995" w:rsidP="00450995">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10795</wp:posOffset>
              </wp:positionH>
              <wp:positionV relativeFrom="paragraph">
                <wp:posOffset>700405</wp:posOffset>
              </wp:positionV>
              <wp:extent cx="594360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2DCD66"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5.15pt" to="468.8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w9B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" o:allowincell="f"/>
          </w:pict>
        </mc:Fallback>
      </mc:AlternateContent>
    </w:r>
  </w:p>
  <w:p w:rsidR="008F39EC" w:rsidRPr="00450995" w:rsidRDefault="00300E66" w:rsidP="00450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013482B"/>
    <w:multiLevelType w:val="hybridMultilevel"/>
    <w:tmpl w:val="C8EEE9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265AE"/>
    <w:rsid w:val="0009152A"/>
    <w:rsid w:val="00300E66"/>
    <w:rsid w:val="003048FA"/>
    <w:rsid w:val="00450995"/>
    <w:rsid w:val="00602577"/>
    <w:rsid w:val="00D17DC0"/>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4,Appel note de bas de p,Style 12,(NECG) Footnote Reference,Style 124,Style 13,o,fr,Style 3,Footnote Reference1"/>
    <w:semiHidden/>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link w:val="FootnoteText"/>
    <w:semiHidden/>
    <w:locked/>
    <w:rsid w:val="00450995"/>
    <w:rPr>
      <w:sz w:val="22"/>
    </w:rPr>
  </w:style>
  <w:style w:type="paragraph" w:customStyle="1" w:styleId="factsbody">
    <w:name w:val="factsbody"/>
    <w:basedOn w:val="Normal"/>
    <w:rsid w:val="00450995"/>
    <w:pPr>
      <w:spacing w:before="100" w:beforeAutospacing="1" w:after="100" w:afterAutospacing="1"/>
    </w:pPr>
    <w:rPr>
      <w:rFonts w:ascii="Arial" w:hAnsi="Arial" w:cs="Arial"/>
      <w:color w:val="000000"/>
      <w:szCs w:val="22"/>
    </w:rPr>
  </w:style>
  <w:style w:type="character" w:customStyle="1" w:styleId="FooterChar">
    <w:name w:val="Footer Char"/>
    <w:link w:val="Footer"/>
    <w:uiPriority w:val="99"/>
    <w:rsid w:val="00450995"/>
    <w:rPr>
      <w:sz w:val="22"/>
    </w:rPr>
  </w:style>
  <w:style w:type="paragraph" w:styleId="NormalWeb">
    <w:name w:val="Normal (Web)"/>
    <w:basedOn w:val="Normal"/>
    <w:rsid w:val="00450995"/>
    <w:pPr>
      <w:spacing w:before="100" w:beforeAutospacing="1" w:after="100" w:afterAutospacing="1"/>
    </w:pPr>
    <w:rPr>
      <w:sz w:val="24"/>
      <w:szCs w:val="24"/>
    </w:rPr>
  </w:style>
  <w:style w:type="character" w:customStyle="1" w:styleId="HeaderChar">
    <w:name w:val="Header Char"/>
    <w:link w:val="Header"/>
    <w:rsid w:val="0045099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4,Appel note de bas de p,Style 12,(NECG) Footnote Reference,Style 124,Style 13,o,fr,Style 3,Footnote Reference1"/>
    <w:semiHidden/>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link w:val="FootnoteText"/>
    <w:semiHidden/>
    <w:locked/>
    <w:rsid w:val="00450995"/>
    <w:rPr>
      <w:sz w:val="22"/>
    </w:rPr>
  </w:style>
  <w:style w:type="paragraph" w:customStyle="1" w:styleId="factsbody">
    <w:name w:val="factsbody"/>
    <w:basedOn w:val="Normal"/>
    <w:rsid w:val="00450995"/>
    <w:pPr>
      <w:spacing w:before="100" w:beforeAutospacing="1" w:after="100" w:afterAutospacing="1"/>
    </w:pPr>
    <w:rPr>
      <w:rFonts w:ascii="Arial" w:hAnsi="Arial" w:cs="Arial"/>
      <w:color w:val="000000"/>
      <w:szCs w:val="22"/>
    </w:rPr>
  </w:style>
  <w:style w:type="character" w:customStyle="1" w:styleId="FooterChar">
    <w:name w:val="Footer Char"/>
    <w:link w:val="Footer"/>
    <w:uiPriority w:val="99"/>
    <w:rsid w:val="00450995"/>
    <w:rPr>
      <w:sz w:val="22"/>
    </w:rPr>
  </w:style>
  <w:style w:type="paragraph" w:styleId="NormalWeb">
    <w:name w:val="Normal (Web)"/>
    <w:basedOn w:val="Normal"/>
    <w:rsid w:val="00450995"/>
    <w:pPr>
      <w:spacing w:before="100" w:beforeAutospacing="1" w:after="100" w:afterAutospacing="1"/>
    </w:pPr>
    <w:rPr>
      <w:sz w:val="24"/>
      <w:szCs w:val="24"/>
    </w:rPr>
  </w:style>
  <w:style w:type="character" w:customStyle="1" w:styleId="HeaderChar">
    <w:name w:val="Header Char"/>
    <w:link w:val="Header"/>
    <w:rsid w:val="0045099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vcen.uscg.gov/?pageName=aismai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avcen.uscg.gov/?pageName=mtMms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fcc.gov/document/maritime-mobile-service-identity-reminder-public-notic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ireless.fcc.gov/services/index.htm?job=licensing&amp;id=ship_station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ireless.fcc.gov/uls/index.htm?job=home" TargetMode="External"/><Relationship Id="rId1" Type="http://schemas.openxmlformats.org/officeDocument/2006/relationships/hyperlink" Target="http://wireless.fcc.gov/services/index.htm?job=licensing&amp;id=ship_statio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6748</Characters>
  <Application>Microsoft Office Word</Application>
  <DocSecurity>0</DocSecurity>
  <Lines>103</Lines>
  <Paragraphs>26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7992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2016-05-09T20:20:00Z</dcterms:created>
  <dcterms:modified xsi:type="dcterms:W3CDTF">2016-05-09T20:20:00Z</dcterms:modified>
  <cp:category> </cp:category>
  <cp:contentStatus> </cp:contentStatus>
</cp:coreProperties>
</file>