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C9903" w14:textId="77777777" w:rsidR="002E73C1" w:rsidRPr="00643FB4" w:rsidRDefault="002E73C1" w:rsidP="005D0346">
      <w:pPr>
        <w:rPr>
          <w:sz w:val="24"/>
          <w:szCs w:val="24"/>
        </w:rPr>
      </w:pPr>
      <w:bookmarkStart w:id="0" w:name="_GoBack"/>
      <w:bookmarkEnd w:id="0"/>
    </w:p>
    <w:p w14:paraId="38F6DB1C" w14:textId="1BA78812" w:rsidR="002E73C1" w:rsidRPr="004103DB" w:rsidRDefault="00880A58" w:rsidP="005D0346">
      <w:pPr>
        <w:jc w:val="right"/>
        <w:rPr>
          <w:b/>
          <w:sz w:val="24"/>
          <w:szCs w:val="24"/>
        </w:rPr>
      </w:pPr>
      <w:r w:rsidRPr="004103DB">
        <w:rPr>
          <w:b/>
          <w:sz w:val="24"/>
          <w:szCs w:val="24"/>
        </w:rPr>
        <w:t xml:space="preserve">DA </w:t>
      </w:r>
      <w:r w:rsidR="000059B4" w:rsidRPr="000059B4">
        <w:rPr>
          <w:b/>
          <w:sz w:val="24"/>
          <w:szCs w:val="24"/>
        </w:rPr>
        <w:t>16-526</w:t>
      </w:r>
    </w:p>
    <w:p w14:paraId="319953BF" w14:textId="77777777" w:rsidR="00B43AF4" w:rsidRDefault="002E73C1" w:rsidP="00B43AF4">
      <w:pPr>
        <w:jc w:val="center"/>
        <w:rPr>
          <w:b/>
          <w:sz w:val="36"/>
          <w:szCs w:val="36"/>
        </w:rPr>
      </w:pPr>
      <w:r w:rsidRPr="00490863">
        <w:rPr>
          <w:b/>
          <w:sz w:val="36"/>
          <w:szCs w:val="36"/>
        </w:rPr>
        <w:t>Small Entity Compliance Guide</w:t>
      </w:r>
    </w:p>
    <w:p w14:paraId="2DCC1086" w14:textId="77777777" w:rsidR="00B43AF4" w:rsidRDefault="00B43AF4" w:rsidP="00B43AF4">
      <w:pPr>
        <w:jc w:val="center"/>
        <w:rPr>
          <w:b/>
          <w:sz w:val="36"/>
          <w:szCs w:val="36"/>
        </w:rPr>
      </w:pPr>
    </w:p>
    <w:p w14:paraId="068B12F3" w14:textId="622E85B3" w:rsidR="00C35293" w:rsidRPr="00B43AF4" w:rsidRDefault="00C35293" w:rsidP="00B43AF4">
      <w:pPr>
        <w:jc w:val="center"/>
        <w:rPr>
          <w:b/>
          <w:sz w:val="36"/>
          <w:szCs w:val="36"/>
        </w:rPr>
      </w:pPr>
      <w:r w:rsidRPr="00C35293">
        <w:rPr>
          <w:b/>
          <w:spacing w:val="-2"/>
          <w:sz w:val="28"/>
          <w:szCs w:val="28"/>
        </w:rPr>
        <w:t xml:space="preserve">Promoting Spectrum Access for Wireless Microphone Operations </w:t>
      </w:r>
    </w:p>
    <w:p w14:paraId="05CCF1A4" w14:textId="08A2BF1F" w:rsidR="002E73C1" w:rsidRPr="00E144FD" w:rsidRDefault="00B96983" w:rsidP="005D0346">
      <w:pPr>
        <w:jc w:val="center"/>
        <w:rPr>
          <w:b/>
          <w:sz w:val="28"/>
          <w:szCs w:val="28"/>
        </w:rPr>
      </w:pPr>
      <w:r>
        <w:rPr>
          <w:b/>
          <w:sz w:val="28"/>
          <w:szCs w:val="28"/>
        </w:rPr>
        <w:t xml:space="preserve">Expanding the Economic </w:t>
      </w:r>
      <w:r w:rsidR="0048448D" w:rsidRPr="00E144FD">
        <w:rPr>
          <w:b/>
          <w:sz w:val="28"/>
          <w:szCs w:val="28"/>
        </w:rPr>
        <w:t>and Innovation Opportunities of Spectrum Through Incentive Auctions</w:t>
      </w:r>
    </w:p>
    <w:p w14:paraId="225ECAD7" w14:textId="77777777" w:rsidR="0048448D" w:rsidRPr="00490863" w:rsidRDefault="0048448D" w:rsidP="005D0346">
      <w:pPr>
        <w:jc w:val="center"/>
        <w:rPr>
          <w:b/>
          <w:sz w:val="22"/>
          <w:szCs w:val="22"/>
        </w:rPr>
      </w:pPr>
    </w:p>
    <w:p w14:paraId="29985EAB" w14:textId="77777777" w:rsidR="0082280C" w:rsidRPr="00E144FD" w:rsidRDefault="0082280C" w:rsidP="005D0346">
      <w:pPr>
        <w:jc w:val="center"/>
        <w:rPr>
          <w:sz w:val="24"/>
          <w:szCs w:val="24"/>
        </w:rPr>
      </w:pPr>
      <w:r w:rsidRPr="00E144FD">
        <w:rPr>
          <w:sz w:val="24"/>
          <w:szCs w:val="24"/>
        </w:rPr>
        <w:t>Report and Order</w:t>
      </w:r>
      <w:r w:rsidR="00197DF0">
        <w:rPr>
          <w:sz w:val="24"/>
          <w:szCs w:val="24"/>
        </w:rPr>
        <w:t xml:space="preserve">  </w:t>
      </w:r>
    </w:p>
    <w:p w14:paraId="55748150" w14:textId="77777777" w:rsidR="008202D3" w:rsidRPr="00E144FD" w:rsidRDefault="0048448D" w:rsidP="005D0346">
      <w:pPr>
        <w:jc w:val="center"/>
        <w:rPr>
          <w:spacing w:val="-2"/>
          <w:sz w:val="24"/>
          <w:szCs w:val="24"/>
        </w:rPr>
      </w:pPr>
      <w:r w:rsidRPr="00E144FD">
        <w:rPr>
          <w:spacing w:val="-2"/>
          <w:sz w:val="24"/>
          <w:szCs w:val="24"/>
        </w:rPr>
        <w:t xml:space="preserve">GN </w:t>
      </w:r>
      <w:r w:rsidR="00145E0A" w:rsidRPr="00E144FD">
        <w:rPr>
          <w:spacing w:val="-2"/>
          <w:sz w:val="24"/>
          <w:szCs w:val="24"/>
        </w:rPr>
        <w:t>Docket No. 1</w:t>
      </w:r>
      <w:r w:rsidR="00C35293">
        <w:rPr>
          <w:spacing w:val="-2"/>
          <w:sz w:val="24"/>
          <w:szCs w:val="24"/>
        </w:rPr>
        <w:t>4</w:t>
      </w:r>
      <w:r w:rsidR="00145E0A" w:rsidRPr="00E144FD">
        <w:rPr>
          <w:spacing w:val="-2"/>
          <w:sz w:val="24"/>
          <w:szCs w:val="24"/>
        </w:rPr>
        <w:t>-</w:t>
      </w:r>
      <w:r w:rsidR="00C35293">
        <w:rPr>
          <w:spacing w:val="-2"/>
          <w:sz w:val="24"/>
          <w:szCs w:val="24"/>
        </w:rPr>
        <w:t>166</w:t>
      </w:r>
      <w:r w:rsidR="00437E6D">
        <w:rPr>
          <w:spacing w:val="-2"/>
          <w:sz w:val="24"/>
          <w:szCs w:val="24"/>
        </w:rPr>
        <w:t xml:space="preserve">; </w:t>
      </w:r>
      <w:r w:rsidR="00C35293">
        <w:rPr>
          <w:spacing w:val="-2"/>
          <w:sz w:val="24"/>
          <w:szCs w:val="24"/>
        </w:rPr>
        <w:t>GN</w:t>
      </w:r>
      <w:r w:rsidR="00437E6D">
        <w:rPr>
          <w:spacing w:val="-2"/>
          <w:sz w:val="24"/>
          <w:szCs w:val="24"/>
        </w:rPr>
        <w:t xml:space="preserve"> Docket No. 1</w:t>
      </w:r>
      <w:r w:rsidR="00C35293">
        <w:rPr>
          <w:spacing w:val="-2"/>
          <w:sz w:val="24"/>
          <w:szCs w:val="24"/>
        </w:rPr>
        <w:t>2</w:t>
      </w:r>
      <w:r w:rsidR="00437E6D">
        <w:rPr>
          <w:spacing w:val="-2"/>
          <w:sz w:val="24"/>
          <w:szCs w:val="24"/>
        </w:rPr>
        <w:t>-26</w:t>
      </w:r>
      <w:r w:rsidR="00C35293">
        <w:rPr>
          <w:spacing w:val="-2"/>
          <w:sz w:val="24"/>
          <w:szCs w:val="24"/>
        </w:rPr>
        <w:t>8</w:t>
      </w:r>
    </w:p>
    <w:p w14:paraId="7191C6EE" w14:textId="77777777" w:rsidR="0082280C" w:rsidRPr="00521034" w:rsidRDefault="002E73C1" w:rsidP="00521034">
      <w:pPr>
        <w:jc w:val="center"/>
        <w:rPr>
          <w:spacing w:val="-2"/>
          <w:sz w:val="24"/>
          <w:szCs w:val="24"/>
        </w:rPr>
      </w:pPr>
      <w:r w:rsidRPr="00E144FD">
        <w:rPr>
          <w:spacing w:val="-2"/>
          <w:sz w:val="24"/>
          <w:szCs w:val="24"/>
        </w:rPr>
        <w:t xml:space="preserve">FCC </w:t>
      </w:r>
      <w:r w:rsidR="009354CE">
        <w:rPr>
          <w:spacing w:val="-2"/>
          <w:sz w:val="24"/>
          <w:szCs w:val="24"/>
        </w:rPr>
        <w:t>15</w:t>
      </w:r>
      <w:r w:rsidR="0048448D" w:rsidRPr="00E144FD">
        <w:rPr>
          <w:spacing w:val="-2"/>
          <w:sz w:val="24"/>
          <w:szCs w:val="24"/>
        </w:rPr>
        <w:t>-</w:t>
      </w:r>
      <w:r w:rsidR="00C35293">
        <w:rPr>
          <w:spacing w:val="-2"/>
          <w:sz w:val="24"/>
          <w:szCs w:val="24"/>
        </w:rPr>
        <w:t>100</w:t>
      </w:r>
      <w:r w:rsidR="00521034">
        <w:rPr>
          <w:spacing w:val="-2"/>
          <w:sz w:val="24"/>
          <w:szCs w:val="24"/>
        </w:rPr>
        <w:t xml:space="preserve">, </w:t>
      </w:r>
      <w:r w:rsidR="0082280C" w:rsidRPr="00E144FD">
        <w:rPr>
          <w:spacing w:val="-2"/>
          <w:sz w:val="24"/>
          <w:szCs w:val="24"/>
        </w:rPr>
        <w:t xml:space="preserve">Released </w:t>
      </w:r>
      <w:r w:rsidR="00C35293">
        <w:rPr>
          <w:spacing w:val="-2"/>
          <w:sz w:val="24"/>
          <w:szCs w:val="24"/>
        </w:rPr>
        <w:t>August 11</w:t>
      </w:r>
      <w:r w:rsidR="009354CE">
        <w:rPr>
          <w:spacing w:val="-2"/>
          <w:sz w:val="24"/>
          <w:szCs w:val="24"/>
        </w:rPr>
        <w:t>, 2015</w:t>
      </w:r>
    </w:p>
    <w:p w14:paraId="008995BF" w14:textId="77777777" w:rsidR="002E73C1" w:rsidRPr="00643FB4" w:rsidRDefault="002E73C1" w:rsidP="005D0346">
      <w:pPr>
        <w:rPr>
          <w:sz w:val="24"/>
          <w:szCs w:val="24"/>
        </w:rPr>
      </w:pPr>
    </w:p>
    <w:p w14:paraId="39426879" w14:textId="77777777" w:rsidR="00A1166E" w:rsidRPr="00614C54" w:rsidRDefault="00A1166E" w:rsidP="00A1166E">
      <w:pPr>
        <w:tabs>
          <w:tab w:val="left" w:pos="360"/>
        </w:tabs>
        <w:ind w:left="1080" w:right="648"/>
        <w:jc w:val="both"/>
        <w:rPr>
          <w:b/>
        </w:rPr>
      </w:pPr>
      <w:r w:rsidRPr="00614C54">
        <w:rPr>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w:t>
      </w:r>
      <w:r w:rsidR="0029396A" w:rsidRPr="00614C54">
        <w:rPr>
          <w:b/>
        </w:rPr>
        <w:t xml:space="preserve">As a result, in any civil or administrative action against a small entity for a violation of a rule or rules, the content of the Small Entity Compliance Guide may be considered only as evidence of the reasonableness or appropriateness of proposed fines, penalties or damages.  </w:t>
      </w:r>
      <w:r w:rsidRPr="00614C54">
        <w:rPr>
          <w:b/>
        </w:rPr>
        <w:t xml:space="preserve">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43AECA9E" w14:textId="77777777" w:rsidR="00A1166E" w:rsidRPr="00614C54" w:rsidRDefault="00A1166E" w:rsidP="00A1166E">
      <w:pPr>
        <w:tabs>
          <w:tab w:val="left" w:pos="360"/>
        </w:tabs>
        <w:ind w:left="1080" w:right="720"/>
        <w:jc w:val="both"/>
        <w:rPr>
          <w:b/>
        </w:rPr>
      </w:pPr>
    </w:p>
    <w:p w14:paraId="239FDA7B" w14:textId="77777777" w:rsidR="00A1166E" w:rsidRDefault="00A1166E" w:rsidP="00A1166E">
      <w:pPr>
        <w:tabs>
          <w:tab w:val="left" w:pos="360"/>
        </w:tabs>
        <w:ind w:left="1080" w:right="720"/>
        <w:jc w:val="both"/>
        <w:rPr>
          <w:b/>
        </w:rPr>
      </w:pPr>
      <w:r w:rsidRPr="00614C54">
        <w:rPr>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1073D759" w14:textId="77777777" w:rsidR="00614C54" w:rsidRPr="00614C54" w:rsidRDefault="00614C54" w:rsidP="00A1166E">
      <w:pPr>
        <w:tabs>
          <w:tab w:val="left" w:pos="360"/>
        </w:tabs>
        <w:ind w:left="1080" w:right="720"/>
        <w:jc w:val="both"/>
        <w:rPr>
          <w:b/>
        </w:rPr>
      </w:pPr>
    </w:p>
    <w:p w14:paraId="36E83A4F" w14:textId="77777777" w:rsidR="000719E1" w:rsidRDefault="00A1166E" w:rsidP="000719E1">
      <w:pPr>
        <w:jc w:val="center"/>
        <w:rPr>
          <w:b/>
          <w:color w:val="000000"/>
          <w:sz w:val="22"/>
          <w:szCs w:val="22"/>
        </w:rPr>
      </w:pPr>
      <w:r w:rsidRPr="00614C54">
        <w:rPr>
          <w:b/>
          <w:color w:val="000000"/>
        </w:rPr>
        <w:t>1-888-CALL-FCC (1-888-225-5322)</w:t>
      </w:r>
      <w:r w:rsidRPr="00614C54">
        <w:rPr>
          <w:b/>
          <w:color w:val="000000"/>
        </w:rPr>
        <w:br/>
        <w:t>TTY: 1-888-TELL-FCC (1-888-835-5322)  </w:t>
      </w:r>
      <w:r w:rsidRPr="00614C54">
        <w:rPr>
          <w:b/>
          <w:color w:val="000000"/>
        </w:rPr>
        <w:br/>
        <w:t>Fax: 1-866-418-0232</w:t>
      </w:r>
      <w:r w:rsidR="000719E1" w:rsidRPr="00614C54">
        <w:rPr>
          <w:b/>
          <w:color w:val="000000"/>
        </w:rPr>
        <w:t xml:space="preserve"> TTY: 1-</w:t>
      </w:r>
      <w:r w:rsidR="005515B2" w:rsidRPr="00614C54">
        <w:rPr>
          <w:b/>
          <w:color w:val="000000"/>
        </w:rPr>
        <w:t>888-TELL-FCC</w:t>
      </w:r>
      <w:r w:rsidR="005515B2">
        <w:rPr>
          <w:b/>
          <w:color w:val="000000"/>
          <w:sz w:val="22"/>
          <w:szCs w:val="22"/>
        </w:rPr>
        <w:t xml:space="preserve"> (1-888-835-5322) </w:t>
      </w:r>
      <w:r w:rsidR="000719E1" w:rsidRPr="00262313">
        <w:rPr>
          <w:b/>
          <w:color w:val="000000"/>
          <w:sz w:val="22"/>
          <w:szCs w:val="22"/>
        </w:rPr>
        <w:br/>
        <w:t>Fax: 1-866-418-0232</w:t>
      </w:r>
    </w:p>
    <w:p w14:paraId="662563B7" w14:textId="77777777" w:rsidR="00FD7DA3" w:rsidRDefault="00FD7DA3" w:rsidP="000719E1">
      <w:pPr>
        <w:jc w:val="center"/>
        <w:rPr>
          <w:b/>
          <w:color w:val="000000"/>
          <w:sz w:val="22"/>
          <w:szCs w:val="22"/>
        </w:rPr>
      </w:pPr>
    </w:p>
    <w:p w14:paraId="436F5316" w14:textId="77777777" w:rsidR="00FD7DA3" w:rsidRPr="00262313" w:rsidRDefault="00FD7DA3" w:rsidP="000719E1">
      <w:pPr>
        <w:jc w:val="center"/>
        <w:rPr>
          <w:b/>
          <w:color w:val="000000"/>
          <w:sz w:val="22"/>
          <w:szCs w:val="22"/>
        </w:rPr>
      </w:pPr>
    </w:p>
    <w:p w14:paraId="0611B9DA" w14:textId="77777777" w:rsidR="00606041" w:rsidRPr="00606041" w:rsidRDefault="00606041" w:rsidP="00606041">
      <w:pPr>
        <w:pStyle w:val="TOCTitle"/>
        <w:rPr>
          <w:rFonts w:ascii="Times New Roman" w:hAnsi="Times New Roman"/>
          <w:szCs w:val="22"/>
        </w:rPr>
      </w:pPr>
      <w:r w:rsidRPr="00606041">
        <w:rPr>
          <w:rFonts w:ascii="Times New Roman" w:hAnsi="Times New Roman"/>
          <w:szCs w:val="22"/>
        </w:rPr>
        <w:t>Table of Contents</w:t>
      </w:r>
    </w:p>
    <w:p w14:paraId="711388CE" w14:textId="77777777" w:rsidR="00606041" w:rsidRPr="00AC29B5" w:rsidRDefault="00663E6C" w:rsidP="00606041">
      <w:pPr>
        <w:pStyle w:val="Paratitle"/>
        <w:rPr>
          <w:b/>
          <w:szCs w:val="22"/>
        </w:rPr>
      </w:pPr>
      <w:r>
        <w:rPr>
          <w:b/>
          <w:szCs w:val="22"/>
        </w:rPr>
        <w:t xml:space="preserve">Heading                                                                                              </w:t>
      </w:r>
      <w:r w:rsidR="00441F1E">
        <w:rPr>
          <w:b/>
          <w:szCs w:val="22"/>
        </w:rPr>
        <w:t xml:space="preserve">  </w:t>
      </w:r>
      <w:r>
        <w:rPr>
          <w:b/>
          <w:szCs w:val="22"/>
        </w:rPr>
        <w:t xml:space="preserve">                                             </w:t>
      </w:r>
      <w:r w:rsidR="00C91D58">
        <w:rPr>
          <w:b/>
          <w:szCs w:val="22"/>
        </w:rPr>
        <w:t xml:space="preserve"> </w:t>
      </w:r>
      <w:r w:rsidR="00145642">
        <w:rPr>
          <w:b/>
          <w:szCs w:val="22"/>
        </w:rPr>
        <w:t xml:space="preserve">        </w:t>
      </w:r>
      <w:r w:rsidR="00606041" w:rsidRPr="00AC29B5">
        <w:rPr>
          <w:b/>
          <w:szCs w:val="22"/>
        </w:rPr>
        <w:t>Page #</w:t>
      </w:r>
      <w:bookmarkStart w:id="1" w:name="start_here"/>
      <w:bookmarkEnd w:id="1"/>
    </w:p>
    <w:p w14:paraId="157431E9" w14:textId="77777777" w:rsidR="00AC29B5" w:rsidRDefault="00606041" w:rsidP="00AC29B5">
      <w:pPr>
        <w:pStyle w:val="TOC1"/>
        <w:spacing w:after="0"/>
        <w:rPr>
          <w:b/>
          <w:sz w:val="22"/>
          <w:szCs w:val="22"/>
        </w:rPr>
      </w:pPr>
      <w:r w:rsidRPr="00AC29B5">
        <w:rPr>
          <w:b/>
          <w:sz w:val="22"/>
          <w:szCs w:val="22"/>
        </w:rPr>
        <w:lastRenderedPageBreak/>
        <w:t>I.</w:t>
      </w:r>
      <w:r w:rsidRPr="00AC29B5">
        <w:rPr>
          <w:rFonts w:eastAsiaTheme="minorEastAsia"/>
          <w:b/>
          <w:sz w:val="22"/>
          <w:szCs w:val="22"/>
        </w:rPr>
        <w:tab/>
      </w:r>
      <w:r w:rsidRPr="00AC29B5">
        <w:rPr>
          <w:rFonts w:eastAsiaTheme="minorEastAsia"/>
          <w:b/>
          <w:caps/>
          <w:sz w:val="22"/>
          <w:szCs w:val="22"/>
        </w:rPr>
        <w:t>OBJECTIVES OF THE PROCEEDING</w:t>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Pr="00AC29B5">
        <w:rPr>
          <w:b/>
          <w:sz w:val="22"/>
          <w:szCs w:val="22"/>
        </w:rPr>
        <w:tab/>
      </w:r>
      <w:r w:rsidR="00441F1E">
        <w:rPr>
          <w:b/>
          <w:sz w:val="22"/>
          <w:szCs w:val="22"/>
        </w:rPr>
        <w:t xml:space="preserve"> </w:t>
      </w:r>
      <w:r w:rsidR="00C91D58">
        <w:rPr>
          <w:b/>
          <w:sz w:val="22"/>
          <w:szCs w:val="22"/>
        </w:rPr>
        <w:t xml:space="preserve"> </w:t>
      </w:r>
      <w:r w:rsidR="00441F1E">
        <w:rPr>
          <w:b/>
          <w:sz w:val="22"/>
          <w:szCs w:val="22"/>
        </w:rPr>
        <w:t xml:space="preserve"> </w:t>
      </w:r>
      <w:r w:rsidR="00145642">
        <w:rPr>
          <w:b/>
          <w:sz w:val="22"/>
          <w:szCs w:val="22"/>
        </w:rPr>
        <w:t xml:space="preserve">       </w:t>
      </w:r>
      <w:r w:rsidR="002144EF">
        <w:rPr>
          <w:b/>
          <w:sz w:val="22"/>
          <w:szCs w:val="22"/>
        </w:rPr>
        <w:t>2</w:t>
      </w:r>
    </w:p>
    <w:p w14:paraId="25AB80DA" w14:textId="77777777" w:rsidR="00AC29B5" w:rsidRPr="00AC29B5" w:rsidRDefault="00AC29B5" w:rsidP="00AC29B5">
      <w:pPr>
        <w:rPr>
          <w:rFonts w:eastAsiaTheme="minorEastAsia"/>
        </w:rPr>
      </w:pPr>
    </w:p>
    <w:p w14:paraId="3F7AF06E" w14:textId="601B0E8B" w:rsidR="00AC29B5" w:rsidRDefault="00606041" w:rsidP="009E522C">
      <w:pPr>
        <w:pStyle w:val="TOC1"/>
        <w:spacing w:after="0"/>
        <w:rPr>
          <w:b/>
          <w:sz w:val="22"/>
          <w:szCs w:val="22"/>
        </w:rPr>
      </w:pPr>
      <w:r w:rsidRPr="00AC29B5">
        <w:rPr>
          <w:b/>
          <w:sz w:val="22"/>
          <w:szCs w:val="22"/>
        </w:rPr>
        <w:t>II.</w:t>
      </w:r>
      <w:r w:rsidRPr="00AC29B5">
        <w:rPr>
          <w:rFonts w:eastAsiaTheme="minorEastAsia"/>
          <w:b/>
          <w:sz w:val="22"/>
          <w:szCs w:val="22"/>
        </w:rPr>
        <w:tab/>
      </w:r>
      <w:r w:rsidRPr="00AC29B5">
        <w:rPr>
          <w:rFonts w:eastAsiaTheme="minorEastAsia"/>
          <w:b/>
          <w:caps/>
          <w:sz w:val="22"/>
          <w:szCs w:val="22"/>
        </w:rPr>
        <w:t>REGULATIONS AND POLICIES THAT THE COMMISSION ADOPTED OR</w:t>
      </w:r>
      <w:r w:rsidR="00614C54">
        <w:rPr>
          <w:rFonts w:eastAsiaTheme="minorEastAsia"/>
          <w:b/>
          <w:caps/>
          <w:sz w:val="22"/>
          <w:szCs w:val="22"/>
        </w:rPr>
        <w:t xml:space="preserve"> </w:t>
      </w:r>
      <w:r w:rsidRPr="00AC29B5">
        <w:rPr>
          <w:rFonts w:eastAsiaTheme="minorEastAsia"/>
          <w:b/>
          <w:caps/>
          <w:sz w:val="22"/>
          <w:szCs w:val="22"/>
        </w:rPr>
        <w:t>MODIFIED, I</w:t>
      </w:r>
      <w:r w:rsidRPr="00AC29B5">
        <w:rPr>
          <w:b/>
          <w:sz w:val="22"/>
          <w:szCs w:val="22"/>
        </w:rPr>
        <w:t xml:space="preserve">NCLUDING COMPLIANCE REQUIREMENTS </w:t>
      </w:r>
      <w:r w:rsidR="006B2DFD">
        <w:rPr>
          <w:b/>
          <w:sz w:val="22"/>
          <w:szCs w:val="22"/>
        </w:rPr>
        <w:tab/>
      </w:r>
      <w:r w:rsidR="006B2DFD">
        <w:rPr>
          <w:b/>
          <w:sz w:val="22"/>
          <w:szCs w:val="22"/>
        </w:rPr>
        <w:tab/>
      </w:r>
      <w:r w:rsidR="006B2DFD">
        <w:rPr>
          <w:b/>
          <w:sz w:val="22"/>
          <w:szCs w:val="22"/>
        </w:rPr>
        <w:tab/>
      </w:r>
      <w:r w:rsidR="006B2DFD">
        <w:rPr>
          <w:b/>
          <w:sz w:val="22"/>
          <w:szCs w:val="22"/>
        </w:rPr>
        <w:tab/>
        <w:t xml:space="preserve">          </w:t>
      </w:r>
      <w:r w:rsidR="002144EF">
        <w:rPr>
          <w:b/>
          <w:sz w:val="22"/>
          <w:szCs w:val="22"/>
        </w:rPr>
        <w:t>3</w:t>
      </w:r>
    </w:p>
    <w:p w14:paraId="6A667F81" w14:textId="77777777" w:rsidR="009E522C" w:rsidRPr="009E522C" w:rsidRDefault="009E522C" w:rsidP="009E522C"/>
    <w:p w14:paraId="79366601" w14:textId="77777777" w:rsidR="00606041" w:rsidRPr="00AC29B5" w:rsidRDefault="0094564C" w:rsidP="00DE1586">
      <w:pPr>
        <w:pStyle w:val="TOC2"/>
        <w:numPr>
          <w:ilvl w:val="0"/>
          <w:numId w:val="6"/>
        </w:numPr>
        <w:tabs>
          <w:tab w:val="left" w:pos="360"/>
        </w:tabs>
        <w:spacing w:after="0"/>
        <w:rPr>
          <w:b/>
          <w:sz w:val="22"/>
          <w:szCs w:val="22"/>
        </w:rPr>
      </w:pPr>
      <w:r>
        <w:rPr>
          <w:rFonts w:eastAsiaTheme="minorEastAsia"/>
          <w:b/>
          <w:i/>
          <w:sz w:val="22"/>
          <w:szCs w:val="22"/>
        </w:rPr>
        <w:t>Background</w:t>
      </w:r>
      <w:r w:rsidR="001C5A69" w:rsidRPr="00DC3635">
        <w:rPr>
          <w:b/>
          <w:i/>
          <w:sz w:val="22"/>
          <w:szCs w:val="22"/>
        </w:rPr>
        <w:t xml:space="preserve">        </w:t>
      </w:r>
      <w:r w:rsidR="00441F1E" w:rsidRPr="00DC3635">
        <w:rPr>
          <w:b/>
          <w:i/>
          <w:sz w:val="22"/>
          <w:szCs w:val="22"/>
        </w:rPr>
        <w:t xml:space="preserve">  </w:t>
      </w:r>
      <w:r w:rsidR="00C91D58" w:rsidRPr="00DC3635">
        <w:rPr>
          <w:b/>
          <w:i/>
          <w:sz w:val="22"/>
          <w:szCs w:val="22"/>
        </w:rPr>
        <w:t xml:space="preserve"> </w:t>
      </w:r>
      <w:r w:rsidR="00145642" w:rsidRPr="00DC3635">
        <w:rPr>
          <w:b/>
          <w:i/>
          <w:sz w:val="22"/>
          <w:szCs w:val="22"/>
        </w:rPr>
        <w:t xml:space="preserve">       </w:t>
      </w:r>
      <w:r w:rsidR="002C65C3" w:rsidRPr="00DC3635">
        <w:rPr>
          <w:b/>
          <w:i/>
          <w:sz w:val="22"/>
          <w:szCs w:val="22"/>
        </w:rPr>
        <w:t xml:space="preserve">                                                                                     </w:t>
      </w:r>
      <w:r w:rsidR="006C3CEC">
        <w:rPr>
          <w:b/>
          <w:i/>
          <w:sz w:val="22"/>
          <w:szCs w:val="22"/>
        </w:rPr>
        <w:t xml:space="preserve">   </w:t>
      </w:r>
      <w:r w:rsidR="002C65C3" w:rsidRPr="00DC3635">
        <w:rPr>
          <w:b/>
          <w:i/>
          <w:sz w:val="22"/>
          <w:szCs w:val="22"/>
        </w:rPr>
        <w:t xml:space="preserve"> </w:t>
      </w:r>
      <w:r w:rsidR="00F420BA" w:rsidRPr="00DC3635">
        <w:rPr>
          <w:b/>
          <w:i/>
          <w:sz w:val="22"/>
          <w:szCs w:val="22"/>
        </w:rPr>
        <w:t xml:space="preserve"> </w:t>
      </w:r>
      <w:r w:rsidR="00923859">
        <w:rPr>
          <w:b/>
          <w:i/>
          <w:sz w:val="22"/>
          <w:szCs w:val="22"/>
        </w:rPr>
        <w:t xml:space="preserve">                   </w:t>
      </w:r>
      <w:r w:rsidR="002144EF">
        <w:rPr>
          <w:b/>
          <w:sz w:val="22"/>
          <w:szCs w:val="22"/>
        </w:rPr>
        <w:t>3</w:t>
      </w:r>
    </w:p>
    <w:p w14:paraId="69393AEF" w14:textId="60245251" w:rsidR="0001788F" w:rsidRPr="0001788F" w:rsidRDefault="00606041" w:rsidP="002C6EC3">
      <w:pPr>
        <w:pStyle w:val="TOC2"/>
        <w:tabs>
          <w:tab w:val="left" w:pos="360"/>
        </w:tabs>
        <w:spacing w:after="0"/>
      </w:pPr>
      <w:r w:rsidRPr="00AC29B5">
        <w:rPr>
          <w:b/>
          <w:sz w:val="22"/>
          <w:szCs w:val="22"/>
        </w:rPr>
        <w:tab/>
      </w:r>
      <w:r w:rsidRPr="00AC29B5">
        <w:rPr>
          <w:b/>
          <w:sz w:val="22"/>
          <w:szCs w:val="22"/>
        </w:rPr>
        <w:tab/>
      </w:r>
    </w:p>
    <w:p w14:paraId="5396D58A" w14:textId="7840FD7C" w:rsidR="0001788F" w:rsidRDefault="0001788F" w:rsidP="0001788F">
      <w:pPr>
        <w:pStyle w:val="TOC2"/>
        <w:numPr>
          <w:ilvl w:val="0"/>
          <w:numId w:val="6"/>
        </w:numPr>
        <w:tabs>
          <w:tab w:val="left" w:pos="360"/>
        </w:tabs>
        <w:spacing w:after="0"/>
        <w:rPr>
          <w:b/>
          <w:sz w:val="22"/>
          <w:szCs w:val="22"/>
        </w:rPr>
      </w:pPr>
      <w:r>
        <w:rPr>
          <w:rFonts w:eastAsiaTheme="minorEastAsia"/>
          <w:b/>
          <w:i/>
          <w:sz w:val="22"/>
          <w:szCs w:val="22"/>
        </w:rPr>
        <w:t>Wireless Microphone Use of TV Bands</w:t>
      </w:r>
      <w:r w:rsidRPr="00DC3635">
        <w:rPr>
          <w:b/>
          <w:i/>
          <w:sz w:val="22"/>
          <w:szCs w:val="22"/>
        </w:rPr>
        <w:t xml:space="preserve">                             </w:t>
      </w:r>
      <w:r>
        <w:rPr>
          <w:b/>
          <w:i/>
          <w:sz w:val="22"/>
          <w:szCs w:val="22"/>
        </w:rPr>
        <w:t xml:space="preserve">                                                      </w:t>
      </w:r>
      <w:r w:rsidR="002C6EC3">
        <w:rPr>
          <w:b/>
          <w:sz w:val="22"/>
          <w:szCs w:val="22"/>
        </w:rPr>
        <w:t>3</w:t>
      </w:r>
      <w:r w:rsidRPr="00DC3635">
        <w:rPr>
          <w:b/>
          <w:i/>
          <w:sz w:val="22"/>
          <w:szCs w:val="22"/>
        </w:rPr>
        <w:t xml:space="preserve">                                                                  </w:t>
      </w:r>
      <w:r>
        <w:rPr>
          <w:b/>
          <w:i/>
          <w:sz w:val="22"/>
          <w:szCs w:val="22"/>
        </w:rPr>
        <w:t xml:space="preserve">  </w:t>
      </w:r>
      <w:r w:rsidRPr="00DC3635">
        <w:rPr>
          <w:b/>
          <w:i/>
          <w:sz w:val="22"/>
          <w:szCs w:val="22"/>
        </w:rPr>
        <w:t xml:space="preserve"> </w:t>
      </w:r>
      <w:r>
        <w:rPr>
          <w:b/>
          <w:i/>
          <w:sz w:val="22"/>
          <w:szCs w:val="22"/>
        </w:rPr>
        <w:t xml:space="preserve">          </w:t>
      </w:r>
    </w:p>
    <w:p w14:paraId="5C8AEC7E" w14:textId="77777777" w:rsidR="0001788F" w:rsidRPr="0001788F" w:rsidRDefault="0001788F" w:rsidP="0001788F"/>
    <w:p w14:paraId="589F840D" w14:textId="7B058A8F" w:rsidR="0001788F" w:rsidRDefault="0001788F" w:rsidP="0001788F">
      <w:pPr>
        <w:pStyle w:val="TOC2"/>
        <w:numPr>
          <w:ilvl w:val="0"/>
          <w:numId w:val="6"/>
        </w:numPr>
        <w:tabs>
          <w:tab w:val="left" w:pos="360"/>
        </w:tabs>
        <w:spacing w:after="0"/>
        <w:rPr>
          <w:b/>
          <w:sz w:val="22"/>
          <w:szCs w:val="22"/>
        </w:rPr>
      </w:pPr>
      <w:r>
        <w:rPr>
          <w:rFonts w:eastAsiaTheme="minorEastAsia"/>
          <w:b/>
          <w:i/>
          <w:sz w:val="22"/>
          <w:szCs w:val="22"/>
        </w:rPr>
        <w:t>Wireless Microphone Use of Other Bands</w:t>
      </w:r>
      <w:r w:rsidRPr="00DC3635">
        <w:rPr>
          <w:b/>
          <w:i/>
          <w:sz w:val="22"/>
          <w:szCs w:val="22"/>
        </w:rPr>
        <w:t xml:space="preserve">                             </w:t>
      </w:r>
      <w:r>
        <w:rPr>
          <w:b/>
          <w:i/>
          <w:sz w:val="22"/>
          <w:szCs w:val="22"/>
        </w:rPr>
        <w:t xml:space="preserve">                                        </w:t>
      </w:r>
      <w:r w:rsidR="008B235B">
        <w:rPr>
          <w:b/>
          <w:i/>
          <w:sz w:val="22"/>
          <w:szCs w:val="22"/>
        </w:rPr>
        <w:t xml:space="preserve">          </w:t>
      </w:r>
      <w:r w:rsidR="002C6EC3">
        <w:rPr>
          <w:b/>
          <w:sz w:val="22"/>
          <w:szCs w:val="22"/>
        </w:rPr>
        <w:t>7</w:t>
      </w:r>
      <w:r w:rsidRPr="00DC3635">
        <w:rPr>
          <w:b/>
          <w:i/>
          <w:sz w:val="22"/>
          <w:szCs w:val="22"/>
        </w:rPr>
        <w:t xml:space="preserve">                                                               </w:t>
      </w:r>
      <w:r>
        <w:rPr>
          <w:b/>
          <w:i/>
          <w:sz w:val="22"/>
          <w:szCs w:val="22"/>
        </w:rPr>
        <w:t xml:space="preserve">  </w:t>
      </w:r>
      <w:r w:rsidRPr="00DC3635">
        <w:rPr>
          <w:b/>
          <w:i/>
          <w:sz w:val="22"/>
          <w:szCs w:val="22"/>
        </w:rPr>
        <w:t xml:space="preserve"> </w:t>
      </w:r>
      <w:r>
        <w:rPr>
          <w:b/>
          <w:i/>
          <w:sz w:val="22"/>
          <w:szCs w:val="22"/>
        </w:rPr>
        <w:t xml:space="preserve">          </w:t>
      </w:r>
    </w:p>
    <w:p w14:paraId="7A99BE3C" w14:textId="77777777" w:rsidR="00677A9B" w:rsidRDefault="00677A9B" w:rsidP="00606041">
      <w:pPr>
        <w:pStyle w:val="TOC1"/>
        <w:spacing w:after="0"/>
        <w:rPr>
          <w:b/>
          <w:sz w:val="22"/>
          <w:szCs w:val="22"/>
        </w:rPr>
      </w:pPr>
    </w:p>
    <w:p w14:paraId="772409FE" w14:textId="77777777" w:rsidR="00E005C8" w:rsidRDefault="00E005C8" w:rsidP="00606041">
      <w:pPr>
        <w:pStyle w:val="TOC1"/>
        <w:spacing w:after="0"/>
        <w:rPr>
          <w:b/>
          <w:sz w:val="22"/>
          <w:szCs w:val="22"/>
        </w:rPr>
      </w:pPr>
      <w:r>
        <w:rPr>
          <w:b/>
          <w:sz w:val="22"/>
          <w:szCs w:val="22"/>
        </w:rPr>
        <w:t>III.</w:t>
      </w:r>
      <w:r>
        <w:rPr>
          <w:b/>
          <w:sz w:val="22"/>
          <w:szCs w:val="22"/>
        </w:rPr>
        <w:tab/>
      </w:r>
      <w:r w:rsidRPr="00AC29B5">
        <w:rPr>
          <w:b/>
          <w:sz w:val="22"/>
          <w:szCs w:val="22"/>
        </w:rPr>
        <w:t xml:space="preserve">RECORDKEEPING AND OTHER COMPLIANCE </w:t>
      </w:r>
      <w:r w:rsidRPr="00AC29B5">
        <w:rPr>
          <w:b/>
          <w:sz w:val="22"/>
          <w:szCs w:val="22"/>
        </w:rPr>
        <w:tab/>
        <w:t>REQUIREMENTS</w:t>
      </w:r>
      <w:r w:rsidR="009D467B">
        <w:rPr>
          <w:b/>
          <w:sz w:val="22"/>
          <w:szCs w:val="22"/>
        </w:rPr>
        <w:t xml:space="preserve">                            </w:t>
      </w:r>
      <w:r w:rsidR="002144EF">
        <w:rPr>
          <w:b/>
          <w:sz w:val="22"/>
          <w:szCs w:val="22"/>
        </w:rPr>
        <w:t xml:space="preserve">  9</w:t>
      </w:r>
    </w:p>
    <w:p w14:paraId="3CA03B67" w14:textId="77777777" w:rsidR="00E005C8" w:rsidRPr="00D54493" w:rsidRDefault="00157692" w:rsidP="00D54493">
      <w:r>
        <w:t xml:space="preserve"> </w:t>
      </w:r>
    </w:p>
    <w:p w14:paraId="6A13A812" w14:textId="6454004D" w:rsidR="002E73C1" w:rsidRPr="00135915" w:rsidRDefault="00606041" w:rsidP="00157692">
      <w:pPr>
        <w:pStyle w:val="TOC1"/>
        <w:spacing w:after="0"/>
        <w:rPr>
          <w:b/>
          <w:sz w:val="24"/>
          <w:szCs w:val="24"/>
        </w:rPr>
      </w:pPr>
      <w:r w:rsidRPr="00AC29B5">
        <w:rPr>
          <w:b/>
          <w:sz w:val="22"/>
          <w:szCs w:val="22"/>
        </w:rPr>
        <w:t>I</w:t>
      </w:r>
      <w:r w:rsidR="00E005C8">
        <w:rPr>
          <w:b/>
          <w:sz w:val="22"/>
          <w:szCs w:val="22"/>
        </w:rPr>
        <w:t>V</w:t>
      </w:r>
      <w:r w:rsidRPr="00AC29B5">
        <w:rPr>
          <w:b/>
          <w:sz w:val="22"/>
          <w:szCs w:val="22"/>
        </w:rPr>
        <w:t>.</w:t>
      </w:r>
      <w:r w:rsidRPr="00AC29B5">
        <w:rPr>
          <w:rFonts w:eastAsiaTheme="minorEastAsia"/>
          <w:b/>
          <w:sz w:val="22"/>
          <w:szCs w:val="22"/>
        </w:rPr>
        <w:tab/>
      </w:r>
      <w:r w:rsidRPr="00AC29B5">
        <w:rPr>
          <w:rFonts w:eastAsiaTheme="minorEastAsia"/>
          <w:b/>
          <w:caps/>
          <w:sz w:val="22"/>
          <w:szCs w:val="22"/>
        </w:rPr>
        <w:t>INTERNET LINKS</w:t>
      </w:r>
      <w:r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AC29B5" w:rsidRPr="00AC29B5">
        <w:rPr>
          <w:b/>
          <w:sz w:val="22"/>
          <w:szCs w:val="22"/>
        </w:rPr>
        <w:tab/>
      </w:r>
      <w:r w:rsidR="00145642">
        <w:rPr>
          <w:b/>
          <w:sz w:val="22"/>
          <w:szCs w:val="22"/>
        </w:rPr>
        <w:t xml:space="preserve">        </w:t>
      </w:r>
      <w:r w:rsidR="00421B3A">
        <w:rPr>
          <w:b/>
          <w:sz w:val="22"/>
          <w:szCs w:val="22"/>
        </w:rPr>
        <w:t xml:space="preserve"> </w:t>
      </w:r>
      <w:r w:rsidR="0052291C">
        <w:rPr>
          <w:b/>
          <w:sz w:val="22"/>
          <w:szCs w:val="22"/>
        </w:rPr>
        <w:t xml:space="preserve"> </w:t>
      </w:r>
      <w:r w:rsidR="00157692">
        <w:rPr>
          <w:b/>
          <w:sz w:val="22"/>
          <w:szCs w:val="22"/>
        </w:rPr>
        <w:t xml:space="preserve"> 9</w:t>
      </w:r>
      <w:r w:rsidR="002E73C1" w:rsidRPr="008B7A55">
        <w:rPr>
          <w:b/>
          <w:sz w:val="24"/>
          <w:szCs w:val="24"/>
          <w:highlight w:val="yellow"/>
          <w:u w:val="single"/>
        </w:rPr>
        <w:br w:type="page"/>
      </w:r>
      <w:r w:rsidR="001926BF">
        <w:rPr>
          <w:b/>
          <w:sz w:val="24"/>
          <w:szCs w:val="24"/>
        </w:rPr>
        <w:lastRenderedPageBreak/>
        <w:t>I.</w:t>
      </w:r>
      <w:r w:rsidR="001926BF">
        <w:rPr>
          <w:b/>
          <w:sz w:val="24"/>
          <w:szCs w:val="24"/>
        </w:rPr>
        <w:tab/>
      </w:r>
      <w:r w:rsidR="002E73C1" w:rsidRPr="00135915">
        <w:rPr>
          <w:b/>
          <w:sz w:val="24"/>
          <w:szCs w:val="24"/>
        </w:rPr>
        <w:t>OBJECTIVES OF THE PROCEEDING</w:t>
      </w:r>
    </w:p>
    <w:p w14:paraId="0F23A996" w14:textId="77777777" w:rsidR="0043709C" w:rsidRPr="00135915" w:rsidRDefault="0043709C" w:rsidP="0043709C">
      <w:pPr>
        <w:pStyle w:val="ListParagraph"/>
        <w:ind w:left="1080"/>
        <w:rPr>
          <w:b/>
          <w:sz w:val="24"/>
          <w:szCs w:val="24"/>
          <w:u w:val="single"/>
        </w:rPr>
      </w:pPr>
    </w:p>
    <w:p w14:paraId="662D9A4F" w14:textId="31E33AF2" w:rsidR="00BE50C5" w:rsidRPr="00135915" w:rsidRDefault="00BE50C5" w:rsidP="00BE50C5">
      <w:pPr>
        <w:pStyle w:val="ParaNum"/>
        <w:widowControl w:val="0"/>
        <w:numPr>
          <w:ilvl w:val="0"/>
          <w:numId w:val="0"/>
        </w:numPr>
        <w:spacing w:after="240"/>
        <w:ind w:left="86" w:firstLine="720"/>
        <w:rPr>
          <w:sz w:val="24"/>
          <w:szCs w:val="24"/>
        </w:rPr>
      </w:pPr>
      <w:r w:rsidRPr="00135915">
        <w:rPr>
          <w:sz w:val="24"/>
          <w:szCs w:val="24"/>
          <w:lang w:val="en-US"/>
        </w:rPr>
        <w:t xml:space="preserve">As explained in the </w:t>
      </w:r>
      <w:r w:rsidRPr="00135915">
        <w:rPr>
          <w:rFonts w:eastAsiaTheme="minorHAnsi"/>
          <w:sz w:val="24"/>
          <w:szCs w:val="24"/>
        </w:rPr>
        <w:t xml:space="preserve">initial </w:t>
      </w:r>
      <w:r w:rsidRPr="00135915">
        <w:rPr>
          <w:rFonts w:eastAsiaTheme="minorHAnsi"/>
          <w:i/>
          <w:sz w:val="24"/>
          <w:szCs w:val="24"/>
        </w:rPr>
        <w:t>Report and Order</w:t>
      </w:r>
      <w:r w:rsidRPr="00135915">
        <w:rPr>
          <w:rFonts w:eastAsiaTheme="minorHAnsi"/>
          <w:sz w:val="24"/>
          <w:szCs w:val="24"/>
        </w:rPr>
        <w:t xml:space="preserve"> in GN Docket No. 12-268 </w:t>
      </w:r>
      <w:r w:rsidRPr="00135915">
        <w:rPr>
          <w:rFonts w:eastAsiaTheme="minorHAnsi"/>
          <w:i/>
          <w:iCs/>
          <w:sz w:val="24"/>
          <w:szCs w:val="24"/>
        </w:rPr>
        <w:t>(Incentive Auction R&amp;O</w:t>
      </w:r>
      <w:r w:rsidRPr="00135915">
        <w:rPr>
          <w:rFonts w:eastAsiaTheme="minorHAnsi"/>
          <w:sz w:val="24"/>
          <w:szCs w:val="24"/>
        </w:rPr>
        <w:t>),</w:t>
      </w:r>
      <w:r w:rsidRPr="00135915">
        <w:rPr>
          <w:rStyle w:val="FootnoteReference"/>
          <w:sz w:val="24"/>
          <w:szCs w:val="24"/>
        </w:rPr>
        <w:footnoteReference w:id="1"/>
      </w:r>
      <w:r w:rsidRPr="00135915">
        <w:rPr>
          <w:rFonts w:eastAsiaTheme="minorHAnsi"/>
          <w:sz w:val="24"/>
          <w:szCs w:val="24"/>
        </w:rPr>
        <w:t xml:space="preserve"> </w:t>
      </w:r>
      <w:r w:rsidRPr="00135915">
        <w:rPr>
          <w:rFonts w:eastAsiaTheme="minorHAnsi"/>
          <w:sz w:val="24"/>
          <w:szCs w:val="24"/>
          <w:lang w:val="en-US"/>
        </w:rPr>
        <w:t xml:space="preserve">full </w:t>
      </w:r>
      <w:r w:rsidRPr="00135915">
        <w:rPr>
          <w:sz w:val="24"/>
          <w:szCs w:val="24"/>
        </w:rPr>
        <w:t xml:space="preserve">power and Class A television broadcasters will have </w:t>
      </w:r>
      <w:r w:rsidRPr="00135915">
        <w:rPr>
          <w:sz w:val="24"/>
          <w:szCs w:val="24"/>
          <w:lang w:val="en-US"/>
        </w:rPr>
        <w:t>a</w:t>
      </w:r>
      <w:r w:rsidR="0029396A">
        <w:rPr>
          <w:sz w:val="24"/>
          <w:szCs w:val="24"/>
          <w:lang w:val="en-US"/>
        </w:rPr>
        <w:t>n</w:t>
      </w:r>
      <w:r w:rsidRPr="00135915">
        <w:rPr>
          <w:sz w:val="24"/>
          <w:szCs w:val="24"/>
        </w:rPr>
        <w:t xml:space="preserve"> opportunity in the “reverse auction” phase </w:t>
      </w:r>
      <w:r w:rsidRPr="00135915">
        <w:rPr>
          <w:sz w:val="24"/>
          <w:szCs w:val="24"/>
          <w:lang w:val="en-US"/>
        </w:rPr>
        <w:t xml:space="preserve">of the forthcoming </w:t>
      </w:r>
      <w:r w:rsidR="000F3CEF" w:rsidRPr="00135915">
        <w:rPr>
          <w:sz w:val="24"/>
          <w:szCs w:val="24"/>
          <w:lang w:val="en-US"/>
        </w:rPr>
        <w:t>600 MHz Band</w:t>
      </w:r>
      <w:r w:rsidRPr="00135915">
        <w:rPr>
          <w:sz w:val="24"/>
          <w:szCs w:val="24"/>
          <w:lang w:val="en-US"/>
        </w:rPr>
        <w:t xml:space="preserve"> incentive auction </w:t>
      </w:r>
      <w:r w:rsidRPr="00135915">
        <w:rPr>
          <w:sz w:val="24"/>
          <w:szCs w:val="24"/>
        </w:rPr>
        <w:t xml:space="preserve">to return some or all of their broadcast spectrum usage rights in exchange for incentive payments.  A broadcaster’s decision to participate in the reverse auction </w:t>
      </w:r>
      <w:r w:rsidRPr="00135915">
        <w:rPr>
          <w:sz w:val="24"/>
          <w:szCs w:val="24"/>
          <w:lang w:val="en-US"/>
        </w:rPr>
        <w:t>will be</w:t>
      </w:r>
      <w:r w:rsidRPr="00135915">
        <w:rPr>
          <w:sz w:val="24"/>
          <w:szCs w:val="24"/>
        </w:rPr>
        <w:t xml:space="preserve"> wholly voluntary.  By facilitating th</w:t>
      </w:r>
      <w:r w:rsidRPr="00135915">
        <w:rPr>
          <w:sz w:val="24"/>
          <w:szCs w:val="24"/>
          <w:lang w:val="en-US"/>
        </w:rPr>
        <w:t>is</w:t>
      </w:r>
      <w:r w:rsidRPr="00135915">
        <w:rPr>
          <w:sz w:val="24"/>
          <w:szCs w:val="24"/>
        </w:rPr>
        <w:t xml:space="preserve"> voluntary return of spectrum usage rights and reorganizing the broadcast television bands, the Commission can recover a portion of ultra-high frequency (“UHF”) spectrum in the 600 MHz </w:t>
      </w:r>
      <w:r w:rsidR="000F3CEF" w:rsidRPr="00135915">
        <w:rPr>
          <w:sz w:val="24"/>
          <w:szCs w:val="24"/>
          <w:lang w:val="en-US"/>
        </w:rPr>
        <w:t>B</w:t>
      </w:r>
      <w:r w:rsidRPr="00135915">
        <w:rPr>
          <w:sz w:val="24"/>
          <w:szCs w:val="24"/>
        </w:rPr>
        <w:t xml:space="preserve">and currently used for television broadcasting for a “forward auction” of new, flexible-use licenses suitable for providing mobile broadband services.  </w:t>
      </w:r>
    </w:p>
    <w:p w14:paraId="7E85B917" w14:textId="77777777" w:rsidR="00B46D88" w:rsidRPr="00135915" w:rsidRDefault="00B46D88" w:rsidP="00BE50C5">
      <w:pPr>
        <w:pStyle w:val="ParaNum"/>
        <w:widowControl w:val="0"/>
        <w:numPr>
          <w:ilvl w:val="0"/>
          <w:numId w:val="0"/>
        </w:numPr>
        <w:spacing w:after="240"/>
        <w:ind w:left="86" w:firstLine="720"/>
        <w:rPr>
          <w:sz w:val="24"/>
          <w:szCs w:val="24"/>
        </w:rPr>
      </w:pPr>
      <w:r w:rsidRPr="00135915">
        <w:rPr>
          <w:sz w:val="24"/>
          <w:szCs w:val="24"/>
        </w:rPr>
        <w:t xml:space="preserve">The repurposing of broadcast television band spectrum for wireless services set forth in the </w:t>
      </w:r>
      <w:r w:rsidRPr="00135915">
        <w:rPr>
          <w:i/>
          <w:sz w:val="24"/>
          <w:szCs w:val="24"/>
        </w:rPr>
        <w:t>Incentive Auction R&amp;O</w:t>
      </w:r>
      <w:r w:rsidR="003B2DB2" w:rsidRPr="00135915">
        <w:rPr>
          <w:sz w:val="24"/>
          <w:szCs w:val="24"/>
        </w:rPr>
        <w:t xml:space="preserve"> </w:t>
      </w:r>
      <w:r w:rsidRPr="00135915">
        <w:rPr>
          <w:sz w:val="24"/>
          <w:szCs w:val="24"/>
        </w:rPr>
        <w:t>will significantly alter the regulatory environment in which wireless microphones operate.</w:t>
      </w:r>
      <w:r w:rsidRPr="00135915">
        <w:rPr>
          <w:sz w:val="24"/>
          <w:szCs w:val="24"/>
          <w:lang w:val="en-US"/>
        </w:rPr>
        <w:t xml:space="preserve"> </w:t>
      </w:r>
      <w:r w:rsidRPr="00135915">
        <w:rPr>
          <w:sz w:val="24"/>
          <w:szCs w:val="24"/>
        </w:rPr>
        <w:t xml:space="preserve"> Currently, wireless microphone users rely heavily on access to unused channels in the television bands.  Following the incentive auction, with the repacking of the television band and the repurposing of current television spectrum for wireless services, there will be fewer frequencies in the UHF band available for use for wireless microphone operations.  The Commission </w:t>
      </w:r>
      <w:r w:rsidR="008039F4" w:rsidRPr="00135915">
        <w:rPr>
          <w:sz w:val="24"/>
          <w:szCs w:val="24"/>
          <w:lang w:val="en-US"/>
        </w:rPr>
        <w:t xml:space="preserve">therefore </w:t>
      </w:r>
      <w:r w:rsidRPr="00135915">
        <w:rPr>
          <w:sz w:val="24"/>
          <w:szCs w:val="24"/>
        </w:rPr>
        <w:t xml:space="preserve">took several steps in the </w:t>
      </w:r>
      <w:r w:rsidRPr="00135915">
        <w:rPr>
          <w:i/>
          <w:sz w:val="24"/>
          <w:szCs w:val="24"/>
        </w:rPr>
        <w:t xml:space="preserve">Incentive Auction R&amp;O </w:t>
      </w:r>
      <w:r w:rsidRPr="00135915">
        <w:rPr>
          <w:sz w:val="24"/>
          <w:szCs w:val="24"/>
        </w:rPr>
        <w:t xml:space="preserve">to accommodate wireless microphone operations – including providing more opportunities to access spectrum on the channels that will remain allocated for television post-auction and making the 600 MHz Band </w:t>
      </w:r>
      <w:r w:rsidR="00836D12" w:rsidRPr="00135915">
        <w:rPr>
          <w:sz w:val="24"/>
          <w:szCs w:val="24"/>
          <w:lang w:val="en-US"/>
        </w:rPr>
        <w:t>“</w:t>
      </w:r>
      <w:r w:rsidRPr="00135915">
        <w:rPr>
          <w:sz w:val="24"/>
          <w:szCs w:val="24"/>
        </w:rPr>
        <w:t>guard bands</w:t>
      </w:r>
      <w:r w:rsidR="00836D12" w:rsidRPr="00135915">
        <w:rPr>
          <w:sz w:val="24"/>
          <w:szCs w:val="24"/>
          <w:lang w:val="en-US"/>
        </w:rPr>
        <w:t>”</w:t>
      </w:r>
      <w:r w:rsidRPr="00135915">
        <w:rPr>
          <w:sz w:val="24"/>
          <w:szCs w:val="24"/>
        </w:rPr>
        <w:t xml:space="preserve"> available for wireless microphone operations – while also recognizing that the reduction of total available UHF band spectrum will require many wireless microphone users to make adjustments over the next few years regarding the spectrum that they access and the equipment they use.  To facilitate wireless microphone users’ ability to make these adjustments, the Commission provided </w:t>
      </w:r>
      <w:r w:rsidR="008039F4" w:rsidRPr="00135915">
        <w:rPr>
          <w:sz w:val="24"/>
          <w:szCs w:val="24"/>
        </w:rPr>
        <w:t xml:space="preserve">in the </w:t>
      </w:r>
      <w:r w:rsidR="008039F4" w:rsidRPr="00135915">
        <w:rPr>
          <w:i/>
          <w:sz w:val="24"/>
          <w:szCs w:val="24"/>
        </w:rPr>
        <w:t>Incentive Auction R&amp;O</w:t>
      </w:r>
      <w:r w:rsidR="008039F4" w:rsidRPr="00135915">
        <w:rPr>
          <w:sz w:val="24"/>
          <w:szCs w:val="24"/>
        </w:rPr>
        <w:t xml:space="preserve"> </w:t>
      </w:r>
      <w:r w:rsidRPr="00135915">
        <w:rPr>
          <w:sz w:val="24"/>
          <w:szCs w:val="24"/>
        </w:rPr>
        <w:t xml:space="preserve">that users could continue to access spectrum repurposed for wireless services during the post-auction transition period, under specified conditions, as they transition affected services to alternative spectrum.  </w:t>
      </w:r>
    </w:p>
    <w:p w14:paraId="6B1A92E0" w14:textId="75592290" w:rsidR="00BE50C5" w:rsidRPr="00EE5790" w:rsidRDefault="00302015" w:rsidP="005D1387">
      <w:pPr>
        <w:pStyle w:val="ParaNum"/>
        <w:widowControl w:val="0"/>
        <w:numPr>
          <w:ilvl w:val="0"/>
          <w:numId w:val="0"/>
        </w:numPr>
        <w:spacing w:after="240"/>
        <w:ind w:left="86" w:firstLine="720"/>
        <w:rPr>
          <w:rFonts w:eastAsiaTheme="minorHAnsi"/>
          <w:sz w:val="24"/>
          <w:szCs w:val="24"/>
          <w:lang w:val="en-US"/>
        </w:rPr>
      </w:pPr>
      <w:r w:rsidRPr="00135915">
        <w:rPr>
          <w:sz w:val="24"/>
          <w:szCs w:val="24"/>
        </w:rPr>
        <w:t xml:space="preserve">In </w:t>
      </w:r>
      <w:r w:rsidR="0029396A">
        <w:rPr>
          <w:sz w:val="24"/>
          <w:szCs w:val="24"/>
          <w:lang w:val="en-US"/>
        </w:rPr>
        <w:t>this subsequent</w:t>
      </w:r>
      <w:r w:rsidRPr="00135915">
        <w:rPr>
          <w:sz w:val="24"/>
          <w:szCs w:val="24"/>
        </w:rPr>
        <w:t xml:space="preserve"> </w:t>
      </w:r>
      <w:r w:rsidR="00391DC0" w:rsidRPr="00135915">
        <w:rPr>
          <w:i/>
          <w:sz w:val="24"/>
          <w:szCs w:val="24"/>
        </w:rPr>
        <w:t>R</w:t>
      </w:r>
      <w:r w:rsidRPr="00135915">
        <w:rPr>
          <w:i/>
          <w:sz w:val="24"/>
          <w:szCs w:val="24"/>
        </w:rPr>
        <w:t>eport and Orde</w:t>
      </w:r>
      <w:r w:rsidR="00F420BA" w:rsidRPr="00135915">
        <w:rPr>
          <w:i/>
          <w:sz w:val="24"/>
          <w:szCs w:val="24"/>
          <w:lang w:val="en-US"/>
        </w:rPr>
        <w:t>r</w:t>
      </w:r>
      <w:r w:rsidRPr="00135915">
        <w:rPr>
          <w:i/>
          <w:sz w:val="24"/>
          <w:szCs w:val="24"/>
        </w:rPr>
        <w:t xml:space="preserve"> </w:t>
      </w:r>
      <w:r w:rsidR="009F4570" w:rsidRPr="00135915">
        <w:rPr>
          <w:sz w:val="24"/>
          <w:szCs w:val="24"/>
        </w:rPr>
        <w:t xml:space="preserve">in </w:t>
      </w:r>
      <w:r w:rsidR="00AB1B28" w:rsidRPr="00135915">
        <w:rPr>
          <w:spacing w:val="-2"/>
          <w:sz w:val="24"/>
          <w:szCs w:val="24"/>
        </w:rPr>
        <w:t>GN Docket No. 14-166</w:t>
      </w:r>
      <w:r w:rsidR="00AB1B28" w:rsidRPr="00135915">
        <w:rPr>
          <w:spacing w:val="-2"/>
          <w:sz w:val="24"/>
          <w:szCs w:val="24"/>
          <w:lang w:val="en-US"/>
        </w:rPr>
        <w:t xml:space="preserve"> and</w:t>
      </w:r>
      <w:r w:rsidR="00AB1B28" w:rsidRPr="00135915">
        <w:rPr>
          <w:spacing w:val="-2"/>
          <w:sz w:val="24"/>
          <w:szCs w:val="24"/>
        </w:rPr>
        <w:t xml:space="preserve"> </w:t>
      </w:r>
      <w:r w:rsidR="0048448D" w:rsidRPr="00135915">
        <w:rPr>
          <w:sz w:val="24"/>
          <w:szCs w:val="24"/>
        </w:rPr>
        <w:t>GN</w:t>
      </w:r>
      <w:r w:rsidR="009F4570" w:rsidRPr="00135915">
        <w:rPr>
          <w:sz w:val="24"/>
          <w:szCs w:val="24"/>
        </w:rPr>
        <w:t xml:space="preserve"> Docket No. 12-</w:t>
      </w:r>
      <w:r w:rsidR="00490863" w:rsidRPr="00135915">
        <w:rPr>
          <w:sz w:val="24"/>
          <w:szCs w:val="24"/>
        </w:rPr>
        <w:t>2</w:t>
      </w:r>
      <w:r w:rsidR="0048448D" w:rsidRPr="00135915">
        <w:rPr>
          <w:sz w:val="24"/>
          <w:szCs w:val="24"/>
        </w:rPr>
        <w:t>68</w:t>
      </w:r>
      <w:r w:rsidR="007F3CE5" w:rsidRPr="00135915">
        <w:rPr>
          <w:sz w:val="24"/>
          <w:szCs w:val="24"/>
          <w:lang w:val="en-US"/>
        </w:rPr>
        <w:t xml:space="preserve"> (</w:t>
      </w:r>
      <w:r w:rsidR="005E5C66" w:rsidRPr="00135915">
        <w:rPr>
          <w:sz w:val="24"/>
          <w:szCs w:val="24"/>
          <w:lang w:val="en-US"/>
        </w:rPr>
        <w:t>the “</w:t>
      </w:r>
      <w:r w:rsidR="007F3CE5" w:rsidRPr="00135915">
        <w:rPr>
          <w:sz w:val="24"/>
          <w:szCs w:val="24"/>
          <w:lang w:val="en-US"/>
        </w:rPr>
        <w:t>Order</w:t>
      </w:r>
      <w:r w:rsidR="005E5C66" w:rsidRPr="00135915">
        <w:rPr>
          <w:sz w:val="24"/>
          <w:szCs w:val="24"/>
          <w:lang w:val="en-US"/>
        </w:rPr>
        <w:t>”</w:t>
      </w:r>
      <w:r w:rsidR="007F3CE5" w:rsidRPr="00135915">
        <w:rPr>
          <w:sz w:val="24"/>
          <w:szCs w:val="24"/>
          <w:lang w:val="en-US"/>
        </w:rPr>
        <w:t>)</w:t>
      </w:r>
      <w:r w:rsidR="0048448D" w:rsidRPr="00135915">
        <w:rPr>
          <w:sz w:val="24"/>
          <w:szCs w:val="24"/>
        </w:rPr>
        <w:t>,</w:t>
      </w:r>
      <w:r w:rsidR="00AA46D6" w:rsidRPr="00135915">
        <w:rPr>
          <w:rStyle w:val="FootnoteReference"/>
          <w:sz w:val="24"/>
          <w:szCs w:val="24"/>
        </w:rPr>
        <w:footnoteReference w:id="2"/>
      </w:r>
      <w:r w:rsidR="00AA46D6" w:rsidRPr="00135915">
        <w:rPr>
          <w:rStyle w:val="CommentReference"/>
          <w:sz w:val="24"/>
          <w:szCs w:val="24"/>
        </w:rPr>
        <w:t xml:space="preserve"> </w:t>
      </w:r>
      <w:r w:rsidR="00742D7B" w:rsidRPr="00135915">
        <w:rPr>
          <w:sz w:val="24"/>
          <w:szCs w:val="24"/>
        </w:rPr>
        <w:t>the Commission t</w:t>
      </w:r>
      <w:r w:rsidR="00742D7B" w:rsidRPr="00135915">
        <w:rPr>
          <w:sz w:val="24"/>
          <w:szCs w:val="24"/>
          <w:lang w:val="en-US"/>
        </w:rPr>
        <w:t>oo</w:t>
      </w:r>
      <w:r w:rsidR="00742D7B" w:rsidRPr="00135915">
        <w:rPr>
          <w:sz w:val="24"/>
          <w:szCs w:val="24"/>
        </w:rPr>
        <w:t xml:space="preserve">k several </w:t>
      </w:r>
      <w:r w:rsidR="008039F4" w:rsidRPr="00135915">
        <w:rPr>
          <w:sz w:val="24"/>
          <w:szCs w:val="24"/>
          <w:lang w:val="en-US"/>
        </w:rPr>
        <w:t xml:space="preserve">additional </w:t>
      </w:r>
      <w:r w:rsidR="00742D7B" w:rsidRPr="00135915">
        <w:rPr>
          <w:sz w:val="24"/>
          <w:szCs w:val="24"/>
        </w:rPr>
        <w:t xml:space="preserve">steps to accommodate the long-term needs of wireless microphone users.  In particular, </w:t>
      </w:r>
      <w:r w:rsidR="00B46D88" w:rsidRPr="00135915">
        <w:rPr>
          <w:sz w:val="24"/>
          <w:szCs w:val="24"/>
          <w:lang w:val="en-US"/>
        </w:rPr>
        <w:t>th</w:t>
      </w:r>
      <w:r w:rsidR="00742D7B" w:rsidRPr="00135915">
        <w:rPr>
          <w:sz w:val="24"/>
          <w:szCs w:val="24"/>
        </w:rPr>
        <w:t xml:space="preserve">e </w:t>
      </w:r>
      <w:r w:rsidR="00B46D88" w:rsidRPr="00135915">
        <w:rPr>
          <w:sz w:val="24"/>
          <w:szCs w:val="24"/>
          <w:lang w:val="en-US"/>
        </w:rPr>
        <w:t xml:space="preserve">Commission </w:t>
      </w:r>
      <w:r w:rsidR="00742D7B" w:rsidRPr="00135915">
        <w:rPr>
          <w:sz w:val="24"/>
          <w:szCs w:val="24"/>
        </w:rPr>
        <w:t>provide</w:t>
      </w:r>
      <w:r w:rsidR="008039F4" w:rsidRPr="00135915">
        <w:rPr>
          <w:sz w:val="24"/>
          <w:szCs w:val="24"/>
          <w:lang w:val="en-US"/>
        </w:rPr>
        <w:t>d</w:t>
      </w:r>
      <w:r w:rsidR="00742D7B" w:rsidRPr="00135915">
        <w:rPr>
          <w:sz w:val="24"/>
          <w:szCs w:val="24"/>
        </w:rPr>
        <w:t xml:space="preserve"> additional opportunities for wireless microphone operations in the TV bands following the upcoming incentive auction, and </w:t>
      </w:r>
      <w:r w:rsidR="008039F4" w:rsidRPr="00135915">
        <w:rPr>
          <w:sz w:val="24"/>
          <w:szCs w:val="24"/>
          <w:lang w:val="en-US"/>
        </w:rPr>
        <w:t xml:space="preserve">also </w:t>
      </w:r>
      <w:r w:rsidR="00742D7B" w:rsidRPr="00135915">
        <w:rPr>
          <w:sz w:val="24"/>
          <w:szCs w:val="24"/>
        </w:rPr>
        <w:t>provide</w:t>
      </w:r>
      <w:r w:rsidR="008039F4" w:rsidRPr="00135915">
        <w:rPr>
          <w:sz w:val="24"/>
          <w:szCs w:val="24"/>
          <w:lang w:val="en-US"/>
        </w:rPr>
        <w:t>d</w:t>
      </w:r>
      <w:r w:rsidR="00742D7B" w:rsidRPr="00135915">
        <w:rPr>
          <w:sz w:val="24"/>
          <w:szCs w:val="24"/>
        </w:rPr>
        <w:t xml:space="preserve"> new opportunities for wireless microphone operations to access spectrum in other </w:t>
      </w:r>
      <w:r w:rsidR="00742D7B" w:rsidRPr="00EE5790">
        <w:rPr>
          <w:sz w:val="24"/>
          <w:szCs w:val="24"/>
        </w:rPr>
        <w:t>frequency bands where they can share use of th</w:t>
      </w:r>
      <w:r w:rsidR="008039F4" w:rsidRPr="00EE5790">
        <w:rPr>
          <w:sz w:val="24"/>
          <w:szCs w:val="24"/>
          <w:lang w:val="en-US"/>
        </w:rPr>
        <w:t>os</w:t>
      </w:r>
      <w:r w:rsidR="00742D7B" w:rsidRPr="00EE5790">
        <w:rPr>
          <w:sz w:val="24"/>
          <w:szCs w:val="24"/>
        </w:rPr>
        <w:t xml:space="preserve">e bands without harming existing users.  </w:t>
      </w:r>
      <w:r w:rsidR="005D1387" w:rsidRPr="00EE5790">
        <w:rPr>
          <w:rFonts w:eastAsiaTheme="minorHAnsi"/>
          <w:sz w:val="24"/>
          <w:szCs w:val="24"/>
          <w:lang w:val="en-US"/>
        </w:rPr>
        <w:t xml:space="preserve"> </w:t>
      </w:r>
    </w:p>
    <w:p w14:paraId="75818E63" w14:textId="71DB8E7F" w:rsidR="00EE5790" w:rsidRDefault="00EE5790" w:rsidP="00EE5790">
      <w:pPr>
        <w:autoSpaceDE w:val="0"/>
        <w:autoSpaceDN w:val="0"/>
        <w:adjustRightInd w:val="0"/>
        <w:ind w:firstLine="720"/>
        <w:rPr>
          <w:sz w:val="24"/>
          <w:szCs w:val="24"/>
        </w:rPr>
      </w:pPr>
      <w:r w:rsidRPr="00EE5790">
        <w:rPr>
          <w:sz w:val="24"/>
          <w:szCs w:val="24"/>
        </w:rPr>
        <w:t xml:space="preserve">Concurrently with </w:t>
      </w:r>
      <w:r w:rsidR="0029396A">
        <w:rPr>
          <w:sz w:val="24"/>
          <w:szCs w:val="24"/>
        </w:rPr>
        <w:t>this</w:t>
      </w:r>
      <w:r w:rsidRPr="00EE5790">
        <w:rPr>
          <w:sz w:val="24"/>
          <w:szCs w:val="24"/>
        </w:rPr>
        <w:t xml:space="preserve"> Order, the Commission adopted a </w:t>
      </w:r>
      <w:r w:rsidRPr="00EE5790">
        <w:rPr>
          <w:i/>
          <w:sz w:val="24"/>
          <w:szCs w:val="24"/>
        </w:rPr>
        <w:t>Report and Order</w:t>
      </w:r>
      <w:r w:rsidRPr="00EE5790">
        <w:rPr>
          <w:sz w:val="24"/>
          <w:szCs w:val="24"/>
        </w:rPr>
        <w:t xml:space="preserve"> in ET Docket No. 14-165 concerning white space devices and unlicensed wireless microphones.  Please see the </w:t>
      </w:r>
      <w:r w:rsidRPr="00EE5790">
        <w:rPr>
          <w:i/>
          <w:sz w:val="24"/>
          <w:szCs w:val="24"/>
        </w:rPr>
        <w:t>Small Entity Compliance Guide</w:t>
      </w:r>
      <w:r w:rsidRPr="00EE5790">
        <w:rPr>
          <w:sz w:val="24"/>
          <w:szCs w:val="24"/>
        </w:rPr>
        <w:t xml:space="preserve"> in that proceeding for a description of the requirements for white space devices and unlicensed wireless microphones.</w:t>
      </w:r>
    </w:p>
    <w:p w14:paraId="53CDE6BE" w14:textId="77777777" w:rsidR="00614C54" w:rsidRPr="00EE5790" w:rsidRDefault="00614C54" w:rsidP="00EE5790">
      <w:pPr>
        <w:autoSpaceDE w:val="0"/>
        <w:autoSpaceDN w:val="0"/>
        <w:adjustRightInd w:val="0"/>
        <w:ind w:firstLine="720"/>
        <w:rPr>
          <w:sz w:val="24"/>
          <w:szCs w:val="24"/>
        </w:rPr>
      </w:pPr>
    </w:p>
    <w:p w14:paraId="06406547" w14:textId="77777777" w:rsidR="00FE7E34" w:rsidRPr="001926BF" w:rsidRDefault="001926BF" w:rsidP="001926BF">
      <w:pPr>
        <w:pStyle w:val="ParaNum"/>
        <w:widowControl w:val="0"/>
        <w:numPr>
          <w:ilvl w:val="0"/>
          <w:numId w:val="0"/>
        </w:numPr>
        <w:spacing w:after="240"/>
        <w:ind w:left="720" w:hanging="720"/>
        <w:rPr>
          <w:rFonts w:eastAsiaTheme="minorHAnsi"/>
          <w:sz w:val="24"/>
          <w:szCs w:val="24"/>
          <w:lang w:val="en-US"/>
        </w:rPr>
      </w:pPr>
      <w:r>
        <w:rPr>
          <w:b/>
          <w:sz w:val="24"/>
          <w:szCs w:val="24"/>
          <w:lang w:val="en-US"/>
        </w:rPr>
        <w:t>I</w:t>
      </w:r>
      <w:r>
        <w:rPr>
          <w:b/>
          <w:sz w:val="24"/>
          <w:szCs w:val="24"/>
        </w:rPr>
        <w:t>I.</w:t>
      </w:r>
      <w:r>
        <w:rPr>
          <w:b/>
          <w:sz w:val="24"/>
          <w:szCs w:val="24"/>
        </w:rPr>
        <w:tab/>
      </w:r>
      <w:r w:rsidR="00FE7E34" w:rsidRPr="001926BF">
        <w:rPr>
          <w:b/>
          <w:sz w:val="24"/>
          <w:szCs w:val="24"/>
        </w:rPr>
        <w:t>REGULATIONS AND POLICIES THAT THE COMMISSION ADOPTED OR MODIFIED, INCLUDING RECORDKEEPING AND OTHER COMPLIANCE REQUIREMENTS</w:t>
      </w:r>
    </w:p>
    <w:p w14:paraId="6F7A0B43" w14:textId="77777777" w:rsidR="002C65C3" w:rsidRPr="00135915" w:rsidRDefault="00192FC3" w:rsidP="001926BF">
      <w:pPr>
        <w:pStyle w:val="ListParagraph"/>
        <w:numPr>
          <w:ilvl w:val="0"/>
          <w:numId w:val="5"/>
        </w:numPr>
        <w:autoSpaceDE w:val="0"/>
        <w:autoSpaceDN w:val="0"/>
        <w:adjustRightInd w:val="0"/>
        <w:rPr>
          <w:rFonts w:eastAsiaTheme="minorHAnsi"/>
          <w:b/>
          <w:bCs/>
          <w:i/>
          <w:sz w:val="24"/>
          <w:szCs w:val="24"/>
        </w:rPr>
      </w:pPr>
      <w:r w:rsidRPr="00135915">
        <w:rPr>
          <w:b/>
          <w:i/>
          <w:sz w:val="24"/>
          <w:szCs w:val="24"/>
        </w:rPr>
        <w:t>Background</w:t>
      </w:r>
    </w:p>
    <w:p w14:paraId="380F0B91" w14:textId="77777777" w:rsidR="0094564C" w:rsidRPr="00135915" w:rsidRDefault="0094564C" w:rsidP="0094564C">
      <w:pPr>
        <w:pStyle w:val="ListParagraph"/>
        <w:autoSpaceDE w:val="0"/>
        <w:autoSpaceDN w:val="0"/>
        <w:adjustRightInd w:val="0"/>
        <w:ind w:left="1080"/>
        <w:rPr>
          <w:rFonts w:eastAsiaTheme="minorHAnsi"/>
          <w:b/>
          <w:bCs/>
          <w:i/>
          <w:sz w:val="24"/>
          <w:szCs w:val="24"/>
        </w:rPr>
      </w:pPr>
    </w:p>
    <w:p w14:paraId="343B87D4" w14:textId="77777777" w:rsidR="0094564C" w:rsidRPr="00135915" w:rsidRDefault="008039F4" w:rsidP="0094564C">
      <w:pPr>
        <w:pStyle w:val="ParaNum"/>
        <w:numPr>
          <w:ilvl w:val="0"/>
          <w:numId w:val="0"/>
        </w:numPr>
        <w:ind w:firstLine="720"/>
        <w:rPr>
          <w:sz w:val="24"/>
          <w:szCs w:val="24"/>
        </w:rPr>
      </w:pPr>
      <w:r w:rsidRPr="00135915">
        <w:rPr>
          <w:sz w:val="24"/>
          <w:szCs w:val="24"/>
        </w:rPr>
        <w:t xml:space="preserve">Wireless microphones play an important role in enabling broadcasters and other video programming networks to serve consumers, including as they cover breaking news and live sports events.  </w:t>
      </w:r>
      <w:r w:rsidR="00F81D5E" w:rsidRPr="00135915">
        <w:rPr>
          <w:sz w:val="24"/>
          <w:szCs w:val="24"/>
        </w:rPr>
        <w:t xml:space="preserve">Many types of users employ wireless microphones </w:t>
      </w:r>
      <w:r w:rsidR="001020D5" w:rsidRPr="00135915">
        <w:rPr>
          <w:sz w:val="24"/>
          <w:szCs w:val="24"/>
          <w:lang w:val="en-US"/>
        </w:rPr>
        <w:t xml:space="preserve">– both licensed and unlicensed – in </w:t>
      </w:r>
      <w:r w:rsidR="00F81D5E" w:rsidRPr="00135915">
        <w:rPr>
          <w:sz w:val="24"/>
          <w:szCs w:val="24"/>
        </w:rPr>
        <w:t xml:space="preserve">a variety of settings. </w:t>
      </w:r>
      <w:r w:rsidR="001020D5" w:rsidRPr="00135915">
        <w:rPr>
          <w:sz w:val="24"/>
          <w:szCs w:val="24"/>
          <w:lang w:val="en-US"/>
        </w:rPr>
        <w:t xml:space="preserve"> </w:t>
      </w:r>
      <w:r w:rsidR="00F81D5E" w:rsidRPr="00135915">
        <w:rPr>
          <w:sz w:val="24"/>
          <w:szCs w:val="24"/>
        </w:rPr>
        <w:t>Wireless microphone operations range from professional uses, with the need for numerous high</w:t>
      </w:r>
      <w:r w:rsidR="00F81D5E" w:rsidRPr="00135915">
        <w:rPr>
          <w:sz w:val="24"/>
          <w:szCs w:val="24"/>
          <w:lang w:val="en-US"/>
        </w:rPr>
        <w:t>-</w:t>
      </w:r>
      <w:r w:rsidR="00F81D5E" w:rsidRPr="00135915">
        <w:rPr>
          <w:sz w:val="24"/>
          <w:szCs w:val="24"/>
        </w:rPr>
        <w:t xml:space="preserve">performance microphones along with other microphones, to an individual consumer’s use of a handheld microphone at a conference or in a karaoke bar. </w:t>
      </w:r>
      <w:r w:rsidR="00F81D5E" w:rsidRPr="00135915">
        <w:rPr>
          <w:sz w:val="24"/>
          <w:szCs w:val="24"/>
          <w:lang w:val="en-US"/>
        </w:rPr>
        <w:t xml:space="preserve"> </w:t>
      </w:r>
      <w:r w:rsidR="00F81D5E" w:rsidRPr="00135915">
        <w:rPr>
          <w:sz w:val="24"/>
          <w:szCs w:val="24"/>
        </w:rPr>
        <w:t xml:space="preserve">Wireless microphones </w:t>
      </w:r>
      <w:r w:rsidRPr="00135915">
        <w:rPr>
          <w:sz w:val="24"/>
          <w:szCs w:val="24"/>
        </w:rPr>
        <w:t xml:space="preserve">enhance event productions in a variety of settings – including theaters and music venues, film studios, conventions, corporate events, houses of worship, and </w:t>
      </w:r>
      <w:r w:rsidR="00F81D5E" w:rsidRPr="00135915">
        <w:rPr>
          <w:sz w:val="24"/>
          <w:szCs w:val="24"/>
          <w:lang w:val="en-US"/>
        </w:rPr>
        <w:t>I</w:t>
      </w:r>
      <w:r w:rsidR="00F81D5E" w:rsidRPr="00135915">
        <w:rPr>
          <w:sz w:val="24"/>
          <w:szCs w:val="24"/>
        </w:rPr>
        <w:t>nternet</w:t>
      </w:r>
      <w:r w:rsidR="005220F2" w:rsidRPr="00135915">
        <w:rPr>
          <w:sz w:val="24"/>
          <w:szCs w:val="24"/>
        </w:rPr>
        <w:t xml:space="preserve"> </w:t>
      </w:r>
      <w:r w:rsidRPr="00135915">
        <w:rPr>
          <w:sz w:val="24"/>
          <w:szCs w:val="24"/>
        </w:rPr>
        <w:t xml:space="preserve">webcasts.  They also help create high quality content that consumers demand and value. </w:t>
      </w:r>
      <w:r w:rsidR="00192FC3" w:rsidRPr="00135915">
        <w:rPr>
          <w:sz w:val="24"/>
          <w:szCs w:val="24"/>
          <w:lang w:val="en-US"/>
        </w:rPr>
        <w:t xml:space="preserve"> The </w:t>
      </w:r>
      <w:r w:rsidR="00192FC3" w:rsidRPr="00135915">
        <w:rPr>
          <w:sz w:val="24"/>
          <w:szCs w:val="24"/>
        </w:rPr>
        <w:t xml:space="preserve">Commission has authorized wireless microphone operations in different spectrum bands to accommodate the growing use of these devices by different users.  The technical and operational rules for wireless microphone operations in these different bands have varied, depending on the band, and generally are designed to enable wireless microphone users to operate in shared bands along with other users.  </w:t>
      </w:r>
    </w:p>
    <w:p w14:paraId="346C7A9A" w14:textId="77777777" w:rsidR="006C1B7D" w:rsidRPr="00135915" w:rsidRDefault="006C1B7D" w:rsidP="001926BF">
      <w:pPr>
        <w:pStyle w:val="ParaNum"/>
        <w:widowControl w:val="0"/>
        <w:numPr>
          <w:ilvl w:val="0"/>
          <w:numId w:val="0"/>
        </w:numPr>
        <w:spacing w:after="0"/>
        <w:ind w:left="86" w:firstLine="634"/>
        <w:rPr>
          <w:sz w:val="24"/>
          <w:szCs w:val="24"/>
          <w:lang w:val="en-US"/>
        </w:rPr>
      </w:pPr>
    </w:p>
    <w:p w14:paraId="40A824E3" w14:textId="77777777" w:rsidR="0001788F" w:rsidRPr="00135915" w:rsidRDefault="00BB1C59" w:rsidP="0001788F">
      <w:pPr>
        <w:pStyle w:val="ListParagraph"/>
        <w:numPr>
          <w:ilvl w:val="0"/>
          <w:numId w:val="5"/>
        </w:numPr>
        <w:autoSpaceDE w:val="0"/>
        <w:autoSpaceDN w:val="0"/>
        <w:adjustRightInd w:val="0"/>
        <w:rPr>
          <w:rFonts w:eastAsiaTheme="minorHAnsi"/>
          <w:b/>
          <w:bCs/>
          <w:i/>
          <w:sz w:val="24"/>
          <w:szCs w:val="24"/>
        </w:rPr>
      </w:pPr>
      <w:r w:rsidRPr="00135915">
        <w:rPr>
          <w:rFonts w:eastAsiaTheme="minorHAnsi"/>
          <w:b/>
          <w:bCs/>
          <w:i/>
          <w:sz w:val="24"/>
          <w:szCs w:val="24"/>
        </w:rPr>
        <w:t>Wireless Microphone U</w:t>
      </w:r>
      <w:r w:rsidR="0001788F" w:rsidRPr="00135915">
        <w:rPr>
          <w:rFonts w:eastAsiaTheme="minorHAnsi"/>
          <w:b/>
          <w:bCs/>
          <w:i/>
          <w:sz w:val="24"/>
          <w:szCs w:val="24"/>
        </w:rPr>
        <w:t>se of TV Bands</w:t>
      </w:r>
    </w:p>
    <w:p w14:paraId="0D9BE21F" w14:textId="77777777" w:rsidR="0001788F" w:rsidRPr="00135915" w:rsidRDefault="0001788F" w:rsidP="0001788F">
      <w:pPr>
        <w:pStyle w:val="ListParagraph"/>
        <w:widowControl w:val="0"/>
        <w:autoSpaceDE w:val="0"/>
        <w:autoSpaceDN w:val="0"/>
        <w:adjustRightInd w:val="0"/>
        <w:ind w:left="1800"/>
        <w:rPr>
          <w:b/>
          <w:sz w:val="24"/>
          <w:szCs w:val="24"/>
        </w:rPr>
      </w:pPr>
    </w:p>
    <w:p w14:paraId="303E87F2" w14:textId="77777777" w:rsidR="00DF08B8" w:rsidRPr="00135915" w:rsidRDefault="001020D5" w:rsidP="00C9344C">
      <w:pPr>
        <w:pStyle w:val="ListParagraph"/>
        <w:widowControl w:val="0"/>
        <w:numPr>
          <w:ilvl w:val="0"/>
          <w:numId w:val="8"/>
        </w:numPr>
        <w:autoSpaceDE w:val="0"/>
        <w:autoSpaceDN w:val="0"/>
        <w:adjustRightInd w:val="0"/>
        <w:rPr>
          <w:b/>
          <w:sz w:val="24"/>
          <w:szCs w:val="24"/>
        </w:rPr>
      </w:pPr>
      <w:r w:rsidRPr="00135915">
        <w:rPr>
          <w:b/>
          <w:sz w:val="24"/>
          <w:szCs w:val="24"/>
        </w:rPr>
        <w:t xml:space="preserve">Licensed Use of </w:t>
      </w:r>
      <w:r w:rsidR="005A0DC5" w:rsidRPr="00135915">
        <w:rPr>
          <w:b/>
          <w:sz w:val="24"/>
          <w:szCs w:val="24"/>
        </w:rPr>
        <w:t>VHF TV Band</w:t>
      </w:r>
    </w:p>
    <w:p w14:paraId="69F209BB" w14:textId="77777777" w:rsidR="009F761A" w:rsidRPr="00135915" w:rsidRDefault="009F761A" w:rsidP="009F761A">
      <w:pPr>
        <w:pStyle w:val="ListParagraph"/>
        <w:widowControl w:val="0"/>
        <w:autoSpaceDE w:val="0"/>
        <w:autoSpaceDN w:val="0"/>
        <w:adjustRightInd w:val="0"/>
        <w:ind w:left="1800"/>
        <w:rPr>
          <w:b/>
          <w:sz w:val="24"/>
          <w:szCs w:val="24"/>
        </w:rPr>
      </w:pPr>
    </w:p>
    <w:p w14:paraId="056C3B54" w14:textId="550082E4" w:rsidR="003914AD" w:rsidRPr="00135915" w:rsidRDefault="009F761A" w:rsidP="009F761A">
      <w:pPr>
        <w:autoSpaceDE w:val="0"/>
        <w:autoSpaceDN w:val="0"/>
        <w:adjustRightInd w:val="0"/>
        <w:ind w:firstLine="720"/>
        <w:rPr>
          <w:rFonts w:eastAsiaTheme="minorHAnsi"/>
          <w:sz w:val="24"/>
          <w:szCs w:val="24"/>
        </w:rPr>
      </w:pPr>
      <w:r w:rsidRPr="00135915">
        <w:rPr>
          <w:rFonts w:eastAsiaTheme="minorHAnsi"/>
          <w:sz w:val="24"/>
          <w:szCs w:val="24"/>
        </w:rPr>
        <w:t xml:space="preserve">The </w:t>
      </w:r>
      <w:r w:rsidR="00D70293" w:rsidRPr="00135915">
        <w:rPr>
          <w:rFonts w:eastAsiaTheme="minorHAnsi"/>
          <w:sz w:val="24"/>
          <w:szCs w:val="24"/>
        </w:rPr>
        <w:t xml:space="preserve">Order revised the </w:t>
      </w:r>
      <w:r w:rsidR="0086536E" w:rsidRPr="00135915">
        <w:rPr>
          <w:sz w:val="24"/>
          <w:szCs w:val="24"/>
        </w:rPr>
        <w:t>Commission</w:t>
      </w:r>
      <w:r w:rsidR="00D70293" w:rsidRPr="00135915">
        <w:rPr>
          <w:sz w:val="24"/>
          <w:szCs w:val="24"/>
        </w:rPr>
        <w:t>’s</w:t>
      </w:r>
      <w:r w:rsidR="0086536E" w:rsidRPr="00135915">
        <w:rPr>
          <w:sz w:val="24"/>
          <w:szCs w:val="24"/>
        </w:rPr>
        <w:t xml:space="preserve"> rules to provide more opportunities for licensed wireless microphone use of VHF channels. </w:t>
      </w:r>
      <w:r w:rsidR="002E077B" w:rsidRPr="00135915">
        <w:rPr>
          <w:sz w:val="24"/>
          <w:szCs w:val="24"/>
        </w:rPr>
        <w:t xml:space="preserve"> </w:t>
      </w:r>
      <w:r w:rsidR="0086536E" w:rsidRPr="00135915">
        <w:rPr>
          <w:sz w:val="24"/>
          <w:szCs w:val="24"/>
        </w:rPr>
        <w:t xml:space="preserve">While the Commission </w:t>
      </w:r>
      <w:r w:rsidR="00D70293" w:rsidRPr="00135915">
        <w:rPr>
          <w:sz w:val="24"/>
          <w:szCs w:val="24"/>
        </w:rPr>
        <w:t>did</w:t>
      </w:r>
      <w:r w:rsidR="0086536E" w:rsidRPr="00135915">
        <w:rPr>
          <w:sz w:val="24"/>
          <w:szCs w:val="24"/>
        </w:rPr>
        <w:t xml:space="preserve"> not permi</w:t>
      </w:r>
      <w:r w:rsidR="00D70293" w:rsidRPr="00135915">
        <w:rPr>
          <w:sz w:val="24"/>
          <w:szCs w:val="24"/>
        </w:rPr>
        <w:t>t</w:t>
      </w:r>
      <w:r w:rsidR="0086536E" w:rsidRPr="00135915">
        <w:rPr>
          <w:sz w:val="24"/>
          <w:szCs w:val="24"/>
        </w:rPr>
        <w:t xml:space="preserve"> power levels of up to 250 </w:t>
      </w:r>
      <w:r w:rsidR="002E077B" w:rsidRPr="00135915">
        <w:rPr>
          <w:sz w:val="24"/>
          <w:szCs w:val="24"/>
        </w:rPr>
        <w:t>milliwatts (</w:t>
      </w:r>
      <w:r w:rsidR="0086536E" w:rsidRPr="00135915">
        <w:rPr>
          <w:sz w:val="24"/>
          <w:szCs w:val="24"/>
        </w:rPr>
        <w:t>mW</w:t>
      </w:r>
      <w:r w:rsidR="002E077B" w:rsidRPr="00135915">
        <w:rPr>
          <w:sz w:val="24"/>
          <w:szCs w:val="24"/>
        </w:rPr>
        <w:t>)</w:t>
      </w:r>
      <w:r w:rsidR="0086536E" w:rsidRPr="00135915">
        <w:rPr>
          <w:sz w:val="24"/>
          <w:szCs w:val="24"/>
        </w:rPr>
        <w:t xml:space="preserve"> conducted power, </w:t>
      </w:r>
      <w:r w:rsidR="00D70293" w:rsidRPr="00135915">
        <w:rPr>
          <w:sz w:val="24"/>
          <w:szCs w:val="24"/>
        </w:rPr>
        <w:t xml:space="preserve">as is permitted on UHF frequencies, </w:t>
      </w:r>
      <w:r w:rsidR="0086536E" w:rsidRPr="00135915">
        <w:rPr>
          <w:sz w:val="24"/>
          <w:szCs w:val="24"/>
        </w:rPr>
        <w:t>it revis</w:t>
      </w:r>
      <w:r w:rsidR="00D70293" w:rsidRPr="00135915">
        <w:rPr>
          <w:sz w:val="24"/>
          <w:szCs w:val="24"/>
        </w:rPr>
        <w:t>ed its</w:t>
      </w:r>
      <w:r w:rsidR="0086536E" w:rsidRPr="00135915">
        <w:rPr>
          <w:sz w:val="24"/>
          <w:szCs w:val="24"/>
        </w:rPr>
        <w:t xml:space="preserve"> rules that currently measure the 50 mW limit in terms of conducted power</w:t>
      </w:r>
      <w:r w:rsidR="00E13D8C" w:rsidRPr="00135915">
        <w:rPr>
          <w:sz w:val="24"/>
          <w:szCs w:val="24"/>
        </w:rPr>
        <w:t xml:space="preserve"> by</w:t>
      </w:r>
      <w:r w:rsidR="0086536E" w:rsidRPr="00135915">
        <w:rPr>
          <w:sz w:val="24"/>
          <w:szCs w:val="24"/>
        </w:rPr>
        <w:t xml:space="preserve"> specify</w:t>
      </w:r>
      <w:r w:rsidR="00E13D8C" w:rsidRPr="00135915">
        <w:rPr>
          <w:sz w:val="24"/>
          <w:szCs w:val="24"/>
        </w:rPr>
        <w:t>ing</w:t>
      </w:r>
      <w:r w:rsidR="0086536E" w:rsidRPr="00135915">
        <w:rPr>
          <w:sz w:val="24"/>
          <w:szCs w:val="24"/>
        </w:rPr>
        <w:t xml:space="preserve"> the 50 mW limit in terms of effective or equivalent isotropically radiated power (EIRP). </w:t>
      </w:r>
      <w:r w:rsidR="00C1781D" w:rsidRPr="00135915">
        <w:rPr>
          <w:sz w:val="24"/>
          <w:szCs w:val="24"/>
        </w:rPr>
        <w:t xml:space="preserve"> S</w:t>
      </w:r>
      <w:r w:rsidR="0086536E" w:rsidRPr="00135915">
        <w:rPr>
          <w:sz w:val="24"/>
          <w:szCs w:val="24"/>
        </w:rPr>
        <w:t xml:space="preserve">pecifying the power levels in terms of EIRP instead of conducted power will be beneficial to wireless microphone users in the VHF band, where the efficiency of antennas is lower due to the longer radio wavelengths. </w:t>
      </w:r>
      <w:r w:rsidR="002E077B" w:rsidRPr="00135915">
        <w:rPr>
          <w:sz w:val="24"/>
          <w:szCs w:val="24"/>
        </w:rPr>
        <w:t xml:space="preserve"> </w:t>
      </w:r>
      <w:r w:rsidR="0086536E" w:rsidRPr="00135915">
        <w:rPr>
          <w:sz w:val="24"/>
          <w:szCs w:val="24"/>
        </w:rPr>
        <w:t xml:space="preserve">This approach will allow manufacturers to adjust the conducted power output of a device to compensate for low antenna efficiency, thus helping </w:t>
      </w:r>
      <w:r w:rsidR="00256C5B" w:rsidRPr="00135915">
        <w:rPr>
          <w:sz w:val="24"/>
          <w:szCs w:val="24"/>
        </w:rPr>
        <w:t xml:space="preserve">to </w:t>
      </w:r>
      <w:r w:rsidR="0086536E" w:rsidRPr="00135915">
        <w:rPr>
          <w:sz w:val="24"/>
          <w:szCs w:val="24"/>
        </w:rPr>
        <w:t xml:space="preserve">address wireless microphone operators’ interest in making greater use of this spectrum without the need for a larger antenna. </w:t>
      </w:r>
      <w:r w:rsidR="00736297" w:rsidRPr="00135915">
        <w:rPr>
          <w:sz w:val="24"/>
          <w:szCs w:val="24"/>
        </w:rPr>
        <w:t xml:space="preserve"> </w:t>
      </w:r>
      <w:r w:rsidR="0086536E" w:rsidRPr="00135915">
        <w:rPr>
          <w:sz w:val="24"/>
          <w:szCs w:val="24"/>
        </w:rPr>
        <w:t xml:space="preserve">By revising the rules to specify the current 50 mW power limits in terms of EIRP, the </w:t>
      </w:r>
      <w:r w:rsidR="00E13D8C" w:rsidRPr="00135915">
        <w:rPr>
          <w:sz w:val="24"/>
          <w:szCs w:val="24"/>
        </w:rPr>
        <w:t>Order</w:t>
      </w:r>
      <w:r w:rsidR="0086536E" w:rsidRPr="00135915">
        <w:rPr>
          <w:sz w:val="24"/>
          <w:szCs w:val="24"/>
        </w:rPr>
        <w:t xml:space="preserve"> addresse</w:t>
      </w:r>
      <w:r w:rsidR="00E13D8C" w:rsidRPr="00135915">
        <w:rPr>
          <w:sz w:val="24"/>
          <w:szCs w:val="24"/>
        </w:rPr>
        <w:t>d</w:t>
      </w:r>
      <w:r w:rsidR="0086536E" w:rsidRPr="00135915">
        <w:rPr>
          <w:sz w:val="24"/>
          <w:szCs w:val="24"/>
        </w:rPr>
        <w:t xml:space="preserve"> concerns that wireless microphone operations not increase the potential for interference to TV broadcasts. </w:t>
      </w:r>
      <w:r w:rsidR="002E077B" w:rsidRPr="00135915">
        <w:rPr>
          <w:sz w:val="24"/>
          <w:szCs w:val="24"/>
        </w:rPr>
        <w:t xml:space="preserve"> </w:t>
      </w:r>
      <w:r w:rsidR="0086536E" w:rsidRPr="00135915">
        <w:rPr>
          <w:sz w:val="24"/>
          <w:szCs w:val="24"/>
        </w:rPr>
        <w:t>This revision represents a balance in addressing the concerns raised, and will increase the performance and usability of wireless microphones operating on this VHF spectrum without significantly increasing the risk of interference to TV</w:t>
      </w:r>
      <w:r w:rsidR="006B1ACA" w:rsidRPr="00135915">
        <w:rPr>
          <w:sz w:val="24"/>
          <w:szCs w:val="24"/>
        </w:rPr>
        <w:t xml:space="preserve"> use</w:t>
      </w:r>
      <w:r w:rsidR="0086536E" w:rsidRPr="00135915">
        <w:rPr>
          <w:sz w:val="24"/>
          <w:szCs w:val="24"/>
        </w:rPr>
        <w:t>.</w:t>
      </w:r>
      <w:r w:rsidR="002E077B" w:rsidRPr="00135915">
        <w:rPr>
          <w:sz w:val="24"/>
          <w:szCs w:val="24"/>
        </w:rPr>
        <w:t xml:space="preserve"> </w:t>
      </w:r>
      <w:r w:rsidR="0086536E" w:rsidRPr="00135915">
        <w:rPr>
          <w:sz w:val="24"/>
          <w:szCs w:val="24"/>
        </w:rPr>
        <w:t xml:space="preserve"> Specifying the power limit in terms of EIRP also ensures uniformity in the maximum radiated power for wireless microphone operations (licensed an</w:t>
      </w:r>
      <w:r w:rsidR="006B1ACA" w:rsidRPr="00135915">
        <w:rPr>
          <w:sz w:val="24"/>
          <w:szCs w:val="24"/>
        </w:rPr>
        <w:t xml:space="preserve">d unlicensed) in the VHF band.  Moreover, this </w:t>
      </w:r>
      <w:r w:rsidR="0086536E" w:rsidRPr="00135915">
        <w:rPr>
          <w:sz w:val="24"/>
          <w:szCs w:val="24"/>
        </w:rPr>
        <w:t xml:space="preserve">change does not necessitate any increase in the four kilometer separation distance between wireless microphones and co-channel TV contours. </w:t>
      </w:r>
      <w:r w:rsidR="006B1ACA" w:rsidRPr="00135915">
        <w:rPr>
          <w:sz w:val="24"/>
          <w:szCs w:val="24"/>
        </w:rPr>
        <w:t xml:space="preserve"> </w:t>
      </w:r>
      <w:r w:rsidR="0086536E" w:rsidRPr="00135915">
        <w:rPr>
          <w:sz w:val="24"/>
          <w:szCs w:val="24"/>
        </w:rPr>
        <w:t xml:space="preserve">The Commission </w:t>
      </w:r>
      <w:r w:rsidR="007F112B">
        <w:rPr>
          <w:sz w:val="24"/>
          <w:szCs w:val="24"/>
        </w:rPr>
        <w:t>began a</w:t>
      </w:r>
      <w:r w:rsidR="0086536E" w:rsidRPr="00135915">
        <w:rPr>
          <w:sz w:val="24"/>
          <w:szCs w:val="24"/>
        </w:rPr>
        <w:t>ccept</w:t>
      </w:r>
      <w:r w:rsidR="007F112B">
        <w:rPr>
          <w:sz w:val="24"/>
          <w:szCs w:val="24"/>
        </w:rPr>
        <w:t>ing</w:t>
      </w:r>
      <w:r w:rsidR="0086536E" w:rsidRPr="00135915">
        <w:rPr>
          <w:sz w:val="24"/>
          <w:szCs w:val="24"/>
        </w:rPr>
        <w:t xml:space="preserve"> applications to certify LPAS devices under this </w:t>
      </w:r>
      <w:r w:rsidR="00457300">
        <w:rPr>
          <w:sz w:val="24"/>
          <w:szCs w:val="24"/>
        </w:rPr>
        <w:t xml:space="preserve">revised </w:t>
      </w:r>
      <w:r w:rsidR="0086536E" w:rsidRPr="00135915">
        <w:rPr>
          <w:sz w:val="24"/>
          <w:szCs w:val="24"/>
        </w:rPr>
        <w:t xml:space="preserve">rule </w:t>
      </w:r>
      <w:r w:rsidR="007F112B">
        <w:rPr>
          <w:sz w:val="24"/>
          <w:szCs w:val="24"/>
        </w:rPr>
        <w:t xml:space="preserve">on </w:t>
      </w:r>
      <w:r w:rsidR="00457300">
        <w:rPr>
          <w:sz w:val="24"/>
          <w:szCs w:val="24"/>
        </w:rPr>
        <w:t>Dece</w:t>
      </w:r>
      <w:r w:rsidR="007F112B">
        <w:rPr>
          <w:sz w:val="24"/>
          <w:szCs w:val="24"/>
        </w:rPr>
        <w:t>mber 17, 2015</w:t>
      </w:r>
      <w:r w:rsidR="003B1269">
        <w:rPr>
          <w:sz w:val="24"/>
          <w:szCs w:val="24"/>
        </w:rPr>
        <w:t>.</w:t>
      </w:r>
      <w:r w:rsidR="0086536E" w:rsidRPr="00135915">
        <w:rPr>
          <w:sz w:val="24"/>
          <w:szCs w:val="24"/>
        </w:rPr>
        <w:t xml:space="preserve"> </w:t>
      </w:r>
    </w:p>
    <w:p w14:paraId="242CCAAD" w14:textId="77777777" w:rsidR="009F761A" w:rsidRPr="00135915" w:rsidRDefault="009F761A" w:rsidP="009F761A">
      <w:pPr>
        <w:autoSpaceDE w:val="0"/>
        <w:autoSpaceDN w:val="0"/>
        <w:adjustRightInd w:val="0"/>
        <w:ind w:firstLine="720"/>
        <w:rPr>
          <w:rFonts w:eastAsiaTheme="minorHAnsi"/>
          <w:sz w:val="24"/>
          <w:szCs w:val="24"/>
        </w:rPr>
      </w:pPr>
    </w:p>
    <w:p w14:paraId="65681B6C" w14:textId="77777777" w:rsidR="009F761A" w:rsidRPr="00135915" w:rsidRDefault="00C1781D" w:rsidP="00C9344C">
      <w:pPr>
        <w:pStyle w:val="ListParagraph"/>
        <w:widowControl w:val="0"/>
        <w:numPr>
          <w:ilvl w:val="0"/>
          <w:numId w:val="8"/>
        </w:numPr>
        <w:autoSpaceDE w:val="0"/>
        <w:autoSpaceDN w:val="0"/>
        <w:adjustRightInd w:val="0"/>
        <w:rPr>
          <w:b/>
          <w:sz w:val="24"/>
          <w:szCs w:val="24"/>
        </w:rPr>
      </w:pPr>
      <w:r w:rsidRPr="00135915">
        <w:rPr>
          <w:b/>
          <w:sz w:val="24"/>
          <w:szCs w:val="24"/>
        </w:rPr>
        <w:t xml:space="preserve">Licensed Co-Channel Operations Closer Than Specified Separation Distances </w:t>
      </w:r>
      <w:r w:rsidR="001020D5" w:rsidRPr="00135915">
        <w:rPr>
          <w:b/>
          <w:sz w:val="24"/>
          <w:szCs w:val="24"/>
        </w:rPr>
        <w:t>in TV Bands</w:t>
      </w:r>
    </w:p>
    <w:p w14:paraId="65F0F07F" w14:textId="77777777" w:rsidR="009F761A" w:rsidRPr="00135915" w:rsidRDefault="009F761A" w:rsidP="009F761A">
      <w:pPr>
        <w:autoSpaceDE w:val="0"/>
        <w:autoSpaceDN w:val="0"/>
        <w:adjustRightInd w:val="0"/>
        <w:ind w:firstLine="720"/>
        <w:rPr>
          <w:rFonts w:eastAsiaTheme="minorHAnsi"/>
          <w:sz w:val="24"/>
          <w:szCs w:val="24"/>
        </w:rPr>
      </w:pPr>
    </w:p>
    <w:p w14:paraId="67473869" w14:textId="77777777" w:rsidR="00C1781D" w:rsidRPr="00135915" w:rsidRDefault="00BB3268" w:rsidP="00C1781D">
      <w:pPr>
        <w:autoSpaceDE w:val="0"/>
        <w:autoSpaceDN w:val="0"/>
        <w:adjustRightInd w:val="0"/>
        <w:ind w:firstLine="720"/>
        <w:rPr>
          <w:sz w:val="24"/>
          <w:szCs w:val="24"/>
        </w:rPr>
      </w:pPr>
      <w:r w:rsidRPr="00135915">
        <w:rPr>
          <w:sz w:val="24"/>
          <w:szCs w:val="24"/>
        </w:rPr>
        <w:t xml:space="preserve">In the </w:t>
      </w:r>
      <w:r w:rsidRPr="00135915">
        <w:rPr>
          <w:i/>
          <w:sz w:val="24"/>
          <w:szCs w:val="24"/>
        </w:rPr>
        <w:t>Incentive Auction R&amp;O</w:t>
      </w:r>
      <w:r w:rsidRPr="00135915">
        <w:rPr>
          <w:sz w:val="24"/>
          <w:szCs w:val="24"/>
        </w:rPr>
        <w:t>, the Commission permitted licensed wireless microphone users to operate closer to television stations than permitted under the revised separation distances (</w:t>
      </w:r>
      <w:r w:rsidRPr="00135915">
        <w:rPr>
          <w:i/>
          <w:sz w:val="24"/>
          <w:szCs w:val="24"/>
        </w:rPr>
        <w:t>i.e.,</w:t>
      </w:r>
      <w:r w:rsidRPr="00135915">
        <w:rPr>
          <w:sz w:val="24"/>
          <w:szCs w:val="24"/>
        </w:rPr>
        <w:t xml:space="preserve"> no closer than 4 kilometers from the outside of the digital television contours)</w:t>
      </w:r>
      <w:r w:rsidR="006B1ACA" w:rsidRPr="00135915">
        <w:rPr>
          <w:sz w:val="24"/>
          <w:szCs w:val="24"/>
        </w:rPr>
        <w:t>,</w:t>
      </w:r>
      <w:r w:rsidRPr="00135915">
        <w:rPr>
          <w:sz w:val="24"/>
          <w:szCs w:val="24"/>
        </w:rPr>
        <w:t xml:space="preserve"> provided that they coordinated their operations with affected broadcasters. </w:t>
      </w:r>
      <w:r w:rsidR="002E077B" w:rsidRPr="00135915">
        <w:rPr>
          <w:sz w:val="24"/>
          <w:szCs w:val="24"/>
        </w:rPr>
        <w:t xml:space="preserve"> </w:t>
      </w:r>
      <w:r w:rsidRPr="00135915">
        <w:rPr>
          <w:sz w:val="24"/>
          <w:szCs w:val="24"/>
        </w:rPr>
        <w:t xml:space="preserve">The Commission noted, however, that several commenters had proposed to permit wireless microphone operations on a co-channel basis without requiring coordination, such as in locations where the TV signal falls below </w:t>
      </w:r>
      <w:r w:rsidR="006B1ACA" w:rsidRPr="00135915">
        <w:rPr>
          <w:sz w:val="24"/>
          <w:szCs w:val="24"/>
        </w:rPr>
        <w:t xml:space="preserve">a </w:t>
      </w:r>
      <w:r w:rsidRPr="00135915">
        <w:rPr>
          <w:sz w:val="24"/>
          <w:szCs w:val="24"/>
        </w:rPr>
        <w:t>specified threshold, where the microphones are shielded from the TV signals due to building attenuation, or where no over-the-air television receivers are in operation.</w:t>
      </w:r>
    </w:p>
    <w:p w14:paraId="324C1326" w14:textId="77777777" w:rsidR="00BB3268" w:rsidRPr="00135915" w:rsidRDefault="00BB3268" w:rsidP="00C1781D">
      <w:pPr>
        <w:autoSpaceDE w:val="0"/>
        <w:autoSpaceDN w:val="0"/>
        <w:adjustRightInd w:val="0"/>
        <w:ind w:firstLine="720"/>
        <w:rPr>
          <w:sz w:val="24"/>
          <w:szCs w:val="24"/>
        </w:rPr>
      </w:pPr>
    </w:p>
    <w:p w14:paraId="2B876E13" w14:textId="77777777" w:rsidR="00BB3268" w:rsidRPr="00135915" w:rsidRDefault="00BB3268" w:rsidP="00C1781D">
      <w:pPr>
        <w:autoSpaceDE w:val="0"/>
        <w:autoSpaceDN w:val="0"/>
        <w:adjustRightInd w:val="0"/>
        <w:ind w:firstLine="720"/>
        <w:rPr>
          <w:sz w:val="24"/>
          <w:szCs w:val="24"/>
        </w:rPr>
      </w:pPr>
      <w:r w:rsidRPr="00135915">
        <w:rPr>
          <w:sz w:val="24"/>
          <w:szCs w:val="24"/>
        </w:rPr>
        <w:t xml:space="preserve">In the Order, the Commission permitted closer co-channel operations by licensed wireless microphone operators on any TV channel where the TV signal falls below a threshold of –84 </w:t>
      </w:r>
      <w:r w:rsidR="002E077B" w:rsidRPr="00135915">
        <w:rPr>
          <w:sz w:val="24"/>
          <w:szCs w:val="24"/>
        </w:rPr>
        <w:t>decibel-milliwatts (</w:t>
      </w:r>
      <w:r w:rsidRPr="00135915">
        <w:rPr>
          <w:sz w:val="24"/>
          <w:szCs w:val="24"/>
        </w:rPr>
        <w:t>dBm</w:t>
      </w:r>
      <w:r w:rsidR="002E077B" w:rsidRPr="00135915">
        <w:rPr>
          <w:sz w:val="24"/>
          <w:szCs w:val="24"/>
        </w:rPr>
        <w:t>)</w:t>
      </w:r>
      <w:r w:rsidRPr="00135915">
        <w:rPr>
          <w:sz w:val="24"/>
          <w:szCs w:val="24"/>
        </w:rPr>
        <w:t xml:space="preserve"> over the entire TV channel, provided certain conditions are met. </w:t>
      </w:r>
      <w:r w:rsidR="002E077B" w:rsidRPr="00135915">
        <w:rPr>
          <w:sz w:val="24"/>
          <w:szCs w:val="24"/>
        </w:rPr>
        <w:t xml:space="preserve"> </w:t>
      </w:r>
      <w:r w:rsidRPr="00135915">
        <w:rPr>
          <w:sz w:val="24"/>
          <w:szCs w:val="24"/>
        </w:rPr>
        <w:t xml:space="preserve">Such operations will be limited to systems operating at an indoor location, and not in an itinerant fashion where the signal threshold could be ever-changing, and the location is not being used for over-the-air television viewing. </w:t>
      </w:r>
      <w:r w:rsidR="001020D5" w:rsidRPr="00135915">
        <w:rPr>
          <w:sz w:val="24"/>
          <w:szCs w:val="24"/>
        </w:rPr>
        <w:t xml:space="preserve"> </w:t>
      </w:r>
      <w:r w:rsidRPr="00135915">
        <w:rPr>
          <w:sz w:val="24"/>
          <w:szCs w:val="24"/>
        </w:rPr>
        <w:t xml:space="preserve">The Commission also required that the licensed operators </w:t>
      </w:r>
      <w:r w:rsidR="00590807" w:rsidRPr="00135915">
        <w:rPr>
          <w:sz w:val="24"/>
          <w:szCs w:val="24"/>
        </w:rPr>
        <w:t xml:space="preserve">must </w:t>
      </w:r>
      <w:r w:rsidRPr="00135915">
        <w:rPr>
          <w:sz w:val="24"/>
          <w:szCs w:val="24"/>
        </w:rPr>
        <w:t>have the requisite wireless microphone systems for determining the threshold at the location, as well as the professional qualifications for evaluating the signals</w:t>
      </w:r>
      <w:r w:rsidR="00590807" w:rsidRPr="00135915">
        <w:rPr>
          <w:sz w:val="24"/>
          <w:szCs w:val="24"/>
        </w:rPr>
        <w:t xml:space="preserve">.  Additionally, the Commission required </w:t>
      </w:r>
      <w:r w:rsidRPr="00135915">
        <w:rPr>
          <w:sz w:val="24"/>
          <w:szCs w:val="24"/>
        </w:rPr>
        <w:t xml:space="preserve">that the signals be measured where the wireless microphones would be operated at the location, and must be scanned across the full six-megahertz TV channel; to the extent directional antennas are employed, they must be rotated to the place of the maximum signal at the location. </w:t>
      </w:r>
    </w:p>
    <w:p w14:paraId="05969D82" w14:textId="77777777" w:rsidR="00E567BA" w:rsidRPr="00135915" w:rsidRDefault="00E567BA" w:rsidP="00C1781D">
      <w:pPr>
        <w:autoSpaceDE w:val="0"/>
        <w:autoSpaceDN w:val="0"/>
        <w:adjustRightInd w:val="0"/>
        <w:ind w:firstLine="720"/>
        <w:rPr>
          <w:rFonts w:eastAsiaTheme="minorHAnsi"/>
          <w:sz w:val="24"/>
          <w:szCs w:val="24"/>
        </w:rPr>
      </w:pPr>
    </w:p>
    <w:p w14:paraId="7E252617" w14:textId="77777777" w:rsidR="00334C17" w:rsidRPr="00135915" w:rsidRDefault="00E567BA" w:rsidP="00334C17">
      <w:pPr>
        <w:pStyle w:val="ListParagraph"/>
        <w:widowControl w:val="0"/>
        <w:numPr>
          <w:ilvl w:val="0"/>
          <w:numId w:val="8"/>
        </w:numPr>
        <w:autoSpaceDE w:val="0"/>
        <w:autoSpaceDN w:val="0"/>
        <w:adjustRightInd w:val="0"/>
        <w:rPr>
          <w:b/>
          <w:sz w:val="24"/>
          <w:szCs w:val="24"/>
        </w:rPr>
      </w:pPr>
      <w:r w:rsidRPr="00135915">
        <w:rPr>
          <w:b/>
          <w:sz w:val="24"/>
          <w:szCs w:val="24"/>
        </w:rPr>
        <w:t>Adoption of ETSI Emission Mask Standards for Analog and Digital Wireless Microphones</w:t>
      </w:r>
      <w:r w:rsidR="001020D5" w:rsidRPr="00135915">
        <w:rPr>
          <w:b/>
          <w:sz w:val="24"/>
          <w:szCs w:val="24"/>
        </w:rPr>
        <w:t xml:space="preserve"> in TV Bands</w:t>
      </w:r>
    </w:p>
    <w:p w14:paraId="72334474" w14:textId="77777777" w:rsidR="00963034" w:rsidRPr="00135915" w:rsidRDefault="00963034" w:rsidP="00963034">
      <w:pPr>
        <w:autoSpaceDE w:val="0"/>
        <w:autoSpaceDN w:val="0"/>
        <w:adjustRightInd w:val="0"/>
        <w:rPr>
          <w:rFonts w:eastAsiaTheme="minorHAnsi"/>
          <w:b/>
          <w:sz w:val="24"/>
          <w:szCs w:val="24"/>
        </w:rPr>
      </w:pPr>
    </w:p>
    <w:p w14:paraId="33D5F8F9" w14:textId="41E60ECF" w:rsidR="007F3CE5" w:rsidRPr="00135915" w:rsidRDefault="00374E9D" w:rsidP="00642287">
      <w:pPr>
        <w:autoSpaceDE w:val="0"/>
        <w:autoSpaceDN w:val="0"/>
        <w:adjustRightInd w:val="0"/>
        <w:ind w:firstLine="720"/>
        <w:rPr>
          <w:sz w:val="24"/>
          <w:szCs w:val="24"/>
        </w:rPr>
      </w:pPr>
      <w:r w:rsidRPr="00135915">
        <w:rPr>
          <w:sz w:val="24"/>
          <w:szCs w:val="24"/>
        </w:rPr>
        <w:t>The technical rules applicable to part 74 LPAS devices operations in the TV bands set forth specified out-of-band emission mask requirements for wireless microphones, regardless of whether the device is analog or digital</w:t>
      </w:r>
      <w:r w:rsidR="00590807" w:rsidRPr="00135915">
        <w:rPr>
          <w:sz w:val="24"/>
          <w:szCs w:val="24"/>
        </w:rPr>
        <w:t>, and had</w:t>
      </w:r>
      <w:r w:rsidRPr="00135915">
        <w:rPr>
          <w:sz w:val="24"/>
          <w:szCs w:val="24"/>
        </w:rPr>
        <w:t xml:space="preserve"> not been revised since 1987.  To promote more efficient use of the limited TV band spectrum available for wireless microphones, the Commission adopted the ETSI standard emission masks for LPAS devices used by wireless microphone licensees under part 74. </w:t>
      </w:r>
      <w:r w:rsidR="00736297" w:rsidRPr="00135915">
        <w:rPr>
          <w:sz w:val="24"/>
          <w:szCs w:val="24"/>
        </w:rPr>
        <w:t xml:space="preserve"> </w:t>
      </w:r>
      <w:r w:rsidRPr="00135915">
        <w:rPr>
          <w:sz w:val="24"/>
          <w:szCs w:val="24"/>
        </w:rPr>
        <w:t>Specifically, the Order require</w:t>
      </w:r>
      <w:r w:rsidR="006B1ACA" w:rsidRPr="00135915">
        <w:rPr>
          <w:sz w:val="24"/>
          <w:szCs w:val="24"/>
        </w:rPr>
        <w:t>d</w:t>
      </w:r>
      <w:r w:rsidRPr="00135915">
        <w:rPr>
          <w:sz w:val="24"/>
          <w:szCs w:val="24"/>
        </w:rPr>
        <w:t xml:space="preserve"> that emissions from analog and digital unlicensed wireless microphones comply with the emission masks in Section 8.3 of ETSI EN 300 422–1 v1.4.2 (2011–08), </w:t>
      </w:r>
      <w:r w:rsidRPr="00135915">
        <w:rPr>
          <w:i/>
          <w:sz w:val="24"/>
          <w:szCs w:val="24"/>
        </w:rPr>
        <w:t>Electromagnetic compatibility and Radio spectrum Matters (ERM); Wireless microphones in the 25 MHz to 3 GHz frequency range; Part 1: Technical characteristics and methods of measurement.</w:t>
      </w:r>
      <w:r w:rsidRPr="00135915">
        <w:rPr>
          <w:sz w:val="24"/>
          <w:szCs w:val="24"/>
        </w:rPr>
        <w:t xml:space="preserve">  </w:t>
      </w:r>
      <w:r w:rsidR="0029396A">
        <w:rPr>
          <w:sz w:val="24"/>
          <w:szCs w:val="24"/>
        </w:rPr>
        <w:t xml:space="preserve">This standard is available at </w:t>
      </w:r>
      <w:hyperlink r:id="rId8" w:history="1">
        <w:r w:rsidR="0029396A" w:rsidRPr="00B17079">
          <w:rPr>
            <w:rStyle w:val="Hyperlink"/>
            <w:sz w:val="24"/>
            <w:szCs w:val="24"/>
          </w:rPr>
          <w:t>www.etsi.org</w:t>
        </w:r>
      </w:hyperlink>
      <w:r w:rsidR="0029396A">
        <w:rPr>
          <w:sz w:val="24"/>
          <w:szCs w:val="24"/>
        </w:rPr>
        <w:t xml:space="preserve">.  For analog emissions, the Commission will apply the analog mask contained in Section 8.3.1.2 of this standard; for digital emissions, the below 1 GHz digital emission mask contained in Section 8.3.2.2.  </w:t>
      </w:r>
      <w:r w:rsidRPr="00135915">
        <w:rPr>
          <w:sz w:val="24"/>
          <w:szCs w:val="24"/>
        </w:rPr>
        <w:t>Requiring wire</w:t>
      </w:r>
      <w:r w:rsidR="00590807" w:rsidRPr="00135915">
        <w:rPr>
          <w:sz w:val="24"/>
          <w:szCs w:val="24"/>
        </w:rPr>
        <w:t>less microphones to meet these more stringent</w:t>
      </w:r>
      <w:r w:rsidRPr="00135915">
        <w:rPr>
          <w:sz w:val="24"/>
          <w:szCs w:val="24"/>
        </w:rPr>
        <w:t xml:space="preserve"> emission requirements will protect authorized services in adjacent bands from harmful interference, and will improve spectrum sharing by wireless microphones.</w:t>
      </w:r>
      <w:r w:rsidR="00736297" w:rsidRPr="00135915">
        <w:rPr>
          <w:sz w:val="24"/>
          <w:szCs w:val="24"/>
        </w:rPr>
        <w:t xml:space="preserve"> </w:t>
      </w:r>
      <w:r w:rsidRPr="00135915">
        <w:rPr>
          <w:sz w:val="24"/>
          <w:szCs w:val="24"/>
        </w:rPr>
        <w:t xml:space="preserve"> Outside of the frequency range where the ETSI masks are defined (one megahertz above and below the wireless microphone carrier</w:t>
      </w:r>
      <w:r w:rsidR="00590807" w:rsidRPr="00135915">
        <w:rPr>
          <w:sz w:val="24"/>
          <w:szCs w:val="24"/>
        </w:rPr>
        <w:t xml:space="preserve"> frequency), the Commission</w:t>
      </w:r>
      <w:r w:rsidRPr="00135915">
        <w:rPr>
          <w:sz w:val="24"/>
          <w:szCs w:val="24"/>
        </w:rPr>
        <w:t xml:space="preserve"> require</w:t>
      </w:r>
      <w:r w:rsidR="00590807" w:rsidRPr="00135915">
        <w:rPr>
          <w:sz w:val="24"/>
          <w:szCs w:val="24"/>
        </w:rPr>
        <w:t>d</w:t>
      </w:r>
      <w:r w:rsidRPr="00135915">
        <w:rPr>
          <w:sz w:val="24"/>
          <w:szCs w:val="24"/>
        </w:rPr>
        <w:t xml:space="preserve"> that emissions comply with </w:t>
      </w:r>
      <w:r w:rsidR="00590807" w:rsidRPr="00135915">
        <w:rPr>
          <w:sz w:val="24"/>
          <w:szCs w:val="24"/>
        </w:rPr>
        <w:t xml:space="preserve">the </w:t>
      </w:r>
      <w:r w:rsidRPr="00135915">
        <w:rPr>
          <w:sz w:val="24"/>
          <w:szCs w:val="24"/>
        </w:rPr>
        <w:t>same limi</w:t>
      </w:r>
      <w:r w:rsidR="00590807" w:rsidRPr="00135915">
        <w:rPr>
          <w:sz w:val="24"/>
          <w:szCs w:val="24"/>
        </w:rPr>
        <w:t xml:space="preserve">t as the edge of the ETSI masks – </w:t>
      </w:r>
      <w:r w:rsidRPr="00135915">
        <w:rPr>
          <w:sz w:val="24"/>
          <w:szCs w:val="24"/>
        </w:rPr>
        <w:t xml:space="preserve">specifically, 90 </w:t>
      </w:r>
      <w:r w:rsidR="006A11C2" w:rsidRPr="00135915">
        <w:rPr>
          <w:sz w:val="24"/>
          <w:szCs w:val="24"/>
        </w:rPr>
        <w:t xml:space="preserve">decibels </w:t>
      </w:r>
      <w:r w:rsidRPr="00135915">
        <w:rPr>
          <w:sz w:val="24"/>
          <w:szCs w:val="24"/>
        </w:rPr>
        <w:t>below the level of the unmodulated carrier.</w:t>
      </w:r>
      <w:r w:rsidR="0029396A">
        <w:rPr>
          <w:sz w:val="24"/>
          <w:szCs w:val="24"/>
        </w:rPr>
        <w:t xml:space="preserve">  These masks are also adopted for the operations now permitted in other bands</w:t>
      </w:r>
      <w:r w:rsidR="005843FE">
        <w:rPr>
          <w:sz w:val="24"/>
          <w:szCs w:val="24"/>
        </w:rPr>
        <w:t>,</w:t>
      </w:r>
      <w:r w:rsidR="0029396A">
        <w:rPr>
          <w:sz w:val="24"/>
          <w:szCs w:val="24"/>
        </w:rPr>
        <w:t xml:space="preserve"> as described below</w:t>
      </w:r>
      <w:r w:rsidR="00801C8D">
        <w:rPr>
          <w:sz w:val="24"/>
          <w:szCs w:val="24"/>
        </w:rPr>
        <w:t xml:space="preserve"> in Section II.C.</w:t>
      </w:r>
    </w:p>
    <w:p w14:paraId="32BD326A" w14:textId="77777777" w:rsidR="001C3B5F" w:rsidRPr="00135915" w:rsidRDefault="001C3B5F" w:rsidP="00642287">
      <w:pPr>
        <w:autoSpaceDE w:val="0"/>
        <w:autoSpaceDN w:val="0"/>
        <w:adjustRightInd w:val="0"/>
        <w:ind w:firstLine="720"/>
        <w:rPr>
          <w:sz w:val="24"/>
          <w:szCs w:val="24"/>
        </w:rPr>
      </w:pPr>
    </w:p>
    <w:p w14:paraId="1F43CAB3" w14:textId="5C302636" w:rsidR="004B6DD8" w:rsidRPr="00135915" w:rsidRDefault="0029396A" w:rsidP="004B6DD8">
      <w:pPr>
        <w:pStyle w:val="ListParagraph"/>
        <w:widowControl w:val="0"/>
        <w:numPr>
          <w:ilvl w:val="0"/>
          <w:numId w:val="8"/>
        </w:numPr>
        <w:autoSpaceDE w:val="0"/>
        <w:autoSpaceDN w:val="0"/>
        <w:adjustRightInd w:val="0"/>
        <w:rPr>
          <w:b/>
          <w:sz w:val="24"/>
          <w:szCs w:val="24"/>
        </w:rPr>
      </w:pPr>
      <w:r>
        <w:rPr>
          <w:b/>
          <w:sz w:val="24"/>
          <w:szCs w:val="24"/>
        </w:rPr>
        <w:t>Low Power Auxiliary Devices Used by Nuclear Power Plants</w:t>
      </w:r>
    </w:p>
    <w:p w14:paraId="06C405BB" w14:textId="77777777" w:rsidR="004B6DD8" w:rsidRPr="00135915" w:rsidRDefault="004B6DD8" w:rsidP="004B6DD8">
      <w:pPr>
        <w:pStyle w:val="ListParagraph"/>
        <w:widowControl w:val="0"/>
        <w:autoSpaceDE w:val="0"/>
        <w:autoSpaceDN w:val="0"/>
        <w:adjustRightInd w:val="0"/>
        <w:ind w:left="1800"/>
        <w:rPr>
          <w:b/>
          <w:sz w:val="24"/>
          <w:szCs w:val="24"/>
        </w:rPr>
      </w:pPr>
    </w:p>
    <w:p w14:paraId="291C7C1A" w14:textId="77777777" w:rsidR="004B6DD8" w:rsidRDefault="004B6DD8" w:rsidP="004B6DD8">
      <w:pPr>
        <w:widowControl w:val="0"/>
        <w:autoSpaceDE w:val="0"/>
        <w:autoSpaceDN w:val="0"/>
        <w:adjustRightInd w:val="0"/>
        <w:ind w:firstLine="720"/>
        <w:rPr>
          <w:sz w:val="24"/>
          <w:szCs w:val="24"/>
        </w:rPr>
      </w:pPr>
      <w:r w:rsidRPr="00135915">
        <w:rPr>
          <w:sz w:val="24"/>
          <w:szCs w:val="24"/>
        </w:rPr>
        <w:t xml:space="preserve">The </w:t>
      </w:r>
      <w:r w:rsidR="009F443F" w:rsidRPr="00135915">
        <w:rPr>
          <w:sz w:val="24"/>
          <w:szCs w:val="24"/>
        </w:rPr>
        <w:t>Order</w:t>
      </w:r>
      <w:r w:rsidRPr="00135915">
        <w:rPr>
          <w:sz w:val="24"/>
          <w:szCs w:val="24"/>
        </w:rPr>
        <w:t xml:space="preserve"> conclude</w:t>
      </w:r>
      <w:r w:rsidR="00424CB8" w:rsidRPr="00135915">
        <w:rPr>
          <w:sz w:val="24"/>
          <w:szCs w:val="24"/>
        </w:rPr>
        <w:t>d</w:t>
      </w:r>
      <w:r w:rsidRPr="00135915">
        <w:rPr>
          <w:sz w:val="24"/>
          <w:szCs w:val="24"/>
        </w:rPr>
        <w:t xml:space="preserve"> that extending the existing waiver of </w:t>
      </w:r>
      <w:r w:rsidR="006A11C2" w:rsidRPr="00135915">
        <w:rPr>
          <w:sz w:val="24"/>
          <w:szCs w:val="24"/>
        </w:rPr>
        <w:t>the Commission’s</w:t>
      </w:r>
      <w:r w:rsidRPr="00135915">
        <w:rPr>
          <w:sz w:val="24"/>
          <w:szCs w:val="24"/>
        </w:rPr>
        <w:t xml:space="preserve"> rules to permit nuclear power plants the</w:t>
      </w:r>
      <w:r w:rsidR="00FA7E72" w:rsidRPr="00135915">
        <w:rPr>
          <w:sz w:val="24"/>
          <w:szCs w:val="24"/>
        </w:rPr>
        <w:t xml:space="preserve"> continued use of spectrum in the core TV bands would serve the public interest. Consequently, the </w:t>
      </w:r>
      <w:r w:rsidR="00424CB8" w:rsidRPr="00135915">
        <w:rPr>
          <w:sz w:val="24"/>
          <w:szCs w:val="24"/>
        </w:rPr>
        <w:t>Order</w:t>
      </w:r>
      <w:r w:rsidR="00FA7E72" w:rsidRPr="00135915">
        <w:rPr>
          <w:sz w:val="24"/>
          <w:szCs w:val="24"/>
        </w:rPr>
        <w:t xml:space="preserve"> grant</w:t>
      </w:r>
      <w:r w:rsidR="00424CB8" w:rsidRPr="00135915">
        <w:rPr>
          <w:sz w:val="24"/>
          <w:szCs w:val="24"/>
        </w:rPr>
        <w:t>ed</w:t>
      </w:r>
      <w:r w:rsidR="00FA7E72" w:rsidRPr="00135915">
        <w:rPr>
          <w:sz w:val="24"/>
          <w:szCs w:val="24"/>
        </w:rPr>
        <w:t xml:space="preserve"> a permanent waiver of </w:t>
      </w:r>
      <w:r w:rsidR="009F443F" w:rsidRPr="00135915">
        <w:rPr>
          <w:sz w:val="24"/>
          <w:szCs w:val="24"/>
        </w:rPr>
        <w:t xml:space="preserve">the </w:t>
      </w:r>
      <w:r w:rsidR="00FA7E72" w:rsidRPr="00135915">
        <w:rPr>
          <w:sz w:val="24"/>
          <w:szCs w:val="24"/>
        </w:rPr>
        <w:t xml:space="preserve">rules to allow the continued use of wireless headsets at nuclear power plants, under the same conditions as the current waiver, in the spectrum that will continue to be allocated for television following the incentive auction. </w:t>
      </w:r>
      <w:r w:rsidR="00736297" w:rsidRPr="00135915">
        <w:rPr>
          <w:sz w:val="24"/>
          <w:szCs w:val="24"/>
        </w:rPr>
        <w:t xml:space="preserve"> </w:t>
      </w:r>
      <w:r w:rsidR="00FA7E72" w:rsidRPr="00135915">
        <w:rPr>
          <w:sz w:val="24"/>
          <w:szCs w:val="24"/>
        </w:rPr>
        <w:t xml:space="preserve">In addition, this waiver will permit nuclear power plants to continue to access the spectrum repurposed for 600 MHz </w:t>
      </w:r>
      <w:r w:rsidR="006F06D6" w:rsidRPr="00135915">
        <w:rPr>
          <w:sz w:val="24"/>
          <w:szCs w:val="24"/>
        </w:rPr>
        <w:t xml:space="preserve">Band </w:t>
      </w:r>
      <w:r w:rsidR="00FA7E72" w:rsidRPr="00135915">
        <w:rPr>
          <w:sz w:val="24"/>
          <w:szCs w:val="24"/>
        </w:rPr>
        <w:t xml:space="preserve">wireless service during the transition period, but no later, provided that they meet the conditions for secondary operations in this band. </w:t>
      </w:r>
      <w:r w:rsidR="00736297" w:rsidRPr="00135915">
        <w:rPr>
          <w:sz w:val="24"/>
          <w:szCs w:val="24"/>
        </w:rPr>
        <w:t xml:space="preserve"> </w:t>
      </w:r>
      <w:r w:rsidR="00FA7E72" w:rsidRPr="00135915">
        <w:rPr>
          <w:sz w:val="24"/>
          <w:szCs w:val="24"/>
        </w:rPr>
        <w:t>The terms of this waiver do not extend to include operations in the 600 MHz guard bands, including the duplex gap, which will no longer be allocated for broadcast TV</w:t>
      </w:r>
      <w:r w:rsidR="00424CB8" w:rsidRPr="00135915">
        <w:rPr>
          <w:sz w:val="24"/>
          <w:szCs w:val="24"/>
        </w:rPr>
        <w:t>.</w:t>
      </w:r>
    </w:p>
    <w:p w14:paraId="21052B9F" w14:textId="77777777" w:rsidR="00B16631" w:rsidRDefault="00B16631" w:rsidP="004B6DD8">
      <w:pPr>
        <w:widowControl w:val="0"/>
        <w:autoSpaceDE w:val="0"/>
        <w:autoSpaceDN w:val="0"/>
        <w:adjustRightInd w:val="0"/>
        <w:ind w:firstLine="720"/>
        <w:rPr>
          <w:sz w:val="24"/>
          <w:szCs w:val="24"/>
        </w:rPr>
      </w:pPr>
    </w:p>
    <w:p w14:paraId="36AE5E46" w14:textId="77777777" w:rsidR="00B16631" w:rsidRPr="00135915" w:rsidRDefault="00B16631" w:rsidP="00B16631">
      <w:pPr>
        <w:autoSpaceDE w:val="0"/>
        <w:autoSpaceDN w:val="0"/>
        <w:adjustRightInd w:val="0"/>
        <w:ind w:firstLine="720"/>
        <w:rPr>
          <w:sz w:val="24"/>
          <w:szCs w:val="24"/>
        </w:rPr>
      </w:pPr>
    </w:p>
    <w:p w14:paraId="5A636511" w14:textId="7E99AC18" w:rsidR="00B16631" w:rsidRPr="00B16631" w:rsidRDefault="00B16631" w:rsidP="00B16631">
      <w:pPr>
        <w:pStyle w:val="ListParagraph"/>
        <w:widowControl w:val="0"/>
        <w:numPr>
          <w:ilvl w:val="0"/>
          <w:numId w:val="8"/>
        </w:numPr>
        <w:autoSpaceDE w:val="0"/>
        <w:autoSpaceDN w:val="0"/>
        <w:adjustRightInd w:val="0"/>
        <w:rPr>
          <w:b/>
          <w:sz w:val="24"/>
          <w:szCs w:val="24"/>
        </w:rPr>
      </w:pPr>
      <w:r w:rsidRPr="00B16631">
        <w:rPr>
          <w:b/>
          <w:sz w:val="24"/>
          <w:szCs w:val="24"/>
        </w:rPr>
        <w:t>L</w:t>
      </w:r>
      <w:r>
        <w:rPr>
          <w:b/>
          <w:sz w:val="24"/>
          <w:szCs w:val="24"/>
        </w:rPr>
        <w:t>icensed Wireless Microphone Operations in the Duplex Gap</w:t>
      </w:r>
    </w:p>
    <w:p w14:paraId="5E672975" w14:textId="77777777" w:rsidR="00B16631" w:rsidRPr="00135915" w:rsidRDefault="00B16631" w:rsidP="004B6DD8">
      <w:pPr>
        <w:widowControl w:val="0"/>
        <w:autoSpaceDE w:val="0"/>
        <w:autoSpaceDN w:val="0"/>
        <w:adjustRightInd w:val="0"/>
        <w:ind w:firstLine="720"/>
        <w:rPr>
          <w:sz w:val="24"/>
          <w:szCs w:val="24"/>
        </w:rPr>
      </w:pPr>
    </w:p>
    <w:p w14:paraId="3A3ABD33" w14:textId="77777777" w:rsidR="00424CB8" w:rsidRPr="00135915" w:rsidRDefault="00424CB8" w:rsidP="004B6DD8">
      <w:pPr>
        <w:widowControl w:val="0"/>
        <w:autoSpaceDE w:val="0"/>
        <w:autoSpaceDN w:val="0"/>
        <w:adjustRightInd w:val="0"/>
        <w:ind w:firstLine="720"/>
        <w:rPr>
          <w:sz w:val="24"/>
          <w:szCs w:val="24"/>
        </w:rPr>
      </w:pPr>
      <w:r w:rsidRPr="00135915">
        <w:rPr>
          <w:sz w:val="24"/>
          <w:szCs w:val="24"/>
        </w:rPr>
        <w:t xml:space="preserve">The </w:t>
      </w:r>
      <w:r w:rsidRPr="00135915">
        <w:rPr>
          <w:i/>
          <w:sz w:val="24"/>
          <w:szCs w:val="24"/>
        </w:rPr>
        <w:t>Incentive Auction R&amp;O</w:t>
      </w:r>
      <w:r w:rsidRPr="00135915">
        <w:rPr>
          <w:sz w:val="24"/>
          <w:szCs w:val="24"/>
        </w:rPr>
        <w:t xml:space="preserve"> provided that broadcasters and cable programming networks using wireless microphones on a licensed basis could operate in a portion of the duplex gap, where they would be protected from interference by unlicensed devices in order to have access to spectrum for certain programming, including emergency information. </w:t>
      </w:r>
      <w:r w:rsidR="00736297" w:rsidRPr="00135915">
        <w:rPr>
          <w:sz w:val="24"/>
          <w:szCs w:val="24"/>
        </w:rPr>
        <w:t xml:space="preserve"> </w:t>
      </w:r>
      <w:r w:rsidRPr="00135915">
        <w:rPr>
          <w:sz w:val="24"/>
          <w:szCs w:val="24"/>
        </w:rPr>
        <w:t xml:space="preserve">In the Order, the Commission concluded that expanding eligibility to the other licensed part 74 entities should not cause any problems for broadcasters and cable programming networks </w:t>
      </w:r>
      <w:r w:rsidR="00836D12" w:rsidRPr="00135915">
        <w:rPr>
          <w:sz w:val="24"/>
          <w:szCs w:val="24"/>
        </w:rPr>
        <w:t xml:space="preserve">because </w:t>
      </w:r>
      <w:r w:rsidRPr="00135915">
        <w:rPr>
          <w:sz w:val="24"/>
          <w:szCs w:val="24"/>
        </w:rPr>
        <w:t xml:space="preserve">the licensed entities will be obligated to coordinate their operations when and where necessary. </w:t>
      </w:r>
      <w:r w:rsidR="00736297" w:rsidRPr="00135915">
        <w:rPr>
          <w:sz w:val="24"/>
          <w:szCs w:val="24"/>
        </w:rPr>
        <w:t xml:space="preserve"> </w:t>
      </w:r>
      <w:r w:rsidRPr="00135915">
        <w:rPr>
          <w:sz w:val="24"/>
          <w:szCs w:val="24"/>
        </w:rPr>
        <w:t xml:space="preserve">The </w:t>
      </w:r>
      <w:r w:rsidR="00836D12" w:rsidRPr="00135915">
        <w:rPr>
          <w:sz w:val="24"/>
          <w:szCs w:val="24"/>
        </w:rPr>
        <w:t>Order</w:t>
      </w:r>
      <w:r w:rsidRPr="00135915">
        <w:rPr>
          <w:sz w:val="24"/>
          <w:szCs w:val="24"/>
        </w:rPr>
        <w:t xml:space="preserve"> </w:t>
      </w:r>
      <w:r w:rsidR="001020D5" w:rsidRPr="00135915">
        <w:rPr>
          <w:sz w:val="24"/>
          <w:szCs w:val="24"/>
        </w:rPr>
        <w:t>noted</w:t>
      </w:r>
      <w:r w:rsidRPr="00135915">
        <w:rPr>
          <w:sz w:val="24"/>
          <w:szCs w:val="24"/>
        </w:rPr>
        <w:t xml:space="preserve"> that, as a general matter, these different licensees will likely operate at different locations and not interfere with each other.</w:t>
      </w:r>
    </w:p>
    <w:p w14:paraId="7A7920EB" w14:textId="77777777" w:rsidR="001B3787" w:rsidRPr="00135915" w:rsidRDefault="001B3787" w:rsidP="001B3787">
      <w:pPr>
        <w:autoSpaceDE w:val="0"/>
        <w:autoSpaceDN w:val="0"/>
        <w:adjustRightInd w:val="0"/>
        <w:ind w:firstLine="720"/>
        <w:rPr>
          <w:sz w:val="24"/>
          <w:szCs w:val="24"/>
        </w:rPr>
      </w:pPr>
    </w:p>
    <w:p w14:paraId="13F0DDF2" w14:textId="77777777" w:rsidR="001B3787" w:rsidRPr="00135915" w:rsidRDefault="001B3787" w:rsidP="00B16631">
      <w:pPr>
        <w:pStyle w:val="ListParagraph"/>
        <w:widowControl w:val="0"/>
        <w:numPr>
          <w:ilvl w:val="0"/>
          <w:numId w:val="8"/>
        </w:numPr>
        <w:autoSpaceDE w:val="0"/>
        <w:autoSpaceDN w:val="0"/>
        <w:adjustRightInd w:val="0"/>
        <w:rPr>
          <w:b/>
          <w:sz w:val="24"/>
          <w:szCs w:val="24"/>
        </w:rPr>
      </w:pPr>
      <w:r w:rsidRPr="00135915">
        <w:rPr>
          <w:b/>
          <w:sz w:val="24"/>
          <w:szCs w:val="24"/>
        </w:rPr>
        <w:t xml:space="preserve">Transition Out of the 600 MHz Band Repurposed for Wireless Services </w:t>
      </w:r>
    </w:p>
    <w:p w14:paraId="1A7F4916" w14:textId="77777777" w:rsidR="001B3787" w:rsidRPr="00135915" w:rsidRDefault="001B3787" w:rsidP="00AE78E3">
      <w:pPr>
        <w:widowControl w:val="0"/>
        <w:autoSpaceDE w:val="0"/>
        <w:autoSpaceDN w:val="0"/>
        <w:adjustRightInd w:val="0"/>
        <w:ind w:firstLine="720"/>
        <w:rPr>
          <w:b/>
          <w:sz w:val="24"/>
          <w:szCs w:val="24"/>
        </w:rPr>
      </w:pPr>
    </w:p>
    <w:p w14:paraId="20237F00" w14:textId="77777777" w:rsidR="001B3787" w:rsidRDefault="001B3787" w:rsidP="00642287">
      <w:pPr>
        <w:autoSpaceDE w:val="0"/>
        <w:autoSpaceDN w:val="0"/>
        <w:adjustRightInd w:val="0"/>
        <w:ind w:firstLine="720"/>
        <w:rPr>
          <w:sz w:val="24"/>
          <w:szCs w:val="24"/>
        </w:rPr>
      </w:pPr>
      <w:r w:rsidRPr="00135915">
        <w:rPr>
          <w:sz w:val="24"/>
          <w:szCs w:val="24"/>
        </w:rPr>
        <w:t xml:space="preserve">Following the upcoming incentive auction, certain existing television channels in the UHF band will be repurposed for 600 MHz Band wireless services. </w:t>
      </w:r>
      <w:r w:rsidR="00736297" w:rsidRPr="00135915">
        <w:rPr>
          <w:sz w:val="24"/>
          <w:szCs w:val="24"/>
        </w:rPr>
        <w:t xml:space="preserve"> </w:t>
      </w:r>
      <w:r w:rsidRPr="00135915">
        <w:rPr>
          <w:sz w:val="24"/>
          <w:szCs w:val="24"/>
        </w:rPr>
        <w:t xml:space="preserve">In </w:t>
      </w:r>
      <w:r w:rsidRPr="00135915">
        <w:rPr>
          <w:i/>
          <w:sz w:val="24"/>
          <w:szCs w:val="24"/>
        </w:rPr>
        <w:t>the Incentive Auction R&amp;O</w:t>
      </w:r>
      <w:r w:rsidR="00836D12" w:rsidRPr="00135915">
        <w:rPr>
          <w:sz w:val="24"/>
          <w:szCs w:val="24"/>
        </w:rPr>
        <w:t xml:space="preserve">, </w:t>
      </w:r>
      <w:r w:rsidRPr="00135915">
        <w:rPr>
          <w:sz w:val="24"/>
          <w:szCs w:val="24"/>
        </w:rPr>
        <w:t>the Commission provided for a multi</w:t>
      </w:r>
      <w:r w:rsidR="00836D12" w:rsidRPr="00135915">
        <w:rPr>
          <w:sz w:val="24"/>
          <w:szCs w:val="24"/>
        </w:rPr>
        <w:t>-</w:t>
      </w:r>
      <w:r w:rsidRPr="00135915">
        <w:rPr>
          <w:sz w:val="24"/>
          <w:szCs w:val="24"/>
        </w:rPr>
        <w:t xml:space="preserve">year period to help smooth the transition as wireless microphone operators take steps to obtain new equipment and transition out of the use of this spectrum no later than the end of post-auction transition period. </w:t>
      </w:r>
      <w:r w:rsidR="00736297" w:rsidRPr="00135915">
        <w:rPr>
          <w:sz w:val="24"/>
          <w:szCs w:val="24"/>
        </w:rPr>
        <w:t xml:space="preserve"> </w:t>
      </w:r>
      <w:r w:rsidRPr="00135915">
        <w:rPr>
          <w:sz w:val="24"/>
          <w:szCs w:val="24"/>
        </w:rPr>
        <w:t>Specifically, following the auction these operators may continue to access the 600 MHz Band during the transition period, but no later, subject to certain conditions.</w:t>
      </w:r>
      <w:r w:rsidR="00736297" w:rsidRPr="00135915">
        <w:rPr>
          <w:sz w:val="24"/>
          <w:szCs w:val="24"/>
        </w:rPr>
        <w:t xml:space="preserve"> </w:t>
      </w:r>
      <w:r w:rsidRPr="00135915">
        <w:rPr>
          <w:sz w:val="24"/>
          <w:szCs w:val="24"/>
        </w:rPr>
        <w:t xml:space="preserve"> To the extent that either licensed or unlicensed wireless microphone users operate</w:t>
      </w:r>
      <w:r w:rsidR="00836D12" w:rsidRPr="00135915">
        <w:rPr>
          <w:sz w:val="24"/>
          <w:szCs w:val="24"/>
        </w:rPr>
        <w:t xml:space="preserve"> in the 600 MHz Band during the</w:t>
      </w:r>
      <w:r w:rsidRPr="00135915">
        <w:rPr>
          <w:sz w:val="24"/>
          <w:szCs w:val="24"/>
        </w:rPr>
        <w:t xml:space="preserve"> transition period, then consistent with their secondary or unlicensed status they will not be entitled to any interference protection from operations of the primary 600 MHz licensees</w:t>
      </w:r>
      <w:r w:rsidR="006F06D6" w:rsidRPr="00135915">
        <w:rPr>
          <w:sz w:val="24"/>
          <w:szCs w:val="24"/>
        </w:rPr>
        <w:t xml:space="preserve">.  Moreover, wireless microphone users will be required to cease operation </w:t>
      </w:r>
      <w:r w:rsidRPr="00135915">
        <w:rPr>
          <w:sz w:val="24"/>
          <w:szCs w:val="24"/>
        </w:rPr>
        <w:t xml:space="preserve">if </w:t>
      </w:r>
      <w:r w:rsidR="006F06D6" w:rsidRPr="00135915">
        <w:rPr>
          <w:sz w:val="24"/>
          <w:szCs w:val="24"/>
        </w:rPr>
        <w:t>they</w:t>
      </w:r>
      <w:r w:rsidRPr="00135915">
        <w:rPr>
          <w:sz w:val="24"/>
          <w:szCs w:val="24"/>
        </w:rPr>
        <w:t xml:space="preserve"> cause harmful interference to any 600 MHz </w:t>
      </w:r>
      <w:r w:rsidR="00836D12" w:rsidRPr="00135915">
        <w:rPr>
          <w:sz w:val="24"/>
          <w:szCs w:val="24"/>
        </w:rPr>
        <w:t xml:space="preserve">Band </w:t>
      </w:r>
      <w:r w:rsidR="006F06D6" w:rsidRPr="00135915">
        <w:rPr>
          <w:sz w:val="24"/>
          <w:szCs w:val="24"/>
        </w:rPr>
        <w:t>licensee</w:t>
      </w:r>
      <w:r w:rsidRPr="00135915">
        <w:rPr>
          <w:sz w:val="24"/>
          <w:szCs w:val="24"/>
        </w:rPr>
        <w:t>.</w:t>
      </w:r>
    </w:p>
    <w:p w14:paraId="70497AE0" w14:textId="77777777" w:rsidR="002C6EC3" w:rsidRDefault="002C6EC3" w:rsidP="00642287">
      <w:pPr>
        <w:autoSpaceDE w:val="0"/>
        <w:autoSpaceDN w:val="0"/>
        <w:adjustRightInd w:val="0"/>
        <w:ind w:firstLine="720"/>
        <w:rPr>
          <w:sz w:val="24"/>
          <w:szCs w:val="24"/>
        </w:rPr>
      </w:pPr>
    </w:p>
    <w:p w14:paraId="0E493341" w14:textId="77777777" w:rsidR="008751E6" w:rsidRDefault="008751E6" w:rsidP="00642287">
      <w:pPr>
        <w:autoSpaceDE w:val="0"/>
        <w:autoSpaceDN w:val="0"/>
        <w:adjustRightInd w:val="0"/>
        <w:ind w:firstLine="720"/>
        <w:rPr>
          <w:sz w:val="24"/>
          <w:szCs w:val="24"/>
        </w:rPr>
      </w:pPr>
    </w:p>
    <w:p w14:paraId="29400368" w14:textId="77777777" w:rsidR="008751E6" w:rsidRDefault="008751E6" w:rsidP="00642287">
      <w:pPr>
        <w:autoSpaceDE w:val="0"/>
        <w:autoSpaceDN w:val="0"/>
        <w:adjustRightInd w:val="0"/>
        <w:ind w:firstLine="720"/>
        <w:rPr>
          <w:sz w:val="24"/>
          <w:szCs w:val="24"/>
        </w:rPr>
      </w:pPr>
    </w:p>
    <w:p w14:paraId="05F7F514" w14:textId="77777777" w:rsidR="00683F82" w:rsidRPr="00135915" w:rsidRDefault="00683F82" w:rsidP="00B16631">
      <w:pPr>
        <w:pStyle w:val="ListParagraph"/>
        <w:widowControl w:val="0"/>
        <w:numPr>
          <w:ilvl w:val="1"/>
          <w:numId w:val="8"/>
        </w:numPr>
        <w:autoSpaceDE w:val="0"/>
        <w:autoSpaceDN w:val="0"/>
        <w:adjustRightInd w:val="0"/>
        <w:rPr>
          <w:b/>
          <w:sz w:val="24"/>
          <w:szCs w:val="24"/>
        </w:rPr>
      </w:pPr>
      <w:r w:rsidRPr="00135915">
        <w:rPr>
          <w:b/>
          <w:sz w:val="24"/>
          <w:szCs w:val="24"/>
        </w:rPr>
        <w:t>Consumer Education and Outreach; Disclosure Requirements</w:t>
      </w:r>
    </w:p>
    <w:p w14:paraId="1481B325" w14:textId="77777777" w:rsidR="00683F82" w:rsidRPr="00135915" w:rsidRDefault="00683F82" w:rsidP="00683F82">
      <w:pPr>
        <w:pStyle w:val="ListParagraph"/>
        <w:widowControl w:val="0"/>
        <w:autoSpaceDE w:val="0"/>
        <w:autoSpaceDN w:val="0"/>
        <w:adjustRightInd w:val="0"/>
        <w:ind w:left="2520"/>
        <w:rPr>
          <w:b/>
          <w:sz w:val="24"/>
          <w:szCs w:val="24"/>
        </w:rPr>
      </w:pPr>
    </w:p>
    <w:p w14:paraId="4EC252BB" w14:textId="77777777" w:rsidR="00135915" w:rsidRDefault="00683F82" w:rsidP="00135915">
      <w:pPr>
        <w:widowControl w:val="0"/>
        <w:autoSpaceDE w:val="0"/>
        <w:autoSpaceDN w:val="0"/>
        <w:adjustRightInd w:val="0"/>
        <w:ind w:firstLine="720"/>
        <w:rPr>
          <w:b/>
          <w:sz w:val="24"/>
          <w:szCs w:val="24"/>
        </w:rPr>
      </w:pPr>
      <w:r w:rsidRPr="00135915">
        <w:rPr>
          <w:color w:val="363636"/>
          <w:sz w:val="24"/>
          <w:szCs w:val="24"/>
        </w:rPr>
        <w:t xml:space="preserve">The Commission required anyone selling, leasing, or offering for sale or lease wireless microphones that operate in the 600 MHz Band to provide </w:t>
      </w:r>
      <w:r w:rsidR="007C18CE" w:rsidRPr="00135915">
        <w:rPr>
          <w:color w:val="363636"/>
          <w:sz w:val="24"/>
          <w:szCs w:val="24"/>
        </w:rPr>
        <w:t>certain disclosures</w:t>
      </w:r>
      <w:r w:rsidRPr="00135915">
        <w:rPr>
          <w:color w:val="363636"/>
          <w:sz w:val="24"/>
          <w:szCs w:val="24"/>
        </w:rPr>
        <w:t xml:space="preserve"> to consumers. These entities must display th</w:t>
      </w:r>
      <w:r w:rsidR="007C18CE" w:rsidRPr="00135915">
        <w:rPr>
          <w:color w:val="363636"/>
          <w:sz w:val="24"/>
          <w:szCs w:val="24"/>
        </w:rPr>
        <w:t>ose d</w:t>
      </w:r>
      <w:r w:rsidRPr="00135915">
        <w:rPr>
          <w:color w:val="363636"/>
          <w:sz w:val="24"/>
          <w:szCs w:val="24"/>
        </w:rPr>
        <w:t>isclosure</w:t>
      </w:r>
      <w:r w:rsidR="007C18CE" w:rsidRPr="00135915">
        <w:rPr>
          <w:color w:val="363636"/>
          <w:sz w:val="24"/>
          <w:szCs w:val="24"/>
        </w:rPr>
        <w:t>s</w:t>
      </w:r>
      <w:r w:rsidRPr="00135915">
        <w:rPr>
          <w:color w:val="363636"/>
          <w:sz w:val="24"/>
          <w:szCs w:val="24"/>
        </w:rPr>
        <w:t xml:space="preserve">, the text of which will be developed by Commission staff, at the point of sale or lease, in a clear, conspicuous, and readily legible manner. </w:t>
      </w:r>
      <w:r w:rsidR="00736297" w:rsidRPr="00135915">
        <w:rPr>
          <w:color w:val="363636"/>
          <w:sz w:val="24"/>
          <w:szCs w:val="24"/>
        </w:rPr>
        <w:t xml:space="preserve"> </w:t>
      </w:r>
      <w:r w:rsidR="007C18CE" w:rsidRPr="00135915">
        <w:rPr>
          <w:color w:val="363636"/>
          <w:sz w:val="24"/>
          <w:szCs w:val="24"/>
        </w:rPr>
        <w:t>In addition, those d</w:t>
      </w:r>
      <w:r w:rsidRPr="00135915">
        <w:rPr>
          <w:color w:val="363636"/>
          <w:sz w:val="24"/>
          <w:szCs w:val="24"/>
        </w:rPr>
        <w:t>isclosure</w:t>
      </w:r>
      <w:r w:rsidR="007C18CE" w:rsidRPr="00135915">
        <w:rPr>
          <w:color w:val="363636"/>
          <w:sz w:val="24"/>
          <w:szCs w:val="24"/>
        </w:rPr>
        <w:t>s</w:t>
      </w:r>
      <w:r w:rsidRPr="00135915">
        <w:rPr>
          <w:color w:val="363636"/>
          <w:sz w:val="24"/>
          <w:szCs w:val="24"/>
        </w:rPr>
        <w:t xml:space="preserve"> must be displayed on the </w:t>
      </w:r>
      <w:r w:rsidR="006A11C2" w:rsidRPr="00135915">
        <w:rPr>
          <w:color w:val="363636"/>
          <w:sz w:val="24"/>
          <w:szCs w:val="24"/>
        </w:rPr>
        <w:t>w</w:t>
      </w:r>
      <w:r w:rsidRPr="00135915">
        <w:rPr>
          <w:color w:val="363636"/>
          <w:sz w:val="24"/>
          <w:szCs w:val="24"/>
        </w:rPr>
        <w:t>ebsite of the manufacturer (even in the event the manufacturer does not sell wireless microphones directly to the public) and of dealers, distributors, retailers, and anyone else selling or leasing the devic</w:t>
      </w:r>
      <w:r w:rsidR="007C18CE" w:rsidRPr="00135915">
        <w:rPr>
          <w:color w:val="363636"/>
          <w:sz w:val="24"/>
          <w:szCs w:val="24"/>
        </w:rPr>
        <w:t>es. The Commission found that such</w:t>
      </w:r>
      <w:r w:rsidRPr="00135915">
        <w:rPr>
          <w:color w:val="363636"/>
          <w:sz w:val="24"/>
          <w:szCs w:val="24"/>
        </w:rPr>
        <w:t xml:space="preserve"> disclosures are necessary to ensure that consumers are informed that the</w:t>
      </w:r>
      <w:r w:rsidR="007C18CE" w:rsidRPr="00135915">
        <w:rPr>
          <w:color w:val="363636"/>
          <w:sz w:val="24"/>
          <w:szCs w:val="24"/>
        </w:rPr>
        <w:t>ir</w:t>
      </w:r>
      <w:r w:rsidRPr="00135915">
        <w:rPr>
          <w:color w:val="363636"/>
          <w:sz w:val="24"/>
          <w:szCs w:val="24"/>
        </w:rPr>
        <w:t xml:space="preserve"> wireless microphones may be used, </w:t>
      </w:r>
      <w:r w:rsidR="00836D12" w:rsidRPr="00135915">
        <w:rPr>
          <w:color w:val="363636"/>
          <w:sz w:val="24"/>
          <w:szCs w:val="24"/>
        </w:rPr>
        <w:t>under specified conditions, no late</w:t>
      </w:r>
      <w:r w:rsidRPr="00135915">
        <w:rPr>
          <w:color w:val="363636"/>
          <w:sz w:val="24"/>
          <w:szCs w:val="24"/>
        </w:rPr>
        <w:t>r than the post-auction transition period</w:t>
      </w:r>
      <w:r w:rsidR="007C18CE" w:rsidRPr="00135915">
        <w:rPr>
          <w:color w:val="363636"/>
          <w:sz w:val="24"/>
          <w:szCs w:val="24"/>
        </w:rPr>
        <w:t>.  Thus, such disclosures will</w:t>
      </w:r>
      <w:r w:rsidRPr="00135915">
        <w:rPr>
          <w:color w:val="363636"/>
          <w:sz w:val="24"/>
          <w:szCs w:val="24"/>
        </w:rPr>
        <w:t xml:space="preserve"> help ensure that wireless microphone users comply with their obligation</w:t>
      </w:r>
      <w:r w:rsidR="007C18CE" w:rsidRPr="00135915">
        <w:rPr>
          <w:color w:val="363636"/>
          <w:sz w:val="24"/>
          <w:szCs w:val="24"/>
        </w:rPr>
        <w:t>s</w:t>
      </w:r>
      <w:r w:rsidRPr="00135915">
        <w:rPr>
          <w:color w:val="363636"/>
          <w:sz w:val="24"/>
          <w:szCs w:val="24"/>
        </w:rPr>
        <w:t xml:space="preserve"> during the transition period and </w:t>
      </w:r>
      <w:r w:rsidR="007C18CE" w:rsidRPr="00135915">
        <w:rPr>
          <w:color w:val="363636"/>
          <w:sz w:val="24"/>
          <w:szCs w:val="24"/>
        </w:rPr>
        <w:t xml:space="preserve">will </w:t>
      </w:r>
      <w:r w:rsidRPr="00135915">
        <w:rPr>
          <w:color w:val="363636"/>
          <w:sz w:val="24"/>
          <w:szCs w:val="24"/>
        </w:rPr>
        <w:t>cease operating on the 600 MHz Band after the end of the transition period.</w:t>
      </w:r>
      <w:r w:rsidR="00510287">
        <w:rPr>
          <w:color w:val="363636"/>
          <w:sz w:val="24"/>
          <w:szCs w:val="24"/>
        </w:rPr>
        <w:t xml:space="preserve">  The nature and effective date of these disclosure obligations are described below.</w:t>
      </w:r>
      <w:r w:rsidR="001B3787" w:rsidRPr="00135915">
        <w:rPr>
          <w:b/>
          <w:sz w:val="24"/>
          <w:szCs w:val="24"/>
        </w:rPr>
        <w:t xml:space="preserve"> </w:t>
      </w:r>
      <w:r w:rsidR="00135915">
        <w:rPr>
          <w:b/>
          <w:sz w:val="24"/>
          <w:szCs w:val="24"/>
        </w:rPr>
        <w:t xml:space="preserve"> </w:t>
      </w:r>
    </w:p>
    <w:p w14:paraId="0FECA3EE" w14:textId="77777777" w:rsidR="00135915" w:rsidRDefault="00135915" w:rsidP="00135915">
      <w:pPr>
        <w:widowControl w:val="0"/>
        <w:autoSpaceDE w:val="0"/>
        <w:autoSpaceDN w:val="0"/>
        <w:adjustRightInd w:val="0"/>
        <w:ind w:firstLine="720"/>
        <w:rPr>
          <w:b/>
          <w:sz w:val="24"/>
          <w:szCs w:val="24"/>
        </w:rPr>
      </w:pPr>
    </w:p>
    <w:p w14:paraId="3F60CCA7" w14:textId="30311268" w:rsidR="007E31BF" w:rsidRDefault="007A6380" w:rsidP="002C6EC3">
      <w:pPr>
        <w:widowControl w:val="0"/>
        <w:autoSpaceDE w:val="0"/>
        <w:autoSpaceDN w:val="0"/>
        <w:adjustRightInd w:val="0"/>
        <w:ind w:firstLine="720"/>
        <w:rPr>
          <w:color w:val="363636"/>
          <w:sz w:val="24"/>
          <w:szCs w:val="24"/>
        </w:rPr>
      </w:pPr>
      <w:r w:rsidRPr="00135915">
        <w:rPr>
          <w:color w:val="363636"/>
          <w:sz w:val="24"/>
          <w:szCs w:val="24"/>
        </w:rPr>
        <w:t>In addition, the Commission found that several means should be employed to provide as much notice as possible to users of the need to clear the 600 MHz Band of wireless microphones. The Commission directed its staff</w:t>
      </w:r>
      <w:r w:rsidR="005220F2" w:rsidRPr="00135915">
        <w:rPr>
          <w:color w:val="363636"/>
          <w:sz w:val="24"/>
          <w:szCs w:val="24"/>
        </w:rPr>
        <w:t xml:space="preserve"> to </w:t>
      </w:r>
      <w:r w:rsidR="00510287">
        <w:rPr>
          <w:color w:val="363636"/>
          <w:sz w:val="24"/>
          <w:szCs w:val="24"/>
        </w:rPr>
        <w:t xml:space="preserve">prepare the specific language that must be used in the disclosure, and </w:t>
      </w:r>
      <w:r w:rsidR="005220F2" w:rsidRPr="00135915">
        <w:rPr>
          <w:color w:val="363636"/>
          <w:sz w:val="24"/>
          <w:szCs w:val="24"/>
        </w:rPr>
        <w:t xml:space="preserve">establish a </w:t>
      </w:r>
      <w:r w:rsidRPr="00135915">
        <w:rPr>
          <w:color w:val="363636"/>
          <w:sz w:val="24"/>
          <w:szCs w:val="24"/>
        </w:rPr>
        <w:t xml:space="preserve">page on its </w:t>
      </w:r>
      <w:r w:rsidR="00836D12" w:rsidRPr="00135915">
        <w:rPr>
          <w:color w:val="363636"/>
          <w:sz w:val="24"/>
          <w:szCs w:val="24"/>
        </w:rPr>
        <w:t>web</w:t>
      </w:r>
      <w:r w:rsidR="007C18CE" w:rsidRPr="00135915">
        <w:rPr>
          <w:color w:val="363636"/>
          <w:sz w:val="24"/>
          <w:szCs w:val="24"/>
        </w:rPr>
        <w:t>site</w:t>
      </w:r>
      <w:r w:rsidRPr="00135915">
        <w:rPr>
          <w:color w:val="363636"/>
          <w:sz w:val="24"/>
          <w:szCs w:val="24"/>
        </w:rPr>
        <w:t xml:space="preserve"> and prepare and release consumer publications, including a Consumer Fact Sheet and answers to Frequently Asked Questions, that inform the public of its decisions affecting wireless microphone operations in the repurposed 600 MHz Band and the guard bands</w:t>
      </w:r>
      <w:r w:rsidRPr="00135915">
        <w:rPr>
          <w:i/>
          <w:iCs/>
          <w:color w:val="363636"/>
          <w:sz w:val="24"/>
          <w:szCs w:val="24"/>
        </w:rPr>
        <w:t>.</w:t>
      </w:r>
      <w:r w:rsidRPr="00135915">
        <w:rPr>
          <w:rStyle w:val="apple-converted-space"/>
          <w:color w:val="363636"/>
          <w:sz w:val="24"/>
          <w:szCs w:val="24"/>
        </w:rPr>
        <w:t> </w:t>
      </w:r>
      <w:r w:rsidR="00736297" w:rsidRPr="00135915">
        <w:rPr>
          <w:rStyle w:val="apple-converted-space"/>
          <w:color w:val="363636"/>
          <w:sz w:val="24"/>
          <w:szCs w:val="24"/>
        </w:rPr>
        <w:t xml:space="preserve"> </w:t>
      </w:r>
      <w:r w:rsidRPr="00135915">
        <w:rPr>
          <w:color w:val="363636"/>
          <w:sz w:val="24"/>
          <w:szCs w:val="24"/>
        </w:rPr>
        <w:t xml:space="preserve">The Commission further directed its staff to identify and contact organizations that represent entities that are known to be users of wireless microphones in the 600 MHz Band, including groups that represent theaters, houses of worship, and sporting venues. </w:t>
      </w:r>
      <w:r w:rsidR="00736297" w:rsidRPr="00135915">
        <w:rPr>
          <w:color w:val="363636"/>
          <w:sz w:val="24"/>
          <w:szCs w:val="24"/>
        </w:rPr>
        <w:t xml:space="preserve"> </w:t>
      </w:r>
      <w:r w:rsidRPr="00135915">
        <w:rPr>
          <w:color w:val="363636"/>
          <w:sz w:val="24"/>
          <w:szCs w:val="24"/>
        </w:rPr>
        <w:t xml:space="preserve">The Commission will inform these entities of its decisions affecting wireless microphone operations in the repurposed spectrum and available resources for </w:t>
      </w:r>
      <w:r w:rsidR="007E31BF">
        <w:rPr>
          <w:color w:val="363636"/>
          <w:sz w:val="24"/>
          <w:szCs w:val="24"/>
        </w:rPr>
        <w:t xml:space="preserve">information </w:t>
      </w:r>
      <w:r w:rsidRPr="00135915">
        <w:rPr>
          <w:color w:val="363636"/>
          <w:sz w:val="24"/>
          <w:szCs w:val="24"/>
        </w:rPr>
        <w:t>on options for wireless microphone use going forward.</w:t>
      </w:r>
    </w:p>
    <w:p w14:paraId="7F97F4B6" w14:textId="77777777" w:rsidR="007E31BF" w:rsidRDefault="007E31BF" w:rsidP="007E31BF">
      <w:pPr>
        <w:widowControl w:val="0"/>
        <w:autoSpaceDE w:val="0"/>
        <w:autoSpaceDN w:val="0"/>
        <w:adjustRightInd w:val="0"/>
        <w:ind w:firstLine="720"/>
        <w:rPr>
          <w:color w:val="363636"/>
          <w:sz w:val="24"/>
          <w:szCs w:val="24"/>
        </w:rPr>
      </w:pPr>
    </w:p>
    <w:p w14:paraId="0393E65A" w14:textId="2ABBA655" w:rsidR="007E31BF" w:rsidRPr="007E31BF" w:rsidRDefault="00836D12" w:rsidP="007E31BF">
      <w:pPr>
        <w:widowControl w:val="0"/>
        <w:autoSpaceDE w:val="0"/>
        <w:autoSpaceDN w:val="0"/>
        <w:adjustRightInd w:val="0"/>
        <w:ind w:firstLine="720"/>
        <w:rPr>
          <w:color w:val="363636"/>
          <w:sz w:val="24"/>
          <w:szCs w:val="24"/>
        </w:rPr>
      </w:pPr>
      <w:r w:rsidRPr="00135915">
        <w:rPr>
          <w:color w:val="363636"/>
          <w:sz w:val="24"/>
          <w:szCs w:val="24"/>
        </w:rPr>
        <w:t xml:space="preserve">The Order emphasized that </w:t>
      </w:r>
      <w:r w:rsidR="007A6380" w:rsidRPr="00135915">
        <w:rPr>
          <w:color w:val="363636"/>
          <w:sz w:val="24"/>
          <w:szCs w:val="24"/>
        </w:rPr>
        <w:t xml:space="preserve">the Commission expects all manufacturers of wireless microphones to make significant efforts to ensure that all users of such equipment capable of operating in the 600 MHz Band are fully informed of the decisions affecting them. </w:t>
      </w:r>
      <w:r w:rsidR="007A6380" w:rsidRPr="00135915">
        <w:rPr>
          <w:rStyle w:val="apple-converted-space"/>
          <w:color w:val="363636"/>
          <w:sz w:val="24"/>
          <w:szCs w:val="24"/>
        </w:rPr>
        <w:t> </w:t>
      </w:r>
      <w:r w:rsidR="007A6380" w:rsidRPr="00135915">
        <w:rPr>
          <w:color w:val="363636"/>
          <w:sz w:val="24"/>
          <w:szCs w:val="24"/>
        </w:rPr>
        <w:t xml:space="preserve">Specifically, the Commission expects these manufacturers, </w:t>
      </w:r>
      <w:r w:rsidR="007C18CE" w:rsidRPr="00135915">
        <w:rPr>
          <w:color w:val="363636"/>
          <w:sz w:val="24"/>
          <w:szCs w:val="24"/>
        </w:rPr>
        <w:t>at a minimum, to ensure that their</w:t>
      </w:r>
      <w:r w:rsidR="007A6380" w:rsidRPr="00135915">
        <w:rPr>
          <w:color w:val="363636"/>
          <w:sz w:val="24"/>
          <w:szCs w:val="24"/>
        </w:rPr>
        <w:t xml:space="preserve"> users are informed of the need to clear the 600 MHz Band</w:t>
      </w:r>
      <w:r w:rsidR="007C18CE" w:rsidRPr="00135915">
        <w:rPr>
          <w:color w:val="363636"/>
          <w:sz w:val="24"/>
          <w:szCs w:val="24"/>
        </w:rPr>
        <w:t xml:space="preserve"> by the end of the transition period</w:t>
      </w:r>
      <w:r w:rsidR="007A6380" w:rsidRPr="00135915">
        <w:rPr>
          <w:color w:val="363636"/>
          <w:sz w:val="24"/>
          <w:szCs w:val="24"/>
        </w:rPr>
        <w:t>.</w:t>
      </w:r>
      <w:r w:rsidR="00736297" w:rsidRPr="00135915">
        <w:rPr>
          <w:color w:val="363636"/>
          <w:sz w:val="24"/>
          <w:szCs w:val="24"/>
        </w:rPr>
        <w:t xml:space="preserve"> </w:t>
      </w:r>
      <w:r w:rsidR="007A6380" w:rsidRPr="00135915">
        <w:rPr>
          <w:color w:val="363636"/>
          <w:sz w:val="24"/>
          <w:szCs w:val="24"/>
        </w:rPr>
        <w:t xml:space="preserve"> Further, the </w:t>
      </w:r>
      <w:r w:rsidRPr="00135915">
        <w:rPr>
          <w:color w:val="363636"/>
          <w:sz w:val="24"/>
          <w:szCs w:val="24"/>
        </w:rPr>
        <w:t xml:space="preserve">Order emphasized that the </w:t>
      </w:r>
      <w:r w:rsidR="007A6380" w:rsidRPr="00135915">
        <w:rPr>
          <w:color w:val="363636"/>
          <w:sz w:val="24"/>
          <w:szCs w:val="24"/>
        </w:rPr>
        <w:t xml:space="preserve">Commission expects all manufacturers to contact dealers, distributors, and anyone else who has purchased wireless microphones and inform them of </w:t>
      </w:r>
      <w:r w:rsidR="007C18CE" w:rsidRPr="00135915">
        <w:rPr>
          <w:color w:val="363636"/>
          <w:sz w:val="24"/>
          <w:szCs w:val="24"/>
        </w:rPr>
        <w:t>the need to cle</w:t>
      </w:r>
      <w:r w:rsidR="007A6380" w:rsidRPr="00135915">
        <w:rPr>
          <w:color w:val="363636"/>
          <w:sz w:val="24"/>
          <w:szCs w:val="24"/>
        </w:rPr>
        <w:t>ar the 600 MHz Band</w:t>
      </w:r>
      <w:r w:rsidR="007C18CE" w:rsidRPr="00135915">
        <w:rPr>
          <w:color w:val="363636"/>
          <w:sz w:val="24"/>
          <w:szCs w:val="24"/>
        </w:rPr>
        <w:t xml:space="preserve"> of wireless microphone use</w:t>
      </w:r>
      <w:r w:rsidR="007A6380" w:rsidRPr="00135915">
        <w:rPr>
          <w:color w:val="363636"/>
          <w:sz w:val="24"/>
          <w:szCs w:val="24"/>
        </w:rPr>
        <w:t xml:space="preserve">. </w:t>
      </w:r>
      <w:r w:rsidRPr="00135915">
        <w:rPr>
          <w:color w:val="363636"/>
          <w:sz w:val="24"/>
          <w:szCs w:val="24"/>
        </w:rPr>
        <w:t xml:space="preserve"> </w:t>
      </w:r>
      <w:r w:rsidR="00510287">
        <w:rPr>
          <w:color w:val="363636"/>
          <w:sz w:val="24"/>
          <w:szCs w:val="24"/>
        </w:rPr>
        <w:t>The Commission noted that m</w:t>
      </w:r>
      <w:r w:rsidR="007A6380" w:rsidRPr="00135915">
        <w:rPr>
          <w:color w:val="363636"/>
          <w:sz w:val="24"/>
          <w:szCs w:val="24"/>
        </w:rPr>
        <w:t xml:space="preserve">anufacturers </w:t>
      </w:r>
      <w:r w:rsidR="00510287">
        <w:rPr>
          <w:color w:val="363636"/>
          <w:sz w:val="24"/>
          <w:szCs w:val="24"/>
        </w:rPr>
        <w:t>should</w:t>
      </w:r>
      <w:r w:rsidR="007A6380" w:rsidRPr="00135915">
        <w:rPr>
          <w:color w:val="363636"/>
          <w:sz w:val="24"/>
          <w:szCs w:val="24"/>
        </w:rPr>
        <w:t xml:space="preserve"> also provide</w:t>
      </w:r>
      <w:r w:rsidR="007C18CE" w:rsidRPr="00135915">
        <w:rPr>
          <w:color w:val="363636"/>
          <w:sz w:val="24"/>
          <w:szCs w:val="24"/>
        </w:rPr>
        <w:t xml:space="preserve"> such information </w:t>
      </w:r>
      <w:r w:rsidR="007A6380" w:rsidRPr="00135915">
        <w:rPr>
          <w:color w:val="363636"/>
          <w:sz w:val="24"/>
          <w:szCs w:val="24"/>
        </w:rPr>
        <w:t>to any users that have filed warranty registrations for 600 MHz Band equipment with the manufacturer</w:t>
      </w:r>
      <w:r w:rsidRPr="00135915">
        <w:rPr>
          <w:color w:val="363636"/>
          <w:sz w:val="24"/>
          <w:szCs w:val="24"/>
        </w:rPr>
        <w:t>s</w:t>
      </w:r>
      <w:r w:rsidR="007A6380" w:rsidRPr="00135915">
        <w:rPr>
          <w:color w:val="363636"/>
          <w:sz w:val="24"/>
          <w:szCs w:val="24"/>
        </w:rPr>
        <w:t xml:space="preserve">. </w:t>
      </w:r>
      <w:r w:rsidR="00736297" w:rsidRPr="00135915">
        <w:rPr>
          <w:color w:val="363636"/>
          <w:sz w:val="24"/>
          <w:szCs w:val="24"/>
        </w:rPr>
        <w:t xml:space="preserve"> </w:t>
      </w:r>
      <w:r w:rsidR="00510287">
        <w:rPr>
          <w:color w:val="363636"/>
          <w:sz w:val="24"/>
          <w:szCs w:val="24"/>
        </w:rPr>
        <w:t xml:space="preserve">The Commission expects manufacturers also to post this information on their websites and include it in all of their sales literature.  </w:t>
      </w:r>
      <w:r w:rsidR="007A6380" w:rsidRPr="00135915">
        <w:rPr>
          <w:color w:val="363636"/>
          <w:sz w:val="24"/>
          <w:szCs w:val="24"/>
        </w:rPr>
        <w:t xml:space="preserve">In addition, the </w:t>
      </w:r>
      <w:r w:rsidRPr="00135915">
        <w:rPr>
          <w:color w:val="363636"/>
          <w:sz w:val="24"/>
          <w:szCs w:val="24"/>
        </w:rPr>
        <w:t xml:space="preserve">Order </w:t>
      </w:r>
      <w:r w:rsidR="00510287">
        <w:rPr>
          <w:color w:val="363636"/>
          <w:sz w:val="24"/>
          <w:szCs w:val="24"/>
        </w:rPr>
        <w:t>encouraged</w:t>
      </w:r>
      <w:r w:rsidR="007A6380" w:rsidRPr="00135915">
        <w:rPr>
          <w:color w:val="363636"/>
          <w:sz w:val="24"/>
          <w:szCs w:val="24"/>
        </w:rPr>
        <w:t xml:space="preserve"> manufacturers to offer rebates and trade-in programs for any 600 MHz Band wireless microphones, similar to what was done </w:t>
      </w:r>
      <w:r w:rsidR="007772D6" w:rsidRPr="00135915">
        <w:rPr>
          <w:color w:val="363636"/>
          <w:sz w:val="24"/>
          <w:szCs w:val="24"/>
        </w:rPr>
        <w:t xml:space="preserve">previously </w:t>
      </w:r>
      <w:r w:rsidR="007A6380" w:rsidRPr="00135915">
        <w:rPr>
          <w:color w:val="363636"/>
          <w:sz w:val="24"/>
          <w:szCs w:val="24"/>
        </w:rPr>
        <w:t>with respect to transitioning wireless microphone users out of the 700 MHz band</w:t>
      </w:r>
      <w:r w:rsidR="00510287" w:rsidRPr="00135915">
        <w:rPr>
          <w:color w:val="363636"/>
          <w:sz w:val="24"/>
          <w:szCs w:val="24"/>
        </w:rPr>
        <w:t>.</w:t>
      </w:r>
      <w:r w:rsidR="00510287">
        <w:rPr>
          <w:color w:val="363636"/>
          <w:sz w:val="24"/>
          <w:szCs w:val="24"/>
        </w:rPr>
        <w:t xml:space="preserve">  In contacting dealers and distributors, the Commission expects manufacturers to inform them that they should:  (1) inform all customers who have purchased wireless microphones that are capable of operating in the 600 MHz Band of the Commission’s decision to clear the band of such devices; (2) post such information on their websites; (3) include this information in all other sales materials; (4) provide information in sales materials, including on their websites, on the availability of any relevant rebate offerings and trade-in programs; and (5) comply with the fore</w:t>
      </w:r>
      <w:r w:rsidR="002C6EC3">
        <w:rPr>
          <w:color w:val="363636"/>
          <w:sz w:val="24"/>
          <w:szCs w:val="24"/>
        </w:rPr>
        <w:t>g</w:t>
      </w:r>
      <w:r w:rsidR="00510287">
        <w:rPr>
          <w:color w:val="363636"/>
          <w:sz w:val="24"/>
          <w:szCs w:val="24"/>
        </w:rPr>
        <w:t>oing disclosure requirements.</w:t>
      </w:r>
    </w:p>
    <w:p w14:paraId="5BF8C477" w14:textId="77777777" w:rsidR="007E31BF" w:rsidRPr="007E31BF" w:rsidRDefault="007E31BF" w:rsidP="007E31BF">
      <w:pPr>
        <w:widowControl w:val="0"/>
        <w:autoSpaceDE w:val="0"/>
        <w:autoSpaceDN w:val="0"/>
        <w:adjustRightInd w:val="0"/>
        <w:ind w:firstLine="720"/>
        <w:rPr>
          <w:color w:val="363636"/>
          <w:sz w:val="24"/>
          <w:szCs w:val="24"/>
        </w:rPr>
      </w:pPr>
    </w:p>
    <w:p w14:paraId="7195E4CA" w14:textId="77777777" w:rsidR="007E31BF" w:rsidRPr="00C24448" w:rsidRDefault="007E31BF" w:rsidP="00B16631">
      <w:pPr>
        <w:pStyle w:val="ListParagraph"/>
        <w:widowControl w:val="0"/>
        <w:numPr>
          <w:ilvl w:val="1"/>
          <w:numId w:val="8"/>
        </w:numPr>
        <w:autoSpaceDE w:val="0"/>
        <w:autoSpaceDN w:val="0"/>
        <w:adjustRightInd w:val="0"/>
        <w:rPr>
          <w:b/>
          <w:sz w:val="24"/>
          <w:szCs w:val="24"/>
        </w:rPr>
      </w:pPr>
      <w:r w:rsidRPr="00C24448">
        <w:rPr>
          <w:b/>
          <w:sz w:val="24"/>
          <w:szCs w:val="24"/>
        </w:rPr>
        <w:t>Post-Auction Prohibition of the Certification, Manufacture, or Marketing of LPAS Devices Operating on the 600 MHz Band</w:t>
      </w:r>
    </w:p>
    <w:p w14:paraId="1E77183D" w14:textId="77777777" w:rsidR="007E31BF" w:rsidRDefault="007E31BF" w:rsidP="007E31BF">
      <w:pPr>
        <w:pStyle w:val="NormalWeb"/>
        <w:spacing w:before="0" w:beforeAutospacing="0" w:after="0" w:afterAutospacing="0" w:line="316" w:lineRule="atLeast"/>
        <w:ind w:right="99" w:firstLine="720"/>
        <w:textAlignment w:val="baseline"/>
        <w:rPr>
          <w:color w:val="363636"/>
        </w:rPr>
      </w:pPr>
    </w:p>
    <w:p w14:paraId="59E9A391" w14:textId="6C6CAB8B" w:rsidR="007E31BF" w:rsidRPr="003B1269" w:rsidRDefault="007E31BF" w:rsidP="003B1269">
      <w:pPr>
        <w:autoSpaceDE w:val="0"/>
        <w:autoSpaceDN w:val="0"/>
        <w:adjustRightInd w:val="0"/>
        <w:ind w:firstLine="720"/>
        <w:rPr>
          <w:color w:val="363636"/>
          <w:sz w:val="24"/>
          <w:szCs w:val="24"/>
        </w:rPr>
      </w:pPr>
      <w:r w:rsidRPr="003B1269">
        <w:rPr>
          <w:color w:val="363636"/>
          <w:sz w:val="24"/>
          <w:szCs w:val="24"/>
        </w:rPr>
        <w:t>The Order adopted transition rules for the TV bands, the guard bands (including the duplex gap), and the repurposed 600 MHz Band that will allow the Commission to gradually phase out older wireless microphones and introduce new ones that are compliant with the modified part 74 technical rules</w:t>
      </w:r>
      <w:r w:rsidRPr="003B1269">
        <w:rPr>
          <w:i/>
          <w:iCs/>
          <w:color w:val="363636"/>
          <w:sz w:val="24"/>
          <w:szCs w:val="24"/>
        </w:rPr>
        <w:t>.</w:t>
      </w:r>
      <w:r w:rsidRPr="003B1269">
        <w:rPr>
          <w:rStyle w:val="apple-converted-space"/>
          <w:color w:val="363636"/>
          <w:sz w:val="24"/>
          <w:szCs w:val="24"/>
        </w:rPr>
        <w:t xml:space="preserve">  </w:t>
      </w:r>
      <w:r w:rsidRPr="003B1269">
        <w:rPr>
          <w:color w:val="363636"/>
          <w:sz w:val="24"/>
          <w:szCs w:val="24"/>
        </w:rPr>
        <w:t xml:space="preserve">The Order adopted cutoff dates that will require applications to certify wireless microphones under those modified rules nine months after the release of the </w:t>
      </w:r>
      <w:r w:rsidR="003B1269">
        <w:rPr>
          <w:color w:val="363636"/>
          <w:sz w:val="24"/>
          <w:szCs w:val="24"/>
        </w:rPr>
        <w:t xml:space="preserve">forthcoming </w:t>
      </w:r>
      <w:r w:rsidR="003B1269" w:rsidRPr="003B1269">
        <w:rPr>
          <w:i/>
          <w:sz w:val="24"/>
          <w:szCs w:val="24"/>
        </w:rPr>
        <w:t>Channel Reassignment P</w:t>
      </w:r>
      <w:r w:rsidR="003B1269">
        <w:rPr>
          <w:i/>
          <w:sz w:val="24"/>
          <w:szCs w:val="24"/>
        </w:rPr>
        <w:t xml:space="preserve">ublic </w:t>
      </w:r>
      <w:r w:rsidR="003B1269" w:rsidRPr="003B1269">
        <w:rPr>
          <w:i/>
          <w:sz w:val="24"/>
          <w:szCs w:val="24"/>
        </w:rPr>
        <w:t>N</w:t>
      </w:r>
      <w:r w:rsidR="003B1269">
        <w:rPr>
          <w:i/>
          <w:sz w:val="24"/>
          <w:szCs w:val="24"/>
        </w:rPr>
        <w:t>otice</w:t>
      </w:r>
      <w:r w:rsidR="003B1269" w:rsidRPr="003B1269">
        <w:rPr>
          <w:sz w:val="24"/>
          <w:szCs w:val="24"/>
        </w:rPr>
        <w:t xml:space="preserve"> </w:t>
      </w:r>
      <w:r w:rsidR="003B1269">
        <w:rPr>
          <w:sz w:val="24"/>
          <w:szCs w:val="24"/>
        </w:rPr>
        <w:t>(</w:t>
      </w:r>
      <w:r w:rsidR="008751E6" w:rsidRPr="003B1269">
        <w:rPr>
          <w:i/>
          <w:sz w:val="24"/>
          <w:szCs w:val="24"/>
        </w:rPr>
        <w:t>Channel Reassignment PN</w:t>
      </w:r>
      <w:r w:rsidR="008751E6">
        <w:rPr>
          <w:sz w:val="24"/>
          <w:szCs w:val="24"/>
        </w:rPr>
        <w:t xml:space="preserve">, </w:t>
      </w:r>
      <w:r w:rsidR="003B1269">
        <w:rPr>
          <w:sz w:val="24"/>
          <w:szCs w:val="24"/>
        </w:rPr>
        <w:t xml:space="preserve">which </w:t>
      </w:r>
      <w:r w:rsidR="003B1269" w:rsidRPr="003B1269">
        <w:rPr>
          <w:sz w:val="24"/>
          <w:szCs w:val="24"/>
        </w:rPr>
        <w:t>will be issued following the conclusion of the 600 MHz Band incentive auction</w:t>
      </w:r>
      <w:r w:rsidR="003B1269">
        <w:rPr>
          <w:sz w:val="24"/>
          <w:szCs w:val="24"/>
        </w:rPr>
        <w:t xml:space="preserve">), </w:t>
      </w:r>
      <w:r w:rsidRPr="003B1269">
        <w:rPr>
          <w:color w:val="363636"/>
          <w:sz w:val="24"/>
          <w:szCs w:val="24"/>
        </w:rPr>
        <w:t xml:space="preserve">or no later than 24 months after the </w:t>
      </w:r>
      <w:r w:rsidR="00B16631" w:rsidRPr="003B1269">
        <w:rPr>
          <w:color w:val="363636"/>
          <w:sz w:val="24"/>
          <w:szCs w:val="24"/>
        </w:rPr>
        <w:t xml:space="preserve">December 17, 2015 </w:t>
      </w:r>
      <w:r w:rsidRPr="003B1269">
        <w:rPr>
          <w:color w:val="363636"/>
          <w:sz w:val="24"/>
          <w:szCs w:val="24"/>
        </w:rPr>
        <w:t>effective date of the new rules, whichever occurs first.  The Order required that manufacturing and marketing of all part 74 wireless microphones that do not comply with the rules for operation in the 600 MHz Band cease 18 months after release of the</w:t>
      </w:r>
      <w:r w:rsidRPr="003B1269">
        <w:rPr>
          <w:rStyle w:val="apple-converted-space"/>
          <w:color w:val="363636"/>
          <w:sz w:val="24"/>
          <w:szCs w:val="24"/>
        </w:rPr>
        <w:t> </w:t>
      </w:r>
      <w:r w:rsidRPr="003B1269">
        <w:rPr>
          <w:i/>
          <w:iCs/>
          <w:color w:val="363636"/>
          <w:sz w:val="24"/>
          <w:szCs w:val="24"/>
        </w:rPr>
        <w:t>Channel Reassignment PN</w:t>
      </w:r>
      <w:r w:rsidR="008751E6">
        <w:rPr>
          <w:rStyle w:val="apple-converted-space"/>
          <w:color w:val="363636"/>
          <w:sz w:val="24"/>
          <w:szCs w:val="24"/>
        </w:rPr>
        <w:t xml:space="preserve">, </w:t>
      </w:r>
      <w:r w:rsidRPr="003B1269">
        <w:rPr>
          <w:color w:val="363636"/>
          <w:sz w:val="24"/>
          <w:szCs w:val="24"/>
        </w:rPr>
        <w:t xml:space="preserve">or no later than 33 months after </w:t>
      </w:r>
      <w:r w:rsidR="00B16631" w:rsidRPr="003B1269">
        <w:rPr>
          <w:color w:val="363636"/>
          <w:sz w:val="24"/>
          <w:szCs w:val="24"/>
        </w:rPr>
        <w:t>December 17, 2015</w:t>
      </w:r>
      <w:r w:rsidRPr="003B1269">
        <w:rPr>
          <w:color w:val="363636"/>
          <w:sz w:val="24"/>
          <w:szCs w:val="24"/>
        </w:rPr>
        <w:t>, whichever occurs first.</w:t>
      </w:r>
    </w:p>
    <w:p w14:paraId="7334CF7C" w14:textId="77777777" w:rsidR="00135915" w:rsidRPr="007E31BF" w:rsidRDefault="00135915" w:rsidP="007E31BF">
      <w:pPr>
        <w:widowControl w:val="0"/>
        <w:autoSpaceDE w:val="0"/>
        <w:autoSpaceDN w:val="0"/>
        <w:adjustRightInd w:val="0"/>
        <w:ind w:firstLine="720"/>
        <w:rPr>
          <w:color w:val="363636"/>
          <w:sz w:val="24"/>
          <w:szCs w:val="24"/>
        </w:rPr>
      </w:pPr>
    </w:p>
    <w:p w14:paraId="4C08B1C5" w14:textId="77777777" w:rsidR="00721656" w:rsidRPr="00135915" w:rsidRDefault="00721656" w:rsidP="00B16631">
      <w:pPr>
        <w:pStyle w:val="ListParagraph"/>
        <w:widowControl w:val="0"/>
        <w:numPr>
          <w:ilvl w:val="1"/>
          <w:numId w:val="8"/>
        </w:numPr>
        <w:autoSpaceDE w:val="0"/>
        <w:autoSpaceDN w:val="0"/>
        <w:adjustRightInd w:val="0"/>
        <w:rPr>
          <w:b/>
          <w:sz w:val="24"/>
          <w:szCs w:val="24"/>
        </w:rPr>
      </w:pPr>
      <w:r w:rsidRPr="00135915">
        <w:rPr>
          <w:b/>
          <w:sz w:val="24"/>
          <w:szCs w:val="24"/>
        </w:rPr>
        <w:t>Modification of LPAS Licenses to Remove Authorization for Operations on the 600 MHz Band</w:t>
      </w:r>
    </w:p>
    <w:p w14:paraId="0498B7CC" w14:textId="77777777" w:rsidR="00721656" w:rsidRPr="00135915" w:rsidRDefault="00721656" w:rsidP="00AE78E3">
      <w:pPr>
        <w:pStyle w:val="NormalWeb"/>
        <w:spacing w:before="0" w:beforeAutospacing="0" w:after="0" w:afterAutospacing="0" w:line="316" w:lineRule="atLeast"/>
        <w:ind w:right="101" w:firstLine="720"/>
        <w:textAlignment w:val="baseline"/>
        <w:rPr>
          <w:rStyle w:val="apple-converted-space"/>
          <w:color w:val="363636"/>
        </w:rPr>
      </w:pPr>
      <w:r w:rsidRPr="00135915">
        <w:rPr>
          <w:rStyle w:val="apple-converted-space"/>
          <w:color w:val="363636"/>
        </w:rPr>
        <w:t> </w:t>
      </w:r>
    </w:p>
    <w:p w14:paraId="71CFCFCB" w14:textId="73A0CA72" w:rsidR="007E31BF" w:rsidRDefault="00721656" w:rsidP="007E31BF">
      <w:pPr>
        <w:pStyle w:val="NormalWeb"/>
        <w:spacing w:before="0" w:beforeAutospacing="0" w:after="120" w:afterAutospacing="0"/>
        <w:ind w:right="101" w:firstLine="720"/>
        <w:textAlignment w:val="baseline"/>
        <w:rPr>
          <w:color w:val="363636"/>
        </w:rPr>
      </w:pPr>
      <w:r w:rsidRPr="00135915">
        <w:rPr>
          <w:rStyle w:val="apple-converted-space"/>
          <w:color w:val="363636"/>
        </w:rPr>
        <w:t xml:space="preserve">The Order </w:t>
      </w:r>
      <w:r w:rsidRPr="00135915">
        <w:rPr>
          <w:color w:val="363636"/>
        </w:rPr>
        <w:t>modified existing LPAS licenses to the extent necessary to delete frequencies identified as repurposed for the 600 MHz Band in the</w:t>
      </w:r>
      <w:r w:rsidRPr="00135915">
        <w:rPr>
          <w:rStyle w:val="apple-converted-space"/>
          <w:color w:val="363636"/>
        </w:rPr>
        <w:t> </w:t>
      </w:r>
      <w:r w:rsidRPr="00135915">
        <w:rPr>
          <w:i/>
          <w:iCs/>
          <w:color w:val="363636"/>
        </w:rPr>
        <w:t>Channel Reassignment PN,</w:t>
      </w:r>
      <w:r w:rsidR="00E474FC" w:rsidRPr="00135915">
        <w:rPr>
          <w:color w:val="363636"/>
        </w:rPr>
        <w:t xml:space="preserve"> e</w:t>
      </w:r>
      <w:r w:rsidRPr="00135915">
        <w:rPr>
          <w:color w:val="363636"/>
        </w:rPr>
        <w:t>ffective on the date that the post-auction transiti</w:t>
      </w:r>
      <w:r w:rsidR="00E474FC" w:rsidRPr="00135915">
        <w:rPr>
          <w:color w:val="363636"/>
        </w:rPr>
        <w:t xml:space="preserve">on period ends. </w:t>
      </w:r>
      <w:r w:rsidR="00736297" w:rsidRPr="00135915">
        <w:rPr>
          <w:color w:val="363636"/>
        </w:rPr>
        <w:t xml:space="preserve"> </w:t>
      </w:r>
      <w:r w:rsidR="00E474FC" w:rsidRPr="00135915">
        <w:rPr>
          <w:color w:val="363636"/>
        </w:rPr>
        <w:t>T</w:t>
      </w:r>
      <w:r w:rsidRPr="00135915">
        <w:rPr>
          <w:color w:val="363636"/>
        </w:rPr>
        <w:t>he LPAS licenses will continue to include authorizat</w:t>
      </w:r>
      <w:r w:rsidR="007772D6" w:rsidRPr="00135915">
        <w:rPr>
          <w:color w:val="363636"/>
        </w:rPr>
        <w:t xml:space="preserve">ion to use all frequencies </w:t>
      </w:r>
      <w:r w:rsidRPr="00135915">
        <w:rPr>
          <w:color w:val="363636"/>
        </w:rPr>
        <w:t xml:space="preserve">other than </w:t>
      </w:r>
      <w:r w:rsidR="007772D6" w:rsidRPr="00135915">
        <w:rPr>
          <w:color w:val="363636"/>
        </w:rPr>
        <w:t xml:space="preserve">those in </w:t>
      </w:r>
      <w:r w:rsidRPr="00135915">
        <w:rPr>
          <w:color w:val="363636"/>
        </w:rPr>
        <w:t xml:space="preserve">the repurposed 600 MHz Band. </w:t>
      </w:r>
      <w:r w:rsidR="00E474FC" w:rsidRPr="00135915">
        <w:rPr>
          <w:color w:val="363636"/>
        </w:rPr>
        <w:t xml:space="preserve"> I</w:t>
      </w:r>
      <w:r w:rsidRPr="00135915">
        <w:rPr>
          <w:color w:val="363636"/>
        </w:rPr>
        <w:t>f a licensed user must cease operations of a wireless microphone prior to the end of the post-auction transition period (</w:t>
      </w:r>
      <w:r w:rsidRPr="00135915">
        <w:rPr>
          <w:i/>
          <w:iCs/>
          <w:color w:val="363636"/>
        </w:rPr>
        <w:t>i.e.,</w:t>
      </w:r>
      <w:r w:rsidRPr="00135915">
        <w:rPr>
          <w:rStyle w:val="apple-converted-space"/>
          <w:color w:val="363636"/>
        </w:rPr>
        <w:t> </w:t>
      </w:r>
      <w:r w:rsidRPr="00135915">
        <w:rPr>
          <w:color w:val="363636"/>
        </w:rPr>
        <w:t>because it causes harmful interference to any 600 MHz licensee's operations), the license relating to that wireless microphone will be modified automatically without Commission action to delete the authorization to operate on the repurposed 600 MHz Band, effective on the date that operations are required to cease.</w:t>
      </w:r>
      <w:r w:rsidR="007E31BF" w:rsidRPr="007E31BF">
        <w:rPr>
          <w:color w:val="363636"/>
        </w:rPr>
        <w:t xml:space="preserve"> </w:t>
      </w:r>
      <w:r w:rsidR="00510287">
        <w:rPr>
          <w:color w:val="363636"/>
        </w:rPr>
        <w:t xml:space="preserve">  The staff was directed to modify LPAS licenses accordingly.</w:t>
      </w:r>
    </w:p>
    <w:p w14:paraId="22E17887" w14:textId="77777777" w:rsidR="001926BF" w:rsidRPr="00135915" w:rsidRDefault="001926BF" w:rsidP="007E31BF">
      <w:pPr>
        <w:pStyle w:val="NormalWeb"/>
        <w:spacing w:before="0" w:beforeAutospacing="0" w:after="0" w:afterAutospacing="0" w:line="316" w:lineRule="atLeast"/>
        <w:ind w:right="99" w:firstLine="720"/>
        <w:textAlignment w:val="baseline"/>
        <w:rPr>
          <w:color w:val="363636"/>
        </w:rPr>
      </w:pPr>
    </w:p>
    <w:p w14:paraId="3ED9A790" w14:textId="77777777" w:rsidR="007E31BF" w:rsidRPr="00135915" w:rsidRDefault="007E31BF" w:rsidP="007E31BF">
      <w:pPr>
        <w:pStyle w:val="ListParagraph"/>
        <w:numPr>
          <w:ilvl w:val="0"/>
          <w:numId w:val="5"/>
        </w:numPr>
        <w:autoSpaceDE w:val="0"/>
        <w:autoSpaceDN w:val="0"/>
        <w:adjustRightInd w:val="0"/>
        <w:rPr>
          <w:rFonts w:eastAsiaTheme="minorHAnsi"/>
          <w:b/>
          <w:bCs/>
          <w:i/>
          <w:sz w:val="24"/>
          <w:szCs w:val="24"/>
        </w:rPr>
      </w:pPr>
      <w:r w:rsidRPr="00135915">
        <w:rPr>
          <w:rFonts w:eastAsiaTheme="minorHAnsi"/>
          <w:b/>
          <w:bCs/>
          <w:i/>
          <w:sz w:val="24"/>
          <w:szCs w:val="24"/>
        </w:rPr>
        <w:t>Wireless Microphone Use of Other Bands</w:t>
      </w:r>
    </w:p>
    <w:p w14:paraId="3EFE14F5" w14:textId="77777777" w:rsidR="007E31BF" w:rsidRPr="00135915" w:rsidRDefault="007E31BF" w:rsidP="007E31BF">
      <w:pPr>
        <w:pStyle w:val="NormalWeb"/>
        <w:spacing w:before="0" w:beforeAutospacing="0" w:after="0" w:afterAutospacing="0" w:line="316" w:lineRule="atLeast"/>
        <w:ind w:right="99"/>
        <w:textAlignment w:val="baseline"/>
        <w:rPr>
          <w:color w:val="363636"/>
        </w:rPr>
      </w:pPr>
      <w:r w:rsidRPr="00135915">
        <w:rPr>
          <w:color w:val="363636"/>
        </w:rPr>
        <w:t xml:space="preserve"> </w:t>
      </w:r>
    </w:p>
    <w:p w14:paraId="3476C615" w14:textId="77777777" w:rsidR="007E31BF" w:rsidRPr="00135915" w:rsidRDefault="007E31BF" w:rsidP="007E31BF">
      <w:pPr>
        <w:pStyle w:val="ListParagraph"/>
        <w:widowControl w:val="0"/>
        <w:numPr>
          <w:ilvl w:val="0"/>
          <w:numId w:val="26"/>
        </w:numPr>
        <w:autoSpaceDE w:val="0"/>
        <w:autoSpaceDN w:val="0"/>
        <w:adjustRightInd w:val="0"/>
        <w:rPr>
          <w:b/>
          <w:sz w:val="24"/>
          <w:szCs w:val="24"/>
        </w:rPr>
      </w:pPr>
      <w:r w:rsidRPr="00135915">
        <w:rPr>
          <w:b/>
          <w:sz w:val="24"/>
          <w:szCs w:val="24"/>
        </w:rPr>
        <w:t>169-172 MHz Band</w:t>
      </w:r>
    </w:p>
    <w:p w14:paraId="4B99ED9E" w14:textId="77777777" w:rsidR="007E31BF" w:rsidRDefault="007E31BF" w:rsidP="00AE78E3">
      <w:pPr>
        <w:pStyle w:val="NormalWeb"/>
        <w:spacing w:before="0" w:beforeAutospacing="0" w:after="0" w:afterAutospacing="0" w:line="316" w:lineRule="atLeast"/>
        <w:ind w:right="101" w:firstLine="720"/>
        <w:textAlignment w:val="baseline"/>
        <w:rPr>
          <w:color w:val="363636"/>
        </w:rPr>
      </w:pPr>
    </w:p>
    <w:p w14:paraId="6B3DA601" w14:textId="77777777" w:rsidR="00721656" w:rsidRPr="00135915" w:rsidRDefault="007E31BF" w:rsidP="007E31BF">
      <w:pPr>
        <w:pStyle w:val="NormalWeb"/>
        <w:spacing w:before="0" w:beforeAutospacing="0" w:after="120" w:afterAutospacing="0"/>
        <w:ind w:right="101" w:firstLine="720"/>
        <w:textAlignment w:val="baseline"/>
        <w:rPr>
          <w:color w:val="363636"/>
        </w:rPr>
      </w:pPr>
      <w:r w:rsidRPr="00135915">
        <w:rPr>
          <w:color w:val="363636"/>
        </w:rPr>
        <w:t>The Order authorized creating new channel centers between the existing neighboring pairs of channels (</w:t>
      </w:r>
      <w:r w:rsidRPr="00135915">
        <w:rPr>
          <w:i/>
          <w:iCs/>
          <w:color w:val="363636"/>
        </w:rPr>
        <w:t>i.e.,</w:t>
      </w:r>
      <w:r w:rsidRPr="00135915">
        <w:rPr>
          <w:rStyle w:val="apple-converted-space"/>
          <w:color w:val="363636"/>
        </w:rPr>
        <w:t> </w:t>
      </w:r>
      <w:r w:rsidRPr="00135915">
        <w:rPr>
          <w:color w:val="363636"/>
        </w:rPr>
        <w:t>169.475, 170.275, 171.075, and 171.875 MHz), concluding that the record supports permitting operation on these new channel centers with a bandwidth of up to 200 kilohertz.  However, to protect Federal operations and the other secondary non-Federal services, the Order rejected a suggestion that the Commission authorize wireless microphone operations in the 169-172 MHz band on an unlicensed basis pursuant to part 15.  Unlicensed operations would eliminate the Federal Government's ability to review and object to new assignments in this primary Federal band.  Instead, wireless microphone operations in this band will be licensed pursuant to part 90, and applications will be subject to Government coordination</w:t>
      </w:r>
      <w:r w:rsidR="00C724E7">
        <w:rPr>
          <w:color w:val="363636"/>
        </w:rPr>
        <w:t>.</w:t>
      </w:r>
    </w:p>
    <w:p w14:paraId="37166BE0" w14:textId="77777777" w:rsidR="00614471" w:rsidRPr="00135915" w:rsidRDefault="00614471" w:rsidP="00614471">
      <w:pPr>
        <w:pStyle w:val="NormalWeb"/>
        <w:spacing w:before="0" w:beforeAutospacing="0" w:after="0" w:afterAutospacing="0"/>
        <w:ind w:right="99"/>
        <w:textAlignment w:val="baseline"/>
        <w:rPr>
          <w:color w:val="363636"/>
        </w:rPr>
      </w:pPr>
    </w:p>
    <w:p w14:paraId="72353F6C" w14:textId="77777777" w:rsidR="00614471" w:rsidRPr="00135915" w:rsidRDefault="00614471" w:rsidP="00614471">
      <w:pPr>
        <w:pStyle w:val="ListParagraph"/>
        <w:widowControl w:val="0"/>
        <w:numPr>
          <w:ilvl w:val="0"/>
          <w:numId w:val="26"/>
        </w:numPr>
        <w:autoSpaceDE w:val="0"/>
        <w:autoSpaceDN w:val="0"/>
        <w:adjustRightInd w:val="0"/>
        <w:rPr>
          <w:b/>
          <w:sz w:val="24"/>
          <w:szCs w:val="24"/>
        </w:rPr>
      </w:pPr>
      <w:r w:rsidRPr="00135915">
        <w:rPr>
          <w:b/>
          <w:sz w:val="24"/>
          <w:szCs w:val="24"/>
        </w:rPr>
        <w:t>944-952 MHz Band</w:t>
      </w:r>
    </w:p>
    <w:p w14:paraId="7FCF0446" w14:textId="77777777" w:rsidR="00614471" w:rsidRPr="00135915" w:rsidRDefault="00614471" w:rsidP="00614471">
      <w:pPr>
        <w:pStyle w:val="NormalWeb"/>
        <w:spacing w:before="0" w:beforeAutospacing="0" w:after="0" w:afterAutospacing="0"/>
        <w:ind w:right="99"/>
        <w:textAlignment w:val="baseline"/>
        <w:rPr>
          <w:color w:val="363636"/>
        </w:rPr>
      </w:pPr>
    </w:p>
    <w:p w14:paraId="43E3DCF4" w14:textId="77777777" w:rsidR="00614471" w:rsidRPr="00135915" w:rsidRDefault="00614471" w:rsidP="007E31BF">
      <w:pPr>
        <w:pStyle w:val="NormalWeb"/>
        <w:spacing w:before="0" w:beforeAutospacing="0" w:after="0" w:afterAutospacing="0"/>
        <w:ind w:right="99" w:firstLine="720"/>
        <w:textAlignment w:val="baseline"/>
        <w:rPr>
          <w:color w:val="363636"/>
        </w:rPr>
      </w:pPr>
      <w:r w:rsidRPr="00135915">
        <w:rPr>
          <w:color w:val="363636"/>
        </w:rPr>
        <w:t xml:space="preserve">The Order expanded eligibility for operations in the 944-952 MHz band to include all entities currently eligible to hold LPAS licenses for operation in the TV bands. </w:t>
      </w:r>
      <w:r w:rsidR="00736297" w:rsidRPr="00135915">
        <w:rPr>
          <w:color w:val="363636"/>
        </w:rPr>
        <w:t xml:space="preserve"> </w:t>
      </w:r>
      <w:r w:rsidRPr="00135915">
        <w:rPr>
          <w:color w:val="363636"/>
        </w:rPr>
        <w:t xml:space="preserve">This </w:t>
      </w:r>
      <w:r w:rsidR="007772D6" w:rsidRPr="00135915">
        <w:rPr>
          <w:color w:val="363636"/>
        </w:rPr>
        <w:t xml:space="preserve">modification will </w:t>
      </w:r>
      <w:r w:rsidRPr="00135915">
        <w:rPr>
          <w:color w:val="363636"/>
        </w:rPr>
        <w:t>help address the need for additional spectrum outside of the TV bands for this entire group of licensed users.</w:t>
      </w:r>
    </w:p>
    <w:p w14:paraId="17A0494C" w14:textId="77777777" w:rsidR="00614471" w:rsidRPr="00135915" w:rsidRDefault="00614471" w:rsidP="007E31BF">
      <w:pPr>
        <w:pStyle w:val="NormalWeb"/>
        <w:spacing w:before="0" w:beforeAutospacing="0" w:after="0" w:afterAutospacing="0"/>
        <w:ind w:right="99" w:firstLine="720"/>
        <w:textAlignment w:val="baseline"/>
        <w:rPr>
          <w:color w:val="363636"/>
        </w:rPr>
      </w:pPr>
    </w:p>
    <w:p w14:paraId="7B28951D" w14:textId="77777777" w:rsidR="00614471" w:rsidRPr="00135915" w:rsidRDefault="00614471" w:rsidP="00614471">
      <w:pPr>
        <w:pStyle w:val="ListParagraph"/>
        <w:widowControl w:val="0"/>
        <w:numPr>
          <w:ilvl w:val="0"/>
          <w:numId w:val="26"/>
        </w:numPr>
        <w:autoSpaceDE w:val="0"/>
        <w:autoSpaceDN w:val="0"/>
        <w:adjustRightInd w:val="0"/>
        <w:rPr>
          <w:b/>
          <w:sz w:val="24"/>
          <w:szCs w:val="24"/>
        </w:rPr>
      </w:pPr>
      <w:r w:rsidRPr="00135915">
        <w:rPr>
          <w:b/>
          <w:sz w:val="24"/>
          <w:szCs w:val="24"/>
        </w:rPr>
        <w:t>941-944 MHz and 952-960 MHz Band</w:t>
      </w:r>
    </w:p>
    <w:p w14:paraId="5EED75B1" w14:textId="77777777" w:rsidR="00614471" w:rsidRPr="00135915" w:rsidRDefault="00614471" w:rsidP="00614471">
      <w:pPr>
        <w:pStyle w:val="NormalWeb"/>
        <w:spacing w:before="0" w:beforeAutospacing="0" w:after="0" w:afterAutospacing="0" w:line="316" w:lineRule="atLeast"/>
        <w:ind w:right="99" w:firstLine="720"/>
        <w:textAlignment w:val="baseline"/>
        <w:rPr>
          <w:color w:val="363636"/>
        </w:rPr>
      </w:pPr>
    </w:p>
    <w:p w14:paraId="56C8E064" w14:textId="77777777" w:rsidR="007A6380" w:rsidRPr="00135915" w:rsidRDefault="007A6380" w:rsidP="007E31BF">
      <w:pPr>
        <w:pStyle w:val="NormalWeb"/>
        <w:spacing w:before="0" w:beforeAutospacing="0" w:after="0" w:afterAutospacing="0"/>
        <w:ind w:right="99"/>
        <w:textAlignment w:val="baseline"/>
        <w:rPr>
          <w:color w:val="363636"/>
        </w:rPr>
      </w:pPr>
      <w:r w:rsidRPr="00135915">
        <w:rPr>
          <w:color w:val="363636"/>
        </w:rPr>
        <w:t xml:space="preserve"> </w:t>
      </w:r>
      <w:r w:rsidR="00614471" w:rsidRPr="00135915">
        <w:rPr>
          <w:color w:val="363636"/>
        </w:rPr>
        <w:tab/>
        <w:t>The Order opened most of th</w:t>
      </w:r>
      <w:r w:rsidR="001C1341" w:rsidRPr="00135915">
        <w:rPr>
          <w:color w:val="363636"/>
        </w:rPr>
        <w:t xml:space="preserve">e 941-944 and 952-960 MHz bands </w:t>
      </w:r>
      <w:r w:rsidR="001C1341" w:rsidRPr="00135915">
        <w:t xml:space="preserve">– </w:t>
      </w:r>
      <w:r w:rsidR="00614471" w:rsidRPr="00135915">
        <w:rPr>
          <w:color w:val="363636"/>
        </w:rPr>
        <w:t>the 2.5 megahertz of spectrum between 941.5-944 MHz and the 6.8 megahertz of spectrum between 952.85-956.25 MHz and 956.45-959.85 MHz</w:t>
      </w:r>
      <w:r w:rsidR="001C1341" w:rsidRPr="00135915">
        <w:rPr>
          <w:color w:val="363636"/>
        </w:rPr>
        <w:t xml:space="preserve"> </w:t>
      </w:r>
      <w:r w:rsidR="001C1341" w:rsidRPr="00135915">
        <w:t xml:space="preserve">– </w:t>
      </w:r>
      <w:r w:rsidR="00614471" w:rsidRPr="00135915">
        <w:rPr>
          <w:color w:val="363636"/>
        </w:rPr>
        <w:t xml:space="preserve">for use by wireless microphones and other LPAS license eligible entities currently operating in the TV broadcast bands and for whom the Commission has expanded eligibility to operate in the 944-952 MHz band. </w:t>
      </w:r>
      <w:r w:rsidR="00736297" w:rsidRPr="00135915">
        <w:rPr>
          <w:color w:val="363636"/>
        </w:rPr>
        <w:t xml:space="preserve"> </w:t>
      </w:r>
      <w:r w:rsidR="00614471" w:rsidRPr="00135915">
        <w:rPr>
          <w:color w:val="363636"/>
        </w:rPr>
        <w:t xml:space="preserve">Because wireless microphones operate at low power over short distances, and </w:t>
      </w:r>
      <w:r w:rsidR="007772D6" w:rsidRPr="00135915">
        <w:rPr>
          <w:color w:val="363636"/>
        </w:rPr>
        <w:t xml:space="preserve">incumbent </w:t>
      </w:r>
      <w:r w:rsidR="00614471" w:rsidRPr="00135915">
        <w:rPr>
          <w:color w:val="363636"/>
        </w:rPr>
        <w:t xml:space="preserve">fixed point-to-point systems </w:t>
      </w:r>
      <w:r w:rsidR="007772D6" w:rsidRPr="00135915">
        <w:rPr>
          <w:color w:val="363636"/>
        </w:rPr>
        <w:t xml:space="preserve">in these bands </w:t>
      </w:r>
      <w:r w:rsidR="00614471" w:rsidRPr="00135915">
        <w:rPr>
          <w:color w:val="363636"/>
        </w:rPr>
        <w:t xml:space="preserve">employ directional antennas and operate with fairly high effective isotropic radiated power, the </w:t>
      </w:r>
      <w:r w:rsidR="007772D6" w:rsidRPr="00135915">
        <w:rPr>
          <w:color w:val="363636"/>
        </w:rPr>
        <w:t xml:space="preserve">Order found </w:t>
      </w:r>
      <w:r w:rsidR="00614471" w:rsidRPr="00135915">
        <w:rPr>
          <w:color w:val="363636"/>
        </w:rPr>
        <w:t xml:space="preserve">that the risk of interference between LPAS operations and </w:t>
      </w:r>
      <w:r w:rsidR="007772D6" w:rsidRPr="00135915">
        <w:rPr>
          <w:color w:val="363636"/>
        </w:rPr>
        <w:t xml:space="preserve">incumbent </w:t>
      </w:r>
      <w:r w:rsidR="00614471" w:rsidRPr="00135915">
        <w:rPr>
          <w:color w:val="363636"/>
        </w:rPr>
        <w:t>fixed point-to-point operations is low</w:t>
      </w:r>
      <w:r w:rsidR="00CC400C" w:rsidRPr="00135915">
        <w:rPr>
          <w:color w:val="363636"/>
        </w:rPr>
        <w:t>.</w:t>
      </w:r>
    </w:p>
    <w:p w14:paraId="7355350A" w14:textId="77777777" w:rsidR="00736297" w:rsidRPr="00135915" w:rsidRDefault="00736297" w:rsidP="00CC400C">
      <w:pPr>
        <w:pStyle w:val="NormalWeb"/>
        <w:spacing w:before="0" w:beforeAutospacing="0" w:after="0" w:afterAutospacing="0" w:line="316" w:lineRule="atLeast"/>
        <w:ind w:right="99"/>
        <w:textAlignment w:val="baseline"/>
        <w:rPr>
          <w:color w:val="363636"/>
        </w:rPr>
      </w:pPr>
    </w:p>
    <w:p w14:paraId="26E0C33C" w14:textId="77777777" w:rsidR="00CC400C" w:rsidRPr="00135915" w:rsidRDefault="00986290" w:rsidP="00CC400C">
      <w:pPr>
        <w:pStyle w:val="ListParagraph"/>
        <w:widowControl w:val="0"/>
        <w:numPr>
          <w:ilvl w:val="0"/>
          <w:numId w:val="26"/>
        </w:numPr>
        <w:autoSpaceDE w:val="0"/>
        <w:autoSpaceDN w:val="0"/>
        <w:adjustRightInd w:val="0"/>
        <w:rPr>
          <w:b/>
          <w:sz w:val="24"/>
          <w:szCs w:val="24"/>
        </w:rPr>
      </w:pPr>
      <w:r w:rsidRPr="00135915">
        <w:rPr>
          <w:b/>
          <w:sz w:val="24"/>
          <w:szCs w:val="24"/>
        </w:rPr>
        <w:t>1435-1525 MH</w:t>
      </w:r>
      <w:r w:rsidR="006629CC" w:rsidRPr="00135915">
        <w:rPr>
          <w:b/>
          <w:sz w:val="24"/>
          <w:szCs w:val="24"/>
        </w:rPr>
        <w:t>z</w:t>
      </w:r>
      <w:r w:rsidR="00CC400C" w:rsidRPr="00135915">
        <w:rPr>
          <w:b/>
          <w:sz w:val="24"/>
          <w:szCs w:val="24"/>
        </w:rPr>
        <w:t xml:space="preserve"> Band</w:t>
      </w:r>
    </w:p>
    <w:p w14:paraId="17AE9F5A" w14:textId="77777777" w:rsidR="00CC400C" w:rsidRPr="00135915" w:rsidRDefault="00CC400C" w:rsidP="00CC400C">
      <w:pPr>
        <w:widowControl w:val="0"/>
        <w:autoSpaceDE w:val="0"/>
        <w:autoSpaceDN w:val="0"/>
        <w:adjustRightInd w:val="0"/>
        <w:rPr>
          <w:b/>
          <w:sz w:val="24"/>
          <w:szCs w:val="24"/>
        </w:rPr>
      </w:pPr>
    </w:p>
    <w:p w14:paraId="21240F45" w14:textId="77777777" w:rsidR="00986290" w:rsidRDefault="00986290" w:rsidP="007E31BF">
      <w:pPr>
        <w:pStyle w:val="NormalWeb"/>
        <w:spacing w:before="0" w:beforeAutospacing="0" w:after="120" w:afterAutospacing="0"/>
        <w:ind w:right="101" w:firstLine="720"/>
        <w:textAlignment w:val="baseline"/>
        <w:rPr>
          <w:color w:val="363636"/>
        </w:rPr>
      </w:pPr>
      <w:r w:rsidRPr="00135915">
        <w:rPr>
          <w:color w:val="363636"/>
        </w:rPr>
        <w:t xml:space="preserve">The Order authorized limited use of this band for licensed wireless microphones operations, with secondary status in the band in the table of allocations, but </w:t>
      </w:r>
      <w:r w:rsidR="007772D6" w:rsidRPr="00135915">
        <w:rPr>
          <w:color w:val="363636"/>
        </w:rPr>
        <w:t xml:space="preserve">with the </w:t>
      </w:r>
      <w:r w:rsidRPr="00135915">
        <w:rPr>
          <w:color w:val="363636"/>
        </w:rPr>
        <w:t>provi</w:t>
      </w:r>
      <w:r w:rsidR="007772D6" w:rsidRPr="00135915">
        <w:rPr>
          <w:color w:val="363636"/>
        </w:rPr>
        <w:t>sion</w:t>
      </w:r>
      <w:r w:rsidRPr="00135915">
        <w:rPr>
          <w:color w:val="363636"/>
        </w:rPr>
        <w:t xml:space="preserve"> that certain conditions and safeguards designed to protect existing aeronautical mobile telemetry services are met.  Eligibility to use this band will be restricted to professional users</w:t>
      </w:r>
      <w:r w:rsidR="007772D6" w:rsidRPr="00135915">
        <w:rPr>
          <w:color w:val="363636"/>
        </w:rPr>
        <w:t xml:space="preserve"> – including </w:t>
      </w:r>
      <w:r w:rsidRPr="00135915">
        <w:rPr>
          <w:color w:val="363636"/>
        </w:rPr>
        <w:t>broadcasters, professional television and cable programmers, professional sound engineering companies, and operators at major venues that manage and coordinate wireless microphone operations.</w:t>
      </w:r>
    </w:p>
    <w:p w14:paraId="63E8D77F" w14:textId="77777777" w:rsidR="00CC400C" w:rsidRPr="00135915" w:rsidRDefault="00986290" w:rsidP="00CC400C">
      <w:pPr>
        <w:pStyle w:val="ListParagraph"/>
        <w:widowControl w:val="0"/>
        <w:numPr>
          <w:ilvl w:val="0"/>
          <w:numId w:val="26"/>
        </w:numPr>
        <w:autoSpaceDE w:val="0"/>
        <w:autoSpaceDN w:val="0"/>
        <w:adjustRightInd w:val="0"/>
        <w:rPr>
          <w:b/>
          <w:sz w:val="24"/>
          <w:szCs w:val="24"/>
        </w:rPr>
      </w:pPr>
      <w:r w:rsidRPr="00135915">
        <w:rPr>
          <w:b/>
          <w:sz w:val="24"/>
          <w:szCs w:val="24"/>
        </w:rPr>
        <w:t>687</w:t>
      </w:r>
      <w:r w:rsidR="006629CC" w:rsidRPr="00135915">
        <w:rPr>
          <w:b/>
          <w:sz w:val="24"/>
          <w:szCs w:val="24"/>
        </w:rPr>
        <w:t>5-</w:t>
      </w:r>
      <w:r w:rsidRPr="00135915">
        <w:rPr>
          <w:b/>
          <w:sz w:val="24"/>
          <w:szCs w:val="24"/>
        </w:rPr>
        <w:t>7</w:t>
      </w:r>
      <w:r w:rsidR="006629CC" w:rsidRPr="00135915">
        <w:rPr>
          <w:b/>
          <w:sz w:val="24"/>
          <w:szCs w:val="24"/>
        </w:rPr>
        <w:t>125</w:t>
      </w:r>
      <w:r w:rsidR="00CC400C" w:rsidRPr="00135915">
        <w:rPr>
          <w:b/>
          <w:sz w:val="24"/>
          <w:szCs w:val="24"/>
        </w:rPr>
        <w:t xml:space="preserve"> MHz Band</w:t>
      </w:r>
    </w:p>
    <w:p w14:paraId="76A004FD" w14:textId="77777777" w:rsidR="006629CC" w:rsidRPr="00135915" w:rsidRDefault="006629CC" w:rsidP="007A6380">
      <w:pPr>
        <w:pStyle w:val="NormalWeb"/>
        <w:spacing w:before="0" w:beforeAutospacing="0" w:after="0" w:afterAutospacing="0" w:line="316" w:lineRule="atLeast"/>
        <w:ind w:right="99"/>
        <w:textAlignment w:val="baseline"/>
        <w:rPr>
          <w:color w:val="363636"/>
        </w:rPr>
      </w:pPr>
    </w:p>
    <w:p w14:paraId="73EC66A7" w14:textId="77777777" w:rsidR="007E31BF" w:rsidRDefault="006629CC" w:rsidP="00AE78E3">
      <w:pPr>
        <w:autoSpaceDE w:val="0"/>
        <w:autoSpaceDN w:val="0"/>
        <w:adjustRightInd w:val="0"/>
        <w:ind w:firstLine="720"/>
        <w:rPr>
          <w:rFonts w:eastAsiaTheme="minorHAnsi"/>
          <w:sz w:val="24"/>
          <w:szCs w:val="24"/>
        </w:rPr>
      </w:pPr>
      <w:r w:rsidRPr="00135915">
        <w:rPr>
          <w:color w:val="363636"/>
          <w:sz w:val="24"/>
          <w:szCs w:val="24"/>
        </w:rPr>
        <w:t xml:space="preserve">The Order </w:t>
      </w:r>
      <w:r w:rsidR="00986290" w:rsidRPr="00135915">
        <w:rPr>
          <w:color w:val="363636"/>
          <w:sz w:val="24"/>
          <w:szCs w:val="24"/>
        </w:rPr>
        <w:t xml:space="preserve">permitted broadcast auxiliary </w:t>
      </w:r>
      <w:r w:rsidR="00AF5278" w:rsidRPr="00135915">
        <w:rPr>
          <w:color w:val="363636"/>
          <w:sz w:val="24"/>
          <w:szCs w:val="24"/>
        </w:rPr>
        <w:t xml:space="preserve">services </w:t>
      </w:r>
      <w:r w:rsidR="00986290" w:rsidRPr="00135915">
        <w:rPr>
          <w:color w:val="363636"/>
          <w:sz w:val="24"/>
          <w:szCs w:val="24"/>
        </w:rPr>
        <w:t xml:space="preserve">stations and cable television relay stations, as well as the other entities eligible to hold LPAS licenses under part 74, to operate wireless microphones on a licensed, secondary basis </w:t>
      </w:r>
      <w:r w:rsidR="00510287">
        <w:rPr>
          <w:color w:val="363636"/>
          <w:sz w:val="24"/>
          <w:szCs w:val="24"/>
        </w:rPr>
        <w:t xml:space="preserve">in this </w:t>
      </w:r>
      <w:r w:rsidR="00986290" w:rsidRPr="00135915">
        <w:rPr>
          <w:color w:val="363636"/>
          <w:sz w:val="24"/>
          <w:szCs w:val="24"/>
        </w:rPr>
        <w:t xml:space="preserve">band on two 25 megahertz channels that the Commission </w:t>
      </w:r>
      <w:r w:rsidR="00AF5278" w:rsidRPr="00135915">
        <w:rPr>
          <w:color w:val="363636"/>
          <w:sz w:val="24"/>
          <w:szCs w:val="24"/>
        </w:rPr>
        <w:t>is</w:t>
      </w:r>
      <w:r w:rsidR="00986290" w:rsidRPr="00135915">
        <w:rPr>
          <w:color w:val="363636"/>
          <w:sz w:val="24"/>
          <w:szCs w:val="24"/>
        </w:rPr>
        <w:t xml:space="preserve"> set</w:t>
      </w:r>
      <w:r w:rsidR="00AF5278" w:rsidRPr="00135915">
        <w:rPr>
          <w:color w:val="363636"/>
          <w:sz w:val="24"/>
          <w:szCs w:val="24"/>
        </w:rPr>
        <w:t>ting</w:t>
      </w:r>
      <w:r w:rsidR="00986290" w:rsidRPr="00135915">
        <w:rPr>
          <w:color w:val="363636"/>
          <w:sz w:val="24"/>
          <w:szCs w:val="24"/>
        </w:rPr>
        <w:t xml:space="preserve"> aside for such use on the top and bottom channels of this band (6875-6900 MHz and 7100-7125 MHz).  The Order declined to make the entire band available for wireless microphone use because there has been no demonstration that there is a need for all 250 megahertz of spectrum.</w:t>
      </w:r>
      <w:r w:rsidR="007E31BF" w:rsidRPr="007E31BF">
        <w:rPr>
          <w:rFonts w:eastAsiaTheme="minorHAnsi"/>
          <w:sz w:val="24"/>
          <w:szCs w:val="24"/>
        </w:rPr>
        <w:t xml:space="preserve"> </w:t>
      </w:r>
    </w:p>
    <w:p w14:paraId="4F2B018A" w14:textId="77777777" w:rsidR="007E31BF" w:rsidRDefault="007E31BF" w:rsidP="007E31BF">
      <w:pPr>
        <w:autoSpaceDE w:val="0"/>
        <w:autoSpaceDN w:val="0"/>
        <w:adjustRightInd w:val="0"/>
        <w:ind w:firstLine="720"/>
        <w:rPr>
          <w:rFonts w:eastAsiaTheme="minorHAnsi"/>
          <w:sz w:val="24"/>
          <w:szCs w:val="24"/>
        </w:rPr>
      </w:pPr>
    </w:p>
    <w:p w14:paraId="3FE6E220" w14:textId="17CF6880" w:rsidR="008751E6" w:rsidRDefault="008751E6">
      <w:pPr>
        <w:spacing w:after="200" w:line="276" w:lineRule="auto"/>
        <w:rPr>
          <w:rFonts w:eastAsiaTheme="minorHAnsi"/>
          <w:sz w:val="24"/>
          <w:szCs w:val="24"/>
        </w:rPr>
      </w:pPr>
      <w:r>
        <w:rPr>
          <w:rFonts w:eastAsiaTheme="minorHAnsi"/>
          <w:sz w:val="24"/>
          <w:szCs w:val="24"/>
        </w:rPr>
        <w:br w:type="page"/>
      </w:r>
    </w:p>
    <w:p w14:paraId="177DBB0C" w14:textId="77777777" w:rsidR="000E3C37" w:rsidRPr="00135915" w:rsidRDefault="000E3C37" w:rsidP="00725A7B">
      <w:pPr>
        <w:rPr>
          <w:b/>
          <w:sz w:val="24"/>
          <w:szCs w:val="24"/>
        </w:rPr>
      </w:pPr>
      <w:r w:rsidRPr="00135915">
        <w:rPr>
          <w:b/>
          <w:sz w:val="24"/>
          <w:szCs w:val="24"/>
        </w:rPr>
        <w:t>III.</w:t>
      </w:r>
      <w:r w:rsidRPr="00135915">
        <w:rPr>
          <w:b/>
          <w:sz w:val="24"/>
          <w:szCs w:val="24"/>
        </w:rPr>
        <w:tab/>
      </w:r>
      <w:r w:rsidR="00E005C8" w:rsidRPr="00135915">
        <w:rPr>
          <w:b/>
          <w:sz w:val="24"/>
          <w:szCs w:val="24"/>
        </w:rPr>
        <w:t>RECORDKEEPING AND OTHER COMPLIANCE REQUIREMENTS</w:t>
      </w:r>
    </w:p>
    <w:p w14:paraId="4D7D7188" w14:textId="77777777" w:rsidR="00E005C8" w:rsidRPr="00135915" w:rsidRDefault="00E005C8" w:rsidP="00725A7B">
      <w:pPr>
        <w:rPr>
          <w:b/>
          <w:sz w:val="24"/>
          <w:szCs w:val="24"/>
        </w:rPr>
      </w:pPr>
    </w:p>
    <w:p w14:paraId="607954C2" w14:textId="027550CC" w:rsidR="00F552CD" w:rsidRPr="00135915" w:rsidRDefault="00A93AFB" w:rsidP="007F3CE5">
      <w:pPr>
        <w:autoSpaceDE w:val="0"/>
        <w:autoSpaceDN w:val="0"/>
        <w:adjustRightInd w:val="0"/>
        <w:ind w:firstLine="720"/>
        <w:rPr>
          <w:rFonts w:eastAsiaTheme="minorHAnsi"/>
          <w:sz w:val="24"/>
          <w:szCs w:val="24"/>
        </w:rPr>
      </w:pPr>
      <w:r w:rsidRPr="00135915">
        <w:rPr>
          <w:rFonts w:eastAsiaTheme="minorHAnsi"/>
          <w:sz w:val="24"/>
          <w:szCs w:val="24"/>
        </w:rPr>
        <w:t>T</w:t>
      </w:r>
      <w:r w:rsidR="007F3CE5" w:rsidRPr="00135915">
        <w:rPr>
          <w:rFonts w:eastAsiaTheme="minorHAnsi"/>
          <w:sz w:val="24"/>
          <w:szCs w:val="24"/>
        </w:rPr>
        <w:t>he Order</w:t>
      </w:r>
      <w:r w:rsidR="00FF797E" w:rsidRPr="00135915">
        <w:rPr>
          <w:sz w:val="24"/>
          <w:szCs w:val="24"/>
        </w:rPr>
        <w:t xml:space="preserve"> required wireless microphone users seeking access to the 944-952 MHz band to coordinate their proposed use through their local frequency coordinators.</w:t>
      </w:r>
      <w:r w:rsidR="006805D1" w:rsidRPr="00135915">
        <w:rPr>
          <w:sz w:val="24"/>
          <w:szCs w:val="24"/>
        </w:rPr>
        <w:t xml:space="preserve">  </w:t>
      </w:r>
      <w:r w:rsidR="00C46428" w:rsidRPr="00135915">
        <w:rPr>
          <w:sz w:val="24"/>
          <w:szCs w:val="24"/>
        </w:rPr>
        <w:t>Also, as detailed under Section IIC</w:t>
      </w:r>
      <w:r w:rsidR="00BB1C59" w:rsidRPr="00135915">
        <w:rPr>
          <w:sz w:val="24"/>
          <w:szCs w:val="24"/>
        </w:rPr>
        <w:t xml:space="preserve"> </w:t>
      </w:r>
      <w:r w:rsidR="00C46428" w:rsidRPr="00135915">
        <w:rPr>
          <w:sz w:val="24"/>
          <w:szCs w:val="24"/>
        </w:rPr>
        <w:t>5a above, t</w:t>
      </w:r>
      <w:r w:rsidR="006805D1" w:rsidRPr="00135915">
        <w:rPr>
          <w:sz w:val="24"/>
          <w:szCs w:val="24"/>
        </w:rPr>
        <w:t xml:space="preserve">he Order required anyone selling, leasing, or offering for sale or lease wireless microphones that operate in the 600 MHz Band to provide certain written disclosures to consumers.  </w:t>
      </w:r>
      <w:r w:rsidR="005F41CD" w:rsidRPr="00135915">
        <w:rPr>
          <w:sz w:val="24"/>
          <w:szCs w:val="24"/>
        </w:rPr>
        <w:t xml:space="preserve">One way for affected parties to fulfill this disclosure requirement would be for them to display the consumer disclosure in a prominent manner on the product box by using a label (either printed onto the box or otherwise affixed to the box), a sticker, or other means.  Another way to fulfill the disclosure requirement would be to display the text immediately adjacent to each wireless microphone offered for sale or lease and clearly associated with the model to which it pertains.  For wireless microphones offered online or via direct mail or catalog, the disclosure must be prominently displayed in close proximity to the images and descriptions of each wireless microphone.  The Order required manufacturers, dealers, distributors, and other entities that sell or lease wireless microphones for operation in the 600 MHz Band to comply with the disclosure requirements no later than three months following issuance of the </w:t>
      </w:r>
      <w:r w:rsidR="005F41CD" w:rsidRPr="00135915">
        <w:rPr>
          <w:i/>
          <w:sz w:val="24"/>
          <w:szCs w:val="24"/>
        </w:rPr>
        <w:t>Channel Reassignment PN</w:t>
      </w:r>
      <w:r w:rsidR="005F41CD" w:rsidRPr="00135915">
        <w:rPr>
          <w:sz w:val="24"/>
          <w:szCs w:val="24"/>
        </w:rPr>
        <w:t>.</w:t>
      </w:r>
    </w:p>
    <w:p w14:paraId="29B574F6" w14:textId="77777777" w:rsidR="006519AC" w:rsidRPr="00135915" w:rsidRDefault="006519AC" w:rsidP="007F3CE5">
      <w:pPr>
        <w:autoSpaceDE w:val="0"/>
        <w:autoSpaceDN w:val="0"/>
        <w:adjustRightInd w:val="0"/>
        <w:ind w:firstLine="720"/>
        <w:rPr>
          <w:rFonts w:eastAsiaTheme="minorHAnsi"/>
          <w:sz w:val="24"/>
          <w:szCs w:val="24"/>
        </w:rPr>
      </w:pPr>
    </w:p>
    <w:p w14:paraId="3154DD15" w14:textId="77777777" w:rsidR="00E005C8" w:rsidRPr="00135915" w:rsidRDefault="00E005C8" w:rsidP="00D85A97">
      <w:pPr>
        <w:autoSpaceDE w:val="0"/>
        <w:autoSpaceDN w:val="0"/>
        <w:adjustRightInd w:val="0"/>
        <w:rPr>
          <w:rFonts w:eastAsiaTheme="minorHAnsi"/>
          <w:sz w:val="24"/>
          <w:szCs w:val="24"/>
        </w:rPr>
      </w:pPr>
    </w:p>
    <w:p w14:paraId="1FB22EB2" w14:textId="77777777" w:rsidR="00302015" w:rsidRPr="00135915" w:rsidRDefault="006B3792" w:rsidP="00725A7B">
      <w:pPr>
        <w:rPr>
          <w:b/>
          <w:sz w:val="24"/>
          <w:szCs w:val="24"/>
        </w:rPr>
      </w:pPr>
      <w:r w:rsidRPr="00135915">
        <w:rPr>
          <w:b/>
          <w:sz w:val="24"/>
          <w:szCs w:val="24"/>
        </w:rPr>
        <w:t>I</w:t>
      </w:r>
      <w:r w:rsidR="000E3C37" w:rsidRPr="00135915">
        <w:rPr>
          <w:b/>
          <w:sz w:val="24"/>
          <w:szCs w:val="24"/>
        </w:rPr>
        <w:t>V</w:t>
      </w:r>
      <w:r w:rsidRPr="00135915">
        <w:rPr>
          <w:b/>
          <w:sz w:val="24"/>
          <w:szCs w:val="24"/>
        </w:rPr>
        <w:t>.</w:t>
      </w:r>
      <w:r w:rsidRPr="00135915">
        <w:rPr>
          <w:b/>
          <w:sz w:val="24"/>
          <w:szCs w:val="24"/>
        </w:rPr>
        <w:tab/>
      </w:r>
      <w:r w:rsidR="00302015" w:rsidRPr="00135915">
        <w:rPr>
          <w:b/>
          <w:sz w:val="24"/>
          <w:szCs w:val="24"/>
        </w:rPr>
        <w:t>INTERNET LINKS</w:t>
      </w:r>
    </w:p>
    <w:p w14:paraId="11B621C2" w14:textId="77777777" w:rsidR="00302015" w:rsidRPr="00135915" w:rsidRDefault="00302015" w:rsidP="005D0346">
      <w:pPr>
        <w:rPr>
          <w:b/>
          <w:sz w:val="24"/>
          <w:szCs w:val="24"/>
          <w:u w:val="single"/>
        </w:rPr>
      </w:pPr>
    </w:p>
    <w:p w14:paraId="1339C0B5" w14:textId="1859B34F" w:rsidR="00302015" w:rsidRPr="00135915" w:rsidRDefault="00302015" w:rsidP="005D0346">
      <w:pPr>
        <w:rPr>
          <w:i/>
          <w:sz w:val="24"/>
          <w:szCs w:val="24"/>
        </w:rPr>
      </w:pPr>
      <w:r w:rsidRPr="00135915">
        <w:rPr>
          <w:i/>
          <w:sz w:val="24"/>
          <w:szCs w:val="24"/>
        </w:rPr>
        <w:t>Report and Order</w:t>
      </w:r>
    </w:p>
    <w:p w14:paraId="29A2A032" w14:textId="77777777" w:rsidR="00F237FE" w:rsidRPr="00135915" w:rsidRDefault="00F237FE" w:rsidP="005D0346">
      <w:pPr>
        <w:rPr>
          <w:sz w:val="24"/>
          <w:szCs w:val="24"/>
          <w:highlight w:val="yellow"/>
        </w:rPr>
      </w:pPr>
    </w:p>
    <w:p w14:paraId="5EE859BB" w14:textId="114C8BCA" w:rsidR="00302015" w:rsidRPr="00135915" w:rsidRDefault="001F3B07" w:rsidP="00DE1586">
      <w:pPr>
        <w:pStyle w:val="ListParagraph"/>
        <w:numPr>
          <w:ilvl w:val="0"/>
          <w:numId w:val="3"/>
        </w:numPr>
        <w:rPr>
          <w:rStyle w:val="Hyperlink"/>
          <w:sz w:val="24"/>
          <w:szCs w:val="24"/>
        </w:rPr>
      </w:pPr>
      <w:hyperlink r:id="rId9" w:history="1">
        <w:r w:rsidR="006519AC" w:rsidRPr="00135915">
          <w:rPr>
            <w:rStyle w:val="Hyperlink"/>
            <w:sz w:val="24"/>
            <w:szCs w:val="24"/>
          </w:rPr>
          <w:t>https://apps.fcc.gov/edocs_public/attachmatch/FCC-15-100A1.docx</w:t>
        </w:r>
      </w:hyperlink>
    </w:p>
    <w:p w14:paraId="12C74449" w14:textId="2782B592" w:rsidR="00D27000" w:rsidRPr="00135915" w:rsidRDefault="001F3B07" w:rsidP="00DE1586">
      <w:pPr>
        <w:pStyle w:val="ListParagraph"/>
        <w:numPr>
          <w:ilvl w:val="0"/>
          <w:numId w:val="3"/>
        </w:numPr>
        <w:rPr>
          <w:rStyle w:val="Hyperlink"/>
          <w:sz w:val="24"/>
          <w:szCs w:val="24"/>
        </w:rPr>
      </w:pPr>
      <w:hyperlink r:id="rId10" w:history="1">
        <w:r w:rsidR="006519AC" w:rsidRPr="00135915">
          <w:rPr>
            <w:rStyle w:val="Hyperlink"/>
            <w:sz w:val="24"/>
            <w:szCs w:val="24"/>
          </w:rPr>
          <w:t>https://apps.fcc.gov/edocs_public/attachmatch/FCC-15-100A1.pdf</w:t>
        </w:r>
      </w:hyperlink>
      <w:r w:rsidR="00D93F1C" w:rsidRPr="00135915">
        <w:rPr>
          <w:sz w:val="24"/>
          <w:szCs w:val="24"/>
        </w:rPr>
        <w:t xml:space="preserve"> </w:t>
      </w:r>
    </w:p>
    <w:p w14:paraId="019366D6" w14:textId="7E0036BA" w:rsidR="00737F12" w:rsidRPr="00135915" w:rsidRDefault="001F3B07" w:rsidP="00AC4360">
      <w:pPr>
        <w:pStyle w:val="ListParagraph"/>
        <w:numPr>
          <w:ilvl w:val="0"/>
          <w:numId w:val="3"/>
        </w:numPr>
        <w:rPr>
          <w:rStyle w:val="Hyperlink"/>
          <w:sz w:val="24"/>
          <w:szCs w:val="24"/>
        </w:rPr>
      </w:pPr>
      <w:hyperlink r:id="rId11" w:history="1">
        <w:r w:rsidR="006519AC" w:rsidRPr="00135915">
          <w:rPr>
            <w:rStyle w:val="Hyperlink"/>
            <w:sz w:val="24"/>
            <w:szCs w:val="24"/>
          </w:rPr>
          <w:t>https://apps.fcc.gov/edocs_public/attachmatch/FCC-15-100A1.txt</w:t>
        </w:r>
      </w:hyperlink>
      <w:r w:rsidR="00D93F1C" w:rsidRPr="00135915">
        <w:rPr>
          <w:rStyle w:val="Hyperlink"/>
          <w:sz w:val="24"/>
          <w:szCs w:val="24"/>
        </w:rPr>
        <w:t xml:space="preserve"> </w:t>
      </w:r>
    </w:p>
    <w:sectPr w:rsidR="00737F12" w:rsidRPr="00135915" w:rsidSect="00614C5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BF1EB" w14:textId="77777777" w:rsidR="0013224C" w:rsidRDefault="0013224C" w:rsidP="002E73C1">
      <w:r>
        <w:separator/>
      </w:r>
    </w:p>
  </w:endnote>
  <w:endnote w:type="continuationSeparator" w:id="0">
    <w:p w14:paraId="23995CCC" w14:textId="77777777" w:rsidR="0013224C" w:rsidRDefault="0013224C" w:rsidP="002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4FAD8" w14:textId="77777777" w:rsidR="009C3FB9" w:rsidRDefault="009C3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63476"/>
      <w:docPartObj>
        <w:docPartGallery w:val="Page Numbers (Bottom of Page)"/>
        <w:docPartUnique/>
      </w:docPartObj>
    </w:sdtPr>
    <w:sdtEndPr>
      <w:rPr>
        <w:noProof/>
      </w:rPr>
    </w:sdtEndPr>
    <w:sdtContent>
      <w:p w14:paraId="4C666695" w14:textId="77777777" w:rsidR="007A6380" w:rsidRDefault="007A6380">
        <w:pPr>
          <w:pStyle w:val="Footer"/>
          <w:jc w:val="center"/>
        </w:pPr>
        <w:r>
          <w:fldChar w:fldCharType="begin"/>
        </w:r>
        <w:r>
          <w:instrText xml:space="preserve"> PAGE   \* MERGEFORMAT </w:instrText>
        </w:r>
        <w:r>
          <w:fldChar w:fldCharType="separate"/>
        </w:r>
        <w:r w:rsidR="001F3B07">
          <w:rPr>
            <w:noProof/>
          </w:rPr>
          <w:t>1</w:t>
        </w:r>
        <w:r>
          <w:rPr>
            <w:noProof/>
          </w:rPr>
          <w:fldChar w:fldCharType="end"/>
        </w:r>
      </w:p>
    </w:sdtContent>
  </w:sdt>
  <w:p w14:paraId="0F7A530D" w14:textId="77777777" w:rsidR="007A6380" w:rsidRDefault="007A6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72A22" w14:textId="77777777" w:rsidR="009C3FB9" w:rsidRDefault="009C3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2E307" w14:textId="77777777" w:rsidR="0013224C" w:rsidRDefault="0013224C" w:rsidP="002E73C1">
      <w:r>
        <w:separator/>
      </w:r>
    </w:p>
  </w:footnote>
  <w:footnote w:type="continuationSeparator" w:id="0">
    <w:p w14:paraId="6BA1AFF7" w14:textId="77777777" w:rsidR="0013224C" w:rsidRDefault="0013224C" w:rsidP="002E73C1">
      <w:r>
        <w:continuationSeparator/>
      </w:r>
    </w:p>
  </w:footnote>
  <w:footnote w:id="1">
    <w:p w14:paraId="3A82DF32" w14:textId="529C3125" w:rsidR="007A6380" w:rsidRDefault="007A6380" w:rsidP="00BE50C5">
      <w:pPr>
        <w:pStyle w:val="FootnoteText"/>
        <w:spacing w:after="120"/>
      </w:pPr>
      <w:r>
        <w:rPr>
          <w:rStyle w:val="FootnoteReference"/>
        </w:rPr>
        <w:footnoteRef/>
      </w:r>
      <w:r>
        <w:t xml:space="preserve"> </w:t>
      </w:r>
      <w:r>
        <w:rPr>
          <w:i/>
        </w:rPr>
        <w:t>Expanding the Economic and Innovation Opportunities of Spectrum Through Incentive Auctions</w:t>
      </w:r>
      <w:r>
        <w:t>,</w:t>
      </w:r>
      <w:r>
        <w:rPr>
          <w:i/>
        </w:rPr>
        <w:t xml:space="preserve"> </w:t>
      </w:r>
      <w:r>
        <w:t xml:space="preserve">GN Docket No. 12-268, </w:t>
      </w:r>
      <w:r w:rsidRPr="00306263">
        <w:t>Report and Order,</w:t>
      </w:r>
      <w:r>
        <w:t xml:space="preserve"> 29 FCC Rcd 6567 (2014</w:t>
      </w:r>
      <w:r w:rsidRPr="004926E6">
        <w:t xml:space="preserve">).  A Small Entity Compliance Guide for the </w:t>
      </w:r>
      <w:r w:rsidRPr="00CE68B2">
        <w:rPr>
          <w:rFonts w:eastAsiaTheme="minorHAnsi"/>
          <w:i/>
          <w:iCs/>
        </w:rPr>
        <w:t>Incentive Auction R&amp;O</w:t>
      </w:r>
      <w:r w:rsidRPr="004926E6">
        <w:t xml:space="preserve"> </w:t>
      </w:r>
      <w:r>
        <w:t xml:space="preserve">is available at </w:t>
      </w:r>
      <w:hyperlink r:id="rId1" w:history="1">
        <w:r w:rsidRPr="0074702E">
          <w:rPr>
            <w:rStyle w:val="Hyperlink"/>
          </w:rPr>
          <w:t>http://www.fcc.gov/document/incentive-auctions</w:t>
        </w:r>
      </w:hyperlink>
      <w:r>
        <w:t>.</w:t>
      </w:r>
      <w:hyperlink w:history="1"/>
    </w:p>
  </w:footnote>
  <w:footnote w:id="2">
    <w:p w14:paraId="49B96199" w14:textId="77777777" w:rsidR="007A6380" w:rsidRDefault="007A6380" w:rsidP="00AB1B28">
      <w:pPr>
        <w:tabs>
          <w:tab w:val="center" w:pos="4680"/>
        </w:tabs>
        <w:suppressAutoHyphens/>
      </w:pPr>
      <w:r>
        <w:rPr>
          <w:rStyle w:val="FootnoteReference"/>
        </w:rPr>
        <w:footnoteRef/>
      </w:r>
      <w:r>
        <w:t xml:space="preserve"> </w:t>
      </w:r>
      <w:r w:rsidRPr="00AB1B28">
        <w:rPr>
          <w:i/>
          <w:spacing w:val="-2"/>
        </w:rPr>
        <w:t>Promoting Spectrum Access for Wireless Microphone Operations</w:t>
      </w:r>
      <w:r>
        <w:rPr>
          <w:spacing w:val="-2"/>
        </w:rPr>
        <w:t xml:space="preserve">, </w:t>
      </w:r>
      <w:r>
        <w:rPr>
          <w:i/>
        </w:rPr>
        <w:t>Expanding the Economic and Innovation Opportunities of Spectrum Through Incentive Auctions</w:t>
      </w:r>
      <w:r>
        <w:t>,</w:t>
      </w:r>
      <w:r>
        <w:rPr>
          <w:i/>
        </w:rPr>
        <w:t xml:space="preserve"> </w:t>
      </w:r>
      <w:r>
        <w:t xml:space="preserve">GN Docket No. 14-166, GN Docket No. 12-268; </w:t>
      </w:r>
      <w:r w:rsidRPr="00306263">
        <w:t>Report and Order,</w:t>
      </w:r>
      <w:r>
        <w:t xml:space="preserve"> 30 FCC Rcd 8739 (2015).</w:t>
      </w:r>
      <w:hyperlink w:history="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BA93D" w14:textId="77777777" w:rsidR="009C3FB9" w:rsidRDefault="009C3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3D41C" w14:textId="77777777" w:rsidR="009C3FB9" w:rsidRDefault="009C3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20EA" w14:textId="77777777" w:rsidR="007A6380" w:rsidRDefault="001F3B07" w:rsidP="002E73C1">
    <w:pPr>
      <w:pStyle w:val="Header"/>
      <w:spacing w:before="360" w:line="228" w:lineRule="auto"/>
      <w:jc w:val="center"/>
    </w:pPr>
    <w:r>
      <w:rPr>
        <w:rFonts w:ascii="CG Times (W1)" w:hAnsi="CG Times (W1)"/>
        <w:sz w:val="28"/>
      </w:rPr>
      <w:pict w14:anchorId="7D803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50" DrawAspect="Content" ObjectID="_1524399460" r:id="rId2"/>
      </w:pict>
    </w:r>
    <w:r w:rsidR="007A6380">
      <w:rPr>
        <w:rFonts w:ascii="CG Times (W1)" w:hAnsi="CG Times (W1)"/>
        <w:sz w:val="28"/>
      </w:rPr>
      <w:t>Federal Communications Commission</w:t>
    </w:r>
  </w:p>
  <w:p w14:paraId="27A2A5E6" w14:textId="77777777" w:rsidR="007A6380" w:rsidRDefault="007A6380" w:rsidP="002E73C1">
    <w:pPr>
      <w:jc w:val="center"/>
    </w:pPr>
    <w:r>
      <w:rPr>
        <w:rFonts w:ascii="CG Times (W1)" w:hAnsi="CG Times (W1)"/>
        <w:sz w:val="28"/>
      </w:rPr>
      <w:t>Washington, D.C. 20554</w:t>
    </w:r>
  </w:p>
  <w:p w14:paraId="25C329D2" w14:textId="77777777" w:rsidR="007A6380" w:rsidRPr="00E144FD" w:rsidRDefault="007A6380" w:rsidP="002E73C1">
    <w:pPr>
      <w:pStyle w:val="Header"/>
      <w:jc w:val="center"/>
      <w:rPr>
        <w:color w:val="FFFFFF" w:themeColor="background1"/>
        <w:sz w:val="22"/>
      </w:rPr>
    </w:pPr>
  </w:p>
  <w:p w14:paraId="4B2818C8" w14:textId="2159F834" w:rsidR="007A6380" w:rsidRPr="00E144FD" w:rsidRDefault="00FD7DA3" w:rsidP="002E73C1">
    <w:pPr>
      <w:pStyle w:val="Header"/>
      <w:jc w:val="center"/>
      <w:rPr>
        <w:sz w:val="24"/>
        <w:szCs w:val="24"/>
      </w:rPr>
    </w:pPr>
    <w:r>
      <w:rPr>
        <w:sz w:val="24"/>
        <w:szCs w:val="24"/>
      </w:rPr>
      <w:t>May 10</w:t>
    </w:r>
    <w:r w:rsidR="007A6380">
      <w:rPr>
        <w:sz w:val="24"/>
        <w:szCs w:val="24"/>
      </w:rPr>
      <w:t>, 201</w:t>
    </w:r>
    <w:r w:rsidR="00135915">
      <w:rPr>
        <w:sz w:val="24"/>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102"/>
    <w:multiLevelType w:val="multilevel"/>
    <w:tmpl w:val="9866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D5E07"/>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807BD8"/>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197D55"/>
    <w:multiLevelType w:val="hybridMultilevel"/>
    <w:tmpl w:val="228A8A48"/>
    <w:lvl w:ilvl="0" w:tplc="711A6C7A">
      <w:start w:val="1"/>
      <w:numFmt w:val="decimal"/>
      <w:lvlText w:val="%1."/>
      <w:lvlJc w:val="left"/>
      <w:pPr>
        <w:ind w:left="1800" w:hanging="360"/>
      </w:pPr>
      <w:rPr>
        <w:rFonts w:ascii="Melior" w:hAnsi="Melior" w:cs="Melior"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D95079"/>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095C4F"/>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1E41B5E"/>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C92D79"/>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B1356B"/>
    <w:multiLevelType w:val="multilevel"/>
    <w:tmpl w:val="2966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44AE1"/>
    <w:multiLevelType w:val="multilevel"/>
    <w:tmpl w:val="A020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282286"/>
    <w:multiLevelType w:val="multilevel"/>
    <w:tmpl w:val="669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25923"/>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E06CBB"/>
    <w:multiLevelType w:val="multilevel"/>
    <w:tmpl w:val="2DA804B6"/>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530"/>
        </w:tabs>
        <w:ind w:left="153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CF60C82"/>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715AD9"/>
    <w:multiLevelType w:val="hybridMultilevel"/>
    <w:tmpl w:val="07269860"/>
    <w:lvl w:ilvl="0" w:tplc="C2524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7607DC"/>
    <w:multiLevelType w:val="hybridMultilevel"/>
    <w:tmpl w:val="751E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DC2C1D"/>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46D6DCB"/>
    <w:multiLevelType w:val="hybridMultilevel"/>
    <w:tmpl w:val="9F1443C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53A1D29"/>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7D72B1"/>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E0F7B0B"/>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737F64"/>
    <w:multiLevelType w:val="multilevel"/>
    <w:tmpl w:val="E52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309A9"/>
    <w:multiLevelType w:val="hybridMultilevel"/>
    <w:tmpl w:val="EF3C7316"/>
    <w:lvl w:ilvl="0" w:tplc="871482C2">
      <w:start w:val="1"/>
      <w:numFmt w:val="upperLetter"/>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3">
    <w:nsid w:val="4B0704D5"/>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170627"/>
    <w:multiLevelType w:val="hybridMultilevel"/>
    <w:tmpl w:val="12DE18D4"/>
    <w:lvl w:ilvl="0" w:tplc="AB22D4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A5708"/>
    <w:multiLevelType w:val="hybridMultilevel"/>
    <w:tmpl w:val="45E6F8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890666E"/>
    <w:multiLevelType w:val="hybridMultilevel"/>
    <w:tmpl w:val="3C0C19D6"/>
    <w:lvl w:ilvl="0" w:tplc="216ECD3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269BD"/>
    <w:multiLevelType w:val="hybridMultilevel"/>
    <w:tmpl w:val="9FEEEAD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61182925"/>
    <w:multiLevelType w:val="singleLevel"/>
    <w:tmpl w:val="0C0A4480"/>
    <w:lvl w:ilvl="0">
      <w:start w:val="1"/>
      <w:numFmt w:val="decimal"/>
      <w:pStyle w:val="ParaNum"/>
      <w:lvlText w:val="%1."/>
      <w:lvlJc w:val="left"/>
      <w:pPr>
        <w:tabs>
          <w:tab w:val="num" w:pos="1170"/>
        </w:tabs>
        <w:ind w:left="90" w:firstLine="720"/>
      </w:pPr>
      <w:rPr>
        <w:rFonts w:hint="default"/>
        <w:b w:val="0"/>
      </w:rPr>
    </w:lvl>
  </w:abstractNum>
  <w:abstractNum w:abstractNumId="29">
    <w:nsid w:val="73D03629"/>
    <w:multiLevelType w:val="hybridMultilevel"/>
    <w:tmpl w:val="E4D2EAC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ACF33F0"/>
    <w:multiLevelType w:val="hybridMultilevel"/>
    <w:tmpl w:val="71A2D66A"/>
    <w:lvl w:ilvl="0" w:tplc="D276BA58">
      <w:start w:val="1"/>
      <w:numFmt w:val="upperLetter"/>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A7089"/>
    <w:multiLevelType w:val="hybridMultilevel"/>
    <w:tmpl w:val="1DC2EB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D156618"/>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C42CFE"/>
    <w:multiLevelType w:val="hybridMultilevel"/>
    <w:tmpl w:val="1486DA7E"/>
    <w:lvl w:ilvl="0" w:tplc="7F9CE1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12"/>
  </w:num>
  <w:num w:numId="3">
    <w:abstractNumId w:val="15"/>
  </w:num>
  <w:num w:numId="4">
    <w:abstractNumId w:val="14"/>
  </w:num>
  <w:num w:numId="5">
    <w:abstractNumId w:val="30"/>
  </w:num>
  <w:num w:numId="6">
    <w:abstractNumId w:val="22"/>
  </w:num>
  <w:num w:numId="7">
    <w:abstractNumId w:val="1"/>
  </w:num>
  <w:num w:numId="8">
    <w:abstractNumId w:val="13"/>
  </w:num>
  <w:num w:numId="9">
    <w:abstractNumId w:val="16"/>
  </w:num>
  <w:num w:numId="10">
    <w:abstractNumId w:val="32"/>
  </w:num>
  <w:num w:numId="11">
    <w:abstractNumId w:val="4"/>
  </w:num>
  <w:num w:numId="12">
    <w:abstractNumId w:val="3"/>
  </w:num>
  <w:num w:numId="13">
    <w:abstractNumId w:val="7"/>
  </w:num>
  <w:num w:numId="14">
    <w:abstractNumId w:val="18"/>
  </w:num>
  <w:num w:numId="15">
    <w:abstractNumId w:val="2"/>
  </w:num>
  <w:num w:numId="16">
    <w:abstractNumId w:val="19"/>
  </w:num>
  <w:num w:numId="17">
    <w:abstractNumId w:val="6"/>
  </w:num>
  <w:num w:numId="18">
    <w:abstractNumId w:val="8"/>
  </w:num>
  <w:num w:numId="19">
    <w:abstractNumId w:val="9"/>
  </w:num>
  <w:num w:numId="20">
    <w:abstractNumId w:val="21"/>
  </w:num>
  <w:num w:numId="21">
    <w:abstractNumId w:val="0"/>
  </w:num>
  <w:num w:numId="22">
    <w:abstractNumId w:val="10"/>
  </w:num>
  <w:num w:numId="23">
    <w:abstractNumId w:val="27"/>
  </w:num>
  <w:num w:numId="24">
    <w:abstractNumId w:val="29"/>
  </w:num>
  <w:num w:numId="25">
    <w:abstractNumId w:val="31"/>
  </w:num>
  <w:num w:numId="26">
    <w:abstractNumId w:val="33"/>
  </w:num>
  <w:num w:numId="27">
    <w:abstractNumId w:val="23"/>
  </w:num>
  <w:num w:numId="28">
    <w:abstractNumId w:val="5"/>
  </w:num>
  <w:num w:numId="29">
    <w:abstractNumId w:val="20"/>
  </w:num>
  <w:num w:numId="30">
    <w:abstractNumId w:val="17"/>
  </w:num>
  <w:num w:numId="31">
    <w:abstractNumId w:val="25"/>
  </w:num>
  <w:num w:numId="32">
    <w:abstractNumId w:val="24"/>
  </w:num>
  <w:num w:numId="33">
    <w:abstractNumId w:val="26"/>
  </w:num>
  <w:num w:numId="3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C1"/>
    <w:rsid w:val="00002018"/>
    <w:rsid w:val="0000372F"/>
    <w:rsid w:val="000059B4"/>
    <w:rsid w:val="000076B1"/>
    <w:rsid w:val="0001006A"/>
    <w:rsid w:val="00016911"/>
    <w:rsid w:val="0001788F"/>
    <w:rsid w:val="00021C37"/>
    <w:rsid w:val="00024A6C"/>
    <w:rsid w:val="00027934"/>
    <w:rsid w:val="00027B93"/>
    <w:rsid w:val="000300E4"/>
    <w:rsid w:val="00033F3B"/>
    <w:rsid w:val="00040B79"/>
    <w:rsid w:val="000519A2"/>
    <w:rsid w:val="00053C0B"/>
    <w:rsid w:val="0005501B"/>
    <w:rsid w:val="00057A1D"/>
    <w:rsid w:val="00060757"/>
    <w:rsid w:val="00062317"/>
    <w:rsid w:val="000719E1"/>
    <w:rsid w:val="000725E7"/>
    <w:rsid w:val="00073EE7"/>
    <w:rsid w:val="00080A93"/>
    <w:rsid w:val="000846B3"/>
    <w:rsid w:val="00093DC4"/>
    <w:rsid w:val="000A056E"/>
    <w:rsid w:val="000A2AF5"/>
    <w:rsid w:val="000A3D69"/>
    <w:rsid w:val="000A42BE"/>
    <w:rsid w:val="000A4DE5"/>
    <w:rsid w:val="000A574D"/>
    <w:rsid w:val="000A6269"/>
    <w:rsid w:val="000A62E3"/>
    <w:rsid w:val="000B092A"/>
    <w:rsid w:val="000B765E"/>
    <w:rsid w:val="000C0EE6"/>
    <w:rsid w:val="000C2925"/>
    <w:rsid w:val="000C54A0"/>
    <w:rsid w:val="000D07D6"/>
    <w:rsid w:val="000D0A76"/>
    <w:rsid w:val="000D2195"/>
    <w:rsid w:val="000D386C"/>
    <w:rsid w:val="000D4CDE"/>
    <w:rsid w:val="000D5DC9"/>
    <w:rsid w:val="000D72EA"/>
    <w:rsid w:val="000E30A5"/>
    <w:rsid w:val="000E33D9"/>
    <w:rsid w:val="000E3C37"/>
    <w:rsid w:val="000E4B0E"/>
    <w:rsid w:val="000E600C"/>
    <w:rsid w:val="000F3CEF"/>
    <w:rsid w:val="000F5DF1"/>
    <w:rsid w:val="00100648"/>
    <w:rsid w:val="0010092A"/>
    <w:rsid w:val="0010165C"/>
    <w:rsid w:val="001020D5"/>
    <w:rsid w:val="00105439"/>
    <w:rsid w:val="001064F5"/>
    <w:rsid w:val="00107626"/>
    <w:rsid w:val="0011223C"/>
    <w:rsid w:val="001148E6"/>
    <w:rsid w:val="00115823"/>
    <w:rsid w:val="00116D8F"/>
    <w:rsid w:val="00120A6A"/>
    <w:rsid w:val="001252E6"/>
    <w:rsid w:val="00125BF0"/>
    <w:rsid w:val="00130628"/>
    <w:rsid w:val="0013224C"/>
    <w:rsid w:val="00132EB0"/>
    <w:rsid w:val="001344A8"/>
    <w:rsid w:val="00135915"/>
    <w:rsid w:val="00137337"/>
    <w:rsid w:val="001413E7"/>
    <w:rsid w:val="00145642"/>
    <w:rsid w:val="00145E0A"/>
    <w:rsid w:val="001504FD"/>
    <w:rsid w:val="00150573"/>
    <w:rsid w:val="00152E50"/>
    <w:rsid w:val="00154E1B"/>
    <w:rsid w:val="00155C0F"/>
    <w:rsid w:val="00157692"/>
    <w:rsid w:val="00160481"/>
    <w:rsid w:val="001642DA"/>
    <w:rsid w:val="00165AC6"/>
    <w:rsid w:val="00167C81"/>
    <w:rsid w:val="001734E4"/>
    <w:rsid w:val="0017694F"/>
    <w:rsid w:val="00176EE2"/>
    <w:rsid w:val="00181693"/>
    <w:rsid w:val="001821AB"/>
    <w:rsid w:val="0018267A"/>
    <w:rsid w:val="00184D1D"/>
    <w:rsid w:val="00186ADF"/>
    <w:rsid w:val="00190068"/>
    <w:rsid w:val="00192658"/>
    <w:rsid w:val="00192676"/>
    <w:rsid w:val="001926BF"/>
    <w:rsid w:val="00192FC3"/>
    <w:rsid w:val="00193B90"/>
    <w:rsid w:val="00197DF0"/>
    <w:rsid w:val="001A762C"/>
    <w:rsid w:val="001B13B8"/>
    <w:rsid w:val="001B3787"/>
    <w:rsid w:val="001B7B6C"/>
    <w:rsid w:val="001C0690"/>
    <w:rsid w:val="001C1341"/>
    <w:rsid w:val="001C2FB4"/>
    <w:rsid w:val="001C3B5F"/>
    <w:rsid w:val="001C5A69"/>
    <w:rsid w:val="001D0E15"/>
    <w:rsid w:val="001D4285"/>
    <w:rsid w:val="001D7DF3"/>
    <w:rsid w:val="001E2D84"/>
    <w:rsid w:val="001E3344"/>
    <w:rsid w:val="001E3E24"/>
    <w:rsid w:val="001E5BB9"/>
    <w:rsid w:val="001E6566"/>
    <w:rsid w:val="001F206E"/>
    <w:rsid w:val="001F3B07"/>
    <w:rsid w:val="001F4EE8"/>
    <w:rsid w:val="001F6605"/>
    <w:rsid w:val="001F7FD1"/>
    <w:rsid w:val="00200E4D"/>
    <w:rsid w:val="002023EA"/>
    <w:rsid w:val="00205D49"/>
    <w:rsid w:val="002107DF"/>
    <w:rsid w:val="00210C60"/>
    <w:rsid w:val="0021196A"/>
    <w:rsid w:val="0021410F"/>
    <w:rsid w:val="002144EF"/>
    <w:rsid w:val="00221AD3"/>
    <w:rsid w:val="00221D80"/>
    <w:rsid w:val="00226909"/>
    <w:rsid w:val="00227162"/>
    <w:rsid w:val="00236544"/>
    <w:rsid w:val="00236C13"/>
    <w:rsid w:val="00240F07"/>
    <w:rsid w:val="00241392"/>
    <w:rsid w:val="002432EB"/>
    <w:rsid w:val="00246876"/>
    <w:rsid w:val="00251106"/>
    <w:rsid w:val="00256C5B"/>
    <w:rsid w:val="002572C1"/>
    <w:rsid w:val="00262523"/>
    <w:rsid w:val="002668DF"/>
    <w:rsid w:val="00266B93"/>
    <w:rsid w:val="002679EE"/>
    <w:rsid w:val="00270611"/>
    <w:rsid w:val="0027106B"/>
    <w:rsid w:val="00271181"/>
    <w:rsid w:val="00273362"/>
    <w:rsid w:val="00274751"/>
    <w:rsid w:val="002757F4"/>
    <w:rsid w:val="0027679B"/>
    <w:rsid w:val="002833D0"/>
    <w:rsid w:val="00285C9C"/>
    <w:rsid w:val="00286E2B"/>
    <w:rsid w:val="00287A64"/>
    <w:rsid w:val="0029037D"/>
    <w:rsid w:val="00292F17"/>
    <w:rsid w:val="0029396A"/>
    <w:rsid w:val="002939FC"/>
    <w:rsid w:val="00293E81"/>
    <w:rsid w:val="00295A36"/>
    <w:rsid w:val="00295DFC"/>
    <w:rsid w:val="002A094A"/>
    <w:rsid w:val="002A0D3E"/>
    <w:rsid w:val="002A14F9"/>
    <w:rsid w:val="002A4777"/>
    <w:rsid w:val="002A544F"/>
    <w:rsid w:val="002B1063"/>
    <w:rsid w:val="002B3E01"/>
    <w:rsid w:val="002B5342"/>
    <w:rsid w:val="002B7923"/>
    <w:rsid w:val="002C0FAD"/>
    <w:rsid w:val="002C2D61"/>
    <w:rsid w:val="002C3278"/>
    <w:rsid w:val="002C475E"/>
    <w:rsid w:val="002C519D"/>
    <w:rsid w:val="002C65C3"/>
    <w:rsid w:val="002C6C9B"/>
    <w:rsid w:val="002C6E70"/>
    <w:rsid w:val="002C6EC3"/>
    <w:rsid w:val="002D22AD"/>
    <w:rsid w:val="002D23E6"/>
    <w:rsid w:val="002D2595"/>
    <w:rsid w:val="002D6B23"/>
    <w:rsid w:val="002D6C0A"/>
    <w:rsid w:val="002E077B"/>
    <w:rsid w:val="002E64E4"/>
    <w:rsid w:val="002E666A"/>
    <w:rsid w:val="002E6794"/>
    <w:rsid w:val="002E73C1"/>
    <w:rsid w:val="002F3985"/>
    <w:rsid w:val="002F5814"/>
    <w:rsid w:val="002F5CD1"/>
    <w:rsid w:val="002F609C"/>
    <w:rsid w:val="002F6B73"/>
    <w:rsid w:val="002F79EC"/>
    <w:rsid w:val="00302015"/>
    <w:rsid w:val="00302FA8"/>
    <w:rsid w:val="00303A53"/>
    <w:rsid w:val="00303F68"/>
    <w:rsid w:val="00305346"/>
    <w:rsid w:val="0030789C"/>
    <w:rsid w:val="00311DF7"/>
    <w:rsid w:val="00311E29"/>
    <w:rsid w:val="0031231C"/>
    <w:rsid w:val="00313359"/>
    <w:rsid w:val="00316EFA"/>
    <w:rsid w:val="00317474"/>
    <w:rsid w:val="00317898"/>
    <w:rsid w:val="00317CE8"/>
    <w:rsid w:val="0032210F"/>
    <w:rsid w:val="00326719"/>
    <w:rsid w:val="00334C17"/>
    <w:rsid w:val="00334FC3"/>
    <w:rsid w:val="003368E3"/>
    <w:rsid w:val="00345DB5"/>
    <w:rsid w:val="0035090D"/>
    <w:rsid w:val="00352B70"/>
    <w:rsid w:val="00352CEE"/>
    <w:rsid w:val="003550B1"/>
    <w:rsid w:val="00357CC6"/>
    <w:rsid w:val="00362305"/>
    <w:rsid w:val="0036486B"/>
    <w:rsid w:val="0037079C"/>
    <w:rsid w:val="00370909"/>
    <w:rsid w:val="00374E9D"/>
    <w:rsid w:val="00381719"/>
    <w:rsid w:val="00381B9A"/>
    <w:rsid w:val="00384ACA"/>
    <w:rsid w:val="003878CD"/>
    <w:rsid w:val="00387A12"/>
    <w:rsid w:val="003914AD"/>
    <w:rsid w:val="00391DC0"/>
    <w:rsid w:val="00394BE0"/>
    <w:rsid w:val="003958CD"/>
    <w:rsid w:val="00396A50"/>
    <w:rsid w:val="003A0B0F"/>
    <w:rsid w:val="003A4502"/>
    <w:rsid w:val="003A76FC"/>
    <w:rsid w:val="003B1269"/>
    <w:rsid w:val="003B2DB2"/>
    <w:rsid w:val="003B495B"/>
    <w:rsid w:val="003B52E3"/>
    <w:rsid w:val="003B55DB"/>
    <w:rsid w:val="003B7F95"/>
    <w:rsid w:val="003C47F9"/>
    <w:rsid w:val="003D04E3"/>
    <w:rsid w:val="003D0D39"/>
    <w:rsid w:val="003D20B4"/>
    <w:rsid w:val="003D5569"/>
    <w:rsid w:val="003E57A8"/>
    <w:rsid w:val="003E5EB6"/>
    <w:rsid w:val="003E63F5"/>
    <w:rsid w:val="003F0C44"/>
    <w:rsid w:val="003F0F42"/>
    <w:rsid w:val="003F1E24"/>
    <w:rsid w:val="003F4D23"/>
    <w:rsid w:val="003F66DB"/>
    <w:rsid w:val="003F6847"/>
    <w:rsid w:val="003F6909"/>
    <w:rsid w:val="004061E6"/>
    <w:rsid w:val="00410372"/>
    <w:rsid w:val="004103DB"/>
    <w:rsid w:val="004107ED"/>
    <w:rsid w:val="00413522"/>
    <w:rsid w:val="0041755B"/>
    <w:rsid w:val="004178DA"/>
    <w:rsid w:val="00421B3A"/>
    <w:rsid w:val="004237AF"/>
    <w:rsid w:val="00424CB8"/>
    <w:rsid w:val="00425BAF"/>
    <w:rsid w:val="00432527"/>
    <w:rsid w:val="00433E61"/>
    <w:rsid w:val="00433FD4"/>
    <w:rsid w:val="0043709C"/>
    <w:rsid w:val="00437E6D"/>
    <w:rsid w:val="004413BA"/>
    <w:rsid w:val="00441F1E"/>
    <w:rsid w:val="00443089"/>
    <w:rsid w:val="004454AB"/>
    <w:rsid w:val="00450291"/>
    <w:rsid w:val="00450607"/>
    <w:rsid w:val="0045137D"/>
    <w:rsid w:val="0045226F"/>
    <w:rsid w:val="00453026"/>
    <w:rsid w:val="00453F24"/>
    <w:rsid w:val="004543E0"/>
    <w:rsid w:val="00457300"/>
    <w:rsid w:val="00461149"/>
    <w:rsid w:val="004650BF"/>
    <w:rsid w:val="00465DDD"/>
    <w:rsid w:val="004666D2"/>
    <w:rsid w:val="004705DF"/>
    <w:rsid w:val="00470E96"/>
    <w:rsid w:val="0047278D"/>
    <w:rsid w:val="004818EE"/>
    <w:rsid w:val="00483BBE"/>
    <w:rsid w:val="0048448D"/>
    <w:rsid w:val="00485341"/>
    <w:rsid w:val="00485D98"/>
    <w:rsid w:val="00486B8C"/>
    <w:rsid w:val="004877F2"/>
    <w:rsid w:val="00490863"/>
    <w:rsid w:val="004926E6"/>
    <w:rsid w:val="004928C3"/>
    <w:rsid w:val="004A0F6A"/>
    <w:rsid w:val="004A17CD"/>
    <w:rsid w:val="004B1914"/>
    <w:rsid w:val="004B2828"/>
    <w:rsid w:val="004B39A4"/>
    <w:rsid w:val="004B4193"/>
    <w:rsid w:val="004B5345"/>
    <w:rsid w:val="004B6DD8"/>
    <w:rsid w:val="004C016F"/>
    <w:rsid w:val="004C7551"/>
    <w:rsid w:val="004D09CA"/>
    <w:rsid w:val="004D4593"/>
    <w:rsid w:val="004D56F1"/>
    <w:rsid w:val="004D5BA7"/>
    <w:rsid w:val="004D5E63"/>
    <w:rsid w:val="004D70C6"/>
    <w:rsid w:val="004D7E99"/>
    <w:rsid w:val="004E1AD9"/>
    <w:rsid w:val="004E1C21"/>
    <w:rsid w:val="004E2127"/>
    <w:rsid w:val="004E3CAA"/>
    <w:rsid w:val="004E6EEF"/>
    <w:rsid w:val="004F19C2"/>
    <w:rsid w:val="004F2F0E"/>
    <w:rsid w:val="004F70BA"/>
    <w:rsid w:val="004F7B32"/>
    <w:rsid w:val="004F7DBA"/>
    <w:rsid w:val="0050097D"/>
    <w:rsid w:val="00500C10"/>
    <w:rsid w:val="0050266B"/>
    <w:rsid w:val="005066C5"/>
    <w:rsid w:val="005068DE"/>
    <w:rsid w:val="00506CA6"/>
    <w:rsid w:val="00510287"/>
    <w:rsid w:val="0051116C"/>
    <w:rsid w:val="005120A8"/>
    <w:rsid w:val="0052026E"/>
    <w:rsid w:val="005204BB"/>
    <w:rsid w:val="00521034"/>
    <w:rsid w:val="005211FB"/>
    <w:rsid w:val="005220F2"/>
    <w:rsid w:val="005225B6"/>
    <w:rsid w:val="0052291C"/>
    <w:rsid w:val="00522988"/>
    <w:rsid w:val="00524E78"/>
    <w:rsid w:val="0053322F"/>
    <w:rsid w:val="0053387D"/>
    <w:rsid w:val="005346DB"/>
    <w:rsid w:val="00535163"/>
    <w:rsid w:val="00542C54"/>
    <w:rsid w:val="005515B2"/>
    <w:rsid w:val="00552562"/>
    <w:rsid w:val="00552C83"/>
    <w:rsid w:val="005547DB"/>
    <w:rsid w:val="00555980"/>
    <w:rsid w:val="005559B0"/>
    <w:rsid w:val="005568C2"/>
    <w:rsid w:val="0055739D"/>
    <w:rsid w:val="00561126"/>
    <w:rsid w:val="00561C1D"/>
    <w:rsid w:val="00562DB1"/>
    <w:rsid w:val="00562F83"/>
    <w:rsid w:val="00564CE9"/>
    <w:rsid w:val="00565975"/>
    <w:rsid w:val="00565BFF"/>
    <w:rsid w:val="00566BA3"/>
    <w:rsid w:val="005707D3"/>
    <w:rsid w:val="0057542B"/>
    <w:rsid w:val="0057667F"/>
    <w:rsid w:val="005767B5"/>
    <w:rsid w:val="00577D6D"/>
    <w:rsid w:val="00583ECD"/>
    <w:rsid w:val="005843FE"/>
    <w:rsid w:val="00584496"/>
    <w:rsid w:val="005863B1"/>
    <w:rsid w:val="00590807"/>
    <w:rsid w:val="00591475"/>
    <w:rsid w:val="00594090"/>
    <w:rsid w:val="0059414B"/>
    <w:rsid w:val="005946E1"/>
    <w:rsid w:val="0059561B"/>
    <w:rsid w:val="005A0DC5"/>
    <w:rsid w:val="005A19CB"/>
    <w:rsid w:val="005A4649"/>
    <w:rsid w:val="005A4F67"/>
    <w:rsid w:val="005A5C8B"/>
    <w:rsid w:val="005B022B"/>
    <w:rsid w:val="005B2C55"/>
    <w:rsid w:val="005B2CF4"/>
    <w:rsid w:val="005B514D"/>
    <w:rsid w:val="005B73F4"/>
    <w:rsid w:val="005B7E66"/>
    <w:rsid w:val="005C05F9"/>
    <w:rsid w:val="005C180D"/>
    <w:rsid w:val="005C72E1"/>
    <w:rsid w:val="005D0341"/>
    <w:rsid w:val="005D0346"/>
    <w:rsid w:val="005D0E1B"/>
    <w:rsid w:val="005D1387"/>
    <w:rsid w:val="005D148A"/>
    <w:rsid w:val="005D19BE"/>
    <w:rsid w:val="005D220E"/>
    <w:rsid w:val="005D2631"/>
    <w:rsid w:val="005D442E"/>
    <w:rsid w:val="005D4AFA"/>
    <w:rsid w:val="005D52EE"/>
    <w:rsid w:val="005E062D"/>
    <w:rsid w:val="005E0A08"/>
    <w:rsid w:val="005E2D90"/>
    <w:rsid w:val="005E4E50"/>
    <w:rsid w:val="005E5C23"/>
    <w:rsid w:val="005E5C66"/>
    <w:rsid w:val="005F41CD"/>
    <w:rsid w:val="00604E50"/>
    <w:rsid w:val="006056C1"/>
    <w:rsid w:val="00606041"/>
    <w:rsid w:val="00606FFC"/>
    <w:rsid w:val="006125D5"/>
    <w:rsid w:val="00614471"/>
    <w:rsid w:val="00614C54"/>
    <w:rsid w:val="00616140"/>
    <w:rsid w:val="006206E8"/>
    <w:rsid w:val="0062385B"/>
    <w:rsid w:val="00630693"/>
    <w:rsid w:val="00633A8C"/>
    <w:rsid w:val="00634B2C"/>
    <w:rsid w:val="00640AC5"/>
    <w:rsid w:val="00642287"/>
    <w:rsid w:val="00643D88"/>
    <w:rsid w:val="00643FB4"/>
    <w:rsid w:val="00645D82"/>
    <w:rsid w:val="00646A1A"/>
    <w:rsid w:val="00647310"/>
    <w:rsid w:val="006519AC"/>
    <w:rsid w:val="0065668F"/>
    <w:rsid w:val="00656C91"/>
    <w:rsid w:val="00657581"/>
    <w:rsid w:val="006629CC"/>
    <w:rsid w:val="00663599"/>
    <w:rsid w:val="00663E6C"/>
    <w:rsid w:val="00664E82"/>
    <w:rsid w:val="00667535"/>
    <w:rsid w:val="00667B78"/>
    <w:rsid w:val="00675997"/>
    <w:rsid w:val="00676F69"/>
    <w:rsid w:val="00677A9B"/>
    <w:rsid w:val="006805D1"/>
    <w:rsid w:val="00683F82"/>
    <w:rsid w:val="006870B8"/>
    <w:rsid w:val="00687D83"/>
    <w:rsid w:val="00690489"/>
    <w:rsid w:val="00692538"/>
    <w:rsid w:val="00692B4C"/>
    <w:rsid w:val="0069424C"/>
    <w:rsid w:val="00695794"/>
    <w:rsid w:val="00695A5A"/>
    <w:rsid w:val="00696C81"/>
    <w:rsid w:val="00697BD8"/>
    <w:rsid w:val="006A0518"/>
    <w:rsid w:val="006A0A34"/>
    <w:rsid w:val="006A11C2"/>
    <w:rsid w:val="006A2CCA"/>
    <w:rsid w:val="006A3571"/>
    <w:rsid w:val="006A4344"/>
    <w:rsid w:val="006A63E7"/>
    <w:rsid w:val="006B02EB"/>
    <w:rsid w:val="006B077B"/>
    <w:rsid w:val="006B137E"/>
    <w:rsid w:val="006B1ACA"/>
    <w:rsid w:val="006B2235"/>
    <w:rsid w:val="006B2DFD"/>
    <w:rsid w:val="006B3325"/>
    <w:rsid w:val="006B3792"/>
    <w:rsid w:val="006B576A"/>
    <w:rsid w:val="006C1339"/>
    <w:rsid w:val="006C1555"/>
    <w:rsid w:val="006C1B7D"/>
    <w:rsid w:val="006C2174"/>
    <w:rsid w:val="006C23E3"/>
    <w:rsid w:val="006C3403"/>
    <w:rsid w:val="006C3CEC"/>
    <w:rsid w:val="006C5A3C"/>
    <w:rsid w:val="006D0DA3"/>
    <w:rsid w:val="006D273D"/>
    <w:rsid w:val="006D3FC3"/>
    <w:rsid w:val="006E6921"/>
    <w:rsid w:val="006E7607"/>
    <w:rsid w:val="006F06D6"/>
    <w:rsid w:val="006F09FB"/>
    <w:rsid w:val="006F1972"/>
    <w:rsid w:val="006F2179"/>
    <w:rsid w:val="006F3667"/>
    <w:rsid w:val="006F5B77"/>
    <w:rsid w:val="006F66F6"/>
    <w:rsid w:val="006F7127"/>
    <w:rsid w:val="00704178"/>
    <w:rsid w:val="007065AE"/>
    <w:rsid w:val="007075C7"/>
    <w:rsid w:val="0071302E"/>
    <w:rsid w:val="00721656"/>
    <w:rsid w:val="007217D3"/>
    <w:rsid w:val="007217E9"/>
    <w:rsid w:val="00722E28"/>
    <w:rsid w:val="007248A9"/>
    <w:rsid w:val="00725A7B"/>
    <w:rsid w:val="0073104B"/>
    <w:rsid w:val="00732BD3"/>
    <w:rsid w:val="00732E13"/>
    <w:rsid w:val="00735F17"/>
    <w:rsid w:val="00736297"/>
    <w:rsid w:val="00737F12"/>
    <w:rsid w:val="00740720"/>
    <w:rsid w:val="007421FC"/>
    <w:rsid w:val="00742D7B"/>
    <w:rsid w:val="0074353E"/>
    <w:rsid w:val="00744391"/>
    <w:rsid w:val="007501F8"/>
    <w:rsid w:val="007519C8"/>
    <w:rsid w:val="007524EA"/>
    <w:rsid w:val="00752F15"/>
    <w:rsid w:val="007535AD"/>
    <w:rsid w:val="00760509"/>
    <w:rsid w:val="00762DB5"/>
    <w:rsid w:val="00765B57"/>
    <w:rsid w:val="007660C8"/>
    <w:rsid w:val="00767FDD"/>
    <w:rsid w:val="007708D7"/>
    <w:rsid w:val="00775230"/>
    <w:rsid w:val="00775342"/>
    <w:rsid w:val="00775CB2"/>
    <w:rsid w:val="007772D6"/>
    <w:rsid w:val="00783497"/>
    <w:rsid w:val="0079074E"/>
    <w:rsid w:val="00791DE3"/>
    <w:rsid w:val="0079645E"/>
    <w:rsid w:val="007966F4"/>
    <w:rsid w:val="007A134D"/>
    <w:rsid w:val="007A2DCB"/>
    <w:rsid w:val="007A3EEF"/>
    <w:rsid w:val="007A3FA0"/>
    <w:rsid w:val="007A4983"/>
    <w:rsid w:val="007A6380"/>
    <w:rsid w:val="007A6847"/>
    <w:rsid w:val="007A7210"/>
    <w:rsid w:val="007A7A65"/>
    <w:rsid w:val="007A7CB2"/>
    <w:rsid w:val="007B032F"/>
    <w:rsid w:val="007B03AB"/>
    <w:rsid w:val="007B27E1"/>
    <w:rsid w:val="007B3344"/>
    <w:rsid w:val="007B5558"/>
    <w:rsid w:val="007B67A0"/>
    <w:rsid w:val="007C18CE"/>
    <w:rsid w:val="007C519B"/>
    <w:rsid w:val="007D0DBD"/>
    <w:rsid w:val="007D3C9A"/>
    <w:rsid w:val="007D3ED5"/>
    <w:rsid w:val="007D43BB"/>
    <w:rsid w:val="007D4C00"/>
    <w:rsid w:val="007D590F"/>
    <w:rsid w:val="007E11B6"/>
    <w:rsid w:val="007E31BF"/>
    <w:rsid w:val="007F09C0"/>
    <w:rsid w:val="007F0CA1"/>
    <w:rsid w:val="007F112B"/>
    <w:rsid w:val="007F39F4"/>
    <w:rsid w:val="007F3CE5"/>
    <w:rsid w:val="007F49A1"/>
    <w:rsid w:val="007F66D0"/>
    <w:rsid w:val="007F73FC"/>
    <w:rsid w:val="007F7563"/>
    <w:rsid w:val="00801C8D"/>
    <w:rsid w:val="00802524"/>
    <w:rsid w:val="008039F4"/>
    <w:rsid w:val="00805294"/>
    <w:rsid w:val="0080787D"/>
    <w:rsid w:val="00810A23"/>
    <w:rsid w:val="00811068"/>
    <w:rsid w:val="008113FF"/>
    <w:rsid w:val="008137E8"/>
    <w:rsid w:val="00815ED0"/>
    <w:rsid w:val="008202D3"/>
    <w:rsid w:val="0082280C"/>
    <w:rsid w:val="00822AE8"/>
    <w:rsid w:val="0083115C"/>
    <w:rsid w:val="00831958"/>
    <w:rsid w:val="00832290"/>
    <w:rsid w:val="00834F87"/>
    <w:rsid w:val="00835BB8"/>
    <w:rsid w:val="00836D12"/>
    <w:rsid w:val="008440BC"/>
    <w:rsid w:val="00860645"/>
    <w:rsid w:val="008606D0"/>
    <w:rsid w:val="008630C6"/>
    <w:rsid w:val="00865282"/>
    <w:rsid w:val="0086536E"/>
    <w:rsid w:val="00867182"/>
    <w:rsid w:val="008674B4"/>
    <w:rsid w:val="00872018"/>
    <w:rsid w:val="00872619"/>
    <w:rsid w:val="00873CE1"/>
    <w:rsid w:val="008751E6"/>
    <w:rsid w:val="00880A58"/>
    <w:rsid w:val="008832CE"/>
    <w:rsid w:val="008842F3"/>
    <w:rsid w:val="00887475"/>
    <w:rsid w:val="00887F1F"/>
    <w:rsid w:val="00891E41"/>
    <w:rsid w:val="00897358"/>
    <w:rsid w:val="0089754C"/>
    <w:rsid w:val="008A084A"/>
    <w:rsid w:val="008A291A"/>
    <w:rsid w:val="008A298D"/>
    <w:rsid w:val="008A5050"/>
    <w:rsid w:val="008A747C"/>
    <w:rsid w:val="008B235B"/>
    <w:rsid w:val="008B23E8"/>
    <w:rsid w:val="008B7A55"/>
    <w:rsid w:val="008C1B40"/>
    <w:rsid w:val="008C3C55"/>
    <w:rsid w:val="008C4C0B"/>
    <w:rsid w:val="008C6247"/>
    <w:rsid w:val="008C6A43"/>
    <w:rsid w:val="008D2F66"/>
    <w:rsid w:val="008D4B3B"/>
    <w:rsid w:val="008D6410"/>
    <w:rsid w:val="008E271E"/>
    <w:rsid w:val="008E6415"/>
    <w:rsid w:val="008E7A5F"/>
    <w:rsid w:val="008F154C"/>
    <w:rsid w:val="008F4C3C"/>
    <w:rsid w:val="008F4EA3"/>
    <w:rsid w:val="00901A60"/>
    <w:rsid w:val="009044AC"/>
    <w:rsid w:val="00905A3D"/>
    <w:rsid w:val="00907520"/>
    <w:rsid w:val="009079F8"/>
    <w:rsid w:val="00914A70"/>
    <w:rsid w:val="00915859"/>
    <w:rsid w:val="00917F81"/>
    <w:rsid w:val="009213E1"/>
    <w:rsid w:val="00922347"/>
    <w:rsid w:val="00923859"/>
    <w:rsid w:val="00924457"/>
    <w:rsid w:val="009246A5"/>
    <w:rsid w:val="00925A0F"/>
    <w:rsid w:val="009263E1"/>
    <w:rsid w:val="00927823"/>
    <w:rsid w:val="00932C63"/>
    <w:rsid w:val="009354CE"/>
    <w:rsid w:val="00936875"/>
    <w:rsid w:val="00940005"/>
    <w:rsid w:val="00940445"/>
    <w:rsid w:val="00940A77"/>
    <w:rsid w:val="00943E4B"/>
    <w:rsid w:val="00944B96"/>
    <w:rsid w:val="00944C1D"/>
    <w:rsid w:val="009451FB"/>
    <w:rsid w:val="009452CF"/>
    <w:rsid w:val="0094564C"/>
    <w:rsid w:val="00947F3B"/>
    <w:rsid w:val="00951A5F"/>
    <w:rsid w:val="00952833"/>
    <w:rsid w:val="0095381A"/>
    <w:rsid w:val="00957137"/>
    <w:rsid w:val="009601A0"/>
    <w:rsid w:val="00963034"/>
    <w:rsid w:val="00970865"/>
    <w:rsid w:val="0097627C"/>
    <w:rsid w:val="009767B9"/>
    <w:rsid w:val="00982162"/>
    <w:rsid w:val="00982A75"/>
    <w:rsid w:val="009846D9"/>
    <w:rsid w:val="00985C59"/>
    <w:rsid w:val="00986290"/>
    <w:rsid w:val="00993AAC"/>
    <w:rsid w:val="00993B76"/>
    <w:rsid w:val="00994808"/>
    <w:rsid w:val="00994971"/>
    <w:rsid w:val="009A1114"/>
    <w:rsid w:val="009A131F"/>
    <w:rsid w:val="009A1AC2"/>
    <w:rsid w:val="009A321A"/>
    <w:rsid w:val="009A4F8A"/>
    <w:rsid w:val="009A5682"/>
    <w:rsid w:val="009B30C8"/>
    <w:rsid w:val="009B7E3C"/>
    <w:rsid w:val="009C0429"/>
    <w:rsid w:val="009C2807"/>
    <w:rsid w:val="009C2CC8"/>
    <w:rsid w:val="009C3FB9"/>
    <w:rsid w:val="009C6988"/>
    <w:rsid w:val="009C7907"/>
    <w:rsid w:val="009D040F"/>
    <w:rsid w:val="009D1A0B"/>
    <w:rsid w:val="009D2134"/>
    <w:rsid w:val="009D467B"/>
    <w:rsid w:val="009D48BF"/>
    <w:rsid w:val="009E389A"/>
    <w:rsid w:val="009E522C"/>
    <w:rsid w:val="009E67AC"/>
    <w:rsid w:val="009E6C98"/>
    <w:rsid w:val="009E729D"/>
    <w:rsid w:val="009E7CE5"/>
    <w:rsid w:val="009E7E9D"/>
    <w:rsid w:val="009F443F"/>
    <w:rsid w:val="009F4570"/>
    <w:rsid w:val="009F6085"/>
    <w:rsid w:val="009F761A"/>
    <w:rsid w:val="00A0197A"/>
    <w:rsid w:val="00A035E6"/>
    <w:rsid w:val="00A03635"/>
    <w:rsid w:val="00A106C5"/>
    <w:rsid w:val="00A1166E"/>
    <w:rsid w:val="00A169A6"/>
    <w:rsid w:val="00A17220"/>
    <w:rsid w:val="00A17920"/>
    <w:rsid w:val="00A24A11"/>
    <w:rsid w:val="00A254BE"/>
    <w:rsid w:val="00A30D64"/>
    <w:rsid w:val="00A331AB"/>
    <w:rsid w:val="00A362A5"/>
    <w:rsid w:val="00A362C9"/>
    <w:rsid w:val="00A459E3"/>
    <w:rsid w:val="00A477F2"/>
    <w:rsid w:val="00A52F48"/>
    <w:rsid w:val="00A6168F"/>
    <w:rsid w:val="00A61B09"/>
    <w:rsid w:val="00A66144"/>
    <w:rsid w:val="00A66CD7"/>
    <w:rsid w:val="00A734D0"/>
    <w:rsid w:val="00A84EBC"/>
    <w:rsid w:val="00A85471"/>
    <w:rsid w:val="00A859FE"/>
    <w:rsid w:val="00A86929"/>
    <w:rsid w:val="00A87215"/>
    <w:rsid w:val="00A87EC1"/>
    <w:rsid w:val="00A90B75"/>
    <w:rsid w:val="00A91A87"/>
    <w:rsid w:val="00A93685"/>
    <w:rsid w:val="00A93AFB"/>
    <w:rsid w:val="00A97ABA"/>
    <w:rsid w:val="00AA40F8"/>
    <w:rsid w:val="00AA46D6"/>
    <w:rsid w:val="00AA6754"/>
    <w:rsid w:val="00AA7B85"/>
    <w:rsid w:val="00AB0350"/>
    <w:rsid w:val="00AB0BAF"/>
    <w:rsid w:val="00AB0DC8"/>
    <w:rsid w:val="00AB1B28"/>
    <w:rsid w:val="00AB21FF"/>
    <w:rsid w:val="00AB27B7"/>
    <w:rsid w:val="00AB349B"/>
    <w:rsid w:val="00AB78DA"/>
    <w:rsid w:val="00AC29B5"/>
    <w:rsid w:val="00AC31AD"/>
    <w:rsid w:val="00AC4360"/>
    <w:rsid w:val="00AC488C"/>
    <w:rsid w:val="00AC4A55"/>
    <w:rsid w:val="00AC57FC"/>
    <w:rsid w:val="00AC73FE"/>
    <w:rsid w:val="00AC7840"/>
    <w:rsid w:val="00AD0C18"/>
    <w:rsid w:val="00AD2636"/>
    <w:rsid w:val="00AD376F"/>
    <w:rsid w:val="00AD5329"/>
    <w:rsid w:val="00AE4731"/>
    <w:rsid w:val="00AE78E3"/>
    <w:rsid w:val="00AF0612"/>
    <w:rsid w:val="00AF2C31"/>
    <w:rsid w:val="00AF3BBF"/>
    <w:rsid w:val="00AF5024"/>
    <w:rsid w:val="00AF5278"/>
    <w:rsid w:val="00AF6CCA"/>
    <w:rsid w:val="00AF7238"/>
    <w:rsid w:val="00B0084C"/>
    <w:rsid w:val="00B01053"/>
    <w:rsid w:val="00B02119"/>
    <w:rsid w:val="00B0453F"/>
    <w:rsid w:val="00B11590"/>
    <w:rsid w:val="00B11AD6"/>
    <w:rsid w:val="00B13E79"/>
    <w:rsid w:val="00B15B01"/>
    <w:rsid w:val="00B16631"/>
    <w:rsid w:val="00B16BFC"/>
    <w:rsid w:val="00B20250"/>
    <w:rsid w:val="00B22E2C"/>
    <w:rsid w:val="00B23F59"/>
    <w:rsid w:val="00B24641"/>
    <w:rsid w:val="00B264C0"/>
    <w:rsid w:val="00B31BEB"/>
    <w:rsid w:val="00B3324A"/>
    <w:rsid w:val="00B3385C"/>
    <w:rsid w:val="00B34CBF"/>
    <w:rsid w:val="00B3639A"/>
    <w:rsid w:val="00B36BF4"/>
    <w:rsid w:val="00B36BF6"/>
    <w:rsid w:val="00B40414"/>
    <w:rsid w:val="00B41E6E"/>
    <w:rsid w:val="00B43AF4"/>
    <w:rsid w:val="00B457F5"/>
    <w:rsid w:val="00B45E6E"/>
    <w:rsid w:val="00B46D88"/>
    <w:rsid w:val="00B517B2"/>
    <w:rsid w:val="00B523D2"/>
    <w:rsid w:val="00B53660"/>
    <w:rsid w:val="00B53C03"/>
    <w:rsid w:val="00B55A98"/>
    <w:rsid w:val="00B56548"/>
    <w:rsid w:val="00B62588"/>
    <w:rsid w:val="00B656B6"/>
    <w:rsid w:val="00B6661A"/>
    <w:rsid w:val="00B66E49"/>
    <w:rsid w:val="00B67576"/>
    <w:rsid w:val="00B67D0F"/>
    <w:rsid w:val="00B719FF"/>
    <w:rsid w:val="00B71D87"/>
    <w:rsid w:val="00B73249"/>
    <w:rsid w:val="00B82556"/>
    <w:rsid w:val="00B8390D"/>
    <w:rsid w:val="00B84295"/>
    <w:rsid w:val="00B866F1"/>
    <w:rsid w:val="00B868AE"/>
    <w:rsid w:val="00B96983"/>
    <w:rsid w:val="00BA19B8"/>
    <w:rsid w:val="00BA37B5"/>
    <w:rsid w:val="00BA5ECC"/>
    <w:rsid w:val="00BA7CEC"/>
    <w:rsid w:val="00BB1C59"/>
    <w:rsid w:val="00BB3268"/>
    <w:rsid w:val="00BB7754"/>
    <w:rsid w:val="00BC042C"/>
    <w:rsid w:val="00BC18B4"/>
    <w:rsid w:val="00BC1FB4"/>
    <w:rsid w:val="00BC2962"/>
    <w:rsid w:val="00BC7A6E"/>
    <w:rsid w:val="00BC7B3A"/>
    <w:rsid w:val="00BD108D"/>
    <w:rsid w:val="00BD129C"/>
    <w:rsid w:val="00BD1D30"/>
    <w:rsid w:val="00BD1E6E"/>
    <w:rsid w:val="00BD5020"/>
    <w:rsid w:val="00BD5760"/>
    <w:rsid w:val="00BD5E36"/>
    <w:rsid w:val="00BD6042"/>
    <w:rsid w:val="00BD60FF"/>
    <w:rsid w:val="00BE3715"/>
    <w:rsid w:val="00BE4485"/>
    <w:rsid w:val="00BE50C5"/>
    <w:rsid w:val="00BE6599"/>
    <w:rsid w:val="00BE7CF6"/>
    <w:rsid w:val="00BE7F10"/>
    <w:rsid w:val="00BF509D"/>
    <w:rsid w:val="00BF5DAE"/>
    <w:rsid w:val="00BF7222"/>
    <w:rsid w:val="00C037DF"/>
    <w:rsid w:val="00C03B8E"/>
    <w:rsid w:val="00C06CE8"/>
    <w:rsid w:val="00C11130"/>
    <w:rsid w:val="00C12DB0"/>
    <w:rsid w:val="00C15DC2"/>
    <w:rsid w:val="00C15DF2"/>
    <w:rsid w:val="00C1781D"/>
    <w:rsid w:val="00C1795C"/>
    <w:rsid w:val="00C20803"/>
    <w:rsid w:val="00C21FBB"/>
    <w:rsid w:val="00C22F49"/>
    <w:rsid w:val="00C23AA9"/>
    <w:rsid w:val="00C24448"/>
    <w:rsid w:val="00C2457C"/>
    <w:rsid w:val="00C26CBE"/>
    <w:rsid w:val="00C3149E"/>
    <w:rsid w:val="00C322E0"/>
    <w:rsid w:val="00C32BEB"/>
    <w:rsid w:val="00C35293"/>
    <w:rsid w:val="00C35D03"/>
    <w:rsid w:val="00C40AEF"/>
    <w:rsid w:val="00C42658"/>
    <w:rsid w:val="00C43925"/>
    <w:rsid w:val="00C45450"/>
    <w:rsid w:val="00C46428"/>
    <w:rsid w:val="00C467C8"/>
    <w:rsid w:val="00C47B09"/>
    <w:rsid w:val="00C51082"/>
    <w:rsid w:val="00C5613B"/>
    <w:rsid w:val="00C56950"/>
    <w:rsid w:val="00C56AEF"/>
    <w:rsid w:val="00C56D60"/>
    <w:rsid w:val="00C607DE"/>
    <w:rsid w:val="00C62840"/>
    <w:rsid w:val="00C66467"/>
    <w:rsid w:val="00C67AB2"/>
    <w:rsid w:val="00C713E8"/>
    <w:rsid w:val="00C724E7"/>
    <w:rsid w:val="00C73F82"/>
    <w:rsid w:val="00C74B8B"/>
    <w:rsid w:val="00C75160"/>
    <w:rsid w:val="00C7631E"/>
    <w:rsid w:val="00C83017"/>
    <w:rsid w:val="00C8324B"/>
    <w:rsid w:val="00C83926"/>
    <w:rsid w:val="00C847AF"/>
    <w:rsid w:val="00C8700F"/>
    <w:rsid w:val="00C91027"/>
    <w:rsid w:val="00C91B05"/>
    <w:rsid w:val="00C91D58"/>
    <w:rsid w:val="00C91EDC"/>
    <w:rsid w:val="00C9344C"/>
    <w:rsid w:val="00C9541E"/>
    <w:rsid w:val="00CA05EF"/>
    <w:rsid w:val="00CA325E"/>
    <w:rsid w:val="00CA3538"/>
    <w:rsid w:val="00CA592B"/>
    <w:rsid w:val="00CB492E"/>
    <w:rsid w:val="00CB61C0"/>
    <w:rsid w:val="00CB712D"/>
    <w:rsid w:val="00CB7144"/>
    <w:rsid w:val="00CC400C"/>
    <w:rsid w:val="00CC5B53"/>
    <w:rsid w:val="00CC64BB"/>
    <w:rsid w:val="00CD109F"/>
    <w:rsid w:val="00CD17E3"/>
    <w:rsid w:val="00CE30BB"/>
    <w:rsid w:val="00CE31FB"/>
    <w:rsid w:val="00CE6500"/>
    <w:rsid w:val="00CF0A40"/>
    <w:rsid w:val="00CF3A00"/>
    <w:rsid w:val="00CF53E9"/>
    <w:rsid w:val="00CF5ED4"/>
    <w:rsid w:val="00D04EDE"/>
    <w:rsid w:val="00D0557E"/>
    <w:rsid w:val="00D064AE"/>
    <w:rsid w:val="00D07809"/>
    <w:rsid w:val="00D153A2"/>
    <w:rsid w:val="00D15C82"/>
    <w:rsid w:val="00D168B8"/>
    <w:rsid w:val="00D22F2A"/>
    <w:rsid w:val="00D2379D"/>
    <w:rsid w:val="00D239B8"/>
    <w:rsid w:val="00D240C2"/>
    <w:rsid w:val="00D27000"/>
    <w:rsid w:val="00D319C5"/>
    <w:rsid w:val="00D32A51"/>
    <w:rsid w:val="00D4148A"/>
    <w:rsid w:val="00D44C83"/>
    <w:rsid w:val="00D46E2B"/>
    <w:rsid w:val="00D5016C"/>
    <w:rsid w:val="00D50723"/>
    <w:rsid w:val="00D51427"/>
    <w:rsid w:val="00D523DB"/>
    <w:rsid w:val="00D54493"/>
    <w:rsid w:val="00D54950"/>
    <w:rsid w:val="00D619A8"/>
    <w:rsid w:val="00D6284E"/>
    <w:rsid w:val="00D64477"/>
    <w:rsid w:val="00D645C5"/>
    <w:rsid w:val="00D67824"/>
    <w:rsid w:val="00D70293"/>
    <w:rsid w:val="00D73E9F"/>
    <w:rsid w:val="00D74BBA"/>
    <w:rsid w:val="00D74F46"/>
    <w:rsid w:val="00D776F7"/>
    <w:rsid w:val="00D779D8"/>
    <w:rsid w:val="00D81352"/>
    <w:rsid w:val="00D82635"/>
    <w:rsid w:val="00D83EFE"/>
    <w:rsid w:val="00D85A97"/>
    <w:rsid w:val="00D85E2F"/>
    <w:rsid w:val="00D874B6"/>
    <w:rsid w:val="00D877DE"/>
    <w:rsid w:val="00D9122B"/>
    <w:rsid w:val="00D917F8"/>
    <w:rsid w:val="00D933D6"/>
    <w:rsid w:val="00D93F1C"/>
    <w:rsid w:val="00D94AE0"/>
    <w:rsid w:val="00D95010"/>
    <w:rsid w:val="00D9560B"/>
    <w:rsid w:val="00D9635E"/>
    <w:rsid w:val="00D9653B"/>
    <w:rsid w:val="00D96EDF"/>
    <w:rsid w:val="00D9792C"/>
    <w:rsid w:val="00DA3C99"/>
    <w:rsid w:val="00DA41A7"/>
    <w:rsid w:val="00DA4713"/>
    <w:rsid w:val="00DA59E2"/>
    <w:rsid w:val="00DA5AC1"/>
    <w:rsid w:val="00DA6ED9"/>
    <w:rsid w:val="00DA705B"/>
    <w:rsid w:val="00DC3635"/>
    <w:rsid w:val="00DC3EAF"/>
    <w:rsid w:val="00DD0F15"/>
    <w:rsid w:val="00DD16DC"/>
    <w:rsid w:val="00DD40DB"/>
    <w:rsid w:val="00DD70D6"/>
    <w:rsid w:val="00DE1586"/>
    <w:rsid w:val="00DF08B8"/>
    <w:rsid w:val="00DF17C6"/>
    <w:rsid w:val="00DF227A"/>
    <w:rsid w:val="00DF2F20"/>
    <w:rsid w:val="00DF3B59"/>
    <w:rsid w:val="00DF4DB3"/>
    <w:rsid w:val="00DF55DE"/>
    <w:rsid w:val="00DF657F"/>
    <w:rsid w:val="00E005C8"/>
    <w:rsid w:val="00E02257"/>
    <w:rsid w:val="00E05186"/>
    <w:rsid w:val="00E079E2"/>
    <w:rsid w:val="00E1302C"/>
    <w:rsid w:val="00E13D8C"/>
    <w:rsid w:val="00E144FD"/>
    <w:rsid w:val="00E25325"/>
    <w:rsid w:val="00E2533D"/>
    <w:rsid w:val="00E35030"/>
    <w:rsid w:val="00E3620B"/>
    <w:rsid w:val="00E3646D"/>
    <w:rsid w:val="00E4141F"/>
    <w:rsid w:val="00E41817"/>
    <w:rsid w:val="00E43485"/>
    <w:rsid w:val="00E45BC1"/>
    <w:rsid w:val="00E474FC"/>
    <w:rsid w:val="00E51007"/>
    <w:rsid w:val="00E51A3C"/>
    <w:rsid w:val="00E51E22"/>
    <w:rsid w:val="00E52349"/>
    <w:rsid w:val="00E56739"/>
    <w:rsid w:val="00E567BA"/>
    <w:rsid w:val="00E57282"/>
    <w:rsid w:val="00E61132"/>
    <w:rsid w:val="00E719F3"/>
    <w:rsid w:val="00E77252"/>
    <w:rsid w:val="00E9062B"/>
    <w:rsid w:val="00E93745"/>
    <w:rsid w:val="00E96373"/>
    <w:rsid w:val="00E97780"/>
    <w:rsid w:val="00EA0598"/>
    <w:rsid w:val="00EA22F2"/>
    <w:rsid w:val="00EA3CCF"/>
    <w:rsid w:val="00EA7342"/>
    <w:rsid w:val="00EB2D83"/>
    <w:rsid w:val="00EB31EF"/>
    <w:rsid w:val="00EB5337"/>
    <w:rsid w:val="00EB7E3F"/>
    <w:rsid w:val="00EC2F6D"/>
    <w:rsid w:val="00EC6606"/>
    <w:rsid w:val="00EC7C92"/>
    <w:rsid w:val="00ED0569"/>
    <w:rsid w:val="00ED2028"/>
    <w:rsid w:val="00ED4029"/>
    <w:rsid w:val="00ED49CE"/>
    <w:rsid w:val="00EE0A0B"/>
    <w:rsid w:val="00EE214E"/>
    <w:rsid w:val="00EE2BDC"/>
    <w:rsid w:val="00EE3E2E"/>
    <w:rsid w:val="00EE48A9"/>
    <w:rsid w:val="00EE5790"/>
    <w:rsid w:val="00EE5FC7"/>
    <w:rsid w:val="00EE64CB"/>
    <w:rsid w:val="00EF5E10"/>
    <w:rsid w:val="00EF60E5"/>
    <w:rsid w:val="00EF7AA0"/>
    <w:rsid w:val="00F01835"/>
    <w:rsid w:val="00F0292C"/>
    <w:rsid w:val="00F05E1A"/>
    <w:rsid w:val="00F07A16"/>
    <w:rsid w:val="00F103B2"/>
    <w:rsid w:val="00F106E7"/>
    <w:rsid w:val="00F12613"/>
    <w:rsid w:val="00F13111"/>
    <w:rsid w:val="00F20FCA"/>
    <w:rsid w:val="00F237FE"/>
    <w:rsid w:val="00F24FDF"/>
    <w:rsid w:val="00F31F74"/>
    <w:rsid w:val="00F32205"/>
    <w:rsid w:val="00F328AF"/>
    <w:rsid w:val="00F32936"/>
    <w:rsid w:val="00F3308A"/>
    <w:rsid w:val="00F33C3A"/>
    <w:rsid w:val="00F35CF4"/>
    <w:rsid w:val="00F362D4"/>
    <w:rsid w:val="00F36D44"/>
    <w:rsid w:val="00F41238"/>
    <w:rsid w:val="00F420BA"/>
    <w:rsid w:val="00F439A2"/>
    <w:rsid w:val="00F4540B"/>
    <w:rsid w:val="00F45EB4"/>
    <w:rsid w:val="00F4691C"/>
    <w:rsid w:val="00F52835"/>
    <w:rsid w:val="00F552CD"/>
    <w:rsid w:val="00F5653A"/>
    <w:rsid w:val="00F6259E"/>
    <w:rsid w:val="00F713B9"/>
    <w:rsid w:val="00F735D5"/>
    <w:rsid w:val="00F7422B"/>
    <w:rsid w:val="00F777A2"/>
    <w:rsid w:val="00F77F1A"/>
    <w:rsid w:val="00F80DF2"/>
    <w:rsid w:val="00F81236"/>
    <w:rsid w:val="00F81D5E"/>
    <w:rsid w:val="00F8264C"/>
    <w:rsid w:val="00F83E97"/>
    <w:rsid w:val="00F8493B"/>
    <w:rsid w:val="00F907AF"/>
    <w:rsid w:val="00F95307"/>
    <w:rsid w:val="00F958D2"/>
    <w:rsid w:val="00F97C56"/>
    <w:rsid w:val="00FA1D42"/>
    <w:rsid w:val="00FA5C8D"/>
    <w:rsid w:val="00FA7E72"/>
    <w:rsid w:val="00FB3398"/>
    <w:rsid w:val="00FB3446"/>
    <w:rsid w:val="00FB491A"/>
    <w:rsid w:val="00FB70F9"/>
    <w:rsid w:val="00FC765B"/>
    <w:rsid w:val="00FD71D5"/>
    <w:rsid w:val="00FD7DA3"/>
    <w:rsid w:val="00FE08F6"/>
    <w:rsid w:val="00FE2898"/>
    <w:rsid w:val="00FE3A32"/>
    <w:rsid w:val="00FE577A"/>
    <w:rsid w:val="00FE5857"/>
    <w:rsid w:val="00FE607E"/>
    <w:rsid w:val="00FE6FB4"/>
    <w:rsid w:val="00FE7E34"/>
    <w:rsid w:val="00FF11FB"/>
    <w:rsid w:val="00FF31FE"/>
    <w:rsid w:val="00FF3B66"/>
    <w:rsid w:val="00FF4C85"/>
    <w:rsid w:val="00FF4E84"/>
    <w:rsid w:val="00FF64E2"/>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E8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87"/>
    <w:pPr>
      <w:spacing w:after="0" w:line="240" w:lineRule="auto"/>
    </w:pPr>
    <w:rPr>
      <w:rFonts w:ascii="Times New Roman" w:eastAsia="Times New Roman" w:hAnsi="Times New Roman" w:cs="Times New Roman"/>
      <w:sz w:val="20"/>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958D2"/>
    <w:pPr>
      <w:keepNext/>
      <w:numPr>
        <w:numId w:val="2"/>
      </w:numPr>
      <w:suppressAutoHyphens/>
      <w:spacing w:after="120"/>
      <w:outlineLvl w:val="0"/>
    </w:pPr>
    <w:rPr>
      <w:rFonts w:ascii="Times New Roman Bold" w:hAnsi="Times New Roman Bold"/>
      <w:b/>
      <w:caps/>
      <w:snapToGrid w:val="0"/>
      <w:kern w:val="28"/>
      <w:sz w:val="22"/>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uiPriority w:val="9"/>
    <w:qFormat/>
    <w:rsid w:val="00B41E6E"/>
    <w:pPr>
      <w:keepNext/>
      <w:spacing w:after="120"/>
      <w:outlineLvl w:val="1"/>
    </w:pPr>
    <w:rPr>
      <w:sz w:val="24"/>
      <w:szCs w:val="24"/>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uiPriority w:val="9"/>
    <w:qFormat/>
    <w:rsid w:val="00F958D2"/>
    <w:pPr>
      <w:keepNext/>
      <w:numPr>
        <w:ilvl w:val="2"/>
        <w:numId w:val="2"/>
      </w:numPr>
      <w:tabs>
        <w:tab w:val="left" w:pos="2160"/>
      </w:tabs>
      <w:spacing w:after="120"/>
      <w:outlineLvl w:val="2"/>
    </w:pPr>
    <w:rPr>
      <w:b/>
      <w:snapToGrid w:val="0"/>
      <w:kern w:val="28"/>
      <w:sz w:val="22"/>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uiPriority w:val="9"/>
    <w:qFormat/>
    <w:rsid w:val="00F958D2"/>
    <w:pPr>
      <w:keepNext/>
      <w:numPr>
        <w:ilvl w:val="3"/>
        <w:numId w:val="2"/>
      </w:numPr>
      <w:tabs>
        <w:tab w:val="left" w:pos="2880"/>
      </w:tabs>
      <w:spacing w:after="120"/>
      <w:outlineLvl w:val="3"/>
    </w:pPr>
    <w:rPr>
      <w:b/>
      <w:snapToGrid w:val="0"/>
      <w:kern w:val="28"/>
      <w:sz w:val="22"/>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958D2"/>
    <w:pPr>
      <w:keepNext/>
      <w:numPr>
        <w:ilvl w:val="4"/>
        <w:numId w:val="2"/>
      </w:numPr>
      <w:tabs>
        <w:tab w:val="left" w:pos="3600"/>
      </w:tabs>
      <w:suppressAutoHyphens/>
      <w:spacing w:after="120"/>
      <w:outlineLvl w:val="4"/>
    </w:pPr>
    <w:rPr>
      <w:b/>
      <w:snapToGrid w:val="0"/>
      <w:kern w:val="28"/>
      <w:sz w:val="22"/>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958D2"/>
    <w:pPr>
      <w:numPr>
        <w:ilvl w:val="5"/>
        <w:numId w:val="2"/>
      </w:numPr>
      <w:tabs>
        <w:tab w:val="left" w:pos="4320"/>
      </w:tabs>
      <w:spacing w:after="120"/>
      <w:outlineLvl w:val="5"/>
    </w:pPr>
    <w:rPr>
      <w:b/>
      <w:snapToGrid w:val="0"/>
      <w:kern w:val="28"/>
      <w:sz w:val="22"/>
      <w:lang w:val="x-none" w:eastAsia="x-none"/>
    </w:rPr>
  </w:style>
  <w:style w:type="paragraph" w:styleId="Heading7">
    <w:name w:val="heading 7"/>
    <w:basedOn w:val="Normal"/>
    <w:next w:val="ParaNum"/>
    <w:link w:val="Heading7Char"/>
    <w:qFormat/>
    <w:rsid w:val="00F958D2"/>
    <w:pPr>
      <w:numPr>
        <w:ilvl w:val="6"/>
        <w:numId w:val="2"/>
      </w:numPr>
      <w:tabs>
        <w:tab w:val="left" w:pos="5040"/>
      </w:tabs>
      <w:spacing w:after="120"/>
      <w:ind w:left="5040" w:hanging="720"/>
      <w:outlineLvl w:val="6"/>
    </w:pPr>
    <w:rPr>
      <w:b/>
      <w:snapToGrid w:val="0"/>
      <w:kern w:val="28"/>
      <w:sz w:val="22"/>
      <w:lang w:val="x-none" w:eastAsia="x-none"/>
    </w:rPr>
  </w:style>
  <w:style w:type="paragraph" w:styleId="Heading8">
    <w:name w:val="heading 8"/>
    <w:basedOn w:val="Normal"/>
    <w:next w:val="ParaNum"/>
    <w:link w:val="Heading8Char"/>
    <w:qFormat/>
    <w:rsid w:val="00F958D2"/>
    <w:pPr>
      <w:numPr>
        <w:ilvl w:val="7"/>
        <w:numId w:val="2"/>
      </w:numPr>
      <w:tabs>
        <w:tab w:val="clear" w:pos="5400"/>
        <w:tab w:val="left" w:pos="5760"/>
      </w:tabs>
      <w:spacing w:after="120"/>
      <w:ind w:left="5760" w:hanging="720"/>
      <w:outlineLvl w:val="7"/>
    </w:pPr>
    <w:rPr>
      <w:b/>
      <w:snapToGrid w:val="0"/>
      <w:kern w:val="28"/>
      <w:sz w:val="22"/>
      <w:lang w:val="x-none" w:eastAsia="x-none"/>
    </w:rPr>
  </w:style>
  <w:style w:type="paragraph" w:styleId="Heading9">
    <w:name w:val="heading 9"/>
    <w:aliases w:val="Topic,table,t,9,Heading 9.table,Titre 9"/>
    <w:basedOn w:val="Normal"/>
    <w:next w:val="ParaNum"/>
    <w:link w:val="Heading9Char"/>
    <w:qFormat/>
    <w:rsid w:val="00F958D2"/>
    <w:pPr>
      <w:numPr>
        <w:ilvl w:val="8"/>
        <w:numId w:val="2"/>
      </w:numPr>
      <w:tabs>
        <w:tab w:val="clear" w:pos="6120"/>
        <w:tab w:val="left" w:pos="6480"/>
      </w:tabs>
      <w:spacing w:after="120"/>
      <w:ind w:left="6480" w:hanging="720"/>
      <w:outlineLvl w:val="8"/>
    </w:pPr>
    <w:rPr>
      <w:b/>
      <w:snapToGrid w:val="0"/>
      <w:kern w:val="28"/>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F5653A"/>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unhideWhenUsed/>
    <w:rsid w:val="00387A12"/>
    <w:rPr>
      <w:sz w:val="16"/>
      <w:szCs w:val="16"/>
    </w:rPr>
  </w:style>
  <w:style w:type="paragraph" w:styleId="CommentText">
    <w:name w:val="annotation text"/>
    <w:basedOn w:val="Normal"/>
    <w:link w:val="CommentTextChar"/>
    <w:uiPriority w:val="99"/>
    <w:unhideWhenUsed/>
    <w:rsid w:val="00387A12"/>
  </w:style>
  <w:style w:type="character" w:customStyle="1" w:styleId="CommentTextChar">
    <w:name w:val="Comment Text Char"/>
    <w:basedOn w:val="DefaultParagraphFont"/>
    <w:link w:val="CommentText"/>
    <w:uiPriority w:val="99"/>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92234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958D2"/>
    <w:rPr>
      <w:rFonts w:ascii="Times New Roman Bold" w:eastAsia="Times New Roman" w:hAnsi="Times New Roman Bold" w:cs="Times New Roman"/>
      <w:b/>
      <w:caps/>
      <w:snapToGrid w:val="0"/>
      <w:kern w:val="28"/>
      <w:szCs w:val="20"/>
      <w:lang w:val="x-none" w:eastAsia="x-none"/>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uiPriority w:val="9"/>
    <w:rsid w:val="00B41E6E"/>
    <w:rPr>
      <w:rFonts w:ascii="Times New Roman" w:eastAsia="Times New Roman" w:hAnsi="Times New Roman" w:cs="Times New Roman"/>
      <w:sz w:val="24"/>
      <w:szCs w:val="24"/>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uiPriority w:val="9"/>
    <w:rsid w:val="00F958D2"/>
    <w:rPr>
      <w:rFonts w:ascii="Times New Roman" w:eastAsia="Times New Roman" w:hAnsi="Times New Roman" w:cs="Times New Roman"/>
      <w:b/>
      <w:snapToGrid w:val="0"/>
      <w:kern w:val="28"/>
      <w:szCs w:val="20"/>
      <w:lang w:val="x-none" w:eastAsia="x-none"/>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uiPriority w:val="9"/>
    <w:rsid w:val="00F958D2"/>
    <w:rPr>
      <w:rFonts w:ascii="Times New Roman" w:eastAsia="Times New Roman" w:hAnsi="Times New Roman" w:cs="Times New Roman"/>
      <w:b/>
      <w:snapToGrid w:val="0"/>
      <w:kern w:val="28"/>
      <w:szCs w:val="20"/>
      <w:lang w:val="x-none" w:eastAsia="x-none"/>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F958D2"/>
    <w:rPr>
      <w:rFonts w:ascii="Times New Roman" w:eastAsia="Times New Roman" w:hAnsi="Times New Roman" w:cs="Times New Roman"/>
      <w:b/>
      <w:snapToGrid w:val="0"/>
      <w:kern w:val="28"/>
      <w:szCs w:val="20"/>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F958D2"/>
    <w:rPr>
      <w:rFonts w:ascii="Times New Roman" w:eastAsia="Times New Roman" w:hAnsi="Times New Roman" w:cs="Times New Roman"/>
      <w:b/>
      <w:snapToGrid w:val="0"/>
      <w:kern w:val="28"/>
      <w:szCs w:val="20"/>
      <w:lang w:val="x-none" w:eastAsia="x-none"/>
    </w:rPr>
  </w:style>
  <w:style w:type="character" w:customStyle="1" w:styleId="Heading7Char">
    <w:name w:val="Heading 7 Char"/>
    <w:basedOn w:val="DefaultParagraphFont"/>
    <w:link w:val="Heading7"/>
    <w:rsid w:val="00F958D2"/>
    <w:rPr>
      <w:rFonts w:ascii="Times New Roman" w:eastAsia="Times New Roman" w:hAnsi="Times New Roman" w:cs="Times New Roman"/>
      <w:b/>
      <w:snapToGrid w:val="0"/>
      <w:kern w:val="28"/>
      <w:szCs w:val="20"/>
      <w:lang w:val="x-none" w:eastAsia="x-none"/>
    </w:rPr>
  </w:style>
  <w:style w:type="character" w:customStyle="1" w:styleId="Heading8Char">
    <w:name w:val="Heading 8 Char"/>
    <w:basedOn w:val="DefaultParagraphFont"/>
    <w:link w:val="Heading8"/>
    <w:rsid w:val="00F958D2"/>
    <w:rPr>
      <w:rFonts w:ascii="Times New Roman" w:eastAsia="Times New Roman" w:hAnsi="Times New Roman" w:cs="Times New Roman"/>
      <w:b/>
      <w:snapToGrid w:val="0"/>
      <w:kern w:val="28"/>
      <w:szCs w:val="20"/>
      <w:lang w:val="x-none" w:eastAsia="x-none"/>
    </w:rPr>
  </w:style>
  <w:style w:type="character" w:customStyle="1" w:styleId="Heading9Char">
    <w:name w:val="Heading 9 Char"/>
    <w:aliases w:val="Topic Char,table Char,t Char,9 Char,Heading 9.table Char,Titre 9 Char"/>
    <w:basedOn w:val="DefaultParagraphFont"/>
    <w:link w:val="Heading9"/>
    <w:rsid w:val="00F958D2"/>
    <w:rPr>
      <w:rFonts w:ascii="Times New Roman" w:eastAsia="Times New Roman" w:hAnsi="Times New Roman" w:cs="Times New Roman"/>
      <w:b/>
      <w:snapToGrid w:val="0"/>
      <w:kern w:val="28"/>
      <w:szCs w:val="20"/>
      <w:lang w:val="x-none" w:eastAsia="x-none"/>
    </w:rPr>
  </w:style>
  <w:style w:type="paragraph" w:customStyle="1" w:styleId="ParaNum">
    <w:name w:val="ParaNum"/>
    <w:basedOn w:val="Normal"/>
    <w:link w:val="ParaNumChar"/>
    <w:rsid w:val="00F958D2"/>
    <w:pPr>
      <w:numPr>
        <w:numId w:val="1"/>
      </w:numPr>
      <w:spacing w:after="120"/>
    </w:pPr>
    <w:rPr>
      <w:snapToGrid w:val="0"/>
      <w:kern w:val="28"/>
      <w:sz w:val="22"/>
      <w:lang w:val="x-none" w:eastAsia="x-none"/>
    </w:rPr>
  </w:style>
  <w:style w:type="character" w:customStyle="1" w:styleId="ParaNumChar">
    <w:name w:val="ParaNum Char"/>
    <w:link w:val="ParaNum"/>
    <w:locked/>
    <w:rsid w:val="00F958D2"/>
    <w:rPr>
      <w:rFonts w:ascii="Times New Roman" w:eastAsia="Times New Roman" w:hAnsi="Times New Roman" w:cs="Times New Roman"/>
      <w:snapToGrid w:val="0"/>
      <w:kern w:val="28"/>
      <w:szCs w:val="20"/>
      <w:lang w:val="x-none" w:eastAsia="x-none"/>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rsid w:val="00F958D2"/>
    <w:rPr>
      <w:lang w:val="en-US" w:eastAsia="en-US" w:bidi="ar-SA"/>
    </w:rPr>
  </w:style>
  <w:style w:type="character" w:customStyle="1" w:styleId="ptext-18">
    <w:name w:val="ptext-18"/>
    <w:uiPriority w:val="99"/>
    <w:rsid w:val="001D4285"/>
  </w:style>
  <w:style w:type="paragraph" w:customStyle="1" w:styleId="TOCTitle">
    <w:name w:val="TOC Title"/>
    <w:basedOn w:val="Normal"/>
    <w:rsid w:val="00AC4A55"/>
    <w:pPr>
      <w:widowControl w:val="0"/>
      <w:snapToGrid w:val="0"/>
      <w:spacing w:before="240" w:after="240"/>
      <w:jc w:val="center"/>
    </w:pPr>
    <w:rPr>
      <w:rFonts w:ascii="Times New Roman Bold" w:hAnsi="Times New Roman Bold"/>
      <w:b/>
      <w:caps/>
      <w:spacing w:val="-2"/>
      <w:kern w:val="28"/>
      <w:sz w:val="22"/>
    </w:rPr>
  </w:style>
  <w:style w:type="character" w:styleId="HTMLCite">
    <w:name w:val="HTML Cite"/>
    <w:basedOn w:val="DefaultParagraphFont"/>
    <w:uiPriority w:val="99"/>
    <w:semiHidden/>
    <w:unhideWhenUsed/>
    <w:rsid w:val="00B11590"/>
    <w:rPr>
      <w:i w:val="0"/>
      <w:iCs w:val="0"/>
      <w:color w:val="009030"/>
    </w:rPr>
  </w:style>
  <w:style w:type="character" w:styleId="Strong">
    <w:name w:val="Strong"/>
    <w:basedOn w:val="DefaultParagraphFont"/>
    <w:uiPriority w:val="22"/>
    <w:qFormat/>
    <w:rsid w:val="00B11590"/>
    <w:rPr>
      <w:b/>
      <w:bCs/>
    </w:rPr>
  </w:style>
  <w:style w:type="paragraph" w:styleId="TOCHeading">
    <w:name w:val="TOC Heading"/>
    <w:basedOn w:val="Heading1"/>
    <w:next w:val="Normal"/>
    <w:uiPriority w:val="39"/>
    <w:semiHidden/>
    <w:unhideWhenUsed/>
    <w:qFormat/>
    <w:rsid w:val="006B02EB"/>
    <w:pPr>
      <w:keepLines/>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41"/>
    <w:pPr>
      <w:spacing w:after="100"/>
    </w:pPr>
  </w:style>
  <w:style w:type="paragraph" w:styleId="TOC2">
    <w:name w:val="toc 2"/>
    <w:basedOn w:val="Normal"/>
    <w:next w:val="Normal"/>
    <w:autoRedefine/>
    <w:uiPriority w:val="39"/>
    <w:unhideWhenUsed/>
    <w:rsid w:val="00606041"/>
    <w:pPr>
      <w:spacing w:after="100"/>
      <w:ind w:left="200"/>
    </w:pPr>
  </w:style>
  <w:style w:type="paragraph" w:styleId="TOC3">
    <w:name w:val="toc 3"/>
    <w:basedOn w:val="Normal"/>
    <w:next w:val="Normal"/>
    <w:autoRedefine/>
    <w:uiPriority w:val="39"/>
    <w:unhideWhenUsed/>
    <w:rsid w:val="00606041"/>
    <w:pPr>
      <w:tabs>
        <w:tab w:val="left" w:pos="0"/>
      </w:tabs>
    </w:pPr>
  </w:style>
  <w:style w:type="paragraph" w:styleId="TOC4">
    <w:name w:val="toc 4"/>
    <w:basedOn w:val="Normal"/>
    <w:next w:val="Normal"/>
    <w:autoRedefine/>
    <w:uiPriority w:val="39"/>
    <w:unhideWhenUsed/>
    <w:rsid w:val="00606041"/>
    <w:pPr>
      <w:spacing w:after="100"/>
      <w:ind w:left="600"/>
    </w:pPr>
  </w:style>
  <w:style w:type="paragraph" w:customStyle="1" w:styleId="Paratitle">
    <w:name w:val="Para title"/>
    <w:basedOn w:val="Normal"/>
    <w:rsid w:val="00606041"/>
    <w:pPr>
      <w:widowControl w:val="0"/>
      <w:tabs>
        <w:tab w:val="center" w:pos="9270"/>
      </w:tabs>
      <w:spacing w:after="240"/>
    </w:pPr>
    <w:rPr>
      <w:snapToGrid w:val="0"/>
      <w:spacing w:val="-2"/>
      <w:kern w:val="28"/>
      <w:sz w:val="22"/>
    </w:rPr>
  </w:style>
  <w:style w:type="character" w:customStyle="1" w:styleId="apple-converted-space">
    <w:name w:val="apple-converted-space"/>
    <w:basedOn w:val="DefaultParagraphFont"/>
    <w:rsid w:val="00BE50C5"/>
  </w:style>
  <w:style w:type="paragraph" w:styleId="NormalWeb">
    <w:name w:val="Normal (Web)"/>
    <w:basedOn w:val="Normal"/>
    <w:uiPriority w:val="99"/>
    <w:unhideWhenUsed/>
    <w:rsid w:val="007A6380"/>
    <w:pPr>
      <w:spacing w:before="100" w:beforeAutospacing="1" w:after="100" w:afterAutospacing="1"/>
    </w:pPr>
    <w:rPr>
      <w:sz w:val="24"/>
      <w:szCs w:val="24"/>
    </w:rPr>
  </w:style>
  <w:style w:type="character" w:customStyle="1" w:styleId="printedpage">
    <w:name w:val="printed_page"/>
    <w:basedOn w:val="DefaultParagraphFont"/>
    <w:rsid w:val="007A6380"/>
  </w:style>
  <w:style w:type="character" w:customStyle="1" w:styleId="e-04">
    <w:name w:val="e-04"/>
    <w:basedOn w:val="DefaultParagraphFont"/>
    <w:rsid w:val="007A6380"/>
  </w:style>
  <w:style w:type="paragraph" w:customStyle="1" w:styleId="name">
    <w:name w:val="name"/>
    <w:basedOn w:val="Normal"/>
    <w:rsid w:val="007A6380"/>
    <w:pPr>
      <w:spacing w:before="100" w:beforeAutospacing="1" w:after="100" w:afterAutospacing="1"/>
    </w:pPr>
    <w:rPr>
      <w:sz w:val="24"/>
      <w:szCs w:val="24"/>
    </w:rPr>
  </w:style>
  <w:style w:type="paragraph" w:customStyle="1" w:styleId="Title1">
    <w:name w:val="Title1"/>
    <w:basedOn w:val="Normal"/>
    <w:rsid w:val="007A6380"/>
    <w:pPr>
      <w:spacing w:before="100" w:beforeAutospacing="1" w:after="100" w:afterAutospacing="1"/>
    </w:pPr>
    <w:rPr>
      <w:sz w:val="24"/>
      <w:szCs w:val="24"/>
    </w:rPr>
  </w:style>
  <w:style w:type="character" w:customStyle="1" w:styleId="trigger">
    <w:name w:val="trigger"/>
    <w:basedOn w:val="DefaultParagraphFont"/>
    <w:rsid w:val="00614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87"/>
    <w:pPr>
      <w:spacing w:after="0" w:line="240" w:lineRule="auto"/>
    </w:pPr>
    <w:rPr>
      <w:rFonts w:ascii="Times New Roman" w:eastAsia="Times New Roman" w:hAnsi="Times New Roman" w:cs="Times New Roman"/>
      <w:sz w:val="20"/>
      <w:szCs w:val="20"/>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F958D2"/>
    <w:pPr>
      <w:keepNext/>
      <w:numPr>
        <w:numId w:val="2"/>
      </w:numPr>
      <w:suppressAutoHyphens/>
      <w:spacing w:after="120"/>
      <w:outlineLvl w:val="0"/>
    </w:pPr>
    <w:rPr>
      <w:rFonts w:ascii="Times New Roman Bold" w:hAnsi="Times New Roman Bold"/>
      <w:b/>
      <w:caps/>
      <w:snapToGrid w:val="0"/>
      <w:kern w:val="28"/>
      <w:sz w:val="22"/>
      <w:lang w:val="x-none" w:eastAsia="x-none"/>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uiPriority w:val="9"/>
    <w:qFormat/>
    <w:rsid w:val="00B41E6E"/>
    <w:pPr>
      <w:keepNext/>
      <w:spacing w:after="120"/>
      <w:outlineLvl w:val="1"/>
    </w:pPr>
    <w:rPr>
      <w:sz w:val="24"/>
      <w:szCs w:val="24"/>
      <w:lang w:val="x-none" w:eastAsia="x-none"/>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uiPriority w:val="9"/>
    <w:qFormat/>
    <w:rsid w:val="00F958D2"/>
    <w:pPr>
      <w:keepNext/>
      <w:numPr>
        <w:ilvl w:val="2"/>
        <w:numId w:val="2"/>
      </w:numPr>
      <w:tabs>
        <w:tab w:val="left" w:pos="2160"/>
      </w:tabs>
      <w:spacing w:after="120"/>
      <w:outlineLvl w:val="2"/>
    </w:pPr>
    <w:rPr>
      <w:b/>
      <w:snapToGrid w:val="0"/>
      <w:kern w:val="28"/>
      <w:sz w:val="22"/>
      <w:lang w:val="x-none" w:eastAsia="x-none"/>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uiPriority w:val="9"/>
    <w:qFormat/>
    <w:rsid w:val="00F958D2"/>
    <w:pPr>
      <w:keepNext/>
      <w:numPr>
        <w:ilvl w:val="3"/>
        <w:numId w:val="2"/>
      </w:numPr>
      <w:tabs>
        <w:tab w:val="left" w:pos="2880"/>
      </w:tabs>
      <w:spacing w:after="120"/>
      <w:outlineLvl w:val="3"/>
    </w:pPr>
    <w:rPr>
      <w:b/>
      <w:snapToGrid w:val="0"/>
      <w:kern w:val="28"/>
      <w:sz w:val="22"/>
      <w:lang w:val="x-none" w:eastAsia="x-none"/>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F958D2"/>
    <w:pPr>
      <w:keepNext/>
      <w:numPr>
        <w:ilvl w:val="4"/>
        <w:numId w:val="2"/>
      </w:numPr>
      <w:tabs>
        <w:tab w:val="left" w:pos="3600"/>
      </w:tabs>
      <w:suppressAutoHyphens/>
      <w:spacing w:after="120"/>
      <w:outlineLvl w:val="4"/>
    </w:pPr>
    <w:rPr>
      <w:b/>
      <w:snapToGrid w:val="0"/>
      <w:kern w:val="28"/>
      <w:sz w:val="22"/>
      <w:lang w:val="x-none" w:eastAsia="x-none"/>
    </w:rPr>
  </w:style>
  <w:style w:type="paragraph" w:styleId="Heading6">
    <w:name w:val="heading 6"/>
    <w:aliases w:val="Heading 6 Char2,Heading 6 Char1 Char,Heading 6 Char Char Char,Heading 6 Char Char1,Heading 6 Char1,Heading 6 Char Char,h6"/>
    <w:basedOn w:val="Normal"/>
    <w:next w:val="ParaNum"/>
    <w:link w:val="Heading6Char"/>
    <w:qFormat/>
    <w:rsid w:val="00F958D2"/>
    <w:pPr>
      <w:numPr>
        <w:ilvl w:val="5"/>
        <w:numId w:val="2"/>
      </w:numPr>
      <w:tabs>
        <w:tab w:val="left" w:pos="4320"/>
      </w:tabs>
      <w:spacing w:after="120"/>
      <w:outlineLvl w:val="5"/>
    </w:pPr>
    <w:rPr>
      <w:b/>
      <w:snapToGrid w:val="0"/>
      <w:kern w:val="28"/>
      <w:sz w:val="22"/>
      <w:lang w:val="x-none" w:eastAsia="x-none"/>
    </w:rPr>
  </w:style>
  <w:style w:type="paragraph" w:styleId="Heading7">
    <w:name w:val="heading 7"/>
    <w:basedOn w:val="Normal"/>
    <w:next w:val="ParaNum"/>
    <w:link w:val="Heading7Char"/>
    <w:qFormat/>
    <w:rsid w:val="00F958D2"/>
    <w:pPr>
      <w:numPr>
        <w:ilvl w:val="6"/>
        <w:numId w:val="2"/>
      </w:numPr>
      <w:tabs>
        <w:tab w:val="left" w:pos="5040"/>
      </w:tabs>
      <w:spacing w:after="120"/>
      <w:ind w:left="5040" w:hanging="720"/>
      <w:outlineLvl w:val="6"/>
    </w:pPr>
    <w:rPr>
      <w:b/>
      <w:snapToGrid w:val="0"/>
      <w:kern w:val="28"/>
      <w:sz w:val="22"/>
      <w:lang w:val="x-none" w:eastAsia="x-none"/>
    </w:rPr>
  </w:style>
  <w:style w:type="paragraph" w:styleId="Heading8">
    <w:name w:val="heading 8"/>
    <w:basedOn w:val="Normal"/>
    <w:next w:val="ParaNum"/>
    <w:link w:val="Heading8Char"/>
    <w:qFormat/>
    <w:rsid w:val="00F958D2"/>
    <w:pPr>
      <w:numPr>
        <w:ilvl w:val="7"/>
        <w:numId w:val="2"/>
      </w:numPr>
      <w:tabs>
        <w:tab w:val="clear" w:pos="5400"/>
        <w:tab w:val="left" w:pos="5760"/>
      </w:tabs>
      <w:spacing w:after="120"/>
      <w:ind w:left="5760" w:hanging="720"/>
      <w:outlineLvl w:val="7"/>
    </w:pPr>
    <w:rPr>
      <w:b/>
      <w:snapToGrid w:val="0"/>
      <w:kern w:val="28"/>
      <w:sz w:val="22"/>
      <w:lang w:val="x-none" w:eastAsia="x-none"/>
    </w:rPr>
  </w:style>
  <w:style w:type="paragraph" w:styleId="Heading9">
    <w:name w:val="heading 9"/>
    <w:aliases w:val="Topic,table,t,9,Heading 9.table,Titre 9"/>
    <w:basedOn w:val="Normal"/>
    <w:next w:val="ParaNum"/>
    <w:link w:val="Heading9Char"/>
    <w:qFormat/>
    <w:rsid w:val="00F958D2"/>
    <w:pPr>
      <w:numPr>
        <w:ilvl w:val="8"/>
        <w:numId w:val="2"/>
      </w:numPr>
      <w:tabs>
        <w:tab w:val="clear" w:pos="6120"/>
        <w:tab w:val="left" w:pos="6480"/>
      </w:tabs>
      <w:spacing w:after="120"/>
      <w:ind w:left="6480" w:hanging="720"/>
      <w:outlineLvl w:val="8"/>
    </w:pPr>
    <w:rPr>
      <w:b/>
      <w:snapToGrid w:val="0"/>
      <w:kern w:val="28"/>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unhideWhenUsed/>
    <w:rsid w:val="00F5653A"/>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unhideWhenUsed/>
    <w:rsid w:val="00387A12"/>
    <w:rPr>
      <w:sz w:val="16"/>
      <w:szCs w:val="16"/>
    </w:rPr>
  </w:style>
  <w:style w:type="paragraph" w:styleId="CommentText">
    <w:name w:val="annotation text"/>
    <w:basedOn w:val="Normal"/>
    <w:link w:val="CommentTextChar"/>
    <w:uiPriority w:val="99"/>
    <w:unhideWhenUsed/>
    <w:rsid w:val="00387A12"/>
  </w:style>
  <w:style w:type="character" w:customStyle="1" w:styleId="CommentTextChar">
    <w:name w:val="Comment Text Char"/>
    <w:basedOn w:val="DefaultParagraphFont"/>
    <w:link w:val="CommentText"/>
    <w:uiPriority w:val="99"/>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922347"/>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F958D2"/>
    <w:rPr>
      <w:rFonts w:ascii="Times New Roman Bold" w:eastAsia="Times New Roman" w:hAnsi="Times New Roman Bold" w:cs="Times New Roman"/>
      <w:b/>
      <w:caps/>
      <w:snapToGrid w:val="0"/>
      <w:kern w:val="28"/>
      <w:szCs w:val="20"/>
      <w:lang w:val="x-none" w:eastAsia="x-none"/>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uiPriority w:val="9"/>
    <w:rsid w:val="00B41E6E"/>
    <w:rPr>
      <w:rFonts w:ascii="Times New Roman" w:eastAsia="Times New Roman" w:hAnsi="Times New Roman" w:cs="Times New Roman"/>
      <w:sz w:val="24"/>
      <w:szCs w:val="24"/>
      <w:lang w:val="x-none" w:eastAsia="x-none"/>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uiPriority w:val="9"/>
    <w:rsid w:val="00F958D2"/>
    <w:rPr>
      <w:rFonts w:ascii="Times New Roman" w:eastAsia="Times New Roman" w:hAnsi="Times New Roman" w:cs="Times New Roman"/>
      <w:b/>
      <w:snapToGrid w:val="0"/>
      <w:kern w:val="28"/>
      <w:szCs w:val="20"/>
      <w:lang w:val="x-none" w:eastAsia="x-none"/>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uiPriority w:val="9"/>
    <w:rsid w:val="00F958D2"/>
    <w:rPr>
      <w:rFonts w:ascii="Times New Roman" w:eastAsia="Times New Roman" w:hAnsi="Times New Roman" w:cs="Times New Roman"/>
      <w:b/>
      <w:snapToGrid w:val="0"/>
      <w:kern w:val="28"/>
      <w:szCs w:val="20"/>
      <w:lang w:val="x-none" w:eastAsia="x-none"/>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F958D2"/>
    <w:rPr>
      <w:rFonts w:ascii="Times New Roman" w:eastAsia="Times New Roman" w:hAnsi="Times New Roman" w:cs="Times New Roman"/>
      <w:b/>
      <w:snapToGrid w:val="0"/>
      <w:kern w:val="28"/>
      <w:szCs w:val="20"/>
      <w:lang w:val="x-none" w:eastAsia="x-none"/>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F958D2"/>
    <w:rPr>
      <w:rFonts w:ascii="Times New Roman" w:eastAsia="Times New Roman" w:hAnsi="Times New Roman" w:cs="Times New Roman"/>
      <w:b/>
      <w:snapToGrid w:val="0"/>
      <w:kern w:val="28"/>
      <w:szCs w:val="20"/>
      <w:lang w:val="x-none" w:eastAsia="x-none"/>
    </w:rPr>
  </w:style>
  <w:style w:type="character" w:customStyle="1" w:styleId="Heading7Char">
    <w:name w:val="Heading 7 Char"/>
    <w:basedOn w:val="DefaultParagraphFont"/>
    <w:link w:val="Heading7"/>
    <w:rsid w:val="00F958D2"/>
    <w:rPr>
      <w:rFonts w:ascii="Times New Roman" w:eastAsia="Times New Roman" w:hAnsi="Times New Roman" w:cs="Times New Roman"/>
      <w:b/>
      <w:snapToGrid w:val="0"/>
      <w:kern w:val="28"/>
      <w:szCs w:val="20"/>
      <w:lang w:val="x-none" w:eastAsia="x-none"/>
    </w:rPr>
  </w:style>
  <w:style w:type="character" w:customStyle="1" w:styleId="Heading8Char">
    <w:name w:val="Heading 8 Char"/>
    <w:basedOn w:val="DefaultParagraphFont"/>
    <w:link w:val="Heading8"/>
    <w:rsid w:val="00F958D2"/>
    <w:rPr>
      <w:rFonts w:ascii="Times New Roman" w:eastAsia="Times New Roman" w:hAnsi="Times New Roman" w:cs="Times New Roman"/>
      <w:b/>
      <w:snapToGrid w:val="0"/>
      <w:kern w:val="28"/>
      <w:szCs w:val="20"/>
      <w:lang w:val="x-none" w:eastAsia="x-none"/>
    </w:rPr>
  </w:style>
  <w:style w:type="character" w:customStyle="1" w:styleId="Heading9Char">
    <w:name w:val="Heading 9 Char"/>
    <w:aliases w:val="Topic Char,table Char,t Char,9 Char,Heading 9.table Char,Titre 9 Char"/>
    <w:basedOn w:val="DefaultParagraphFont"/>
    <w:link w:val="Heading9"/>
    <w:rsid w:val="00F958D2"/>
    <w:rPr>
      <w:rFonts w:ascii="Times New Roman" w:eastAsia="Times New Roman" w:hAnsi="Times New Roman" w:cs="Times New Roman"/>
      <w:b/>
      <w:snapToGrid w:val="0"/>
      <w:kern w:val="28"/>
      <w:szCs w:val="20"/>
      <w:lang w:val="x-none" w:eastAsia="x-none"/>
    </w:rPr>
  </w:style>
  <w:style w:type="paragraph" w:customStyle="1" w:styleId="ParaNum">
    <w:name w:val="ParaNum"/>
    <w:basedOn w:val="Normal"/>
    <w:link w:val="ParaNumChar"/>
    <w:rsid w:val="00F958D2"/>
    <w:pPr>
      <w:numPr>
        <w:numId w:val="1"/>
      </w:numPr>
      <w:spacing w:after="120"/>
    </w:pPr>
    <w:rPr>
      <w:snapToGrid w:val="0"/>
      <w:kern w:val="28"/>
      <w:sz w:val="22"/>
      <w:lang w:val="x-none" w:eastAsia="x-none"/>
    </w:rPr>
  </w:style>
  <w:style w:type="character" w:customStyle="1" w:styleId="ParaNumChar">
    <w:name w:val="ParaNum Char"/>
    <w:link w:val="ParaNum"/>
    <w:locked/>
    <w:rsid w:val="00F958D2"/>
    <w:rPr>
      <w:rFonts w:ascii="Times New Roman" w:eastAsia="Times New Roman" w:hAnsi="Times New Roman" w:cs="Times New Roman"/>
      <w:snapToGrid w:val="0"/>
      <w:kern w:val="28"/>
      <w:szCs w:val="20"/>
      <w:lang w:val="x-none" w:eastAsia="x-none"/>
    </w:rPr>
  </w:style>
  <w:style w:type="character" w:customStyle="1" w:styleId="FootnoteTextChar3">
    <w:name w:val="Footnote Text Char3"/>
    <w:aliases w:val="Footnote Text Char2 Char,Footnote Text Char1 Char Char,Footnote Text Char Char Char Char,Footnote Text Char2 Char Char Char Char,Footnote Text Char1 Char3 Char Char Char Char,Footnote Text Char Char Char Char Char Char Char,fn Char"/>
    <w:rsid w:val="00F958D2"/>
    <w:rPr>
      <w:lang w:val="en-US" w:eastAsia="en-US" w:bidi="ar-SA"/>
    </w:rPr>
  </w:style>
  <w:style w:type="character" w:customStyle="1" w:styleId="ptext-18">
    <w:name w:val="ptext-18"/>
    <w:uiPriority w:val="99"/>
    <w:rsid w:val="001D4285"/>
  </w:style>
  <w:style w:type="paragraph" w:customStyle="1" w:styleId="TOCTitle">
    <w:name w:val="TOC Title"/>
    <w:basedOn w:val="Normal"/>
    <w:rsid w:val="00AC4A55"/>
    <w:pPr>
      <w:widowControl w:val="0"/>
      <w:snapToGrid w:val="0"/>
      <w:spacing w:before="240" w:after="240"/>
      <w:jc w:val="center"/>
    </w:pPr>
    <w:rPr>
      <w:rFonts w:ascii="Times New Roman Bold" w:hAnsi="Times New Roman Bold"/>
      <w:b/>
      <w:caps/>
      <w:spacing w:val="-2"/>
      <w:kern w:val="28"/>
      <w:sz w:val="22"/>
    </w:rPr>
  </w:style>
  <w:style w:type="character" w:styleId="HTMLCite">
    <w:name w:val="HTML Cite"/>
    <w:basedOn w:val="DefaultParagraphFont"/>
    <w:uiPriority w:val="99"/>
    <w:semiHidden/>
    <w:unhideWhenUsed/>
    <w:rsid w:val="00B11590"/>
    <w:rPr>
      <w:i w:val="0"/>
      <w:iCs w:val="0"/>
      <w:color w:val="009030"/>
    </w:rPr>
  </w:style>
  <w:style w:type="character" w:styleId="Strong">
    <w:name w:val="Strong"/>
    <w:basedOn w:val="DefaultParagraphFont"/>
    <w:uiPriority w:val="22"/>
    <w:qFormat/>
    <w:rsid w:val="00B11590"/>
    <w:rPr>
      <w:b/>
      <w:bCs/>
    </w:rPr>
  </w:style>
  <w:style w:type="paragraph" w:styleId="TOCHeading">
    <w:name w:val="TOC Heading"/>
    <w:basedOn w:val="Heading1"/>
    <w:next w:val="Normal"/>
    <w:uiPriority w:val="39"/>
    <w:semiHidden/>
    <w:unhideWhenUsed/>
    <w:qFormat/>
    <w:rsid w:val="006B02EB"/>
    <w:pPr>
      <w:keepLines/>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41"/>
    <w:pPr>
      <w:spacing w:after="100"/>
    </w:pPr>
  </w:style>
  <w:style w:type="paragraph" w:styleId="TOC2">
    <w:name w:val="toc 2"/>
    <w:basedOn w:val="Normal"/>
    <w:next w:val="Normal"/>
    <w:autoRedefine/>
    <w:uiPriority w:val="39"/>
    <w:unhideWhenUsed/>
    <w:rsid w:val="00606041"/>
    <w:pPr>
      <w:spacing w:after="100"/>
      <w:ind w:left="200"/>
    </w:pPr>
  </w:style>
  <w:style w:type="paragraph" w:styleId="TOC3">
    <w:name w:val="toc 3"/>
    <w:basedOn w:val="Normal"/>
    <w:next w:val="Normal"/>
    <w:autoRedefine/>
    <w:uiPriority w:val="39"/>
    <w:unhideWhenUsed/>
    <w:rsid w:val="00606041"/>
    <w:pPr>
      <w:tabs>
        <w:tab w:val="left" w:pos="0"/>
      </w:tabs>
    </w:pPr>
  </w:style>
  <w:style w:type="paragraph" w:styleId="TOC4">
    <w:name w:val="toc 4"/>
    <w:basedOn w:val="Normal"/>
    <w:next w:val="Normal"/>
    <w:autoRedefine/>
    <w:uiPriority w:val="39"/>
    <w:unhideWhenUsed/>
    <w:rsid w:val="00606041"/>
    <w:pPr>
      <w:spacing w:after="100"/>
      <w:ind w:left="600"/>
    </w:pPr>
  </w:style>
  <w:style w:type="paragraph" w:customStyle="1" w:styleId="Paratitle">
    <w:name w:val="Para title"/>
    <w:basedOn w:val="Normal"/>
    <w:rsid w:val="00606041"/>
    <w:pPr>
      <w:widowControl w:val="0"/>
      <w:tabs>
        <w:tab w:val="center" w:pos="9270"/>
      </w:tabs>
      <w:spacing w:after="240"/>
    </w:pPr>
    <w:rPr>
      <w:snapToGrid w:val="0"/>
      <w:spacing w:val="-2"/>
      <w:kern w:val="28"/>
      <w:sz w:val="22"/>
    </w:rPr>
  </w:style>
  <w:style w:type="character" w:customStyle="1" w:styleId="apple-converted-space">
    <w:name w:val="apple-converted-space"/>
    <w:basedOn w:val="DefaultParagraphFont"/>
    <w:rsid w:val="00BE50C5"/>
  </w:style>
  <w:style w:type="paragraph" w:styleId="NormalWeb">
    <w:name w:val="Normal (Web)"/>
    <w:basedOn w:val="Normal"/>
    <w:uiPriority w:val="99"/>
    <w:unhideWhenUsed/>
    <w:rsid w:val="007A6380"/>
    <w:pPr>
      <w:spacing w:before="100" w:beforeAutospacing="1" w:after="100" w:afterAutospacing="1"/>
    </w:pPr>
    <w:rPr>
      <w:sz w:val="24"/>
      <w:szCs w:val="24"/>
    </w:rPr>
  </w:style>
  <w:style w:type="character" w:customStyle="1" w:styleId="printedpage">
    <w:name w:val="printed_page"/>
    <w:basedOn w:val="DefaultParagraphFont"/>
    <w:rsid w:val="007A6380"/>
  </w:style>
  <w:style w:type="character" w:customStyle="1" w:styleId="e-04">
    <w:name w:val="e-04"/>
    <w:basedOn w:val="DefaultParagraphFont"/>
    <w:rsid w:val="007A6380"/>
  </w:style>
  <w:style w:type="paragraph" w:customStyle="1" w:styleId="name">
    <w:name w:val="name"/>
    <w:basedOn w:val="Normal"/>
    <w:rsid w:val="007A6380"/>
    <w:pPr>
      <w:spacing w:before="100" w:beforeAutospacing="1" w:after="100" w:afterAutospacing="1"/>
    </w:pPr>
    <w:rPr>
      <w:sz w:val="24"/>
      <w:szCs w:val="24"/>
    </w:rPr>
  </w:style>
  <w:style w:type="paragraph" w:customStyle="1" w:styleId="Title1">
    <w:name w:val="Title1"/>
    <w:basedOn w:val="Normal"/>
    <w:rsid w:val="007A6380"/>
    <w:pPr>
      <w:spacing w:before="100" w:beforeAutospacing="1" w:after="100" w:afterAutospacing="1"/>
    </w:pPr>
    <w:rPr>
      <w:sz w:val="24"/>
      <w:szCs w:val="24"/>
    </w:rPr>
  </w:style>
  <w:style w:type="character" w:customStyle="1" w:styleId="trigger">
    <w:name w:val="trigger"/>
    <w:basedOn w:val="DefaultParagraphFont"/>
    <w:rsid w:val="00614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116">
      <w:bodyDiv w:val="1"/>
      <w:marLeft w:val="0"/>
      <w:marRight w:val="0"/>
      <w:marTop w:val="0"/>
      <w:marBottom w:val="0"/>
      <w:divBdr>
        <w:top w:val="none" w:sz="0" w:space="0" w:color="auto"/>
        <w:left w:val="none" w:sz="0" w:space="0" w:color="auto"/>
        <w:bottom w:val="none" w:sz="0" w:space="0" w:color="auto"/>
        <w:right w:val="none" w:sz="0" w:space="0" w:color="auto"/>
      </w:divBdr>
    </w:div>
    <w:div w:id="260649040">
      <w:bodyDiv w:val="1"/>
      <w:marLeft w:val="0"/>
      <w:marRight w:val="0"/>
      <w:marTop w:val="0"/>
      <w:marBottom w:val="0"/>
      <w:divBdr>
        <w:top w:val="none" w:sz="0" w:space="0" w:color="auto"/>
        <w:left w:val="none" w:sz="0" w:space="0" w:color="auto"/>
        <w:bottom w:val="none" w:sz="0" w:space="0" w:color="auto"/>
        <w:right w:val="none" w:sz="0" w:space="0" w:color="auto"/>
      </w:divBdr>
    </w:div>
    <w:div w:id="572667593">
      <w:bodyDiv w:val="1"/>
      <w:marLeft w:val="0"/>
      <w:marRight w:val="0"/>
      <w:marTop w:val="0"/>
      <w:marBottom w:val="0"/>
      <w:divBdr>
        <w:top w:val="none" w:sz="0" w:space="0" w:color="auto"/>
        <w:left w:val="none" w:sz="0" w:space="0" w:color="auto"/>
        <w:bottom w:val="none" w:sz="0" w:space="0" w:color="auto"/>
        <w:right w:val="none" w:sz="0" w:space="0" w:color="auto"/>
      </w:divBdr>
      <w:divsChild>
        <w:div w:id="1195731424">
          <w:marLeft w:val="150"/>
          <w:marRight w:val="0"/>
          <w:marTop w:val="0"/>
          <w:marBottom w:val="480"/>
          <w:divBdr>
            <w:top w:val="none" w:sz="0" w:space="0" w:color="auto"/>
            <w:left w:val="none" w:sz="0" w:space="0" w:color="auto"/>
            <w:bottom w:val="none" w:sz="0" w:space="0" w:color="auto"/>
            <w:right w:val="none" w:sz="0" w:space="0" w:color="auto"/>
          </w:divBdr>
        </w:div>
        <w:div w:id="1817406356">
          <w:marLeft w:val="0"/>
          <w:marRight w:val="150"/>
          <w:marTop w:val="0"/>
          <w:marBottom w:val="480"/>
          <w:divBdr>
            <w:top w:val="none" w:sz="0" w:space="0" w:color="auto"/>
            <w:left w:val="none" w:sz="0" w:space="0" w:color="auto"/>
            <w:bottom w:val="none" w:sz="0" w:space="0" w:color="auto"/>
            <w:right w:val="none" w:sz="0" w:space="0" w:color="auto"/>
          </w:divBdr>
        </w:div>
        <w:div w:id="923806267">
          <w:marLeft w:val="150"/>
          <w:marRight w:val="0"/>
          <w:marTop w:val="0"/>
          <w:marBottom w:val="480"/>
          <w:divBdr>
            <w:top w:val="none" w:sz="0" w:space="0" w:color="auto"/>
            <w:left w:val="none" w:sz="0" w:space="0" w:color="auto"/>
            <w:bottom w:val="none" w:sz="0" w:space="0" w:color="auto"/>
            <w:right w:val="none" w:sz="0" w:space="0" w:color="auto"/>
          </w:divBdr>
        </w:div>
        <w:div w:id="1020358549">
          <w:marLeft w:val="0"/>
          <w:marRight w:val="150"/>
          <w:marTop w:val="0"/>
          <w:marBottom w:val="480"/>
          <w:divBdr>
            <w:top w:val="none" w:sz="0" w:space="0" w:color="auto"/>
            <w:left w:val="none" w:sz="0" w:space="0" w:color="auto"/>
            <w:bottom w:val="none" w:sz="0" w:space="0" w:color="auto"/>
            <w:right w:val="none" w:sz="0" w:space="0" w:color="auto"/>
          </w:divBdr>
        </w:div>
        <w:div w:id="1099377371">
          <w:marLeft w:val="150"/>
          <w:marRight w:val="0"/>
          <w:marTop w:val="0"/>
          <w:marBottom w:val="480"/>
          <w:divBdr>
            <w:top w:val="none" w:sz="0" w:space="0" w:color="auto"/>
            <w:left w:val="none" w:sz="0" w:space="0" w:color="auto"/>
            <w:bottom w:val="none" w:sz="0" w:space="0" w:color="auto"/>
            <w:right w:val="none" w:sz="0" w:space="0" w:color="auto"/>
          </w:divBdr>
        </w:div>
        <w:div w:id="441462344">
          <w:marLeft w:val="0"/>
          <w:marRight w:val="150"/>
          <w:marTop w:val="0"/>
          <w:marBottom w:val="480"/>
          <w:divBdr>
            <w:top w:val="none" w:sz="0" w:space="0" w:color="auto"/>
            <w:left w:val="none" w:sz="0" w:space="0" w:color="auto"/>
            <w:bottom w:val="none" w:sz="0" w:space="0" w:color="auto"/>
            <w:right w:val="none" w:sz="0" w:space="0" w:color="auto"/>
          </w:divBdr>
        </w:div>
        <w:div w:id="71004174">
          <w:marLeft w:val="150"/>
          <w:marRight w:val="0"/>
          <w:marTop w:val="0"/>
          <w:marBottom w:val="480"/>
          <w:divBdr>
            <w:top w:val="none" w:sz="0" w:space="0" w:color="auto"/>
            <w:left w:val="none" w:sz="0" w:space="0" w:color="auto"/>
            <w:bottom w:val="none" w:sz="0" w:space="0" w:color="auto"/>
            <w:right w:val="none" w:sz="0" w:space="0" w:color="auto"/>
          </w:divBdr>
          <w:divsChild>
            <w:div w:id="945186844">
              <w:marLeft w:val="60"/>
              <w:marRight w:val="0"/>
              <w:marTop w:val="0"/>
              <w:marBottom w:val="0"/>
              <w:divBdr>
                <w:top w:val="none" w:sz="0" w:space="0" w:color="auto"/>
                <w:left w:val="single" w:sz="24" w:space="8" w:color="7B8687"/>
                <w:bottom w:val="none" w:sz="0" w:space="0" w:color="auto"/>
                <w:right w:val="none" w:sz="0" w:space="8" w:color="auto"/>
              </w:divBdr>
            </w:div>
            <w:div w:id="1472207769">
              <w:marLeft w:val="60"/>
              <w:marRight w:val="0"/>
              <w:marTop w:val="0"/>
              <w:marBottom w:val="0"/>
              <w:divBdr>
                <w:top w:val="none" w:sz="0" w:space="0" w:color="auto"/>
                <w:left w:val="single" w:sz="24" w:space="8" w:color="7B8687"/>
                <w:bottom w:val="none" w:sz="0" w:space="0" w:color="auto"/>
                <w:right w:val="none" w:sz="0" w:space="8" w:color="auto"/>
              </w:divBdr>
            </w:div>
            <w:div w:id="665862969">
              <w:marLeft w:val="60"/>
              <w:marRight w:val="0"/>
              <w:marTop w:val="0"/>
              <w:marBottom w:val="0"/>
              <w:divBdr>
                <w:top w:val="none" w:sz="0" w:space="0" w:color="auto"/>
                <w:left w:val="single" w:sz="24" w:space="8" w:color="7B8687"/>
                <w:bottom w:val="none" w:sz="0" w:space="0" w:color="auto"/>
                <w:right w:val="none" w:sz="0" w:space="8" w:color="auto"/>
              </w:divBdr>
            </w:div>
            <w:div w:id="484902129">
              <w:marLeft w:val="60"/>
              <w:marRight w:val="0"/>
              <w:marTop w:val="0"/>
              <w:marBottom w:val="0"/>
              <w:divBdr>
                <w:top w:val="none" w:sz="0" w:space="0" w:color="auto"/>
                <w:left w:val="single" w:sz="24" w:space="8" w:color="7B8687"/>
                <w:bottom w:val="none" w:sz="0" w:space="0" w:color="auto"/>
                <w:right w:val="none" w:sz="0" w:space="8" w:color="auto"/>
              </w:divBdr>
            </w:div>
            <w:div w:id="18894103">
              <w:marLeft w:val="60"/>
              <w:marRight w:val="0"/>
              <w:marTop w:val="0"/>
              <w:marBottom w:val="0"/>
              <w:divBdr>
                <w:top w:val="none" w:sz="0" w:space="0" w:color="auto"/>
                <w:left w:val="single" w:sz="24" w:space="8" w:color="7B8687"/>
                <w:bottom w:val="none" w:sz="0" w:space="0" w:color="auto"/>
                <w:right w:val="none" w:sz="0" w:space="8" w:color="auto"/>
              </w:divBdr>
            </w:div>
          </w:divsChild>
        </w:div>
        <w:div w:id="1059131442">
          <w:marLeft w:val="150"/>
          <w:marRight w:val="0"/>
          <w:marTop w:val="0"/>
          <w:marBottom w:val="480"/>
          <w:divBdr>
            <w:top w:val="none" w:sz="0" w:space="0" w:color="auto"/>
            <w:left w:val="none" w:sz="0" w:space="0" w:color="auto"/>
            <w:bottom w:val="none" w:sz="0" w:space="0" w:color="auto"/>
            <w:right w:val="none" w:sz="0" w:space="0" w:color="auto"/>
          </w:divBdr>
          <w:divsChild>
            <w:div w:id="2110541941">
              <w:marLeft w:val="60"/>
              <w:marRight w:val="0"/>
              <w:marTop w:val="0"/>
              <w:marBottom w:val="300"/>
              <w:divBdr>
                <w:top w:val="none" w:sz="0" w:space="0" w:color="auto"/>
                <w:left w:val="single" w:sz="24" w:space="8" w:color="7B8687"/>
                <w:bottom w:val="none" w:sz="0" w:space="0" w:color="auto"/>
                <w:right w:val="none" w:sz="0" w:space="8" w:color="auto"/>
              </w:divBdr>
            </w:div>
          </w:divsChild>
        </w:div>
        <w:div w:id="1792170321">
          <w:marLeft w:val="0"/>
          <w:marRight w:val="150"/>
          <w:marTop w:val="0"/>
          <w:marBottom w:val="480"/>
          <w:divBdr>
            <w:top w:val="none" w:sz="0" w:space="0" w:color="auto"/>
            <w:left w:val="none" w:sz="0" w:space="0" w:color="auto"/>
            <w:bottom w:val="none" w:sz="0" w:space="0" w:color="auto"/>
            <w:right w:val="none" w:sz="0" w:space="0" w:color="auto"/>
          </w:divBdr>
        </w:div>
        <w:div w:id="275598912">
          <w:marLeft w:val="150"/>
          <w:marRight w:val="0"/>
          <w:marTop w:val="0"/>
          <w:marBottom w:val="480"/>
          <w:divBdr>
            <w:top w:val="none" w:sz="0" w:space="0" w:color="auto"/>
            <w:left w:val="none" w:sz="0" w:space="0" w:color="auto"/>
            <w:bottom w:val="none" w:sz="0" w:space="0" w:color="auto"/>
            <w:right w:val="none" w:sz="0" w:space="0" w:color="auto"/>
          </w:divBdr>
        </w:div>
      </w:divsChild>
    </w:div>
    <w:div w:id="1049232124">
      <w:bodyDiv w:val="1"/>
      <w:marLeft w:val="0"/>
      <w:marRight w:val="0"/>
      <w:marTop w:val="0"/>
      <w:marBottom w:val="0"/>
      <w:divBdr>
        <w:top w:val="none" w:sz="0" w:space="0" w:color="auto"/>
        <w:left w:val="none" w:sz="0" w:space="0" w:color="auto"/>
        <w:bottom w:val="none" w:sz="0" w:space="0" w:color="auto"/>
        <w:right w:val="none" w:sz="0" w:space="0" w:color="auto"/>
      </w:divBdr>
    </w:div>
    <w:div w:id="1337078390">
      <w:bodyDiv w:val="1"/>
      <w:marLeft w:val="0"/>
      <w:marRight w:val="0"/>
      <w:marTop w:val="0"/>
      <w:marBottom w:val="0"/>
      <w:divBdr>
        <w:top w:val="none" w:sz="0" w:space="0" w:color="auto"/>
        <w:left w:val="none" w:sz="0" w:space="0" w:color="auto"/>
        <w:bottom w:val="none" w:sz="0" w:space="0" w:color="auto"/>
        <w:right w:val="none" w:sz="0" w:space="0" w:color="auto"/>
      </w:divBdr>
      <w:divsChild>
        <w:div w:id="1834178224">
          <w:marLeft w:val="0"/>
          <w:marRight w:val="0"/>
          <w:marTop w:val="0"/>
          <w:marBottom w:val="0"/>
          <w:divBdr>
            <w:top w:val="none" w:sz="0" w:space="0" w:color="auto"/>
            <w:left w:val="single" w:sz="6" w:space="0" w:color="BBBBBB"/>
            <w:bottom w:val="single" w:sz="6" w:space="0" w:color="BBBBBB"/>
            <w:right w:val="single" w:sz="6" w:space="0" w:color="BBBBBB"/>
          </w:divBdr>
          <w:divsChild>
            <w:div w:id="2029599147">
              <w:marLeft w:val="0"/>
              <w:marRight w:val="0"/>
              <w:marTop w:val="0"/>
              <w:marBottom w:val="0"/>
              <w:divBdr>
                <w:top w:val="none" w:sz="0" w:space="0" w:color="auto"/>
                <w:left w:val="none" w:sz="0" w:space="0" w:color="auto"/>
                <w:bottom w:val="none" w:sz="0" w:space="0" w:color="auto"/>
                <w:right w:val="none" w:sz="0" w:space="0" w:color="auto"/>
              </w:divBdr>
              <w:divsChild>
                <w:div w:id="543257237">
                  <w:marLeft w:val="0"/>
                  <w:marRight w:val="0"/>
                  <w:marTop w:val="0"/>
                  <w:marBottom w:val="0"/>
                  <w:divBdr>
                    <w:top w:val="none" w:sz="0" w:space="0" w:color="auto"/>
                    <w:left w:val="none" w:sz="0" w:space="0" w:color="auto"/>
                    <w:bottom w:val="none" w:sz="0" w:space="0" w:color="auto"/>
                    <w:right w:val="none" w:sz="0" w:space="0" w:color="auto"/>
                  </w:divBdr>
                  <w:divsChild>
                    <w:div w:id="999232337">
                      <w:marLeft w:val="0"/>
                      <w:marRight w:val="0"/>
                      <w:marTop w:val="0"/>
                      <w:marBottom w:val="0"/>
                      <w:divBdr>
                        <w:top w:val="none" w:sz="0" w:space="0" w:color="auto"/>
                        <w:left w:val="none" w:sz="0" w:space="0" w:color="auto"/>
                        <w:bottom w:val="none" w:sz="0" w:space="0" w:color="auto"/>
                        <w:right w:val="none" w:sz="0" w:space="0" w:color="auto"/>
                      </w:divBdr>
                      <w:divsChild>
                        <w:div w:id="300503037">
                          <w:marLeft w:val="0"/>
                          <w:marRight w:val="0"/>
                          <w:marTop w:val="0"/>
                          <w:marBottom w:val="0"/>
                          <w:divBdr>
                            <w:top w:val="none" w:sz="0" w:space="0" w:color="auto"/>
                            <w:left w:val="none" w:sz="0" w:space="0" w:color="auto"/>
                            <w:bottom w:val="none" w:sz="0" w:space="0" w:color="auto"/>
                            <w:right w:val="none" w:sz="0" w:space="0" w:color="auto"/>
                          </w:divBdr>
                          <w:divsChild>
                            <w:div w:id="163017319">
                              <w:marLeft w:val="0"/>
                              <w:marRight w:val="0"/>
                              <w:marTop w:val="0"/>
                              <w:marBottom w:val="0"/>
                              <w:divBdr>
                                <w:top w:val="none" w:sz="0" w:space="0" w:color="auto"/>
                                <w:left w:val="none" w:sz="0" w:space="0" w:color="auto"/>
                                <w:bottom w:val="none" w:sz="0" w:space="0" w:color="auto"/>
                                <w:right w:val="none" w:sz="0" w:space="0" w:color="auto"/>
                              </w:divBdr>
                              <w:divsChild>
                                <w:div w:id="1536120865">
                                  <w:marLeft w:val="0"/>
                                  <w:marRight w:val="0"/>
                                  <w:marTop w:val="0"/>
                                  <w:marBottom w:val="0"/>
                                  <w:divBdr>
                                    <w:top w:val="none" w:sz="0" w:space="0" w:color="auto"/>
                                    <w:left w:val="none" w:sz="0" w:space="0" w:color="auto"/>
                                    <w:bottom w:val="none" w:sz="0" w:space="0" w:color="auto"/>
                                    <w:right w:val="none" w:sz="0" w:space="0" w:color="auto"/>
                                  </w:divBdr>
                                  <w:divsChild>
                                    <w:div w:id="57823123">
                                      <w:marLeft w:val="0"/>
                                      <w:marRight w:val="0"/>
                                      <w:marTop w:val="0"/>
                                      <w:marBottom w:val="0"/>
                                      <w:divBdr>
                                        <w:top w:val="none" w:sz="0" w:space="0" w:color="auto"/>
                                        <w:left w:val="none" w:sz="0" w:space="0" w:color="auto"/>
                                        <w:bottom w:val="none" w:sz="0" w:space="0" w:color="auto"/>
                                        <w:right w:val="none" w:sz="0" w:space="0" w:color="auto"/>
                                      </w:divBdr>
                                      <w:divsChild>
                                        <w:div w:id="836846430">
                                          <w:marLeft w:val="1200"/>
                                          <w:marRight w:val="1200"/>
                                          <w:marTop w:val="0"/>
                                          <w:marBottom w:val="0"/>
                                          <w:divBdr>
                                            <w:top w:val="none" w:sz="0" w:space="0" w:color="auto"/>
                                            <w:left w:val="none" w:sz="0" w:space="0" w:color="auto"/>
                                            <w:bottom w:val="none" w:sz="0" w:space="0" w:color="auto"/>
                                            <w:right w:val="none" w:sz="0" w:space="0" w:color="auto"/>
                                          </w:divBdr>
                                          <w:divsChild>
                                            <w:div w:id="409087948">
                                              <w:marLeft w:val="0"/>
                                              <w:marRight w:val="0"/>
                                              <w:marTop w:val="0"/>
                                              <w:marBottom w:val="0"/>
                                              <w:divBdr>
                                                <w:top w:val="none" w:sz="0" w:space="0" w:color="auto"/>
                                                <w:left w:val="none" w:sz="0" w:space="0" w:color="auto"/>
                                                <w:bottom w:val="none" w:sz="0" w:space="0" w:color="auto"/>
                                                <w:right w:val="none" w:sz="0" w:space="0" w:color="auto"/>
                                              </w:divBdr>
                                              <w:divsChild>
                                                <w:div w:id="1446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827334">
      <w:bodyDiv w:val="1"/>
      <w:marLeft w:val="0"/>
      <w:marRight w:val="0"/>
      <w:marTop w:val="0"/>
      <w:marBottom w:val="0"/>
      <w:divBdr>
        <w:top w:val="none" w:sz="0" w:space="0" w:color="auto"/>
        <w:left w:val="none" w:sz="0" w:space="0" w:color="auto"/>
        <w:bottom w:val="none" w:sz="0" w:space="0" w:color="auto"/>
        <w:right w:val="none" w:sz="0" w:space="0" w:color="auto"/>
      </w:divBdr>
    </w:div>
    <w:div w:id="1527676849">
      <w:bodyDiv w:val="1"/>
      <w:marLeft w:val="0"/>
      <w:marRight w:val="0"/>
      <w:marTop w:val="0"/>
      <w:marBottom w:val="0"/>
      <w:divBdr>
        <w:top w:val="none" w:sz="0" w:space="0" w:color="auto"/>
        <w:left w:val="none" w:sz="0" w:space="0" w:color="auto"/>
        <w:bottom w:val="none" w:sz="0" w:space="0" w:color="auto"/>
        <w:right w:val="none" w:sz="0" w:space="0" w:color="auto"/>
      </w:divBdr>
    </w:div>
    <w:div w:id="1797329009">
      <w:bodyDiv w:val="1"/>
      <w:marLeft w:val="0"/>
      <w:marRight w:val="0"/>
      <w:marTop w:val="0"/>
      <w:marBottom w:val="0"/>
      <w:divBdr>
        <w:top w:val="none" w:sz="0" w:space="0" w:color="auto"/>
        <w:left w:val="none" w:sz="0" w:space="0" w:color="auto"/>
        <w:bottom w:val="none" w:sz="0" w:space="0" w:color="auto"/>
        <w:right w:val="none" w:sz="0" w:space="0" w:color="auto"/>
      </w:divBdr>
    </w:div>
    <w:div w:id="2143957685">
      <w:bodyDiv w:val="1"/>
      <w:marLeft w:val="0"/>
      <w:marRight w:val="0"/>
      <w:marTop w:val="0"/>
      <w:marBottom w:val="0"/>
      <w:divBdr>
        <w:top w:val="none" w:sz="0" w:space="0" w:color="auto"/>
        <w:left w:val="none" w:sz="0" w:space="0" w:color="auto"/>
        <w:bottom w:val="none" w:sz="0" w:space="0" w:color="auto"/>
        <w:right w:val="none" w:sz="0" w:space="0" w:color="auto"/>
      </w:divBdr>
      <w:divsChild>
        <w:div w:id="2008703957">
          <w:marLeft w:val="0"/>
          <w:marRight w:val="0"/>
          <w:marTop w:val="0"/>
          <w:marBottom w:val="0"/>
          <w:divBdr>
            <w:top w:val="none" w:sz="0" w:space="0" w:color="auto"/>
            <w:left w:val="single" w:sz="6" w:space="0" w:color="BBBBBB"/>
            <w:bottom w:val="single" w:sz="6" w:space="0" w:color="BBBBBB"/>
            <w:right w:val="single" w:sz="6" w:space="0" w:color="BBBBBB"/>
          </w:divBdr>
          <w:divsChild>
            <w:div w:id="1741824579">
              <w:marLeft w:val="0"/>
              <w:marRight w:val="0"/>
              <w:marTop w:val="0"/>
              <w:marBottom w:val="0"/>
              <w:divBdr>
                <w:top w:val="none" w:sz="0" w:space="0" w:color="auto"/>
                <w:left w:val="none" w:sz="0" w:space="0" w:color="auto"/>
                <w:bottom w:val="none" w:sz="0" w:space="0" w:color="auto"/>
                <w:right w:val="none" w:sz="0" w:space="0" w:color="auto"/>
              </w:divBdr>
              <w:divsChild>
                <w:div w:id="369650625">
                  <w:marLeft w:val="0"/>
                  <w:marRight w:val="0"/>
                  <w:marTop w:val="0"/>
                  <w:marBottom w:val="0"/>
                  <w:divBdr>
                    <w:top w:val="none" w:sz="0" w:space="0" w:color="auto"/>
                    <w:left w:val="none" w:sz="0" w:space="0" w:color="auto"/>
                    <w:bottom w:val="none" w:sz="0" w:space="0" w:color="auto"/>
                    <w:right w:val="none" w:sz="0" w:space="0" w:color="auto"/>
                  </w:divBdr>
                  <w:divsChild>
                    <w:div w:id="1729258797">
                      <w:marLeft w:val="0"/>
                      <w:marRight w:val="0"/>
                      <w:marTop w:val="0"/>
                      <w:marBottom w:val="0"/>
                      <w:divBdr>
                        <w:top w:val="none" w:sz="0" w:space="0" w:color="auto"/>
                        <w:left w:val="none" w:sz="0" w:space="0" w:color="auto"/>
                        <w:bottom w:val="none" w:sz="0" w:space="0" w:color="auto"/>
                        <w:right w:val="none" w:sz="0" w:space="0" w:color="auto"/>
                      </w:divBdr>
                      <w:divsChild>
                        <w:div w:id="1610700939">
                          <w:marLeft w:val="0"/>
                          <w:marRight w:val="0"/>
                          <w:marTop w:val="0"/>
                          <w:marBottom w:val="0"/>
                          <w:divBdr>
                            <w:top w:val="none" w:sz="0" w:space="0" w:color="auto"/>
                            <w:left w:val="none" w:sz="0" w:space="0" w:color="auto"/>
                            <w:bottom w:val="none" w:sz="0" w:space="0" w:color="auto"/>
                            <w:right w:val="none" w:sz="0" w:space="0" w:color="auto"/>
                          </w:divBdr>
                          <w:divsChild>
                            <w:div w:id="1762138186">
                              <w:marLeft w:val="0"/>
                              <w:marRight w:val="0"/>
                              <w:marTop w:val="0"/>
                              <w:marBottom w:val="0"/>
                              <w:divBdr>
                                <w:top w:val="none" w:sz="0" w:space="0" w:color="auto"/>
                                <w:left w:val="none" w:sz="0" w:space="0" w:color="auto"/>
                                <w:bottom w:val="none" w:sz="0" w:space="0" w:color="auto"/>
                                <w:right w:val="none" w:sz="0" w:space="0" w:color="auto"/>
                              </w:divBdr>
                              <w:divsChild>
                                <w:div w:id="290325160">
                                  <w:marLeft w:val="0"/>
                                  <w:marRight w:val="0"/>
                                  <w:marTop w:val="0"/>
                                  <w:marBottom w:val="0"/>
                                  <w:divBdr>
                                    <w:top w:val="none" w:sz="0" w:space="0" w:color="auto"/>
                                    <w:left w:val="none" w:sz="0" w:space="0" w:color="auto"/>
                                    <w:bottom w:val="none" w:sz="0" w:space="0" w:color="auto"/>
                                    <w:right w:val="none" w:sz="0" w:space="0" w:color="auto"/>
                                  </w:divBdr>
                                  <w:divsChild>
                                    <w:div w:id="2106071379">
                                      <w:marLeft w:val="0"/>
                                      <w:marRight w:val="0"/>
                                      <w:marTop w:val="0"/>
                                      <w:marBottom w:val="0"/>
                                      <w:divBdr>
                                        <w:top w:val="none" w:sz="0" w:space="0" w:color="auto"/>
                                        <w:left w:val="none" w:sz="0" w:space="0" w:color="auto"/>
                                        <w:bottom w:val="none" w:sz="0" w:space="0" w:color="auto"/>
                                        <w:right w:val="none" w:sz="0" w:space="0" w:color="auto"/>
                                      </w:divBdr>
                                      <w:divsChild>
                                        <w:div w:id="882249042">
                                          <w:marLeft w:val="1200"/>
                                          <w:marRight w:val="1200"/>
                                          <w:marTop w:val="0"/>
                                          <w:marBottom w:val="0"/>
                                          <w:divBdr>
                                            <w:top w:val="none" w:sz="0" w:space="0" w:color="auto"/>
                                            <w:left w:val="none" w:sz="0" w:space="0" w:color="auto"/>
                                            <w:bottom w:val="none" w:sz="0" w:space="0" w:color="auto"/>
                                            <w:right w:val="none" w:sz="0" w:space="0" w:color="auto"/>
                                          </w:divBdr>
                                          <w:divsChild>
                                            <w:div w:id="1939174906">
                                              <w:marLeft w:val="0"/>
                                              <w:marRight w:val="0"/>
                                              <w:marTop w:val="0"/>
                                              <w:marBottom w:val="0"/>
                                              <w:divBdr>
                                                <w:top w:val="none" w:sz="0" w:space="0" w:color="auto"/>
                                                <w:left w:val="none" w:sz="0" w:space="0" w:color="auto"/>
                                                <w:bottom w:val="none" w:sz="0" w:space="0" w:color="auto"/>
                                                <w:right w:val="none" w:sz="0" w:space="0" w:color="auto"/>
                                              </w:divBdr>
                                              <w:divsChild>
                                                <w:div w:id="3636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5-100A1.t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ps.fcc.gov/edocs_public/attachmatch/FCC-15-100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fcc.gov/edocs_public/attachmatch/FCC-15-100A1.doc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document/incentive-auctions"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4046</Words>
  <Characters>22798</Characters>
  <Application>Microsoft Office Word</Application>
  <DocSecurity>0</DocSecurity>
  <Lines>396</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27564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2014-05-15T15:18:00Z</cp:lastPrinted>
  <dcterms:created xsi:type="dcterms:W3CDTF">2016-05-10T19:31:00Z</dcterms:created>
  <dcterms:modified xsi:type="dcterms:W3CDTF">2016-05-10T19:31:00Z</dcterms:modified>
  <cp:category> </cp:category>
  <cp:contentStatus> </cp:contentStatus>
</cp:coreProperties>
</file>