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8A9" w:rsidRPr="00B20363" w:rsidRDefault="00525003" w:rsidP="00B338A9">
      <w:pPr>
        <w:spacing w:before="120" w:after="240"/>
        <w:rPr>
          <w:b/>
          <w:sz w:val="24"/>
        </w:rPr>
      </w:pPr>
      <w:bookmarkStart w:id="0" w:name="_GoBack"/>
      <w:bookmarkEnd w:id="0"/>
      <w:r>
        <w:rPr>
          <w:b/>
          <w:sz w:val="24"/>
        </w:rPr>
        <w:t xml:space="preserve"> </w:t>
      </w:r>
      <w:r w:rsidR="006F0AD7">
        <w:rPr>
          <w:b/>
          <w:sz w:val="24"/>
        </w:rPr>
        <w:t xml:space="preserve"> </w:t>
      </w:r>
    </w:p>
    <w:p w:rsidR="00BF4895" w:rsidRPr="00BF4895" w:rsidRDefault="00BF4895" w:rsidP="00BF4895">
      <w:pPr>
        <w:widowControl/>
        <w:jc w:val="right"/>
        <w:rPr>
          <w:b/>
          <w:snapToGrid/>
          <w:kern w:val="0"/>
          <w:szCs w:val="22"/>
        </w:rPr>
      </w:pPr>
      <w:r w:rsidRPr="00BF4895">
        <w:rPr>
          <w:b/>
          <w:snapToGrid/>
          <w:kern w:val="0"/>
          <w:szCs w:val="22"/>
        </w:rPr>
        <w:t>DA 16-</w:t>
      </w:r>
      <w:r w:rsidR="00E546BA">
        <w:rPr>
          <w:b/>
          <w:snapToGrid/>
          <w:kern w:val="0"/>
          <w:szCs w:val="22"/>
        </w:rPr>
        <w:t>582</w:t>
      </w:r>
    </w:p>
    <w:p w:rsidR="00BF4895" w:rsidRPr="00BF4895" w:rsidRDefault="00672FF7" w:rsidP="00BF4895">
      <w:pPr>
        <w:widowControl/>
        <w:spacing w:before="60"/>
        <w:jc w:val="right"/>
        <w:rPr>
          <w:b/>
          <w:snapToGrid/>
          <w:kern w:val="0"/>
          <w:szCs w:val="22"/>
        </w:rPr>
      </w:pPr>
      <w:r>
        <w:rPr>
          <w:b/>
          <w:snapToGrid/>
          <w:kern w:val="0"/>
          <w:szCs w:val="22"/>
        </w:rPr>
        <w:t>May 25</w:t>
      </w:r>
      <w:r w:rsidR="00BF4895" w:rsidRPr="00BF4895">
        <w:rPr>
          <w:b/>
          <w:snapToGrid/>
          <w:kern w:val="0"/>
          <w:szCs w:val="22"/>
        </w:rPr>
        <w:t>, 2016</w:t>
      </w:r>
    </w:p>
    <w:p w:rsidR="00BF4895" w:rsidRPr="00BF4895" w:rsidRDefault="00BF4895" w:rsidP="00BF4895">
      <w:pPr>
        <w:widowControl/>
        <w:tabs>
          <w:tab w:val="left" w:pos="5900"/>
        </w:tabs>
        <w:rPr>
          <w:snapToGrid/>
          <w:kern w:val="0"/>
          <w:szCs w:val="22"/>
        </w:rPr>
      </w:pPr>
      <w:r w:rsidRPr="00BF4895">
        <w:rPr>
          <w:snapToGrid/>
          <w:kern w:val="0"/>
          <w:szCs w:val="22"/>
        </w:rPr>
        <w:tab/>
      </w:r>
    </w:p>
    <w:p w:rsidR="00BF4895" w:rsidRPr="00BF4895" w:rsidRDefault="00BF4895" w:rsidP="00BF4895">
      <w:pPr>
        <w:widowControl/>
        <w:jc w:val="center"/>
        <w:rPr>
          <w:b/>
          <w:bCs/>
          <w:snapToGrid/>
          <w:kern w:val="0"/>
        </w:rPr>
      </w:pPr>
      <w:r w:rsidRPr="00BF4895">
        <w:rPr>
          <w:b/>
          <w:bCs/>
          <w:snapToGrid/>
          <w:kern w:val="0"/>
        </w:rPr>
        <w:t xml:space="preserve">DOMESTIC SECTION 214 APPLICATION FILED FOR THE </w:t>
      </w:r>
    </w:p>
    <w:p w:rsidR="00BF4895" w:rsidRPr="00BF4895" w:rsidRDefault="00BF4895" w:rsidP="00BF4895">
      <w:pPr>
        <w:widowControl/>
        <w:jc w:val="center"/>
        <w:rPr>
          <w:b/>
          <w:bCs/>
          <w:snapToGrid/>
          <w:kern w:val="0"/>
        </w:rPr>
      </w:pPr>
      <w:r w:rsidRPr="00BF4895">
        <w:rPr>
          <w:b/>
          <w:bCs/>
          <w:snapToGrid/>
          <w:kern w:val="0"/>
        </w:rPr>
        <w:t xml:space="preserve">TRANSFER OF CONTROL OF </w:t>
      </w:r>
    </w:p>
    <w:p w:rsidR="002C4974" w:rsidRDefault="00661DE8" w:rsidP="00BF4895">
      <w:pPr>
        <w:widowControl/>
        <w:jc w:val="center"/>
        <w:rPr>
          <w:b/>
          <w:bCs/>
          <w:snapToGrid/>
          <w:kern w:val="0"/>
        </w:rPr>
      </w:pPr>
      <w:r>
        <w:rPr>
          <w:b/>
          <w:bCs/>
          <w:snapToGrid/>
          <w:kern w:val="0"/>
        </w:rPr>
        <w:t xml:space="preserve">CONSOLIDATED COMMUNICATIONS OF IOWA COMPANY </w:t>
      </w:r>
    </w:p>
    <w:p w:rsidR="00BF4895" w:rsidRPr="00BF4895" w:rsidRDefault="00661DE8" w:rsidP="00BF4895">
      <w:pPr>
        <w:widowControl/>
        <w:jc w:val="center"/>
        <w:rPr>
          <w:b/>
          <w:bCs/>
          <w:snapToGrid/>
          <w:kern w:val="0"/>
        </w:rPr>
      </w:pPr>
      <w:r>
        <w:rPr>
          <w:b/>
          <w:bCs/>
          <w:snapToGrid/>
          <w:kern w:val="0"/>
        </w:rPr>
        <w:t>D</w:t>
      </w:r>
      <w:r w:rsidR="002C4974">
        <w:rPr>
          <w:b/>
          <w:bCs/>
          <w:snapToGrid/>
          <w:kern w:val="0"/>
        </w:rPr>
        <w:t>/</w:t>
      </w:r>
      <w:r>
        <w:rPr>
          <w:b/>
          <w:bCs/>
          <w:snapToGrid/>
          <w:kern w:val="0"/>
        </w:rPr>
        <w:t>B</w:t>
      </w:r>
      <w:r w:rsidR="002C4974">
        <w:rPr>
          <w:b/>
          <w:bCs/>
          <w:snapToGrid/>
          <w:kern w:val="0"/>
        </w:rPr>
        <w:t>/</w:t>
      </w:r>
      <w:r>
        <w:rPr>
          <w:b/>
          <w:bCs/>
          <w:snapToGrid/>
          <w:kern w:val="0"/>
        </w:rPr>
        <w:t>A PREMIER COMMUNICATIONS</w:t>
      </w:r>
    </w:p>
    <w:p w:rsidR="00BF4895" w:rsidRPr="00BF4895" w:rsidRDefault="00BF4895" w:rsidP="00BF4895">
      <w:pPr>
        <w:widowControl/>
        <w:jc w:val="center"/>
        <w:rPr>
          <w:b/>
          <w:snapToGrid/>
          <w:kern w:val="0"/>
          <w:szCs w:val="22"/>
        </w:rPr>
      </w:pPr>
    </w:p>
    <w:p w:rsidR="00BF4895" w:rsidRPr="00BF4895" w:rsidRDefault="00BF4895" w:rsidP="00BF4895">
      <w:pPr>
        <w:widowControl/>
        <w:spacing w:after="240"/>
        <w:jc w:val="center"/>
        <w:rPr>
          <w:b/>
          <w:snapToGrid/>
          <w:kern w:val="0"/>
          <w:szCs w:val="22"/>
        </w:rPr>
      </w:pPr>
      <w:r w:rsidRPr="00BF4895">
        <w:rPr>
          <w:b/>
          <w:snapToGrid/>
          <w:kern w:val="0"/>
          <w:szCs w:val="22"/>
        </w:rPr>
        <w:t>NON-STREAMLINED PLEADING CYCLE ESTABLISHED</w:t>
      </w:r>
    </w:p>
    <w:p w:rsidR="00BF4895" w:rsidRPr="00BF4895" w:rsidRDefault="00BF4895" w:rsidP="00BF4895">
      <w:pPr>
        <w:widowControl/>
        <w:jc w:val="center"/>
        <w:rPr>
          <w:b/>
          <w:snapToGrid/>
          <w:kern w:val="0"/>
          <w:szCs w:val="22"/>
        </w:rPr>
      </w:pPr>
      <w:r w:rsidRPr="00BF4895">
        <w:rPr>
          <w:b/>
          <w:snapToGrid/>
          <w:kern w:val="0"/>
          <w:szCs w:val="22"/>
        </w:rPr>
        <w:t>WC Docket No. 16-1</w:t>
      </w:r>
      <w:r w:rsidR="00315344">
        <w:rPr>
          <w:b/>
          <w:snapToGrid/>
          <w:kern w:val="0"/>
          <w:szCs w:val="22"/>
        </w:rPr>
        <w:t>5</w:t>
      </w:r>
      <w:r w:rsidRPr="00BF4895">
        <w:rPr>
          <w:b/>
          <w:snapToGrid/>
          <w:kern w:val="0"/>
          <w:szCs w:val="22"/>
        </w:rPr>
        <w:t>0</w:t>
      </w:r>
    </w:p>
    <w:p w:rsidR="00BF4895" w:rsidRPr="00BF4895" w:rsidRDefault="00BF4895" w:rsidP="00BF4895">
      <w:pPr>
        <w:widowControl/>
        <w:jc w:val="center"/>
        <w:rPr>
          <w:snapToGrid/>
          <w:kern w:val="0"/>
          <w:szCs w:val="22"/>
        </w:rPr>
      </w:pPr>
    </w:p>
    <w:p w:rsidR="00BF4895" w:rsidRPr="00BF4895" w:rsidRDefault="002C4974" w:rsidP="00BF4895">
      <w:pPr>
        <w:widowControl/>
        <w:rPr>
          <w:b/>
          <w:snapToGrid/>
          <w:kern w:val="0"/>
          <w:szCs w:val="22"/>
        </w:rPr>
      </w:pPr>
      <w:r>
        <w:rPr>
          <w:b/>
          <w:snapToGrid/>
          <w:kern w:val="0"/>
          <w:szCs w:val="22"/>
        </w:rPr>
        <w:t>Comments Due:  June</w:t>
      </w:r>
      <w:r w:rsidR="00BF4895" w:rsidRPr="00BF4895">
        <w:rPr>
          <w:b/>
          <w:snapToGrid/>
          <w:kern w:val="0"/>
          <w:szCs w:val="22"/>
        </w:rPr>
        <w:t xml:space="preserve"> </w:t>
      </w:r>
      <w:r w:rsidR="00672FF7">
        <w:rPr>
          <w:b/>
          <w:snapToGrid/>
          <w:kern w:val="0"/>
          <w:szCs w:val="22"/>
        </w:rPr>
        <w:t>8</w:t>
      </w:r>
      <w:r w:rsidR="00BF4895" w:rsidRPr="00BF4895">
        <w:rPr>
          <w:b/>
          <w:snapToGrid/>
          <w:kern w:val="0"/>
          <w:szCs w:val="22"/>
        </w:rPr>
        <w:t>, 2016</w:t>
      </w:r>
    </w:p>
    <w:p w:rsidR="00BF4895" w:rsidRPr="00BF4895" w:rsidRDefault="002C4974" w:rsidP="00BF4895">
      <w:pPr>
        <w:widowControl/>
        <w:rPr>
          <w:b/>
          <w:snapToGrid/>
          <w:kern w:val="0"/>
          <w:szCs w:val="22"/>
        </w:rPr>
      </w:pPr>
      <w:r>
        <w:rPr>
          <w:b/>
          <w:snapToGrid/>
          <w:kern w:val="0"/>
          <w:szCs w:val="22"/>
        </w:rPr>
        <w:t>Reply Comments Due:  June</w:t>
      </w:r>
      <w:r w:rsidR="00BF4895" w:rsidRPr="00BF4895">
        <w:rPr>
          <w:b/>
          <w:snapToGrid/>
          <w:kern w:val="0"/>
          <w:szCs w:val="22"/>
        </w:rPr>
        <w:t xml:space="preserve"> </w:t>
      </w:r>
      <w:r w:rsidR="00672FF7">
        <w:rPr>
          <w:b/>
          <w:snapToGrid/>
          <w:kern w:val="0"/>
          <w:szCs w:val="22"/>
        </w:rPr>
        <w:t>15</w:t>
      </w:r>
      <w:r w:rsidR="00BF4895" w:rsidRPr="00BF4895">
        <w:rPr>
          <w:b/>
          <w:snapToGrid/>
          <w:kern w:val="0"/>
          <w:szCs w:val="22"/>
        </w:rPr>
        <w:t>, 2016</w:t>
      </w:r>
    </w:p>
    <w:p w:rsidR="00BF4895" w:rsidRPr="00BF4895" w:rsidRDefault="00BF4895" w:rsidP="00BF4895">
      <w:pPr>
        <w:widowControl/>
        <w:rPr>
          <w:b/>
          <w:snapToGrid/>
          <w:kern w:val="0"/>
          <w:szCs w:val="22"/>
        </w:rPr>
      </w:pPr>
    </w:p>
    <w:p w:rsidR="00BF4895" w:rsidRPr="00BF4895" w:rsidRDefault="00FA7DF1" w:rsidP="00FA7DF1">
      <w:pPr>
        <w:widowControl/>
        <w:autoSpaceDE w:val="0"/>
        <w:autoSpaceDN w:val="0"/>
        <w:adjustRightInd w:val="0"/>
        <w:ind w:firstLine="720"/>
        <w:rPr>
          <w:snapToGrid/>
          <w:kern w:val="0"/>
          <w:szCs w:val="22"/>
        </w:rPr>
      </w:pPr>
      <w:r>
        <w:rPr>
          <w:snapToGrid/>
          <w:kern w:val="0"/>
          <w:szCs w:val="22"/>
        </w:rPr>
        <w:t>Consolidated Communications, Inc. (CCI), Consolidated Communications of Iowa Company (formerly known as Heartland Telecommunication</w:t>
      </w:r>
      <w:r w:rsidR="00FE37BD">
        <w:rPr>
          <w:snapToGrid/>
          <w:kern w:val="0"/>
          <w:szCs w:val="22"/>
        </w:rPr>
        <w:t>s Company of Iowa) (Heartland)</w:t>
      </w:r>
      <w:r>
        <w:rPr>
          <w:snapToGrid/>
          <w:kern w:val="0"/>
          <w:szCs w:val="22"/>
        </w:rPr>
        <w:t>, Crystal Communications, Inc. (Crystal), Mutual Telephone Company of Sioux Center, Iowa d</w:t>
      </w:r>
      <w:r w:rsidR="002C4974">
        <w:rPr>
          <w:snapToGrid/>
          <w:kern w:val="0"/>
          <w:szCs w:val="22"/>
        </w:rPr>
        <w:t>/</w:t>
      </w:r>
      <w:r>
        <w:rPr>
          <w:snapToGrid/>
          <w:kern w:val="0"/>
          <w:szCs w:val="22"/>
        </w:rPr>
        <w:t>b</w:t>
      </w:r>
      <w:r w:rsidR="002C4974">
        <w:rPr>
          <w:snapToGrid/>
          <w:kern w:val="0"/>
          <w:szCs w:val="22"/>
        </w:rPr>
        <w:t>/</w:t>
      </w:r>
      <w:r>
        <w:rPr>
          <w:snapToGrid/>
          <w:kern w:val="0"/>
          <w:szCs w:val="22"/>
        </w:rPr>
        <w:t>a Premier</w:t>
      </w:r>
      <w:r w:rsidR="00FE37BD">
        <w:rPr>
          <w:snapToGrid/>
          <w:kern w:val="0"/>
          <w:szCs w:val="22"/>
        </w:rPr>
        <w:t xml:space="preserve"> Communications (Mutual),</w:t>
      </w:r>
      <w:r>
        <w:rPr>
          <w:snapToGrid/>
          <w:kern w:val="0"/>
          <w:szCs w:val="22"/>
        </w:rPr>
        <w:t xml:space="preserve"> Premier Communications, Inc. (Premier), and Winnebago Cooperative Telecom Association (Winnebago) </w:t>
      </w:r>
      <w:r w:rsidR="00BF4895" w:rsidRPr="00BF4895">
        <w:rPr>
          <w:snapToGrid/>
          <w:kern w:val="0"/>
          <w:szCs w:val="22"/>
        </w:rPr>
        <w:t xml:space="preserve">(together, Applicants) filed an application </w:t>
      </w:r>
      <w:r w:rsidR="009B5EF7">
        <w:rPr>
          <w:snapToGrid/>
          <w:kern w:val="0"/>
          <w:szCs w:val="22"/>
        </w:rPr>
        <w:t xml:space="preserve">(Application) </w:t>
      </w:r>
      <w:r w:rsidR="00BF4895" w:rsidRPr="00BF4895">
        <w:rPr>
          <w:snapToGrid/>
          <w:kern w:val="0"/>
          <w:szCs w:val="22"/>
        </w:rPr>
        <w:t>pursuant to section 214 of the Communications Act of 1934, as amended, and section 63.03 of the Commission’s rules, requesting approval to</w:t>
      </w:r>
      <w:r w:rsidR="002C4974">
        <w:rPr>
          <w:snapToGrid/>
          <w:kern w:val="0"/>
          <w:szCs w:val="22"/>
        </w:rPr>
        <w:t>:</w:t>
      </w:r>
      <w:r w:rsidR="00BF4895" w:rsidRPr="00BF4895">
        <w:rPr>
          <w:snapToGrid/>
          <w:kern w:val="0"/>
          <w:szCs w:val="22"/>
        </w:rPr>
        <w:t xml:space="preserve"> </w:t>
      </w:r>
      <w:r w:rsidR="00637D52">
        <w:rPr>
          <w:snapToGrid/>
          <w:kern w:val="0"/>
          <w:szCs w:val="22"/>
        </w:rPr>
        <w:t xml:space="preserve"> </w:t>
      </w:r>
      <w:r w:rsidR="002C4974">
        <w:rPr>
          <w:snapToGrid/>
          <w:kern w:val="0"/>
          <w:szCs w:val="22"/>
        </w:rPr>
        <w:t xml:space="preserve">(1) </w:t>
      </w:r>
      <w:r w:rsidR="00BF4895" w:rsidRPr="00BF4895">
        <w:rPr>
          <w:snapToGrid/>
          <w:kern w:val="0"/>
          <w:szCs w:val="22"/>
        </w:rPr>
        <w:t xml:space="preserve">transfer control of </w:t>
      </w:r>
      <w:r>
        <w:rPr>
          <w:snapToGrid/>
          <w:kern w:val="0"/>
          <w:szCs w:val="22"/>
        </w:rPr>
        <w:t>Heartland from CCI to Mutual</w:t>
      </w:r>
      <w:r w:rsidR="002C4974">
        <w:rPr>
          <w:snapToGrid/>
          <w:kern w:val="0"/>
          <w:szCs w:val="22"/>
        </w:rPr>
        <w:t>;</w:t>
      </w:r>
      <w:r>
        <w:rPr>
          <w:snapToGrid/>
          <w:kern w:val="0"/>
          <w:szCs w:val="22"/>
        </w:rPr>
        <w:t xml:space="preserve"> (2) </w:t>
      </w:r>
      <w:r w:rsidR="002C4974">
        <w:rPr>
          <w:snapToGrid/>
          <w:kern w:val="0"/>
          <w:szCs w:val="22"/>
        </w:rPr>
        <w:t xml:space="preserve">transfer certain assets from </w:t>
      </w:r>
      <w:r>
        <w:rPr>
          <w:snapToGrid/>
          <w:kern w:val="0"/>
          <w:szCs w:val="22"/>
        </w:rPr>
        <w:t xml:space="preserve">Heartland </w:t>
      </w:r>
      <w:r w:rsidR="00637D52">
        <w:rPr>
          <w:snapToGrid/>
          <w:kern w:val="0"/>
          <w:szCs w:val="22"/>
        </w:rPr>
        <w:t>to Winnebago;</w:t>
      </w:r>
      <w:r>
        <w:rPr>
          <w:snapToGrid/>
          <w:kern w:val="0"/>
          <w:szCs w:val="22"/>
        </w:rPr>
        <w:t xml:space="preserve"> and (3) </w:t>
      </w:r>
      <w:r w:rsidR="002C4974">
        <w:rPr>
          <w:snapToGrid/>
          <w:kern w:val="0"/>
          <w:szCs w:val="22"/>
        </w:rPr>
        <w:t xml:space="preserve">transfer certain assets from </w:t>
      </w:r>
      <w:r>
        <w:rPr>
          <w:snapToGrid/>
          <w:kern w:val="0"/>
          <w:szCs w:val="22"/>
        </w:rPr>
        <w:t>Crystal to Premier and Winnebago</w:t>
      </w:r>
      <w:r w:rsidR="00BF4895" w:rsidRPr="00BF4895">
        <w:rPr>
          <w:snapToGrid/>
          <w:kern w:val="0"/>
          <w:szCs w:val="22"/>
        </w:rPr>
        <w:t>.</w:t>
      </w:r>
      <w:r w:rsidR="00BF4895" w:rsidRPr="00BF4895">
        <w:rPr>
          <w:snapToGrid/>
          <w:kern w:val="0"/>
          <w:szCs w:val="22"/>
          <w:vertAlign w:val="superscript"/>
        </w:rPr>
        <w:footnoteReference w:id="2"/>
      </w:r>
    </w:p>
    <w:p w:rsidR="00BF4895" w:rsidRPr="00BF4895" w:rsidRDefault="00BF4895" w:rsidP="00BF4895">
      <w:pPr>
        <w:widowControl/>
        <w:autoSpaceDE w:val="0"/>
        <w:autoSpaceDN w:val="0"/>
        <w:adjustRightInd w:val="0"/>
        <w:ind w:firstLine="720"/>
        <w:rPr>
          <w:snapToGrid/>
          <w:kern w:val="0"/>
          <w:szCs w:val="22"/>
        </w:rPr>
      </w:pPr>
    </w:p>
    <w:p w:rsidR="00D26B31" w:rsidRDefault="00D26B31" w:rsidP="00055E80">
      <w:pPr>
        <w:widowControl/>
        <w:autoSpaceDE w:val="0"/>
        <w:autoSpaceDN w:val="0"/>
        <w:adjustRightInd w:val="0"/>
        <w:ind w:firstLine="720"/>
        <w:rPr>
          <w:snapToGrid/>
          <w:kern w:val="0"/>
          <w:szCs w:val="22"/>
        </w:rPr>
      </w:pPr>
      <w:r>
        <w:rPr>
          <w:snapToGrid/>
          <w:kern w:val="0"/>
          <w:szCs w:val="22"/>
        </w:rPr>
        <w:t>CCI,</w:t>
      </w:r>
      <w:r w:rsidR="00BF4895" w:rsidRPr="00BF4895">
        <w:rPr>
          <w:snapToGrid/>
          <w:kern w:val="0"/>
          <w:szCs w:val="22"/>
        </w:rPr>
        <w:t xml:space="preserve"> a</w:t>
      </w:r>
      <w:r>
        <w:rPr>
          <w:snapToGrid/>
          <w:kern w:val="0"/>
          <w:szCs w:val="22"/>
        </w:rPr>
        <w:t>n</w:t>
      </w:r>
      <w:r w:rsidR="00BF4895" w:rsidRPr="00BF4895">
        <w:rPr>
          <w:snapToGrid/>
          <w:kern w:val="0"/>
          <w:szCs w:val="22"/>
        </w:rPr>
        <w:t xml:space="preserve"> </w:t>
      </w:r>
      <w:r>
        <w:rPr>
          <w:snapToGrid/>
          <w:kern w:val="0"/>
          <w:szCs w:val="22"/>
        </w:rPr>
        <w:t xml:space="preserve">Illinois </w:t>
      </w:r>
      <w:r w:rsidR="00BF4895" w:rsidRPr="00BF4895">
        <w:rPr>
          <w:snapToGrid/>
          <w:kern w:val="0"/>
          <w:szCs w:val="22"/>
        </w:rPr>
        <w:t xml:space="preserve">corporation, </w:t>
      </w:r>
      <w:r>
        <w:rPr>
          <w:snapToGrid/>
          <w:kern w:val="0"/>
          <w:szCs w:val="22"/>
        </w:rPr>
        <w:t xml:space="preserve">does not </w:t>
      </w:r>
      <w:r w:rsidRPr="00D26B31">
        <w:rPr>
          <w:snapToGrid/>
          <w:kern w:val="0"/>
          <w:szCs w:val="22"/>
        </w:rPr>
        <w:t xml:space="preserve">provide telecommunications services in any geographic area. </w:t>
      </w:r>
      <w:r w:rsidR="00DC30C8">
        <w:rPr>
          <w:snapToGrid/>
          <w:kern w:val="0"/>
          <w:szCs w:val="22"/>
        </w:rPr>
        <w:t xml:space="preserve"> </w:t>
      </w:r>
      <w:r w:rsidR="00E34D5A" w:rsidRPr="00E34D5A">
        <w:rPr>
          <w:snapToGrid/>
          <w:kern w:val="0"/>
          <w:szCs w:val="22"/>
        </w:rPr>
        <w:t>Heartland</w:t>
      </w:r>
      <w:r w:rsidR="00E34D5A">
        <w:rPr>
          <w:snapToGrid/>
          <w:kern w:val="0"/>
          <w:szCs w:val="22"/>
        </w:rPr>
        <w:t>, a Minnesota corporation</w:t>
      </w:r>
      <w:r w:rsidR="00C44DDC">
        <w:rPr>
          <w:snapToGrid/>
          <w:kern w:val="0"/>
          <w:szCs w:val="22"/>
        </w:rPr>
        <w:t xml:space="preserve"> and subsidiary of CCI</w:t>
      </w:r>
      <w:r w:rsidR="00E34D5A">
        <w:rPr>
          <w:snapToGrid/>
          <w:kern w:val="0"/>
          <w:szCs w:val="22"/>
        </w:rPr>
        <w:t>,</w:t>
      </w:r>
      <w:r w:rsidR="00E34D5A" w:rsidRPr="00E34D5A">
        <w:rPr>
          <w:snapToGrid/>
          <w:kern w:val="0"/>
          <w:szCs w:val="22"/>
        </w:rPr>
        <w:t xml:space="preserve"> is a rural </w:t>
      </w:r>
      <w:r w:rsidR="001F148D">
        <w:rPr>
          <w:snapToGrid/>
          <w:kern w:val="0"/>
          <w:szCs w:val="22"/>
        </w:rPr>
        <w:t xml:space="preserve">incumbent </w:t>
      </w:r>
      <w:r w:rsidR="009E67DC">
        <w:rPr>
          <w:snapToGrid/>
          <w:kern w:val="0"/>
          <w:szCs w:val="22"/>
        </w:rPr>
        <w:t xml:space="preserve">local exchange carrier </w:t>
      </w:r>
      <w:r w:rsidR="001F148D">
        <w:rPr>
          <w:snapToGrid/>
          <w:kern w:val="0"/>
          <w:szCs w:val="22"/>
        </w:rPr>
        <w:t>(</w:t>
      </w:r>
      <w:r w:rsidR="00E34D5A" w:rsidRPr="00E34D5A">
        <w:rPr>
          <w:snapToGrid/>
          <w:kern w:val="0"/>
          <w:szCs w:val="22"/>
        </w:rPr>
        <w:t>LEC</w:t>
      </w:r>
      <w:r w:rsidR="001F148D">
        <w:rPr>
          <w:snapToGrid/>
          <w:kern w:val="0"/>
          <w:szCs w:val="22"/>
        </w:rPr>
        <w:t>)</w:t>
      </w:r>
      <w:r w:rsidR="00E34D5A" w:rsidRPr="00E34D5A">
        <w:rPr>
          <w:snapToGrid/>
          <w:kern w:val="0"/>
          <w:szCs w:val="22"/>
        </w:rPr>
        <w:t xml:space="preserve"> that provides local telecommunications services, high speed</w:t>
      </w:r>
      <w:r w:rsidR="00E34D5A">
        <w:rPr>
          <w:snapToGrid/>
          <w:kern w:val="0"/>
          <w:szCs w:val="22"/>
        </w:rPr>
        <w:t xml:space="preserve"> </w:t>
      </w:r>
      <w:r w:rsidR="00E34D5A" w:rsidRPr="00E34D5A">
        <w:rPr>
          <w:snapToGrid/>
          <w:kern w:val="0"/>
          <w:szCs w:val="22"/>
        </w:rPr>
        <w:t>Internet access services, and access services to residential and business customers in the Akron,</w:t>
      </w:r>
      <w:r w:rsidR="00E34D5A">
        <w:rPr>
          <w:snapToGrid/>
          <w:kern w:val="0"/>
          <w:szCs w:val="22"/>
        </w:rPr>
        <w:t xml:space="preserve"> </w:t>
      </w:r>
      <w:r w:rsidR="00E34D5A" w:rsidRPr="00E34D5A">
        <w:rPr>
          <w:snapToGrid/>
          <w:kern w:val="0"/>
          <w:szCs w:val="22"/>
        </w:rPr>
        <w:t>Bancroft, Boyden, Doon, Hawarden, Hull, Ireton, Lakota, Rock Rapids, Rock Valley and Sibley</w:t>
      </w:r>
      <w:r w:rsidR="00E34D5A">
        <w:rPr>
          <w:snapToGrid/>
          <w:kern w:val="0"/>
          <w:szCs w:val="22"/>
        </w:rPr>
        <w:t xml:space="preserve"> </w:t>
      </w:r>
      <w:r w:rsidR="00E34D5A" w:rsidRPr="00E34D5A">
        <w:rPr>
          <w:snapToGrid/>
          <w:kern w:val="0"/>
          <w:szCs w:val="22"/>
        </w:rPr>
        <w:t xml:space="preserve">local exchange areas in </w:t>
      </w:r>
      <w:r w:rsidR="00DC30C8">
        <w:rPr>
          <w:snapToGrid/>
          <w:kern w:val="0"/>
          <w:szCs w:val="22"/>
        </w:rPr>
        <w:t>Iowa and</w:t>
      </w:r>
      <w:r w:rsidR="00E34D5A" w:rsidRPr="00E34D5A">
        <w:rPr>
          <w:snapToGrid/>
          <w:kern w:val="0"/>
          <w:szCs w:val="22"/>
        </w:rPr>
        <w:t xml:space="preserve"> the North Rock Rapids exchange area in Minnesota and the West Akron and West Hawarden local exchange areas in South</w:t>
      </w:r>
      <w:r w:rsidR="00E34D5A">
        <w:rPr>
          <w:snapToGrid/>
          <w:kern w:val="0"/>
          <w:szCs w:val="22"/>
        </w:rPr>
        <w:t xml:space="preserve"> </w:t>
      </w:r>
      <w:r w:rsidR="00E34D5A" w:rsidRPr="00E34D5A">
        <w:rPr>
          <w:snapToGrid/>
          <w:kern w:val="0"/>
          <w:szCs w:val="22"/>
        </w:rPr>
        <w:t>Dakota.</w:t>
      </w:r>
      <w:r w:rsidR="00C44DDC">
        <w:rPr>
          <w:rStyle w:val="FootnoteReference"/>
          <w:snapToGrid/>
          <w:kern w:val="0"/>
          <w:szCs w:val="22"/>
        </w:rPr>
        <w:footnoteReference w:id="3"/>
      </w:r>
      <w:r w:rsidR="00055E80">
        <w:rPr>
          <w:snapToGrid/>
          <w:kern w:val="0"/>
          <w:szCs w:val="22"/>
        </w:rPr>
        <w:t xml:space="preserve"> </w:t>
      </w:r>
      <w:r w:rsidR="00C44DDC">
        <w:rPr>
          <w:snapToGrid/>
          <w:kern w:val="0"/>
          <w:szCs w:val="22"/>
        </w:rPr>
        <w:t xml:space="preserve"> </w:t>
      </w:r>
      <w:r w:rsidR="00C44DDC" w:rsidRPr="00D26B31">
        <w:rPr>
          <w:snapToGrid/>
          <w:kern w:val="0"/>
          <w:szCs w:val="22"/>
        </w:rPr>
        <w:t xml:space="preserve">CCI’s </w:t>
      </w:r>
      <w:r w:rsidR="00C44DDC">
        <w:rPr>
          <w:snapToGrid/>
          <w:kern w:val="0"/>
          <w:szCs w:val="22"/>
        </w:rPr>
        <w:t>comp</w:t>
      </w:r>
      <w:r w:rsidR="007C76D9">
        <w:rPr>
          <w:snapToGrid/>
          <w:kern w:val="0"/>
          <w:szCs w:val="22"/>
        </w:rPr>
        <w:t xml:space="preserve">etitive </w:t>
      </w:r>
      <w:r w:rsidR="00C44DDC" w:rsidRPr="00D26B31">
        <w:rPr>
          <w:snapToGrid/>
          <w:kern w:val="0"/>
          <w:szCs w:val="22"/>
        </w:rPr>
        <w:t>LEC and long distance subsidiaries are authorized</w:t>
      </w:r>
      <w:r w:rsidR="00C44DDC">
        <w:rPr>
          <w:snapToGrid/>
          <w:kern w:val="0"/>
          <w:szCs w:val="22"/>
        </w:rPr>
        <w:t xml:space="preserve"> to provide </w:t>
      </w:r>
      <w:r w:rsidR="00C44DDC" w:rsidRPr="00D26B31">
        <w:rPr>
          <w:snapToGrid/>
          <w:kern w:val="0"/>
          <w:szCs w:val="22"/>
        </w:rPr>
        <w:t>telecommunications services in Alabama, California, Illinois, Indiana, Iowa, Kansas,</w:t>
      </w:r>
      <w:r w:rsidR="00C44DDC" w:rsidRPr="00D26B31">
        <w:rPr>
          <w:snapToGrid/>
          <w:kern w:val="0"/>
          <w:sz w:val="24"/>
          <w:szCs w:val="24"/>
        </w:rPr>
        <w:t xml:space="preserve"> </w:t>
      </w:r>
      <w:r w:rsidR="00C44DDC" w:rsidRPr="00D26B31">
        <w:rPr>
          <w:snapToGrid/>
          <w:kern w:val="0"/>
          <w:szCs w:val="22"/>
        </w:rPr>
        <w:t>Kentucky, Louisiana, Minnesota, Missouri, Montana, North Dakota, Ohio, South Dakota,</w:t>
      </w:r>
      <w:r w:rsidR="00C44DDC">
        <w:rPr>
          <w:snapToGrid/>
          <w:kern w:val="0"/>
          <w:szCs w:val="22"/>
        </w:rPr>
        <w:t xml:space="preserve"> </w:t>
      </w:r>
      <w:r w:rsidR="00C44DDC" w:rsidRPr="00D26B31">
        <w:rPr>
          <w:snapToGrid/>
          <w:kern w:val="0"/>
          <w:szCs w:val="22"/>
        </w:rPr>
        <w:t xml:space="preserve">Tennessee, Texas, </w:t>
      </w:r>
      <w:r w:rsidR="00C44DDC" w:rsidRPr="00D26B31">
        <w:rPr>
          <w:snapToGrid/>
          <w:kern w:val="0"/>
          <w:szCs w:val="22"/>
        </w:rPr>
        <w:lastRenderedPageBreak/>
        <w:t>Washington and Wisconsin.</w:t>
      </w:r>
      <w:r w:rsidR="00C44DDC">
        <w:rPr>
          <w:snapToGrid/>
          <w:kern w:val="0"/>
          <w:szCs w:val="22"/>
        </w:rPr>
        <w:t xml:space="preserve">  </w:t>
      </w:r>
      <w:r w:rsidR="00055E80" w:rsidRPr="00055E80">
        <w:rPr>
          <w:snapToGrid/>
          <w:kern w:val="0"/>
          <w:szCs w:val="22"/>
        </w:rPr>
        <w:t>Crystal</w:t>
      </w:r>
      <w:r w:rsidR="00055E80">
        <w:rPr>
          <w:snapToGrid/>
          <w:kern w:val="0"/>
          <w:szCs w:val="22"/>
        </w:rPr>
        <w:t>, a Minnesota corporation</w:t>
      </w:r>
      <w:r w:rsidR="00617FE5">
        <w:rPr>
          <w:snapToGrid/>
          <w:kern w:val="0"/>
          <w:szCs w:val="22"/>
        </w:rPr>
        <w:t xml:space="preserve"> and an affiliate of Heartland</w:t>
      </w:r>
      <w:r w:rsidR="00055E80">
        <w:rPr>
          <w:snapToGrid/>
          <w:kern w:val="0"/>
          <w:szCs w:val="22"/>
        </w:rPr>
        <w:t>,</w:t>
      </w:r>
      <w:r w:rsidR="00055E80" w:rsidRPr="00055E80">
        <w:rPr>
          <w:snapToGrid/>
          <w:kern w:val="0"/>
          <w:szCs w:val="22"/>
        </w:rPr>
        <w:t xml:space="preserve"> currently</w:t>
      </w:r>
      <w:r w:rsidR="00055E80">
        <w:rPr>
          <w:snapToGrid/>
          <w:kern w:val="0"/>
          <w:szCs w:val="22"/>
        </w:rPr>
        <w:t xml:space="preserve"> </w:t>
      </w:r>
      <w:r w:rsidR="00055E80" w:rsidRPr="00055E80">
        <w:rPr>
          <w:snapToGrid/>
          <w:kern w:val="0"/>
          <w:szCs w:val="22"/>
        </w:rPr>
        <w:t>provides interstate and international long distance services to Heartland’s local exchange</w:t>
      </w:r>
      <w:r w:rsidR="00055E80">
        <w:rPr>
          <w:snapToGrid/>
          <w:kern w:val="0"/>
          <w:szCs w:val="22"/>
        </w:rPr>
        <w:t xml:space="preserve"> </w:t>
      </w:r>
      <w:r w:rsidR="00055E80" w:rsidRPr="00055E80">
        <w:rPr>
          <w:snapToGrid/>
          <w:kern w:val="0"/>
          <w:szCs w:val="22"/>
        </w:rPr>
        <w:t>customers.</w:t>
      </w:r>
    </w:p>
    <w:p w:rsidR="00DC30C8" w:rsidRDefault="00DC30C8" w:rsidP="00055E80">
      <w:pPr>
        <w:widowControl/>
        <w:autoSpaceDE w:val="0"/>
        <w:autoSpaceDN w:val="0"/>
        <w:adjustRightInd w:val="0"/>
        <w:ind w:firstLine="720"/>
        <w:rPr>
          <w:snapToGrid/>
          <w:kern w:val="0"/>
          <w:szCs w:val="22"/>
        </w:rPr>
      </w:pPr>
    </w:p>
    <w:p w:rsidR="00E34D5A" w:rsidRDefault="00E34D5A" w:rsidP="00A432EB">
      <w:pPr>
        <w:widowControl/>
        <w:autoSpaceDE w:val="0"/>
        <w:autoSpaceDN w:val="0"/>
        <w:adjustRightInd w:val="0"/>
        <w:ind w:firstLine="720"/>
        <w:rPr>
          <w:snapToGrid/>
          <w:kern w:val="0"/>
          <w:szCs w:val="22"/>
        </w:rPr>
      </w:pPr>
      <w:r w:rsidRPr="00E34D5A">
        <w:rPr>
          <w:snapToGrid/>
          <w:kern w:val="0"/>
          <w:szCs w:val="22"/>
        </w:rPr>
        <w:t>Mutual</w:t>
      </w:r>
      <w:r>
        <w:rPr>
          <w:snapToGrid/>
          <w:kern w:val="0"/>
          <w:szCs w:val="22"/>
        </w:rPr>
        <w:t>, an Iowa corporation,</w:t>
      </w:r>
      <w:r w:rsidRPr="00E34D5A">
        <w:rPr>
          <w:snapToGrid/>
          <w:kern w:val="0"/>
          <w:szCs w:val="22"/>
        </w:rPr>
        <w:t xml:space="preserve"> is a rural </w:t>
      </w:r>
      <w:r w:rsidR="001F148D" w:rsidRPr="001F148D">
        <w:rPr>
          <w:snapToGrid/>
          <w:kern w:val="0"/>
          <w:szCs w:val="22"/>
        </w:rPr>
        <w:t>incumbent LEC</w:t>
      </w:r>
      <w:r w:rsidRPr="00E34D5A">
        <w:rPr>
          <w:snapToGrid/>
          <w:kern w:val="0"/>
          <w:szCs w:val="22"/>
        </w:rPr>
        <w:t xml:space="preserve"> that currently provides local exchange telecommunications</w:t>
      </w:r>
      <w:r>
        <w:rPr>
          <w:snapToGrid/>
          <w:kern w:val="0"/>
          <w:szCs w:val="22"/>
        </w:rPr>
        <w:t xml:space="preserve"> </w:t>
      </w:r>
      <w:r w:rsidRPr="00E34D5A">
        <w:rPr>
          <w:snapToGrid/>
          <w:kern w:val="0"/>
          <w:szCs w:val="22"/>
        </w:rPr>
        <w:t>service, exchange access, Internet and advanced telecommunications services to approximately</w:t>
      </w:r>
      <w:r>
        <w:rPr>
          <w:snapToGrid/>
          <w:kern w:val="0"/>
          <w:szCs w:val="22"/>
        </w:rPr>
        <w:t xml:space="preserve"> </w:t>
      </w:r>
      <w:r w:rsidRPr="00E34D5A">
        <w:rPr>
          <w:snapToGrid/>
          <w:kern w:val="0"/>
          <w:szCs w:val="22"/>
        </w:rPr>
        <w:t>3,600 access lines in the Sioux Center, Iowa exchange.</w:t>
      </w:r>
      <w:r w:rsidR="00A432EB">
        <w:rPr>
          <w:snapToGrid/>
          <w:kern w:val="0"/>
          <w:szCs w:val="22"/>
        </w:rPr>
        <w:t xml:space="preserve"> </w:t>
      </w:r>
      <w:r w:rsidR="00E73CF4">
        <w:rPr>
          <w:snapToGrid/>
          <w:kern w:val="0"/>
          <w:szCs w:val="22"/>
        </w:rPr>
        <w:t xml:space="preserve"> Northern Iowa Telephone Company, an incumbent LEC and wholly owned subsidiary of Mutual, serves the Iowa exchanges of Hinton, Matlock, Maurice, Sanborn, Little Rock and Granville.  </w:t>
      </w:r>
      <w:r w:rsidR="00694596">
        <w:rPr>
          <w:snapToGrid/>
          <w:kern w:val="0"/>
          <w:szCs w:val="22"/>
        </w:rPr>
        <w:t xml:space="preserve">Webb-Dickens Telephone Corporation, an incumbent LEC and wholly owned subsidiary of Mutual, serves the Iowa exchanges of Dickens and Webb.  </w:t>
      </w:r>
      <w:r w:rsidR="00A432EB" w:rsidRPr="00A432EB">
        <w:rPr>
          <w:snapToGrid/>
          <w:kern w:val="0"/>
          <w:szCs w:val="22"/>
        </w:rPr>
        <w:t>Mutual’s affiliated compe</w:t>
      </w:r>
      <w:r w:rsidR="00A432EB">
        <w:rPr>
          <w:snapToGrid/>
          <w:kern w:val="0"/>
          <w:szCs w:val="22"/>
        </w:rPr>
        <w:t>titive LEC</w:t>
      </w:r>
      <w:r w:rsidR="00A432EB" w:rsidRPr="00A432EB">
        <w:rPr>
          <w:snapToGrid/>
          <w:kern w:val="0"/>
          <w:szCs w:val="22"/>
        </w:rPr>
        <w:t>, Premier,</w:t>
      </w:r>
      <w:r w:rsidR="00A432EB">
        <w:rPr>
          <w:snapToGrid/>
          <w:kern w:val="0"/>
          <w:szCs w:val="22"/>
        </w:rPr>
        <w:t xml:space="preserve"> an Iowa corporation,</w:t>
      </w:r>
      <w:r w:rsidR="00A432EB" w:rsidRPr="00A432EB">
        <w:rPr>
          <w:snapToGrid/>
          <w:kern w:val="0"/>
          <w:szCs w:val="22"/>
        </w:rPr>
        <w:t xml:space="preserve"> provid</w:t>
      </w:r>
      <w:r w:rsidR="00637D52">
        <w:rPr>
          <w:snapToGrid/>
          <w:kern w:val="0"/>
          <w:szCs w:val="22"/>
        </w:rPr>
        <w:t>es</w:t>
      </w:r>
      <w:r w:rsidR="00A432EB" w:rsidRPr="00A432EB">
        <w:rPr>
          <w:snapToGrid/>
          <w:kern w:val="0"/>
          <w:szCs w:val="22"/>
        </w:rPr>
        <w:t xml:space="preserve"> cable television service in small, rural</w:t>
      </w:r>
      <w:r w:rsidR="00A432EB">
        <w:rPr>
          <w:snapToGrid/>
          <w:kern w:val="0"/>
          <w:szCs w:val="22"/>
        </w:rPr>
        <w:t xml:space="preserve"> </w:t>
      </w:r>
      <w:r w:rsidR="00A432EB" w:rsidRPr="00A432EB">
        <w:rPr>
          <w:snapToGrid/>
          <w:kern w:val="0"/>
          <w:szCs w:val="22"/>
        </w:rPr>
        <w:t>communities located within certain of Heartland’s telephone exchange areas.</w:t>
      </w:r>
      <w:r w:rsidR="00637D52">
        <w:rPr>
          <w:snapToGrid/>
          <w:kern w:val="0"/>
          <w:szCs w:val="22"/>
        </w:rPr>
        <w:t xml:space="preserve">  Applicants state that Premier’s cable systems overlap with certain communities where Heartland operated incumbent LEC facilities; however, Heartland does not provide cable television service in any affected communities.  Applicants contend that, to </w:t>
      </w:r>
      <w:r w:rsidR="00637D52" w:rsidRPr="00B83009">
        <w:rPr>
          <w:snapToGrid/>
          <w:kern w:val="0"/>
          <w:szCs w:val="22"/>
        </w:rPr>
        <w:t xml:space="preserve">the extent the proposed </w:t>
      </w:r>
      <w:r w:rsidR="00694596" w:rsidRPr="00B83009">
        <w:rPr>
          <w:snapToGrid/>
          <w:kern w:val="0"/>
          <w:szCs w:val="22"/>
        </w:rPr>
        <w:t xml:space="preserve">traction involves the geographic overlap of certain local franchise areas and telephone exchange service areas, the transaction qualifies for </w:t>
      </w:r>
      <w:r w:rsidR="00B83009" w:rsidRPr="00B83009">
        <w:rPr>
          <w:snapToGrid/>
          <w:kern w:val="0"/>
          <w:szCs w:val="22"/>
        </w:rPr>
        <w:t>exemption</w:t>
      </w:r>
      <w:r w:rsidR="00694596" w:rsidRPr="00B83009">
        <w:rPr>
          <w:snapToGrid/>
          <w:kern w:val="0"/>
          <w:szCs w:val="22"/>
        </w:rPr>
        <w:t xml:space="preserve"> </w:t>
      </w:r>
      <w:r w:rsidR="00617FE5">
        <w:rPr>
          <w:snapToGrid/>
          <w:kern w:val="0"/>
          <w:szCs w:val="22"/>
        </w:rPr>
        <w:t>under section 652 of the Communications Act of 1934, as amended</w:t>
      </w:r>
      <w:r w:rsidR="00B83009">
        <w:rPr>
          <w:snapToGrid/>
          <w:kern w:val="0"/>
          <w:szCs w:val="22"/>
        </w:rPr>
        <w:t>.</w:t>
      </w:r>
      <w:r w:rsidR="00B83009">
        <w:rPr>
          <w:rStyle w:val="FootnoteReference"/>
          <w:snapToGrid/>
          <w:kern w:val="0"/>
          <w:szCs w:val="22"/>
        </w:rPr>
        <w:footnoteReference w:id="4"/>
      </w:r>
      <w:r w:rsidR="00BD4065">
        <w:rPr>
          <w:snapToGrid/>
          <w:kern w:val="0"/>
          <w:szCs w:val="22"/>
        </w:rPr>
        <w:t xml:space="preserve">  Applicants state that no individual or entity owns ten percent or more of Mutual.</w:t>
      </w:r>
      <w:r w:rsidR="00BD4065">
        <w:rPr>
          <w:rStyle w:val="FootnoteReference"/>
          <w:snapToGrid/>
          <w:kern w:val="0"/>
          <w:szCs w:val="22"/>
        </w:rPr>
        <w:footnoteReference w:id="5"/>
      </w:r>
    </w:p>
    <w:p w:rsidR="001F148D" w:rsidRDefault="001F148D" w:rsidP="00BF4895">
      <w:pPr>
        <w:widowControl/>
        <w:autoSpaceDE w:val="0"/>
        <w:autoSpaceDN w:val="0"/>
        <w:adjustRightInd w:val="0"/>
        <w:ind w:firstLine="720"/>
        <w:rPr>
          <w:snapToGrid/>
          <w:kern w:val="0"/>
          <w:szCs w:val="22"/>
        </w:rPr>
      </w:pPr>
    </w:p>
    <w:p w:rsidR="001F148D" w:rsidRDefault="00FA7AB6" w:rsidP="00FA7AB6">
      <w:pPr>
        <w:widowControl/>
        <w:autoSpaceDE w:val="0"/>
        <w:autoSpaceDN w:val="0"/>
        <w:adjustRightInd w:val="0"/>
        <w:ind w:firstLine="720"/>
        <w:rPr>
          <w:snapToGrid/>
          <w:kern w:val="0"/>
          <w:szCs w:val="22"/>
        </w:rPr>
      </w:pPr>
      <w:r w:rsidRPr="00FA7AB6">
        <w:rPr>
          <w:snapToGrid/>
          <w:kern w:val="0"/>
          <w:szCs w:val="22"/>
        </w:rPr>
        <w:t>Winnebago</w:t>
      </w:r>
      <w:r w:rsidR="007C76D9">
        <w:rPr>
          <w:snapToGrid/>
          <w:kern w:val="0"/>
          <w:szCs w:val="22"/>
        </w:rPr>
        <w:t>, an Iowa cooperative association,</w:t>
      </w:r>
      <w:r w:rsidR="00DC30C8">
        <w:rPr>
          <w:snapToGrid/>
          <w:kern w:val="0"/>
          <w:szCs w:val="22"/>
        </w:rPr>
        <w:t xml:space="preserve"> is a rural incumbent </w:t>
      </w:r>
      <w:r w:rsidRPr="00FA7AB6">
        <w:rPr>
          <w:snapToGrid/>
          <w:kern w:val="0"/>
          <w:szCs w:val="22"/>
        </w:rPr>
        <w:t>LEC that currently provides local exchange telecommunications</w:t>
      </w:r>
      <w:r>
        <w:rPr>
          <w:snapToGrid/>
          <w:kern w:val="0"/>
          <w:szCs w:val="22"/>
        </w:rPr>
        <w:t xml:space="preserve"> </w:t>
      </w:r>
      <w:r w:rsidRPr="00FA7AB6">
        <w:rPr>
          <w:snapToGrid/>
          <w:kern w:val="0"/>
          <w:szCs w:val="22"/>
        </w:rPr>
        <w:t>service, long distance exchange access, Internet, television, wireless services, computer and data</w:t>
      </w:r>
      <w:r>
        <w:rPr>
          <w:snapToGrid/>
          <w:kern w:val="0"/>
          <w:szCs w:val="22"/>
        </w:rPr>
        <w:t xml:space="preserve"> </w:t>
      </w:r>
      <w:r w:rsidRPr="00FA7AB6">
        <w:rPr>
          <w:snapToGrid/>
          <w:kern w:val="0"/>
          <w:szCs w:val="22"/>
        </w:rPr>
        <w:t>back-up services over 5,200 access lines to 17 ex</w:t>
      </w:r>
      <w:r w:rsidR="00617FE5">
        <w:rPr>
          <w:snapToGrid/>
          <w:kern w:val="0"/>
          <w:szCs w:val="22"/>
        </w:rPr>
        <w:t xml:space="preserve">changes in northern Iowa and four </w:t>
      </w:r>
      <w:r w:rsidRPr="00FA7AB6">
        <w:rPr>
          <w:snapToGrid/>
          <w:kern w:val="0"/>
          <w:szCs w:val="22"/>
        </w:rPr>
        <w:t>exchanges in</w:t>
      </w:r>
      <w:r>
        <w:rPr>
          <w:snapToGrid/>
          <w:kern w:val="0"/>
          <w:szCs w:val="22"/>
        </w:rPr>
        <w:t xml:space="preserve"> </w:t>
      </w:r>
      <w:r w:rsidRPr="00FA7AB6">
        <w:rPr>
          <w:snapToGrid/>
          <w:kern w:val="0"/>
          <w:szCs w:val="22"/>
        </w:rPr>
        <w:t>southern Minnesota</w:t>
      </w:r>
      <w:r>
        <w:rPr>
          <w:snapToGrid/>
          <w:kern w:val="0"/>
          <w:szCs w:val="22"/>
        </w:rPr>
        <w:t>.</w:t>
      </w:r>
      <w:r w:rsidR="00694596">
        <w:rPr>
          <w:rStyle w:val="FootnoteReference"/>
          <w:snapToGrid/>
          <w:kern w:val="0"/>
          <w:szCs w:val="22"/>
        </w:rPr>
        <w:footnoteReference w:id="6"/>
      </w:r>
      <w:r w:rsidR="00BD4065">
        <w:rPr>
          <w:snapToGrid/>
          <w:kern w:val="0"/>
          <w:szCs w:val="22"/>
        </w:rPr>
        <w:t xml:space="preserve">  </w:t>
      </w:r>
      <w:r w:rsidR="00550AFE">
        <w:rPr>
          <w:snapToGrid/>
          <w:kern w:val="0"/>
          <w:szCs w:val="22"/>
        </w:rPr>
        <w:t xml:space="preserve">Applicants state that </w:t>
      </w:r>
      <w:r w:rsidR="003A3BCD">
        <w:rPr>
          <w:snapToGrid/>
          <w:kern w:val="0"/>
          <w:szCs w:val="22"/>
        </w:rPr>
        <w:t xml:space="preserve">although </w:t>
      </w:r>
      <w:r w:rsidR="00550AFE">
        <w:rPr>
          <w:snapToGrid/>
          <w:kern w:val="0"/>
          <w:szCs w:val="22"/>
        </w:rPr>
        <w:t xml:space="preserve">the service territories of Heartland and those of Mutual and Winnebago do not overlap, </w:t>
      </w:r>
      <w:r w:rsidR="00617FE5">
        <w:rPr>
          <w:snapToGrid/>
          <w:kern w:val="0"/>
          <w:szCs w:val="22"/>
        </w:rPr>
        <w:t xml:space="preserve">some of them </w:t>
      </w:r>
      <w:r w:rsidR="00550AFE">
        <w:rPr>
          <w:snapToGrid/>
          <w:kern w:val="0"/>
          <w:szCs w:val="22"/>
        </w:rPr>
        <w:t xml:space="preserve">are adjacent.  </w:t>
      </w:r>
      <w:r w:rsidR="00BD4065">
        <w:rPr>
          <w:snapToGrid/>
          <w:kern w:val="0"/>
          <w:szCs w:val="22"/>
        </w:rPr>
        <w:t xml:space="preserve">Applicants state that </w:t>
      </w:r>
      <w:r w:rsidR="007C76D9">
        <w:rPr>
          <w:snapToGrid/>
          <w:kern w:val="0"/>
          <w:szCs w:val="22"/>
        </w:rPr>
        <w:t xml:space="preserve">no member owns or controls a ten percent or greater interest in </w:t>
      </w:r>
      <w:r w:rsidR="00BD4065">
        <w:rPr>
          <w:snapToGrid/>
          <w:kern w:val="0"/>
          <w:szCs w:val="22"/>
        </w:rPr>
        <w:t>Winnebago.</w:t>
      </w:r>
      <w:r w:rsidR="00BD4065">
        <w:rPr>
          <w:rStyle w:val="FootnoteReference"/>
          <w:snapToGrid/>
          <w:kern w:val="0"/>
          <w:szCs w:val="22"/>
        </w:rPr>
        <w:footnoteReference w:id="7"/>
      </w:r>
      <w:r w:rsidR="007C76D9">
        <w:rPr>
          <w:snapToGrid/>
          <w:kern w:val="0"/>
          <w:szCs w:val="22"/>
        </w:rPr>
        <w:t xml:space="preserve">  </w:t>
      </w:r>
    </w:p>
    <w:p w:rsidR="00BF4895" w:rsidRPr="00BF4895" w:rsidRDefault="00BF4895" w:rsidP="00BF4895">
      <w:pPr>
        <w:widowControl/>
        <w:autoSpaceDE w:val="0"/>
        <w:autoSpaceDN w:val="0"/>
        <w:adjustRightInd w:val="0"/>
        <w:ind w:firstLine="720"/>
        <w:rPr>
          <w:snapToGrid/>
          <w:kern w:val="0"/>
          <w:szCs w:val="22"/>
        </w:rPr>
      </w:pPr>
    </w:p>
    <w:p w:rsidR="00FA7AB6" w:rsidRPr="00B83009" w:rsidRDefault="00181F09" w:rsidP="00FA7AB6">
      <w:pPr>
        <w:widowControl/>
        <w:autoSpaceDE w:val="0"/>
        <w:autoSpaceDN w:val="0"/>
        <w:adjustRightInd w:val="0"/>
        <w:ind w:firstLine="720"/>
        <w:rPr>
          <w:snapToGrid/>
          <w:kern w:val="0"/>
          <w:szCs w:val="22"/>
        </w:rPr>
      </w:pPr>
      <w:r>
        <w:rPr>
          <w:snapToGrid/>
          <w:kern w:val="0"/>
          <w:szCs w:val="22"/>
        </w:rPr>
        <w:t>Applicants state that p</w:t>
      </w:r>
      <w:r w:rsidR="00FA7AB6" w:rsidRPr="00FA7AB6">
        <w:rPr>
          <w:snapToGrid/>
          <w:kern w:val="0"/>
          <w:szCs w:val="22"/>
        </w:rPr>
        <w:t>ursuant to a Stock Purchase Agreement between CCI and Mutual, Mutual will acquire</w:t>
      </w:r>
      <w:r w:rsidR="00FA7AB6">
        <w:rPr>
          <w:snapToGrid/>
          <w:kern w:val="0"/>
          <w:szCs w:val="22"/>
        </w:rPr>
        <w:t xml:space="preserve"> </w:t>
      </w:r>
      <w:r w:rsidR="00FA7AB6" w:rsidRPr="00FA7AB6">
        <w:rPr>
          <w:snapToGrid/>
          <w:kern w:val="0"/>
          <w:szCs w:val="22"/>
        </w:rPr>
        <w:t>the stock of Heartland and thus all or substantially all of the operations and assets of Heartland in</w:t>
      </w:r>
      <w:r w:rsidR="00FA7AB6">
        <w:rPr>
          <w:snapToGrid/>
          <w:kern w:val="0"/>
          <w:szCs w:val="22"/>
        </w:rPr>
        <w:t xml:space="preserve"> </w:t>
      </w:r>
      <w:r w:rsidR="00FA7AB6" w:rsidRPr="00FA7AB6">
        <w:rPr>
          <w:snapToGrid/>
          <w:kern w:val="0"/>
          <w:szCs w:val="22"/>
        </w:rPr>
        <w:t>the Akron, Bancroft, Boyden, Doon, Hawarden, Hull, Ireton, Lakota, Rock Rapids, Rock Valley</w:t>
      </w:r>
      <w:r w:rsidR="00FA7AB6">
        <w:rPr>
          <w:snapToGrid/>
          <w:kern w:val="0"/>
          <w:szCs w:val="22"/>
        </w:rPr>
        <w:t xml:space="preserve"> </w:t>
      </w:r>
      <w:r w:rsidR="00FA7AB6" w:rsidRPr="00FA7AB6">
        <w:rPr>
          <w:snapToGrid/>
          <w:kern w:val="0"/>
          <w:szCs w:val="22"/>
        </w:rPr>
        <w:t>and Sibley loca</w:t>
      </w:r>
      <w:r w:rsidR="00550AFE">
        <w:rPr>
          <w:snapToGrid/>
          <w:kern w:val="0"/>
          <w:szCs w:val="22"/>
        </w:rPr>
        <w:t>l exchange areas in</w:t>
      </w:r>
      <w:r w:rsidR="00FA7AB6" w:rsidRPr="00FA7AB6">
        <w:rPr>
          <w:snapToGrid/>
          <w:kern w:val="0"/>
          <w:szCs w:val="22"/>
        </w:rPr>
        <w:t xml:space="preserve"> Iowa, the North </w:t>
      </w:r>
      <w:r w:rsidR="00550AFE">
        <w:rPr>
          <w:snapToGrid/>
          <w:kern w:val="0"/>
          <w:szCs w:val="22"/>
        </w:rPr>
        <w:t xml:space="preserve">Rock Rapids exchange area in </w:t>
      </w:r>
      <w:r w:rsidR="00FA7AB6" w:rsidRPr="00FA7AB6">
        <w:rPr>
          <w:snapToGrid/>
          <w:kern w:val="0"/>
          <w:szCs w:val="22"/>
        </w:rPr>
        <w:t>Minnesota and the West Akron and West Hawarden loca</w:t>
      </w:r>
      <w:r w:rsidR="00550AFE">
        <w:rPr>
          <w:snapToGrid/>
          <w:kern w:val="0"/>
          <w:szCs w:val="22"/>
        </w:rPr>
        <w:t xml:space="preserve">l exchange areas in </w:t>
      </w:r>
      <w:r w:rsidR="00FA7AB6" w:rsidRPr="00FA7AB6">
        <w:rPr>
          <w:snapToGrid/>
          <w:kern w:val="0"/>
          <w:szCs w:val="22"/>
        </w:rPr>
        <w:t>South Dakota</w:t>
      </w:r>
      <w:r w:rsidR="00FA7AB6" w:rsidRPr="00B83009">
        <w:rPr>
          <w:bCs/>
          <w:snapToGrid/>
          <w:kern w:val="0"/>
          <w:szCs w:val="22"/>
        </w:rPr>
        <w:t>.</w:t>
      </w:r>
      <w:r w:rsidR="00B83009" w:rsidRPr="00B83009">
        <w:rPr>
          <w:bCs/>
          <w:snapToGrid/>
          <w:kern w:val="0"/>
          <w:szCs w:val="22"/>
        </w:rPr>
        <w:t xml:space="preserve">  </w:t>
      </w:r>
      <w:r>
        <w:rPr>
          <w:bCs/>
          <w:snapToGrid/>
          <w:kern w:val="0"/>
          <w:szCs w:val="22"/>
        </w:rPr>
        <w:t>Applicants describe that i</w:t>
      </w:r>
      <w:r w:rsidR="00B83009" w:rsidRPr="00B83009">
        <w:rPr>
          <w:bCs/>
          <w:snapToGrid/>
          <w:kern w:val="0"/>
          <w:szCs w:val="22"/>
        </w:rPr>
        <w:t xml:space="preserve">mmediately following the </w:t>
      </w:r>
      <w:r w:rsidR="00B83009">
        <w:rPr>
          <w:bCs/>
          <w:snapToGrid/>
          <w:kern w:val="0"/>
          <w:szCs w:val="22"/>
        </w:rPr>
        <w:t xml:space="preserve">stock purchase, Heartland will </w:t>
      </w:r>
      <w:r w:rsidR="00617FE5">
        <w:rPr>
          <w:bCs/>
          <w:snapToGrid/>
          <w:kern w:val="0"/>
          <w:szCs w:val="22"/>
        </w:rPr>
        <w:t xml:space="preserve">transfer </w:t>
      </w:r>
      <w:r w:rsidR="00B83009">
        <w:rPr>
          <w:bCs/>
          <w:snapToGrid/>
          <w:kern w:val="0"/>
          <w:szCs w:val="22"/>
        </w:rPr>
        <w:t>to Winnebago all</w:t>
      </w:r>
      <w:r w:rsidR="00550AFE">
        <w:rPr>
          <w:bCs/>
          <w:snapToGrid/>
          <w:kern w:val="0"/>
          <w:szCs w:val="22"/>
        </w:rPr>
        <w:t>,</w:t>
      </w:r>
      <w:r w:rsidR="00B83009">
        <w:rPr>
          <w:bCs/>
          <w:snapToGrid/>
          <w:kern w:val="0"/>
          <w:szCs w:val="22"/>
        </w:rPr>
        <w:t xml:space="preserve"> or substantially all</w:t>
      </w:r>
      <w:r w:rsidR="00550AFE">
        <w:rPr>
          <w:bCs/>
          <w:snapToGrid/>
          <w:kern w:val="0"/>
          <w:szCs w:val="22"/>
        </w:rPr>
        <w:t>,</w:t>
      </w:r>
      <w:r w:rsidR="00B83009">
        <w:rPr>
          <w:bCs/>
          <w:snapToGrid/>
          <w:kern w:val="0"/>
          <w:szCs w:val="22"/>
        </w:rPr>
        <w:t xml:space="preserve"> of its operations and assets relating to the Laokta, Iowa, and Bancroft, Iowa local exchange areas.  </w:t>
      </w:r>
      <w:r>
        <w:rPr>
          <w:bCs/>
          <w:snapToGrid/>
          <w:kern w:val="0"/>
          <w:szCs w:val="22"/>
        </w:rPr>
        <w:t xml:space="preserve">Applicants further state that </w:t>
      </w:r>
      <w:r w:rsidR="00B83009">
        <w:rPr>
          <w:bCs/>
          <w:snapToGrid/>
          <w:kern w:val="0"/>
          <w:szCs w:val="22"/>
        </w:rPr>
        <w:t>Heartland’s current customer</w:t>
      </w:r>
      <w:r w:rsidR="003A3BCD">
        <w:rPr>
          <w:bCs/>
          <w:snapToGrid/>
          <w:kern w:val="0"/>
          <w:szCs w:val="22"/>
        </w:rPr>
        <w:t>s</w:t>
      </w:r>
      <w:r w:rsidR="00B83009">
        <w:rPr>
          <w:bCs/>
          <w:snapToGrid/>
          <w:kern w:val="0"/>
          <w:szCs w:val="22"/>
        </w:rPr>
        <w:t xml:space="preserve"> receive long distance service from Crystal, </w:t>
      </w:r>
      <w:r w:rsidR="00B83009">
        <w:rPr>
          <w:bCs/>
          <w:snapToGrid/>
          <w:kern w:val="0"/>
          <w:szCs w:val="22"/>
        </w:rPr>
        <w:lastRenderedPageBreak/>
        <w:t xml:space="preserve">those customers’ long distance services will be </w:t>
      </w:r>
      <w:r w:rsidR="00617FE5">
        <w:rPr>
          <w:bCs/>
          <w:snapToGrid/>
          <w:kern w:val="0"/>
          <w:szCs w:val="22"/>
        </w:rPr>
        <w:t xml:space="preserve">transferred </w:t>
      </w:r>
      <w:r w:rsidR="00B83009">
        <w:rPr>
          <w:bCs/>
          <w:snapToGrid/>
          <w:kern w:val="0"/>
          <w:szCs w:val="22"/>
        </w:rPr>
        <w:t>to a provider in</w:t>
      </w:r>
      <w:r w:rsidR="00BC4D1A">
        <w:rPr>
          <w:bCs/>
          <w:snapToGrid/>
          <w:kern w:val="0"/>
          <w:szCs w:val="22"/>
        </w:rPr>
        <w:t xml:space="preserve"> t</w:t>
      </w:r>
      <w:r w:rsidR="00B83009">
        <w:rPr>
          <w:bCs/>
          <w:snapToGrid/>
          <w:kern w:val="0"/>
          <w:szCs w:val="22"/>
        </w:rPr>
        <w:t>h</w:t>
      </w:r>
      <w:r w:rsidR="00BC4D1A">
        <w:rPr>
          <w:bCs/>
          <w:snapToGrid/>
          <w:kern w:val="0"/>
          <w:szCs w:val="22"/>
        </w:rPr>
        <w:t>e</w:t>
      </w:r>
      <w:r w:rsidR="00B83009">
        <w:rPr>
          <w:bCs/>
          <w:snapToGrid/>
          <w:kern w:val="0"/>
          <w:szCs w:val="22"/>
        </w:rPr>
        <w:t xml:space="preserve"> same corporate family </w:t>
      </w:r>
      <w:r w:rsidR="00BC4D1A">
        <w:rPr>
          <w:bCs/>
          <w:snapToGrid/>
          <w:kern w:val="0"/>
          <w:szCs w:val="22"/>
        </w:rPr>
        <w:t xml:space="preserve">as their post-closing local exchange provider concurrently with the transaction. </w:t>
      </w:r>
      <w:r>
        <w:rPr>
          <w:bCs/>
          <w:snapToGrid/>
          <w:kern w:val="0"/>
          <w:szCs w:val="22"/>
        </w:rPr>
        <w:t xml:space="preserve"> Accordingly, Crystal’s customers in the Bancroft and Lakota exchanges will be </w:t>
      </w:r>
      <w:r w:rsidR="003A3BCD">
        <w:rPr>
          <w:bCs/>
          <w:snapToGrid/>
          <w:kern w:val="0"/>
          <w:szCs w:val="22"/>
        </w:rPr>
        <w:t xml:space="preserve">transferred </w:t>
      </w:r>
      <w:r>
        <w:rPr>
          <w:bCs/>
          <w:snapToGrid/>
          <w:kern w:val="0"/>
          <w:szCs w:val="22"/>
        </w:rPr>
        <w:t xml:space="preserve">to Winnebago and Crystal’s customers in the other Heartland exchanges will be </w:t>
      </w:r>
      <w:r w:rsidR="003A3BCD">
        <w:rPr>
          <w:bCs/>
          <w:snapToGrid/>
          <w:kern w:val="0"/>
          <w:szCs w:val="22"/>
        </w:rPr>
        <w:t xml:space="preserve">transferred </w:t>
      </w:r>
      <w:r>
        <w:rPr>
          <w:bCs/>
          <w:snapToGrid/>
          <w:kern w:val="0"/>
          <w:szCs w:val="22"/>
        </w:rPr>
        <w:t xml:space="preserve">to Premier.  </w:t>
      </w:r>
      <w:r w:rsidR="00550AFE">
        <w:rPr>
          <w:bCs/>
          <w:snapToGrid/>
          <w:kern w:val="0"/>
          <w:szCs w:val="22"/>
        </w:rPr>
        <w:t xml:space="preserve">Applicants assert that Mutual and Winnebago have a history of investing in their existing service areas and </w:t>
      </w:r>
      <w:r w:rsidR="003A3BCD">
        <w:rPr>
          <w:bCs/>
          <w:snapToGrid/>
          <w:kern w:val="0"/>
          <w:szCs w:val="22"/>
        </w:rPr>
        <w:t xml:space="preserve">have </w:t>
      </w:r>
      <w:r w:rsidR="00550AFE">
        <w:rPr>
          <w:bCs/>
          <w:snapToGrid/>
          <w:kern w:val="0"/>
          <w:szCs w:val="22"/>
        </w:rPr>
        <w:t xml:space="preserve">traditions of local community involvement, which </w:t>
      </w:r>
      <w:r w:rsidR="008E3294">
        <w:rPr>
          <w:bCs/>
          <w:snapToGrid/>
          <w:kern w:val="0"/>
          <w:szCs w:val="22"/>
        </w:rPr>
        <w:t xml:space="preserve">they claim </w:t>
      </w:r>
      <w:r w:rsidR="00550AFE">
        <w:rPr>
          <w:bCs/>
          <w:snapToGrid/>
          <w:kern w:val="0"/>
          <w:szCs w:val="22"/>
        </w:rPr>
        <w:t xml:space="preserve">will benefit transferring Heartland customers.  Applicants state that affected Heartland customers will not experience any immediate change to rates, terms or conditions of service, and in no event will the transaction result in the interrupt, reduction, loss or impairment of service to customers. </w:t>
      </w:r>
    </w:p>
    <w:p w:rsidR="00BF4895" w:rsidRPr="00BF4895" w:rsidRDefault="00BF4895" w:rsidP="00FA7AB6">
      <w:pPr>
        <w:widowControl/>
        <w:autoSpaceDE w:val="0"/>
        <w:autoSpaceDN w:val="0"/>
        <w:adjustRightInd w:val="0"/>
        <w:ind w:firstLine="720"/>
        <w:rPr>
          <w:snapToGrid/>
          <w:kern w:val="0"/>
          <w:szCs w:val="22"/>
        </w:rPr>
      </w:pPr>
      <w:r w:rsidRPr="00BF4895">
        <w:rPr>
          <w:snapToGrid/>
          <w:kern w:val="0"/>
          <w:szCs w:val="22"/>
        </w:rPr>
        <w:t xml:space="preserve"> </w:t>
      </w:r>
    </w:p>
    <w:p w:rsidR="00BF4895" w:rsidRPr="00BF4895" w:rsidRDefault="00BF4895" w:rsidP="00993A70">
      <w:pPr>
        <w:widowControl/>
        <w:autoSpaceDE w:val="0"/>
        <w:autoSpaceDN w:val="0"/>
        <w:adjustRightInd w:val="0"/>
        <w:ind w:left="720" w:right="144"/>
        <w:rPr>
          <w:bCs/>
          <w:snapToGrid/>
          <w:kern w:val="0"/>
          <w:szCs w:val="22"/>
        </w:rPr>
      </w:pPr>
      <w:r w:rsidRPr="00BF4895">
        <w:rPr>
          <w:snapToGrid/>
          <w:kern w:val="0"/>
          <w:szCs w:val="22"/>
        </w:rPr>
        <w:t xml:space="preserve">Domestic Section 214 Application Filed for the </w:t>
      </w:r>
      <w:r w:rsidRPr="00BF4895">
        <w:rPr>
          <w:bCs/>
          <w:snapToGrid/>
          <w:kern w:val="0"/>
          <w:szCs w:val="22"/>
        </w:rPr>
        <w:t xml:space="preserve">Transfer of Control of </w:t>
      </w:r>
      <w:r w:rsidR="00993A70" w:rsidRPr="00993A70">
        <w:rPr>
          <w:bCs/>
          <w:snapToGrid/>
          <w:kern w:val="0"/>
          <w:szCs w:val="22"/>
        </w:rPr>
        <w:t>Consolidated Co</w:t>
      </w:r>
      <w:r w:rsidR="00993A70">
        <w:rPr>
          <w:bCs/>
          <w:snapToGrid/>
          <w:kern w:val="0"/>
          <w:szCs w:val="22"/>
        </w:rPr>
        <w:t>mmunications of Iowa</w:t>
      </w:r>
      <w:r w:rsidRPr="00BF4895">
        <w:rPr>
          <w:snapToGrid/>
          <w:kern w:val="0"/>
          <w:szCs w:val="22"/>
        </w:rPr>
        <w:t>, WC Docket No. 16-1</w:t>
      </w:r>
      <w:r w:rsidR="00993A70">
        <w:rPr>
          <w:snapToGrid/>
          <w:kern w:val="0"/>
          <w:szCs w:val="22"/>
        </w:rPr>
        <w:t>5</w:t>
      </w:r>
      <w:r w:rsidRPr="00BF4895">
        <w:rPr>
          <w:snapToGrid/>
          <w:kern w:val="0"/>
          <w:szCs w:val="22"/>
        </w:rPr>
        <w:t xml:space="preserve">0 (filed </w:t>
      </w:r>
      <w:r w:rsidR="00993A70">
        <w:rPr>
          <w:snapToGrid/>
          <w:kern w:val="0"/>
          <w:szCs w:val="22"/>
        </w:rPr>
        <w:t>May</w:t>
      </w:r>
      <w:r w:rsidRPr="00BF4895">
        <w:rPr>
          <w:snapToGrid/>
          <w:kern w:val="0"/>
          <w:szCs w:val="22"/>
        </w:rPr>
        <w:t xml:space="preserve">. </w:t>
      </w:r>
      <w:r w:rsidR="00993A70">
        <w:rPr>
          <w:snapToGrid/>
          <w:kern w:val="0"/>
          <w:szCs w:val="22"/>
        </w:rPr>
        <w:t>3</w:t>
      </w:r>
      <w:r w:rsidRPr="00BF4895">
        <w:rPr>
          <w:snapToGrid/>
          <w:kern w:val="0"/>
          <w:szCs w:val="22"/>
        </w:rPr>
        <w:t>, 2016).</w:t>
      </w:r>
    </w:p>
    <w:p w:rsidR="00BF4895" w:rsidRPr="00BF4895" w:rsidRDefault="00BF4895" w:rsidP="009E67DC">
      <w:pPr>
        <w:widowControl/>
        <w:rPr>
          <w:snapToGrid/>
          <w:kern w:val="0"/>
          <w:szCs w:val="22"/>
        </w:rPr>
      </w:pPr>
    </w:p>
    <w:p w:rsidR="00BF4895" w:rsidRPr="00BF4895" w:rsidRDefault="00BF4895" w:rsidP="00BF4895">
      <w:pPr>
        <w:widowControl/>
        <w:ind w:right="720"/>
        <w:rPr>
          <w:snapToGrid/>
          <w:kern w:val="0"/>
          <w:szCs w:val="22"/>
        </w:rPr>
      </w:pPr>
      <w:r w:rsidRPr="00BF4895">
        <w:rPr>
          <w:b/>
          <w:snapToGrid/>
          <w:kern w:val="0"/>
          <w:szCs w:val="22"/>
          <w:u w:val="single"/>
        </w:rPr>
        <w:t>GENERAL INFORMATION</w:t>
      </w:r>
    </w:p>
    <w:p w:rsidR="00BF4895" w:rsidRPr="00BF4895" w:rsidRDefault="00BF4895" w:rsidP="00BF4895">
      <w:pPr>
        <w:widowControl/>
        <w:ind w:right="720"/>
        <w:rPr>
          <w:snapToGrid/>
          <w:kern w:val="0"/>
          <w:szCs w:val="22"/>
        </w:rPr>
      </w:pPr>
    </w:p>
    <w:p w:rsidR="00BF4895" w:rsidRPr="00BF4895" w:rsidRDefault="00BF4895" w:rsidP="00BF4895">
      <w:pPr>
        <w:widowControl/>
        <w:ind w:firstLine="720"/>
        <w:rPr>
          <w:snapToGrid/>
          <w:kern w:val="0"/>
          <w:szCs w:val="22"/>
        </w:rPr>
      </w:pPr>
      <w:r w:rsidRPr="00BF4895">
        <w:rPr>
          <w:snapToGrid/>
          <w:kern w:val="0"/>
          <w:szCs w:val="22"/>
        </w:rPr>
        <w:t xml:space="preserve">The transfer of control </w:t>
      </w:r>
      <w:r w:rsidR="00DC30C8">
        <w:rPr>
          <w:snapToGrid/>
          <w:kern w:val="0"/>
          <w:szCs w:val="22"/>
        </w:rPr>
        <w:t xml:space="preserve">and assets </w:t>
      </w:r>
      <w:r w:rsidRPr="00BF4895">
        <w:rPr>
          <w:snapToGrid/>
          <w:kern w:val="0"/>
          <w:szCs w:val="22"/>
        </w:rPr>
        <w:t xml:space="preserve">identified herein has been found, upon initial review, to be acceptable for filing as a non-streamlined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Pr="00BF4895">
        <w:rPr>
          <w:b/>
          <w:snapToGrid/>
          <w:kern w:val="0"/>
          <w:szCs w:val="22"/>
        </w:rPr>
        <w:t xml:space="preserve">on or before </w:t>
      </w:r>
      <w:r w:rsidR="000670FB">
        <w:rPr>
          <w:b/>
          <w:snapToGrid/>
          <w:kern w:val="0"/>
          <w:szCs w:val="22"/>
        </w:rPr>
        <w:t>June</w:t>
      </w:r>
      <w:r w:rsidRPr="00BF4895">
        <w:rPr>
          <w:b/>
          <w:snapToGrid/>
          <w:kern w:val="0"/>
          <w:szCs w:val="22"/>
        </w:rPr>
        <w:t xml:space="preserve"> </w:t>
      </w:r>
      <w:r w:rsidR="00672FF7">
        <w:rPr>
          <w:b/>
          <w:snapToGrid/>
          <w:kern w:val="0"/>
          <w:szCs w:val="22"/>
        </w:rPr>
        <w:t>8</w:t>
      </w:r>
      <w:r w:rsidRPr="00BF4895">
        <w:rPr>
          <w:b/>
          <w:snapToGrid/>
          <w:kern w:val="0"/>
          <w:szCs w:val="22"/>
        </w:rPr>
        <w:t>, 2016</w:t>
      </w:r>
      <w:r w:rsidRPr="00BF4895">
        <w:rPr>
          <w:snapToGrid/>
          <w:kern w:val="0"/>
          <w:szCs w:val="22"/>
        </w:rPr>
        <w:t xml:space="preserve">, and reply comments </w:t>
      </w:r>
      <w:r w:rsidRPr="00BF4895">
        <w:rPr>
          <w:b/>
          <w:snapToGrid/>
          <w:kern w:val="0"/>
          <w:szCs w:val="22"/>
        </w:rPr>
        <w:t xml:space="preserve">on or before </w:t>
      </w:r>
      <w:r w:rsidR="000670FB">
        <w:rPr>
          <w:b/>
          <w:snapToGrid/>
          <w:kern w:val="0"/>
          <w:szCs w:val="22"/>
        </w:rPr>
        <w:t>June</w:t>
      </w:r>
      <w:r w:rsidRPr="00BF4895">
        <w:rPr>
          <w:b/>
          <w:snapToGrid/>
          <w:kern w:val="0"/>
          <w:szCs w:val="22"/>
        </w:rPr>
        <w:t xml:space="preserve"> </w:t>
      </w:r>
      <w:r w:rsidR="00672FF7">
        <w:rPr>
          <w:b/>
          <w:snapToGrid/>
          <w:kern w:val="0"/>
          <w:szCs w:val="22"/>
        </w:rPr>
        <w:t>15</w:t>
      </w:r>
      <w:r w:rsidRPr="00BF4895">
        <w:rPr>
          <w:b/>
          <w:snapToGrid/>
          <w:kern w:val="0"/>
          <w:szCs w:val="22"/>
        </w:rPr>
        <w:t>, 2016</w:t>
      </w:r>
      <w:r w:rsidRPr="00BF4895">
        <w:rPr>
          <w:snapToGrid/>
          <w:kern w:val="0"/>
          <w:szCs w:val="22"/>
        </w:rPr>
        <w:t xml:space="preserve">.  Pursuant to section 63.52 of the Commission’s rules, 47 C.F.R. § 63.52, commenters must serve a copy of comments on the Applicants no later than the above comment filing date.     </w:t>
      </w:r>
    </w:p>
    <w:p w:rsidR="00BF4895" w:rsidRPr="00BF4895" w:rsidRDefault="00BF4895" w:rsidP="00BF4895">
      <w:pPr>
        <w:widowControl/>
        <w:rPr>
          <w:snapToGrid/>
          <w:kern w:val="0"/>
          <w:szCs w:val="22"/>
        </w:rPr>
      </w:pPr>
    </w:p>
    <w:p w:rsidR="00BF4895" w:rsidRPr="00BF4895" w:rsidRDefault="00BF4895" w:rsidP="00BF4895">
      <w:pPr>
        <w:widowControl/>
        <w:ind w:firstLine="720"/>
        <w:rPr>
          <w:snapToGrid/>
          <w:kern w:val="0"/>
          <w:szCs w:val="22"/>
        </w:rPr>
      </w:pPr>
      <w:r w:rsidRPr="00BF4895">
        <w:rPr>
          <w:snapToGrid/>
          <w:kern w:val="0"/>
          <w:szCs w:val="22"/>
        </w:rPr>
        <w:t xml:space="preserve">Pursuant to section 63.03 of the Commission’s rules, 47 CFR § 63.03, parties to this proceeding should file any documents in this proceeding using the Commission’s Electronic Comment Filing System (ECFS):  http://apps.fcc.gov/ecfs/.  </w:t>
      </w:r>
    </w:p>
    <w:p w:rsidR="00BF4895" w:rsidRPr="00BF4895" w:rsidRDefault="00BF4895" w:rsidP="00BF4895">
      <w:pPr>
        <w:widowControl/>
        <w:rPr>
          <w:snapToGrid/>
          <w:kern w:val="0"/>
          <w:szCs w:val="22"/>
        </w:rPr>
      </w:pPr>
    </w:p>
    <w:p w:rsidR="00BF4895" w:rsidRPr="00BF4895" w:rsidRDefault="00BF4895" w:rsidP="00BF4895">
      <w:pPr>
        <w:widowControl/>
        <w:rPr>
          <w:b/>
          <w:snapToGrid/>
          <w:kern w:val="0"/>
          <w:szCs w:val="22"/>
        </w:rPr>
      </w:pPr>
      <w:r w:rsidRPr="00BF4895">
        <w:rPr>
          <w:b/>
          <w:snapToGrid/>
          <w:kern w:val="0"/>
          <w:szCs w:val="22"/>
        </w:rPr>
        <w:t>In addition, e-mail one copy of each pleading to each of the following:</w:t>
      </w:r>
    </w:p>
    <w:p w:rsidR="00BF4895" w:rsidRPr="00BF4895" w:rsidRDefault="00BF4895" w:rsidP="00BF4895">
      <w:pPr>
        <w:widowControl/>
        <w:rPr>
          <w:snapToGrid/>
          <w:kern w:val="0"/>
          <w:szCs w:val="22"/>
        </w:rPr>
      </w:pPr>
    </w:p>
    <w:p w:rsidR="00BF4895" w:rsidRPr="00BF4895" w:rsidRDefault="00BF4895" w:rsidP="00BF4895">
      <w:pPr>
        <w:widowControl/>
        <w:numPr>
          <w:ilvl w:val="0"/>
          <w:numId w:val="8"/>
        </w:numPr>
        <w:rPr>
          <w:snapToGrid/>
          <w:kern w:val="0"/>
          <w:szCs w:val="22"/>
        </w:rPr>
      </w:pPr>
      <w:r w:rsidRPr="00BF4895">
        <w:rPr>
          <w:snapToGrid/>
          <w:kern w:val="0"/>
          <w:szCs w:val="22"/>
        </w:rPr>
        <w:t xml:space="preserve">Myrva Freeman, Wireline Competition Bureau,  </w:t>
      </w:r>
      <w:hyperlink r:id="rId8" w:history="1">
        <w:r w:rsidRPr="00BF4895">
          <w:rPr>
            <w:snapToGrid/>
            <w:color w:val="0000FF"/>
            <w:kern w:val="0"/>
            <w:szCs w:val="22"/>
            <w:u w:val="single"/>
          </w:rPr>
          <w:t>myrva.freeman@fcc.gov</w:t>
        </w:r>
      </w:hyperlink>
      <w:r w:rsidRPr="00BF4895">
        <w:rPr>
          <w:snapToGrid/>
          <w:kern w:val="0"/>
          <w:szCs w:val="22"/>
        </w:rPr>
        <w:t>;</w:t>
      </w:r>
    </w:p>
    <w:p w:rsidR="00BF4895" w:rsidRPr="00BF4895" w:rsidRDefault="00BF4895" w:rsidP="00BF4895">
      <w:pPr>
        <w:widowControl/>
        <w:rPr>
          <w:snapToGrid/>
          <w:kern w:val="0"/>
          <w:szCs w:val="22"/>
        </w:rPr>
      </w:pPr>
    </w:p>
    <w:p w:rsidR="00BF4895" w:rsidRPr="00BF4895" w:rsidRDefault="00DC30C8" w:rsidP="00BF4895">
      <w:pPr>
        <w:widowControl/>
        <w:numPr>
          <w:ilvl w:val="0"/>
          <w:numId w:val="8"/>
        </w:numPr>
        <w:rPr>
          <w:snapToGrid/>
          <w:kern w:val="0"/>
          <w:szCs w:val="22"/>
        </w:rPr>
      </w:pPr>
      <w:r>
        <w:rPr>
          <w:snapToGrid/>
          <w:kern w:val="0"/>
          <w:szCs w:val="22"/>
        </w:rPr>
        <w:t>Dennis Johnson</w:t>
      </w:r>
      <w:r w:rsidR="00BF4895" w:rsidRPr="00BF4895">
        <w:rPr>
          <w:snapToGrid/>
          <w:kern w:val="0"/>
          <w:szCs w:val="22"/>
        </w:rPr>
        <w:t xml:space="preserve">, Wireline Competition Bureau, </w:t>
      </w:r>
      <w:hyperlink r:id="rId9" w:history="1">
        <w:r w:rsidRPr="00BA2697">
          <w:rPr>
            <w:rStyle w:val="Hyperlink"/>
            <w:snapToGrid/>
            <w:kern w:val="0"/>
            <w:szCs w:val="22"/>
          </w:rPr>
          <w:t>dennis.johnson@fcc.gov</w:t>
        </w:r>
      </w:hyperlink>
      <w:r w:rsidR="00BF4895" w:rsidRPr="00BF4895">
        <w:rPr>
          <w:snapToGrid/>
          <w:kern w:val="0"/>
          <w:szCs w:val="22"/>
        </w:rPr>
        <w:t>;</w:t>
      </w:r>
    </w:p>
    <w:p w:rsidR="00BF4895" w:rsidRPr="00BF4895" w:rsidRDefault="00BF4895" w:rsidP="00BF4895">
      <w:pPr>
        <w:widowControl/>
        <w:rPr>
          <w:snapToGrid/>
          <w:kern w:val="0"/>
          <w:szCs w:val="22"/>
        </w:rPr>
      </w:pPr>
    </w:p>
    <w:p w:rsidR="00BF4895" w:rsidRPr="00BF4895" w:rsidRDefault="00BF4895" w:rsidP="00BF4895">
      <w:pPr>
        <w:widowControl/>
        <w:numPr>
          <w:ilvl w:val="0"/>
          <w:numId w:val="8"/>
        </w:numPr>
        <w:rPr>
          <w:snapToGrid/>
          <w:kern w:val="0"/>
          <w:szCs w:val="22"/>
        </w:rPr>
      </w:pPr>
      <w:r w:rsidRPr="00BF4895">
        <w:rPr>
          <w:snapToGrid/>
          <w:kern w:val="0"/>
          <w:szCs w:val="22"/>
        </w:rPr>
        <w:t xml:space="preserve">Jim Bird, Office of General Counsel, </w:t>
      </w:r>
      <w:hyperlink r:id="rId10" w:history="1">
        <w:r w:rsidRPr="00BF4895">
          <w:rPr>
            <w:snapToGrid/>
            <w:color w:val="0000FF"/>
            <w:kern w:val="0"/>
            <w:szCs w:val="22"/>
            <w:u w:val="single"/>
          </w:rPr>
          <w:t>jim.bird@fcc.gov</w:t>
        </w:r>
      </w:hyperlink>
      <w:r w:rsidRPr="00BF4895">
        <w:rPr>
          <w:snapToGrid/>
          <w:kern w:val="0"/>
          <w:szCs w:val="22"/>
        </w:rPr>
        <w:t>;</w:t>
      </w:r>
    </w:p>
    <w:p w:rsidR="00BF4895" w:rsidRPr="00BF4895" w:rsidRDefault="00BF4895" w:rsidP="00BF4895">
      <w:pPr>
        <w:widowControl/>
        <w:ind w:left="720"/>
        <w:rPr>
          <w:snapToGrid/>
          <w:kern w:val="0"/>
          <w:szCs w:val="22"/>
        </w:rPr>
      </w:pPr>
    </w:p>
    <w:p w:rsidR="00BF4895" w:rsidRPr="00BF4895" w:rsidRDefault="00BF4895" w:rsidP="00BF4895">
      <w:pPr>
        <w:widowControl/>
        <w:numPr>
          <w:ilvl w:val="0"/>
          <w:numId w:val="8"/>
        </w:numPr>
        <w:rPr>
          <w:snapToGrid/>
          <w:kern w:val="0"/>
          <w:szCs w:val="22"/>
        </w:rPr>
      </w:pPr>
      <w:r w:rsidRPr="00BF4895">
        <w:rPr>
          <w:snapToGrid/>
          <w:kern w:val="0"/>
          <w:szCs w:val="22"/>
        </w:rPr>
        <w:t xml:space="preserve">David Krech, International Bureau, </w:t>
      </w:r>
      <w:hyperlink r:id="rId11" w:history="1">
        <w:r w:rsidRPr="00BF4895">
          <w:rPr>
            <w:snapToGrid/>
            <w:color w:val="0000FF"/>
            <w:kern w:val="0"/>
            <w:szCs w:val="22"/>
            <w:u w:val="single"/>
          </w:rPr>
          <w:t>david.krech@fcc.gov</w:t>
        </w:r>
      </w:hyperlink>
      <w:r w:rsidRPr="00BF4895">
        <w:rPr>
          <w:snapToGrid/>
          <w:kern w:val="0"/>
          <w:szCs w:val="22"/>
        </w:rPr>
        <w:t>;</w:t>
      </w:r>
    </w:p>
    <w:p w:rsidR="00BF4895" w:rsidRPr="00BF4895" w:rsidRDefault="00BF4895" w:rsidP="00BF4895">
      <w:pPr>
        <w:widowControl/>
        <w:ind w:left="720"/>
        <w:rPr>
          <w:snapToGrid/>
          <w:kern w:val="0"/>
          <w:szCs w:val="22"/>
        </w:rPr>
      </w:pPr>
    </w:p>
    <w:p w:rsidR="00BF4895" w:rsidRPr="00BF4895" w:rsidRDefault="00BF4895" w:rsidP="00BF4895">
      <w:pPr>
        <w:widowControl/>
        <w:numPr>
          <w:ilvl w:val="0"/>
          <w:numId w:val="8"/>
        </w:numPr>
        <w:rPr>
          <w:snapToGrid/>
          <w:kern w:val="0"/>
          <w:szCs w:val="22"/>
        </w:rPr>
      </w:pPr>
      <w:r w:rsidRPr="00BF4895">
        <w:rPr>
          <w:snapToGrid/>
          <w:kern w:val="0"/>
          <w:szCs w:val="22"/>
        </w:rPr>
        <w:t xml:space="preserve">Sumita Mukhoty, International Bureau, </w:t>
      </w:r>
      <w:hyperlink r:id="rId12" w:history="1">
        <w:r w:rsidRPr="00BF4895">
          <w:rPr>
            <w:snapToGrid/>
            <w:color w:val="0000FF"/>
            <w:kern w:val="0"/>
            <w:szCs w:val="22"/>
            <w:u w:val="single"/>
          </w:rPr>
          <w:t>sumita.mukhoty@fcc.gov</w:t>
        </w:r>
      </w:hyperlink>
      <w:r w:rsidRPr="00BF4895">
        <w:rPr>
          <w:snapToGrid/>
          <w:kern w:val="0"/>
          <w:szCs w:val="22"/>
        </w:rPr>
        <w:t>.</w:t>
      </w:r>
    </w:p>
    <w:p w:rsidR="00BF4895" w:rsidRPr="00BF4895" w:rsidRDefault="00BF4895" w:rsidP="00BF4895">
      <w:pPr>
        <w:widowControl/>
        <w:rPr>
          <w:snapToGrid/>
          <w:kern w:val="0"/>
          <w:szCs w:val="22"/>
        </w:rPr>
      </w:pPr>
    </w:p>
    <w:p w:rsidR="00BF4895" w:rsidRPr="00BF4895" w:rsidRDefault="00BF4895" w:rsidP="00BF4895">
      <w:pPr>
        <w:widowControl/>
        <w:ind w:firstLine="720"/>
        <w:rPr>
          <w:snapToGrid/>
          <w:kern w:val="0"/>
          <w:szCs w:val="22"/>
        </w:rPr>
      </w:pPr>
      <w:r w:rsidRPr="00BF4895">
        <w:rPr>
          <w:snapToGrid/>
          <w:kern w:val="0"/>
          <w:szCs w:val="22"/>
        </w:rPr>
        <w:t>People with Disabilities:  To request materials in accessible formats for people with disabilities (braille, large print, electronic files, audio format), send an e-mail to fcc504@fcc.gov or call the Consumer &amp; Governmental Affairs Bureau at (202) 418-0530 (voice), 1-888-835-5322 (tty).</w:t>
      </w:r>
    </w:p>
    <w:p w:rsidR="00BF4895" w:rsidRPr="00BF4895" w:rsidRDefault="00BF4895" w:rsidP="00BF4895">
      <w:pPr>
        <w:widowControl/>
        <w:rPr>
          <w:snapToGrid/>
          <w:kern w:val="0"/>
          <w:szCs w:val="22"/>
        </w:rPr>
      </w:pPr>
    </w:p>
    <w:p w:rsidR="00BF4895" w:rsidRPr="00BF4895" w:rsidRDefault="00BF4895" w:rsidP="00BF4895">
      <w:pPr>
        <w:widowControl/>
        <w:ind w:firstLine="720"/>
        <w:rPr>
          <w:snapToGrid/>
          <w:kern w:val="0"/>
          <w:szCs w:val="22"/>
        </w:rPr>
      </w:pPr>
      <w:r w:rsidRPr="00BF4895">
        <w:rPr>
          <w:snapToGrid/>
          <w:kern w:val="0"/>
          <w:szCs w:val="22"/>
        </w:rPr>
        <w:t xml:space="preserve">The proceeding in this Notice shall be treated as a “permit-but-disclose” proceeding in accordance with the Commission’s </w:t>
      </w:r>
      <w:r w:rsidRPr="00BF4895">
        <w:rPr>
          <w:i/>
          <w:snapToGrid/>
          <w:kern w:val="0"/>
          <w:szCs w:val="22"/>
        </w:rPr>
        <w:t>ex parte</w:t>
      </w:r>
      <w:r w:rsidRPr="00BF4895">
        <w:rPr>
          <w:snapToGrid/>
          <w:kern w:val="0"/>
          <w:szCs w:val="22"/>
        </w:rPr>
        <w:t xml:space="preserv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BF4895" w:rsidRPr="00BF4895" w:rsidRDefault="00BF4895" w:rsidP="00BF4895">
      <w:pPr>
        <w:widowControl/>
        <w:rPr>
          <w:snapToGrid/>
          <w:kern w:val="0"/>
          <w:szCs w:val="22"/>
        </w:rPr>
      </w:pPr>
    </w:p>
    <w:p w:rsidR="00BF4895" w:rsidRPr="00BF4895" w:rsidRDefault="00BF4895" w:rsidP="00BF4895">
      <w:pPr>
        <w:widowControl/>
        <w:rPr>
          <w:snapToGrid/>
          <w:kern w:val="0"/>
          <w:szCs w:val="22"/>
        </w:rPr>
      </w:pPr>
      <w:r w:rsidRPr="00BF4895">
        <w:rPr>
          <w:snapToGrid/>
          <w:kern w:val="0"/>
          <w:szCs w:val="22"/>
        </w:rPr>
        <w:tab/>
        <w:t xml:space="preserve">For further information, please contact Myrva Freeman at (202) 418-1506 or </w:t>
      </w:r>
      <w:r w:rsidR="00DC30C8">
        <w:rPr>
          <w:snapToGrid/>
          <w:kern w:val="0"/>
          <w:szCs w:val="22"/>
        </w:rPr>
        <w:t>Dennis Johnson</w:t>
      </w:r>
      <w:r w:rsidRPr="00BF4895">
        <w:rPr>
          <w:snapToGrid/>
          <w:kern w:val="0"/>
          <w:szCs w:val="22"/>
        </w:rPr>
        <w:t xml:space="preserve"> at (202) 418-</w:t>
      </w:r>
      <w:r w:rsidR="00DC30C8">
        <w:rPr>
          <w:snapToGrid/>
          <w:kern w:val="0"/>
          <w:szCs w:val="22"/>
        </w:rPr>
        <w:t>0809</w:t>
      </w:r>
      <w:r w:rsidRPr="00BF4895">
        <w:rPr>
          <w:snapToGrid/>
          <w:kern w:val="0"/>
          <w:szCs w:val="22"/>
        </w:rPr>
        <w:t>.</w:t>
      </w:r>
    </w:p>
    <w:p w:rsidR="00BF4895" w:rsidRPr="00BF4895" w:rsidRDefault="00BF4895" w:rsidP="00BF4895">
      <w:pPr>
        <w:widowControl/>
        <w:ind w:left="720" w:right="720"/>
        <w:rPr>
          <w:snapToGrid/>
          <w:kern w:val="0"/>
          <w:szCs w:val="22"/>
        </w:rPr>
      </w:pPr>
    </w:p>
    <w:p w:rsidR="00BF4895" w:rsidRPr="00BF4895" w:rsidRDefault="00BF4895" w:rsidP="00BF4895">
      <w:pPr>
        <w:widowControl/>
        <w:jc w:val="center"/>
        <w:rPr>
          <w:snapToGrid/>
          <w:kern w:val="0"/>
          <w:szCs w:val="22"/>
        </w:rPr>
      </w:pPr>
      <w:r w:rsidRPr="00BF4895">
        <w:rPr>
          <w:b/>
          <w:snapToGrid/>
          <w:kern w:val="0"/>
          <w:szCs w:val="22"/>
        </w:rPr>
        <w:t>- FCC -</w:t>
      </w:r>
    </w:p>
    <w:p w:rsidR="006A1F49" w:rsidRDefault="006A1F49" w:rsidP="00BF4895">
      <w:pPr>
        <w:jc w:val="right"/>
        <w:rPr>
          <w:sz w:val="24"/>
        </w:rPr>
      </w:pPr>
    </w:p>
    <w:sectPr w:rsidR="006A1F49" w:rsidSect="00410F9F">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144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95" w:rsidRDefault="00BF4895">
      <w:pPr>
        <w:spacing w:line="20" w:lineRule="exact"/>
      </w:pPr>
    </w:p>
  </w:endnote>
  <w:endnote w:type="continuationSeparator" w:id="0">
    <w:p w:rsidR="00BF4895" w:rsidRDefault="00BF4895">
      <w:r>
        <w:t xml:space="preserve"> </w:t>
      </w:r>
    </w:p>
  </w:endnote>
  <w:endnote w:type="continuationNotice" w:id="1">
    <w:p w:rsidR="00BF4895" w:rsidRDefault="00BF489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410F9F">
      <w:rPr>
        <w:noProof/>
      </w:rPr>
      <w:t>2</w:t>
    </w:r>
    <w:r>
      <w:fldChar w:fldCharType="end"/>
    </w:r>
  </w:p>
  <w:p w:rsidR="00D25FB5" w:rsidRDefault="00D25FB5">
    <w:pPr>
      <w:pStyle w:val="Footer"/>
    </w:pPr>
  </w:p>
  <w:p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D57B42">
      <w:rPr>
        <w:noProof/>
      </w:rPr>
      <w:t>2</w:t>
    </w:r>
    <w:r>
      <w:fldChar w:fldCharType="end"/>
    </w:r>
  </w:p>
  <w:p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95" w:rsidRDefault="00BF4895">
      <w:r>
        <w:separator/>
      </w:r>
    </w:p>
  </w:footnote>
  <w:footnote w:type="continuationSeparator" w:id="0">
    <w:p w:rsidR="00BF4895" w:rsidRDefault="00BF4895" w:rsidP="00C721AC">
      <w:pPr>
        <w:spacing w:before="120"/>
        <w:rPr>
          <w:sz w:val="20"/>
        </w:rPr>
      </w:pPr>
      <w:r>
        <w:rPr>
          <w:sz w:val="20"/>
        </w:rPr>
        <w:t xml:space="preserve">(Continued from previous page)  </w:t>
      </w:r>
      <w:r>
        <w:rPr>
          <w:sz w:val="20"/>
        </w:rPr>
        <w:separator/>
      </w:r>
    </w:p>
  </w:footnote>
  <w:footnote w:type="continuationNotice" w:id="1">
    <w:p w:rsidR="00BF4895" w:rsidRDefault="00BF4895" w:rsidP="00C721AC">
      <w:pPr>
        <w:jc w:val="right"/>
        <w:rPr>
          <w:sz w:val="20"/>
        </w:rPr>
      </w:pPr>
      <w:r>
        <w:rPr>
          <w:sz w:val="20"/>
        </w:rPr>
        <w:t>(continued….)</w:t>
      </w:r>
    </w:p>
  </w:footnote>
  <w:footnote w:id="2">
    <w:p w:rsidR="00BF4895" w:rsidRPr="00DE7522" w:rsidRDefault="00BF4895" w:rsidP="00BF4895">
      <w:pPr>
        <w:pStyle w:val="FootnoteText"/>
      </w:pPr>
      <w:r w:rsidRPr="00DE7522">
        <w:rPr>
          <w:rStyle w:val="FootnoteReference"/>
        </w:rPr>
        <w:footnoteRef/>
      </w:r>
      <w:r w:rsidRPr="00DE7522">
        <w:t xml:space="preserve"> </w:t>
      </w:r>
      <w:r w:rsidRPr="00DE7522">
        <w:rPr>
          <w:i/>
        </w:rPr>
        <w:t xml:space="preserve">See </w:t>
      </w:r>
      <w:r w:rsidRPr="00DE7522">
        <w:t>47 C.F.R § 63.03; 47 U.S.C. § 214</w:t>
      </w:r>
      <w:r w:rsidR="00207F78">
        <w:t xml:space="preserve">.  </w:t>
      </w:r>
      <w:r w:rsidR="00014950">
        <w:t>Applicants state tha</w:t>
      </w:r>
      <w:r w:rsidR="00617FE5">
        <w:t xml:space="preserve">t they have separately filed a Study Area Waiver </w:t>
      </w:r>
      <w:r w:rsidR="00014950">
        <w:t xml:space="preserve">Petition associated with this transaction.  </w:t>
      </w:r>
      <w:r w:rsidR="009B5EF7" w:rsidRPr="009B5EF7">
        <w:rPr>
          <w:i/>
        </w:rPr>
        <w:t>See</w:t>
      </w:r>
      <w:r w:rsidR="009B5EF7">
        <w:t xml:space="preserve"> </w:t>
      </w:r>
      <w:r w:rsidR="009B5EF7" w:rsidRPr="009B5EF7">
        <w:rPr>
          <w:i/>
        </w:rPr>
        <w:t>Wireline Competition Bureau Seeks Comment On Joint Petition of Mutual Telephone Company of Sioux Center, Iowa</w:t>
      </w:r>
      <w:r w:rsidR="009B5EF7">
        <w:rPr>
          <w:i/>
        </w:rPr>
        <w:t xml:space="preserve"> d/b/a Prem</w:t>
      </w:r>
      <w:r w:rsidR="009B5EF7" w:rsidRPr="009B5EF7">
        <w:rPr>
          <w:i/>
        </w:rPr>
        <w:t>i</w:t>
      </w:r>
      <w:r w:rsidR="009B5EF7">
        <w:rPr>
          <w:i/>
        </w:rPr>
        <w:t>e</w:t>
      </w:r>
      <w:r w:rsidR="009B5EF7" w:rsidRPr="009B5EF7">
        <w:rPr>
          <w:i/>
        </w:rPr>
        <w:t>r Communications and Winnebago Cooperative Telecom Association to Waive the Definition of “Study Area” as Codified in Part 36 of the Commission’s Rules,</w:t>
      </w:r>
      <w:r w:rsidR="009B5EF7">
        <w:t xml:space="preserve"> Public Notice, CC Docket No. 96-45 (rel. May 23, 2016).  </w:t>
      </w:r>
      <w:r w:rsidR="00014950">
        <w:t>Applicants also filed applications for the assignment of international services.</w:t>
      </w:r>
    </w:p>
  </w:footnote>
  <w:footnote w:id="3">
    <w:p w:rsidR="00C44DDC" w:rsidRDefault="00C44DDC">
      <w:pPr>
        <w:pStyle w:val="FootnoteText"/>
      </w:pPr>
      <w:r>
        <w:rPr>
          <w:rStyle w:val="FootnoteReference"/>
        </w:rPr>
        <w:footnoteRef/>
      </w:r>
      <w:r>
        <w:t xml:space="preserve"> </w:t>
      </w:r>
      <w:r w:rsidRPr="00C44DDC">
        <w:rPr>
          <w:i/>
        </w:rPr>
        <w:t>See</w:t>
      </w:r>
      <w:r>
        <w:t xml:space="preserve"> Application for a description of CCI’s other incumbent LEC subsidiaries that are not a part of the proposed transaction.</w:t>
      </w:r>
    </w:p>
  </w:footnote>
  <w:footnote w:id="4">
    <w:p w:rsidR="00B83009" w:rsidRDefault="00B83009">
      <w:pPr>
        <w:pStyle w:val="FootnoteText"/>
      </w:pPr>
      <w:r>
        <w:rPr>
          <w:rStyle w:val="FootnoteReference"/>
        </w:rPr>
        <w:footnoteRef/>
      </w:r>
      <w:r w:rsidR="00617FE5">
        <w:t xml:space="preserve"> </w:t>
      </w:r>
      <w:r w:rsidR="00617FE5" w:rsidRPr="00617FE5">
        <w:rPr>
          <w:i/>
        </w:rPr>
        <w:t>See</w:t>
      </w:r>
      <w:r w:rsidR="00617FE5">
        <w:t xml:space="preserve"> 47 U.S.C</w:t>
      </w:r>
      <w:r>
        <w:t>. §</w:t>
      </w:r>
      <w:r w:rsidR="00617FE5">
        <w:t xml:space="preserve"> 572</w:t>
      </w:r>
      <w:r>
        <w:t>.</w:t>
      </w:r>
    </w:p>
  </w:footnote>
  <w:footnote w:id="5">
    <w:p w:rsidR="00BD4065" w:rsidRDefault="00BD4065">
      <w:pPr>
        <w:pStyle w:val="FootnoteText"/>
      </w:pPr>
      <w:r>
        <w:rPr>
          <w:rStyle w:val="FootnoteReference"/>
        </w:rPr>
        <w:footnoteRef/>
      </w:r>
      <w:r>
        <w:t xml:space="preserve"> Applicants state that the following officers</w:t>
      </w:r>
      <w:r w:rsidR="009E5ABE">
        <w:t>,</w:t>
      </w:r>
      <w:r>
        <w:t xml:space="preserve"> directors and key management of Mutual are each U.S. citizens:  Howard Beernink, Board President; David Krahling, Board Vice President; Glen Vermeer, Board Secretary; James Mouw, Board Treasurer; Douglas Boone, CEO; Chad Feenstra, Director; Owner Dykshorn, Director; Mike McAlpine, Director; John Koerselman, Director; Ted Hengeveld, Director.  </w:t>
      </w:r>
    </w:p>
  </w:footnote>
  <w:footnote w:id="6">
    <w:p w:rsidR="00694596" w:rsidRPr="007C76D9" w:rsidRDefault="00694596">
      <w:pPr>
        <w:pStyle w:val="FootnoteText"/>
      </w:pPr>
      <w:r>
        <w:rPr>
          <w:rStyle w:val="FootnoteReference"/>
        </w:rPr>
        <w:footnoteRef/>
      </w:r>
      <w:r>
        <w:t xml:space="preserve"> </w:t>
      </w:r>
      <w:r w:rsidR="007C76D9">
        <w:t>Winnebago provides services as an incumbent LEC in the following exchanges in northern Iowa</w:t>
      </w:r>
      <w:r w:rsidR="00550AFE">
        <w:t>: Rake, Buffalo Center Rural, Bu</w:t>
      </w:r>
      <w:r w:rsidR="007C76D9">
        <w:t>ffalo Center Urban, Woden, Crystal Lake, Thompson, Scarville, Leland, Forest City Rural, Miller, Fertile, Joice, Lake Mills, South Emmons, Hanlontown, Kensett</w:t>
      </w:r>
      <w:r w:rsidR="00617FE5">
        <w:t xml:space="preserve"> and</w:t>
      </w:r>
      <w:r w:rsidR="007C76D9">
        <w:t xml:space="preserve">, Grafton and the following exchanges in Minnesota:  Conger, Emmons, North Rake, </w:t>
      </w:r>
      <w:r w:rsidR="00617FE5">
        <w:t xml:space="preserve">and </w:t>
      </w:r>
      <w:r w:rsidR="007C76D9">
        <w:t xml:space="preserve">Twin Lakes.  Winnebago wholly owns the following competitive LEC operations in the following exchanges:  Winnebago Cooperative Telecom Association, competitive LEC, serves the Iowa exchanges of Forest City Urban, Northwood, Manly, Garner, Britt, </w:t>
      </w:r>
      <w:r w:rsidR="00617FE5">
        <w:t xml:space="preserve">and </w:t>
      </w:r>
      <w:r w:rsidR="007C76D9">
        <w:t xml:space="preserve">Mason City, and the Minnesota exchanges of Albert Lea and Glenville. </w:t>
      </w:r>
    </w:p>
  </w:footnote>
  <w:footnote w:id="7">
    <w:p w:rsidR="00BD4065" w:rsidRDefault="00BD4065">
      <w:pPr>
        <w:pStyle w:val="FootnoteText"/>
      </w:pPr>
      <w:r>
        <w:rPr>
          <w:rStyle w:val="FootnoteReference"/>
        </w:rPr>
        <w:footnoteRef/>
      </w:r>
      <w:r>
        <w:t xml:space="preserve"> Applicants state that the following officers and directors and key management of Winnebago are each U.S. citizens: Mark Johnson, President; </w:t>
      </w:r>
      <w:r w:rsidR="00BF623A">
        <w:t xml:space="preserve">Steve Thorland, Vice President; </w:t>
      </w:r>
      <w:r>
        <w:t xml:space="preserve">Mike Stensrud, Secretary/Treasurer; Larry Foley, Director; Dale Meinders, Director; Jerry Ouverson, Director; Curt Helland, Director; Mark Thoma, General Manager/Executive Vice President.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23" w:rsidRDefault="00B97A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A23" w:rsidRDefault="00B97A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3CEC94F5" wp14:editId="5B1B60C1">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CEC94F5"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rsidR="00D47505" w:rsidRDefault="00D47505" w:rsidP="00D47505">
                    <w:pPr>
                      <w:rPr>
                        <w:rFonts w:ascii="Arial" w:hAnsi="Arial"/>
                        <w:b/>
                      </w:rPr>
                    </w:pPr>
                    <w:r>
                      <w:rPr>
                        <w:rFonts w:ascii="Arial" w:hAnsi="Arial"/>
                        <w:b/>
                      </w:rPr>
                      <w:t>Federal Communications Commission</w:t>
                    </w:r>
                  </w:p>
                  <w:p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0A89EDC2" wp14:editId="6872DA74">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19339013" wp14:editId="6A2AED03">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D227F9A"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0BD36A34" wp14:editId="489E05C3">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D57B42">
                            <w:rPr>
                              <w:rFonts w:ascii="Arial" w:hAnsi="Arial"/>
                              <w:b/>
                              <w:sz w:val="16"/>
                            </w:rPr>
                            <w:instrText>HYPERLINK "https://www.fcc.gov/"</w:instrText>
                          </w:r>
                          <w:r w:rsidR="00D57B4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rsidR="00D47505" w:rsidRDefault="00D47505" w:rsidP="00D47505">
                    <w:pPr>
                      <w:spacing w:before="40"/>
                      <w:jc w:val="right"/>
                      <w:rPr>
                        <w:rFonts w:ascii="Arial" w:hAnsi="Arial"/>
                        <w:b/>
                        <w:sz w:val="16"/>
                      </w:rPr>
                    </w:pPr>
                    <w:r>
                      <w:rPr>
                        <w:rFonts w:ascii="Arial" w:hAnsi="Arial"/>
                        <w:b/>
                        <w:sz w:val="16"/>
                      </w:rPr>
                      <w:t>News Media Information 202 / 418-0500</w:t>
                    </w:r>
                  </w:p>
                  <w:p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D57B42">
                      <w:rPr>
                        <w:rFonts w:ascii="Arial" w:hAnsi="Arial"/>
                        <w:b/>
                        <w:sz w:val="16"/>
                      </w:rPr>
                      <w:instrText>HYPERLINK "https://www.fcc.gov/"</w:instrText>
                    </w:r>
                    <w:r w:rsidR="00D57B42">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895"/>
    <w:rsid w:val="00014950"/>
    <w:rsid w:val="00036039"/>
    <w:rsid w:val="00037F90"/>
    <w:rsid w:val="00055E80"/>
    <w:rsid w:val="000670FB"/>
    <w:rsid w:val="000875BF"/>
    <w:rsid w:val="00096D8C"/>
    <w:rsid w:val="000C0B65"/>
    <w:rsid w:val="000C743A"/>
    <w:rsid w:val="000E05FE"/>
    <w:rsid w:val="000E3D42"/>
    <w:rsid w:val="00122BD5"/>
    <w:rsid w:val="00133F79"/>
    <w:rsid w:val="001704D5"/>
    <w:rsid w:val="00181F09"/>
    <w:rsid w:val="00194A66"/>
    <w:rsid w:val="001D6BCF"/>
    <w:rsid w:val="001E01CA"/>
    <w:rsid w:val="001F148D"/>
    <w:rsid w:val="00207F78"/>
    <w:rsid w:val="00275CF5"/>
    <w:rsid w:val="0028301F"/>
    <w:rsid w:val="00285017"/>
    <w:rsid w:val="002A2D2E"/>
    <w:rsid w:val="002C00E8"/>
    <w:rsid w:val="002C4974"/>
    <w:rsid w:val="00315344"/>
    <w:rsid w:val="00342570"/>
    <w:rsid w:val="00343749"/>
    <w:rsid w:val="003536E4"/>
    <w:rsid w:val="003660ED"/>
    <w:rsid w:val="003A3BCD"/>
    <w:rsid w:val="003B0550"/>
    <w:rsid w:val="003B694F"/>
    <w:rsid w:val="003F171C"/>
    <w:rsid w:val="00410F9F"/>
    <w:rsid w:val="00412FC5"/>
    <w:rsid w:val="00422276"/>
    <w:rsid w:val="004242F1"/>
    <w:rsid w:val="00445A00"/>
    <w:rsid w:val="00451B0F"/>
    <w:rsid w:val="004C2EE3"/>
    <w:rsid w:val="004E4A22"/>
    <w:rsid w:val="00511968"/>
    <w:rsid w:val="0051219D"/>
    <w:rsid w:val="00525003"/>
    <w:rsid w:val="00550AFE"/>
    <w:rsid w:val="0055614C"/>
    <w:rsid w:val="005E14C2"/>
    <w:rsid w:val="00607BA5"/>
    <w:rsid w:val="0061180A"/>
    <w:rsid w:val="00617FE5"/>
    <w:rsid w:val="00626EB6"/>
    <w:rsid w:val="00637D52"/>
    <w:rsid w:val="00655D03"/>
    <w:rsid w:val="00661DE8"/>
    <w:rsid w:val="00672FF7"/>
    <w:rsid w:val="00683388"/>
    <w:rsid w:val="00683F84"/>
    <w:rsid w:val="00694596"/>
    <w:rsid w:val="006A1F49"/>
    <w:rsid w:val="006A6A81"/>
    <w:rsid w:val="006B1456"/>
    <w:rsid w:val="006F0AD7"/>
    <w:rsid w:val="006F7393"/>
    <w:rsid w:val="0070224F"/>
    <w:rsid w:val="007115F7"/>
    <w:rsid w:val="00785689"/>
    <w:rsid w:val="0079754B"/>
    <w:rsid w:val="007A1E6D"/>
    <w:rsid w:val="007B0EB2"/>
    <w:rsid w:val="007C76D9"/>
    <w:rsid w:val="007C7D74"/>
    <w:rsid w:val="007F413A"/>
    <w:rsid w:val="00810B6F"/>
    <w:rsid w:val="00822CE0"/>
    <w:rsid w:val="00841AB1"/>
    <w:rsid w:val="008C68F1"/>
    <w:rsid w:val="008E3294"/>
    <w:rsid w:val="00921803"/>
    <w:rsid w:val="00926503"/>
    <w:rsid w:val="009726D8"/>
    <w:rsid w:val="00993A70"/>
    <w:rsid w:val="009B5EF7"/>
    <w:rsid w:val="009E5ABE"/>
    <w:rsid w:val="009E67DC"/>
    <w:rsid w:val="009F76DB"/>
    <w:rsid w:val="00A32C3B"/>
    <w:rsid w:val="00A432EB"/>
    <w:rsid w:val="00A45F4F"/>
    <w:rsid w:val="00A50C23"/>
    <w:rsid w:val="00A560E9"/>
    <w:rsid w:val="00A600A9"/>
    <w:rsid w:val="00AA55B7"/>
    <w:rsid w:val="00AA5B9E"/>
    <w:rsid w:val="00AB2407"/>
    <w:rsid w:val="00AB53DF"/>
    <w:rsid w:val="00AC424B"/>
    <w:rsid w:val="00AF46DC"/>
    <w:rsid w:val="00B07E5C"/>
    <w:rsid w:val="00B07F52"/>
    <w:rsid w:val="00B20363"/>
    <w:rsid w:val="00B338A9"/>
    <w:rsid w:val="00B679AB"/>
    <w:rsid w:val="00B76DB8"/>
    <w:rsid w:val="00B811F7"/>
    <w:rsid w:val="00B83009"/>
    <w:rsid w:val="00B97A23"/>
    <w:rsid w:val="00BA5DC6"/>
    <w:rsid w:val="00BA6196"/>
    <w:rsid w:val="00BC4D1A"/>
    <w:rsid w:val="00BC6D8C"/>
    <w:rsid w:val="00BD4065"/>
    <w:rsid w:val="00BF4895"/>
    <w:rsid w:val="00BF623A"/>
    <w:rsid w:val="00C34006"/>
    <w:rsid w:val="00C426B1"/>
    <w:rsid w:val="00C44DDC"/>
    <w:rsid w:val="00C66160"/>
    <w:rsid w:val="00C721AC"/>
    <w:rsid w:val="00C90D6A"/>
    <w:rsid w:val="00CA247E"/>
    <w:rsid w:val="00CC72B6"/>
    <w:rsid w:val="00CC776F"/>
    <w:rsid w:val="00D0218D"/>
    <w:rsid w:val="00D25FB5"/>
    <w:rsid w:val="00D26B31"/>
    <w:rsid w:val="00D44223"/>
    <w:rsid w:val="00D47505"/>
    <w:rsid w:val="00D57B42"/>
    <w:rsid w:val="00DA2529"/>
    <w:rsid w:val="00DB130A"/>
    <w:rsid w:val="00DB2EBB"/>
    <w:rsid w:val="00DC10A1"/>
    <w:rsid w:val="00DC30C8"/>
    <w:rsid w:val="00DC655F"/>
    <w:rsid w:val="00DD0B59"/>
    <w:rsid w:val="00DD7EBD"/>
    <w:rsid w:val="00DE4C8D"/>
    <w:rsid w:val="00DF0810"/>
    <w:rsid w:val="00DF62B6"/>
    <w:rsid w:val="00E07225"/>
    <w:rsid w:val="00E31210"/>
    <w:rsid w:val="00E34D5A"/>
    <w:rsid w:val="00E5409F"/>
    <w:rsid w:val="00E546BA"/>
    <w:rsid w:val="00E73CF4"/>
    <w:rsid w:val="00EB4ACC"/>
    <w:rsid w:val="00EE6488"/>
    <w:rsid w:val="00F021FA"/>
    <w:rsid w:val="00F62E97"/>
    <w:rsid w:val="00F64209"/>
    <w:rsid w:val="00F8591E"/>
    <w:rsid w:val="00F93BF5"/>
    <w:rsid w:val="00FA7AB6"/>
    <w:rsid w:val="00FA7DF1"/>
    <w:rsid w:val="00FE2C64"/>
    <w:rsid w:val="00FE3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yrva.freeman@fcc.gov"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umita.mukhoty@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vid.krech@fcc.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jim.bird@fcc.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ennis.johnson@fcc.gov"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3</Pages>
  <Words>1298</Words>
  <Characters>7778</Characters>
  <Application>Microsoft Office Word</Application>
  <DocSecurity>0</DocSecurity>
  <Lines>131</Lines>
  <Paragraphs>29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9095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2016-05-24T17:52:00Z</cp:lastPrinted>
  <dcterms:created xsi:type="dcterms:W3CDTF">2016-05-25T17:42:00Z</dcterms:created>
  <dcterms:modified xsi:type="dcterms:W3CDTF">2016-05-25T17:42:00Z</dcterms:modified>
  <cp:category> </cp:category>
  <cp:contentStatus> </cp:contentStatus>
</cp:coreProperties>
</file>