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367C" w14:textId="77777777" w:rsidR="00F279A4" w:rsidRPr="001D2AC3" w:rsidRDefault="00F279A4" w:rsidP="00F279A4">
      <w:pPr>
        <w:jc w:val="center"/>
        <w:rPr>
          <w:b/>
          <w:szCs w:val="22"/>
        </w:rPr>
      </w:pPr>
      <w:bookmarkStart w:id="0" w:name="_GoBack"/>
      <w:bookmarkEnd w:id="0"/>
      <w:r w:rsidRPr="001D2AC3">
        <w:rPr>
          <w:b/>
          <w:kern w:val="0"/>
          <w:szCs w:val="22"/>
        </w:rPr>
        <w:t>Before</w:t>
      </w:r>
      <w:r w:rsidRPr="001D2AC3">
        <w:rPr>
          <w:b/>
          <w:szCs w:val="22"/>
        </w:rPr>
        <w:t xml:space="preserve"> the</w:t>
      </w:r>
    </w:p>
    <w:p w14:paraId="6813040B" w14:textId="77777777" w:rsidR="00F279A4" w:rsidRPr="001D2AC3" w:rsidRDefault="00F279A4" w:rsidP="00F279A4">
      <w:pPr>
        <w:pStyle w:val="StyleBoldCentered"/>
        <w:rPr>
          <w:rFonts w:ascii="Times New Roman" w:hAnsi="Times New Roman"/>
        </w:rPr>
      </w:pPr>
      <w:r w:rsidRPr="001D2AC3">
        <w:rPr>
          <w:rFonts w:ascii="Times New Roman" w:hAnsi="Times New Roman"/>
        </w:rPr>
        <w:t>F</w:t>
      </w:r>
      <w:r w:rsidRPr="001D2AC3">
        <w:rPr>
          <w:rFonts w:ascii="Times New Roman" w:hAnsi="Times New Roman"/>
          <w:caps w:val="0"/>
        </w:rPr>
        <w:t>ederal Communications Commission</w:t>
      </w:r>
    </w:p>
    <w:p w14:paraId="3C8F0166" w14:textId="77777777" w:rsidR="00F279A4" w:rsidRPr="001D2AC3" w:rsidRDefault="00F279A4" w:rsidP="00F279A4">
      <w:pPr>
        <w:pStyle w:val="StyleBoldCentered"/>
        <w:rPr>
          <w:rFonts w:ascii="Times New Roman" w:hAnsi="Times New Roman"/>
        </w:rPr>
      </w:pPr>
      <w:r w:rsidRPr="001D2AC3">
        <w:rPr>
          <w:rFonts w:ascii="Times New Roman" w:hAnsi="Times New Roman"/>
          <w:caps w:val="0"/>
        </w:rPr>
        <w:t>Washington, D.C. 20554</w:t>
      </w:r>
    </w:p>
    <w:p w14:paraId="55357301" w14:textId="77777777" w:rsidR="00F279A4" w:rsidRPr="001D2AC3" w:rsidRDefault="00F279A4" w:rsidP="00F279A4">
      <w:pPr>
        <w:rPr>
          <w:szCs w:val="22"/>
        </w:rPr>
      </w:pPr>
    </w:p>
    <w:p w14:paraId="7E89DC1B" w14:textId="77777777" w:rsidR="00F279A4" w:rsidRPr="001D2AC3" w:rsidRDefault="00F279A4" w:rsidP="00F279A4">
      <w:pPr>
        <w:rPr>
          <w:szCs w:val="22"/>
        </w:rPr>
      </w:pPr>
    </w:p>
    <w:tbl>
      <w:tblPr>
        <w:tblW w:w="0" w:type="auto"/>
        <w:tblLayout w:type="fixed"/>
        <w:tblLook w:val="0000" w:firstRow="0" w:lastRow="0" w:firstColumn="0" w:lastColumn="0" w:noHBand="0" w:noVBand="0"/>
      </w:tblPr>
      <w:tblGrid>
        <w:gridCol w:w="4698"/>
        <w:gridCol w:w="630"/>
        <w:gridCol w:w="4248"/>
      </w:tblGrid>
      <w:tr w:rsidR="00F279A4" w:rsidRPr="001D2AC3" w14:paraId="5860232C" w14:textId="77777777" w:rsidTr="00C95FCA">
        <w:tc>
          <w:tcPr>
            <w:tcW w:w="4698" w:type="dxa"/>
          </w:tcPr>
          <w:p w14:paraId="09CDE37C" w14:textId="77777777" w:rsidR="00F279A4" w:rsidRPr="001D2AC3" w:rsidRDefault="00F279A4" w:rsidP="00C95FCA">
            <w:pPr>
              <w:tabs>
                <w:tab w:val="center" w:pos="4680"/>
              </w:tabs>
              <w:suppressAutoHyphens/>
              <w:rPr>
                <w:spacing w:val="-2"/>
                <w:szCs w:val="22"/>
              </w:rPr>
            </w:pPr>
            <w:r w:rsidRPr="001D2AC3">
              <w:rPr>
                <w:spacing w:val="-2"/>
                <w:szCs w:val="22"/>
              </w:rPr>
              <w:t>In the Matter of</w:t>
            </w:r>
          </w:p>
          <w:p w14:paraId="3A9CC046" w14:textId="77777777" w:rsidR="00F279A4" w:rsidRPr="001D2AC3" w:rsidRDefault="00F279A4" w:rsidP="00C95FCA">
            <w:pPr>
              <w:tabs>
                <w:tab w:val="center" w:pos="4680"/>
              </w:tabs>
              <w:suppressAutoHyphens/>
              <w:rPr>
                <w:spacing w:val="-2"/>
                <w:szCs w:val="22"/>
              </w:rPr>
            </w:pPr>
          </w:p>
          <w:p w14:paraId="2A89080F" w14:textId="77777777" w:rsidR="00F279A4" w:rsidRPr="001D2AC3" w:rsidRDefault="00C11F48" w:rsidP="00C95FCA">
            <w:pPr>
              <w:tabs>
                <w:tab w:val="center" w:pos="4680"/>
              </w:tabs>
              <w:suppressAutoHyphens/>
              <w:rPr>
                <w:spacing w:val="-2"/>
                <w:szCs w:val="22"/>
              </w:rPr>
            </w:pPr>
            <w:r w:rsidRPr="001D2AC3">
              <w:rPr>
                <w:spacing w:val="-2"/>
                <w:szCs w:val="22"/>
              </w:rPr>
              <w:t xml:space="preserve">Aerco Broadcasting Corporation </w:t>
            </w:r>
          </w:p>
          <w:p w14:paraId="6606FDFD" w14:textId="77777777" w:rsidR="00F279A4" w:rsidRPr="001D2AC3" w:rsidRDefault="00C11F48" w:rsidP="00C95FCA">
            <w:pPr>
              <w:tabs>
                <w:tab w:val="center" w:pos="4680"/>
              </w:tabs>
              <w:suppressAutoHyphens/>
              <w:rPr>
                <w:spacing w:val="-2"/>
                <w:szCs w:val="22"/>
              </w:rPr>
            </w:pPr>
            <w:r w:rsidRPr="001D2AC3">
              <w:rPr>
                <w:spacing w:val="-2"/>
                <w:szCs w:val="22"/>
              </w:rPr>
              <w:t>Licensee of Station WSJU-TV</w:t>
            </w:r>
          </w:p>
          <w:p w14:paraId="354ACB3F" w14:textId="77777777" w:rsidR="00C11F48" w:rsidRPr="001D2AC3" w:rsidRDefault="00C11F48" w:rsidP="00C95FCA">
            <w:pPr>
              <w:tabs>
                <w:tab w:val="center" w:pos="4680"/>
              </w:tabs>
              <w:suppressAutoHyphens/>
              <w:rPr>
                <w:spacing w:val="-2"/>
                <w:szCs w:val="22"/>
              </w:rPr>
            </w:pPr>
            <w:r w:rsidRPr="001D2AC3">
              <w:rPr>
                <w:spacing w:val="-2"/>
                <w:szCs w:val="22"/>
              </w:rPr>
              <w:t>San Juan, Puerto Rico</w:t>
            </w:r>
          </w:p>
        </w:tc>
        <w:tc>
          <w:tcPr>
            <w:tcW w:w="630" w:type="dxa"/>
          </w:tcPr>
          <w:p w14:paraId="1163FECA" w14:textId="77777777" w:rsidR="00F279A4" w:rsidRPr="001D2AC3" w:rsidRDefault="00F279A4" w:rsidP="00C95FCA">
            <w:pPr>
              <w:tabs>
                <w:tab w:val="center" w:pos="4680"/>
              </w:tabs>
              <w:suppressAutoHyphens/>
              <w:rPr>
                <w:b/>
                <w:spacing w:val="-2"/>
                <w:szCs w:val="22"/>
              </w:rPr>
            </w:pPr>
            <w:r w:rsidRPr="001D2AC3">
              <w:rPr>
                <w:b/>
                <w:spacing w:val="-2"/>
                <w:szCs w:val="22"/>
              </w:rPr>
              <w:t>)</w:t>
            </w:r>
          </w:p>
          <w:p w14:paraId="44324920" w14:textId="77777777" w:rsidR="00F279A4" w:rsidRPr="001D2AC3" w:rsidRDefault="00F279A4" w:rsidP="00C95FCA">
            <w:pPr>
              <w:tabs>
                <w:tab w:val="center" w:pos="4680"/>
              </w:tabs>
              <w:suppressAutoHyphens/>
              <w:rPr>
                <w:b/>
                <w:spacing w:val="-2"/>
                <w:szCs w:val="22"/>
              </w:rPr>
            </w:pPr>
            <w:r w:rsidRPr="001D2AC3">
              <w:rPr>
                <w:b/>
                <w:spacing w:val="-2"/>
                <w:szCs w:val="22"/>
              </w:rPr>
              <w:t>)</w:t>
            </w:r>
          </w:p>
          <w:p w14:paraId="582C1DE0" w14:textId="77777777" w:rsidR="00F279A4" w:rsidRPr="001D2AC3" w:rsidRDefault="00F279A4" w:rsidP="00C95FCA">
            <w:pPr>
              <w:tabs>
                <w:tab w:val="center" w:pos="4680"/>
              </w:tabs>
              <w:suppressAutoHyphens/>
              <w:rPr>
                <w:b/>
                <w:spacing w:val="-2"/>
                <w:szCs w:val="22"/>
              </w:rPr>
            </w:pPr>
            <w:r w:rsidRPr="001D2AC3">
              <w:rPr>
                <w:b/>
                <w:spacing w:val="-2"/>
                <w:szCs w:val="22"/>
              </w:rPr>
              <w:t>)</w:t>
            </w:r>
          </w:p>
          <w:p w14:paraId="2F82FEA1" w14:textId="77777777" w:rsidR="00F279A4" w:rsidRPr="001D2AC3" w:rsidRDefault="00F279A4" w:rsidP="00C95FCA">
            <w:pPr>
              <w:tabs>
                <w:tab w:val="center" w:pos="4680"/>
              </w:tabs>
              <w:suppressAutoHyphens/>
              <w:rPr>
                <w:b/>
                <w:spacing w:val="-2"/>
                <w:szCs w:val="22"/>
              </w:rPr>
            </w:pPr>
            <w:r w:rsidRPr="001D2AC3">
              <w:rPr>
                <w:b/>
                <w:spacing w:val="-2"/>
                <w:szCs w:val="22"/>
              </w:rPr>
              <w:t>)</w:t>
            </w:r>
          </w:p>
          <w:p w14:paraId="4F6F41AD" w14:textId="77777777" w:rsidR="00C11F48" w:rsidRPr="001D2AC3" w:rsidRDefault="00C11F48" w:rsidP="00C95FCA">
            <w:pPr>
              <w:tabs>
                <w:tab w:val="center" w:pos="4680"/>
              </w:tabs>
              <w:suppressAutoHyphens/>
              <w:rPr>
                <w:b/>
                <w:spacing w:val="-2"/>
                <w:szCs w:val="22"/>
              </w:rPr>
            </w:pPr>
            <w:r w:rsidRPr="001D2AC3">
              <w:rPr>
                <w:b/>
                <w:spacing w:val="-2"/>
                <w:szCs w:val="22"/>
              </w:rPr>
              <w:t>)</w:t>
            </w:r>
          </w:p>
        </w:tc>
        <w:tc>
          <w:tcPr>
            <w:tcW w:w="4248" w:type="dxa"/>
          </w:tcPr>
          <w:p w14:paraId="7A3765DB" w14:textId="77777777" w:rsidR="00F279A4" w:rsidRPr="001D2AC3" w:rsidRDefault="00F279A4" w:rsidP="00C95FCA">
            <w:pPr>
              <w:tabs>
                <w:tab w:val="center" w:pos="4680"/>
              </w:tabs>
              <w:suppressAutoHyphens/>
              <w:rPr>
                <w:spacing w:val="-2"/>
                <w:szCs w:val="22"/>
              </w:rPr>
            </w:pPr>
          </w:p>
          <w:p w14:paraId="3A4B84DC" w14:textId="77777777" w:rsidR="00F279A4" w:rsidRPr="001D2AC3" w:rsidRDefault="00F279A4" w:rsidP="00C95FCA">
            <w:pPr>
              <w:pStyle w:val="TOAHeading"/>
              <w:tabs>
                <w:tab w:val="clear" w:pos="9360"/>
                <w:tab w:val="center" w:pos="4680"/>
              </w:tabs>
              <w:rPr>
                <w:spacing w:val="-2"/>
                <w:szCs w:val="22"/>
              </w:rPr>
            </w:pPr>
          </w:p>
          <w:p w14:paraId="7E34C0F6" w14:textId="77777777" w:rsidR="00F279A4" w:rsidRPr="001D2AC3" w:rsidRDefault="00F279A4" w:rsidP="00C11F48">
            <w:pPr>
              <w:tabs>
                <w:tab w:val="center" w:pos="4680"/>
              </w:tabs>
              <w:suppressAutoHyphens/>
              <w:rPr>
                <w:spacing w:val="-2"/>
                <w:szCs w:val="22"/>
              </w:rPr>
            </w:pPr>
            <w:r w:rsidRPr="001D2AC3">
              <w:rPr>
                <w:spacing w:val="-2"/>
                <w:szCs w:val="22"/>
              </w:rPr>
              <w:t xml:space="preserve">Facility ID No. </w:t>
            </w:r>
            <w:r w:rsidR="00C11F48" w:rsidRPr="001D2AC3">
              <w:rPr>
                <w:spacing w:val="-2"/>
                <w:szCs w:val="22"/>
              </w:rPr>
              <w:t>4077</w:t>
            </w:r>
          </w:p>
          <w:p w14:paraId="48DBA3CA" w14:textId="77777777" w:rsidR="00C11F48" w:rsidRPr="001D2AC3" w:rsidRDefault="00C11F48" w:rsidP="00C11F48">
            <w:pPr>
              <w:tabs>
                <w:tab w:val="center" w:pos="4680"/>
              </w:tabs>
              <w:suppressAutoHyphens/>
              <w:rPr>
                <w:spacing w:val="-2"/>
                <w:szCs w:val="22"/>
              </w:rPr>
            </w:pPr>
            <w:r w:rsidRPr="001D2AC3">
              <w:rPr>
                <w:spacing w:val="-2"/>
                <w:szCs w:val="22"/>
              </w:rPr>
              <w:t>NAL/Acct. No.:  201441420003</w:t>
            </w:r>
          </w:p>
          <w:p w14:paraId="2D275121" w14:textId="77777777" w:rsidR="00C11F48" w:rsidRPr="001D2AC3" w:rsidRDefault="00C11F48" w:rsidP="00C11F48">
            <w:pPr>
              <w:tabs>
                <w:tab w:val="center" w:pos="4680"/>
              </w:tabs>
              <w:suppressAutoHyphens/>
              <w:rPr>
                <w:spacing w:val="-2"/>
                <w:szCs w:val="22"/>
              </w:rPr>
            </w:pPr>
            <w:r w:rsidRPr="001D2AC3">
              <w:rPr>
                <w:spacing w:val="-2"/>
                <w:szCs w:val="22"/>
              </w:rPr>
              <w:t>FRN No.:  0003759560</w:t>
            </w:r>
          </w:p>
        </w:tc>
      </w:tr>
    </w:tbl>
    <w:p w14:paraId="7B32340F" w14:textId="77777777" w:rsidR="00F279A4" w:rsidRPr="001D2AC3" w:rsidRDefault="00F279A4" w:rsidP="00F279A4">
      <w:pPr>
        <w:rPr>
          <w:szCs w:val="22"/>
        </w:rPr>
      </w:pPr>
    </w:p>
    <w:p w14:paraId="500424ED" w14:textId="77777777" w:rsidR="00F279A4" w:rsidRPr="001D2AC3" w:rsidRDefault="00F279A4" w:rsidP="00F279A4">
      <w:pPr>
        <w:pStyle w:val="StyleBoldCentered"/>
        <w:rPr>
          <w:rFonts w:ascii="Times New Roman" w:hAnsi="Times New Roman"/>
        </w:rPr>
      </w:pPr>
      <w:r w:rsidRPr="001D2AC3">
        <w:rPr>
          <w:rFonts w:ascii="Times New Roman" w:hAnsi="Times New Roman"/>
        </w:rPr>
        <w:t>order on reconsideration</w:t>
      </w:r>
    </w:p>
    <w:p w14:paraId="4A096D24" w14:textId="77777777" w:rsidR="00F279A4" w:rsidRPr="001D2AC3" w:rsidRDefault="00F279A4" w:rsidP="00F279A4">
      <w:pPr>
        <w:tabs>
          <w:tab w:val="left" w:pos="-720"/>
        </w:tabs>
        <w:suppressAutoHyphens/>
        <w:spacing w:line="227" w:lineRule="auto"/>
        <w:rPr>
          <w:spacing w:val="-2"/>
          <w:szCs w:val="22"/>
        </w:rPr>
      </w:pPr>
    </w:p>
    <w:p w14:paraId="66ACDE22" w14:textId="710674FF" w:rsidR="00F279A4" w:rsidRPr="001D2AC3" w:rsidRDefault="00F279A4" w:rsidP="00F279A4">
      <w:pPr>
        <w:tabs>
          <w:tab w:val="left" w:pos="720"/>
          <w:tab w:val="right" w:pos="9360"/>
        </w:tabs>
        <w:suppressAutoHyphens/>
        <w:spacing w:line="227" w:lineRule="auto"/>
        <w:rPr>
          <w:spacing w:val="-2"/>
          <w:szCs w:val="22"/>
        </w:rPr>
      </w:pPr>
      <w:r w:rsidRPr="001D2AC3">
        <w:rPr>
          <w:b/>
          <w:spacing w:val="-2"/>
          <w:szCs w:val="22"/>
        </w:rPr>
        <w:t xml:space="preserve">Adopted:  </w:t>
      </w:r>
      <w:r w:rsidR="00E451C8" w:rsidRPr="001D2AC3">
        <w:rPr>
          <w:b/>
          <w:spacing w:val="-2"/>
          <w:szCs w:val="22"/>
        </w:rPr>
        <w:t>June</w:t>
      </w:r>
      <w:r w:rsidRPr="001D2AC3">
        <w:rPr>
          <w:b/>
          <w:spacing w:val="-2"/>
          <w:szCs w:val="22"/>
        </w:rPr>
        <w:t xml:space="preserve"> </w:t>
      </w:r>
      <w:r w:rsidR="0060187A">
        <w:rPr>
          <w:b/>
          <w:spacing w:val="-2"/>
          <w:szCs w:val="22"/>
        </w:rPr>
        <w:t>7</w:t>
      </w:r>
      <w:r w:rsidRPr="001D2AC3">
        <w:rPr>
          <w:b/>
          <w:spacing w:val="-2"/>
          <w:szCs w:val="22"/>
        </w:rPr>
        <w:t>, 2016</w:t>
      </w:r>
      <w:r w:rsidRPr="001D2AC3">
        <w:rPr>
          <w:b/>
          <w:spacing w:val="-2"/>
          <w:szCs w:val="22"/>
        </w:rPr>
        <w:tab/>
        <w:t xml:space="preserve">Released:  </w:t>
      </w:r>
      <w:r w:rsidR="00E451C8" w:rsidRPr="001D2AC3">
        <w:rPr>
          <w:b/>
          <w:spacing w:val="-2"/>
          <w:szCs w:val="22"/>
        </w:rPr>
        <w:t>June</w:t>
      </w:r>
      <w:r w:rsidRPr="001D2AC3">
        <w:rPr>
          <w:b/>
          <w:spacing w:val="-2"/>
          <w:szCs w:val="22"/>
        </w:rPr>
        <w:t xml:space="preserve"> </w:t>
      </w:r>
      <w:r w:rsidR="0060187A">
        <w:rPr>
          <w:b/>
          <w:spacing w:val="-2"/>
          <w:szCs w:val="22"/>
        </w:rPr>
        <w:t>7</w:t>
      </w:r>
      <w:r w:rsidRPr="001D2AC3">
        <w:rPr>
          <w:b/>
          <w:spacing w:val="-2"/>
          <w:szCs w:val="22"/>
        </w:rPr>
        <w:t>, 2016</w:t>
      </w:r>
    </w:p>
    <w:p w14:paraId="10D2B950" w14:textId="77777777" w:rsidR="00F279A4" w:rsidRPr="001D2AC3" w:rsidRDefault="00F279A4" w:rsidP="00F279A4">
      <w:pPr>
        <w:rPr>
          <w:szCs w:val="22"/>
        </w:rPr>
      </w:pPr>
    </w:p>
    <w:p w14:paraId="7F1BE84F" w14:textId="77777777" w:rsidR="00F279A4" w:rsidRPr="001D2AC3" w:rsidRDefault="00F279A4" w:rsidP="00F279A4">
      <w:pPr>
        <w:rPr>
          <w:spacing w:val="-2"/>
          <w:szCs w:val="22"/>
        </w:rPr>
      </w:pPr>
      <w:r w:rsidRPr="001D2AC3">
        <w:rPr>
          <w:szCs w:val="22"/>
        </w:rPr>
        <w:t xml:space="preserve">By the </w:t>
      </w:r>
      <w:r w:rsidRPr="001D2AC3">
        <w:rPr>
          <w:spacing w:val="-2"/>
          <w:szCs w:val="22"/>
        </w:rPr>
        <w:t>Chief, Video Division, Media Bureau:</w:t>
      </w:r>
    </w:p>
    <w:p w14:paraId="6CAC0C04" w14:textId="77777777" w:rsidR="00F279A4" w:rsidRPr="001D2AC3" w:rsidRDefault="00F279A4" w:rsidP="00F279A4">
      <w:pPr>
        <w:rPr>
          <w:szCs w:val="22"/>
        </w:rPr>
      </w:pPr>
    </w:p>
    <w:p w14:paraId="1F55F642" w14:textId="757528D3" w:rsidR="006A35BD" w:rsidRPr="001D2AC3" w:rsidRDefault="00F279A4" w:rsidP="001D2AC3">
      <w:pPr>
        <w:pStyle w:val="ParaNum"/>
        <w:rPr>
          <w:snapToGrid/>
          <w:kern w:val="0"/>
          <w:szCs w:val="22"/>
        </w:rPr>
      </w:pPr>
      <w:r w:rsidRPr="001D2AC3">
        <w:rPr>
          <w:szCs w:val="22"/>
        </w:rPr>
        <w:t xml:space="preserve">In this Order on Reconsideration, we dismiss the </w:t>
      </w:r>
      <w:r w:rsidR="00C11F48" w:rsidRPr="001D2AC3">
        <w:rPr>
          <w:szCs w:val="22"/>
        </w:rPr>
        <w:t xml:space="preserve">January 9, 2015 </w:t>
      </w:r>
      <w:r w:rsidRPr="001D2AC3">
        <w:rPr>
          <w:szCs w:val="22"/>
        </w:rPr>
        <w:t xml:space="preserve">Petition for Reconsideration (Petition) filed by </w:t>
      </w:r>
      <w:r w:rsidR="00C11F48" w:rsidRPr="001D2AC3">
        <w:rPr>
          <w:szCs w:val="22"/>
        </w:rPr>
        <w:t>Aerco Broadcasting Corporation (Aerco)</w:t>
      </w:r>
      <w:r w:rsidRPr="001D2AC3">
        <w:rPr>
          <w:szCs w:val="22"/>
        </w:rPr>
        <w:t>,</w:t>
      </w:r>
      <w:r w:rsidRPr="001D2AC3">
        <w:rPr>
          <w:rStyle w:val="FootnoteReference"/>
          <w:sz w:val="22"/>
          <w:szCs w:val="22"/>
        </w:rPr>
        <w:footnoteReference w:id="2"/>
      </w:r>
      <w:r w:rsidRPr="001D2AC3">
        <w:rPr>
          <w:szCs w:val="22"/>
        </w:rPr>
        <w:t xml:space="preserve"> the licensee of </w:t>
      </w:r>
      <w:r w:rsidR="00C11F48" w:rsidRPr="001D2AC3">
        <w:rPr>
          <w:szCs w:val="22"/>
        </w:rPr>
        <w:t>station WSJU-TV,</w:t>
      </w:r>
      <w:r w:rsidRPr="001D2AC3">
        <w:rPr>
          <w:szCs w:val="22"/>
        </w:rPr>
        <w:t xml:space="preserve"> </w:t>
      </w:r>
      <w:r w:rsidR="00C11F48" w:rsidRPr="001D2AC3">
        <w:rPr>
          <w:szCs w:val="22"/>
        </w:rPr>
        <w:t>San Juan, Puerto Rico</w:t>
      </w:r>
      <w:r w:rsidRPr="001D2AC3">
        <w:rPr>
          <w:szCs w:val="22"/>
        </w:rPr>
        <w:t xml:space="preserve"> (Station), pursuant to our delegated authority under Section 1.106(b)(3) of the Commission’s </w:t>
      </w:r>
      <w:r w:rsidR="00085E06">
        <w:rPr>
          <w:szCs w:val="22"/>
        </w:rPr>
        <w:t>r</w:t>
      </w:r>
      <w:r w:rsidRPr="001D2AC3">
        <w:rPr>
          <w:szCs w:val="22"/>
        </w:rPr>
        <w:t>ules (Rules).</w:t>
      </w:r>
      <w:r w:rsidRPr="001D2AC3">
        <w:rPr>
          <w:rStyle w:val="FootnoteReference"/>
          <w:sz w:val="22"/>
          <w:szCs w:val="22"/>
        </w:rPr>
        <w:footnoteReference w:id="3"/>
      </w:r>
      <w:r w:rsidRPr="001D2AC3">
        <w:rPr>
          <w:szCs w:val="22"/>
        </w:rPr>
        <w:t xml:space="preserve">  </w:t>
      </w:r>
      <w:r w:rsidR="006A35BD" w:rsidRPr="001D2AC3">
        <w:rPr>
          <w:szCs w:val="22"/>
        </w:rPr>
        <w:t xml:space="preserve">Aerco seeks reconsideration of the </w:t>
      </w:r>
      <w:r w:rsidR="006A35BD" w:rsidRPr="001D2AC3">
        <w:rPr>
          <w:i/>
          <w:szCs w:val="22"/>
        </w:rPr>
        <w:t>Memorandum Opinion and Order</w:t>
      </w:r>
      <w:r w:rsidR="006A35BD" w:rsidRPr="001D2AC3">
        <w:rPr>
          <w:rStyle w:val="FootnoteReference"/>
          <w:sz w:val="22"/>
          <w:szCs w:val="22"/>
        </w:rPr>
        <w:footnoteReference w:id="4"/>
      </w:r>
      <w:r w:rsidR="006A35BD" w:rsidRPr="001D2AC3">
        <w:rPr>
          <w:szCs w:val="22"/>
        </w:rPr>
        <w:t xml:space="preserve"> (</w:t>
      </w:r>
      <w:r w:rsidR="006A35BD" w:rsidRPr="001D2AC3">
        <w:rPr>
          <w:i/>
          <w:szCs w:val="22"/>
        </w:rPr>
        <w:t>MO&amp;O</w:t>
      </w:r>
      <w:r w:rsidR="006A35BD" w:rsidRPr="001D2AC3">
        <w:rPr>
          <w:szCs w:val="22"/>
        </w:rPr>
        <w:t>) issued by the Commission denying in part and dismissing in part Aerco’s Application for Review</w:t>
      </w:r>
      <w:r w:rsidR="00B53F90">
        <w:rPr>
          <w:szCs w:val="22"/>
        </w:rPr>
        <w:t xml:space="preserve"> (AFR)</w:t>
      </w:r>
      <w:r w:rsidR="006A35BD" w:rsidRPr="001D2AC3">
        <w:rPr>
          <w:szCs w:val="22"/>
        </w:rPr>
        <w:t>.</w:t>
      </w:r>
      <w:r w:rsidR="006A35BD" w:rsidRPr="001D2AC3">
        <w:rPr>
          <w:rStyle w:val="FootnoteReference"/>
          <w:sz w:val="22"/>
          <w:szCs w:val="22"/>
        </w:rPr>
        <w:footnoteReference w:id="5"/>
      </w:r>
      <w:r w:rsidR="006A35BD" w:rsidRPr="001D2AC3">
        <w:rPr>
          <w:szCs w:val="22"/>
        </w:rPr>
        <w:t xml:space="preserve">  </w:t>
      </w:r>
    </w:p>
    <w:p w14:paraId="3FD4FEBE" w14:textId="2AAC2F19" w:rsidR="00902A39" w:rsidRPr="001D2AC3" w:rsidRDefault="00F279A4" w:rsidP="00C427F6">
      <w:pPr>
        <w:pStyle w:val="ParaNum"/>
        <w:widowControl/>
        <w:rPr>
          <w:snapToGrid/>
          <w:szCs w:val="22"/>
        </w:rPr>
      </w:pPr>
      <w:r w:rsidRPr="001D2AC3">
        <w:rPr>
          <w:szCs w:val="22"/>
        </w:rPr>
        <w:t xml:space="preserve">The </w:t>
      </w:r>
      <w:r w:rsidRPr="001D2AC3">
        <w:rPr>
          <w:i/>
          <w:szCs w:val="22"/>
        </w:rPr>
        <w:t xml:space="preserve">MO&amp;O </w:t>
      </w:r>
      <w:r w:rsidR="006A35BD" w:rsidRPr="001D2AC3">
        <w:rPr>
          <w:szCs w:val="22"/>
        </w:rPr>
        <w:t>affirmed</w:t>
      </w:r>
      <w:r w:rsidRPr="001D2AC3">
        <w:rPr>
          <w:szCs w:val="22"/>
        </w:rPr>
        <w:t xml:space="preserve"> the </w:t>
      </w:r>
      <w:r w:rsidR="00C11F48" w:rsidRPr="001D2AC3">
        <w:rPr>
          <w:szCs w:val="22"/>
        </w:rPr>
        <w:t>Division’</w:t>
      </w:r>
      <w:r w:rsidR="00D62B19" w:rsidRPr="001D2AC3">
        <w:rPr>
          <w:szCs w:val="22"/>
        </w:rPr>
        <w:t xml:space="preserve">s finding that </w:t>
      </w:r>
      <w:r w:rsidR="00D62B19" w:rsidRPr="001D2AC3">
        <w:rPr>
          <w:snapToGrid/>
          <w:szCs w:val="22"/>
        </w:rPr>
        <w:t xml:space="preserve">Aerco was liable </w:t>
      </w:r>
      <w:r w:rsidR="00CF3CE2" w:rsidRPr="001D2AC3">
        <w:rPr>
          <w:snapToGrid/>
          <w:szCs w:val="22"/>
        </w:rPr>
        <w:t>in the amount of $20,000</w:t>
      </w:r>
      <w:r w:rsidR="00D62B19" w:rsidRPr="001D2AC3">
        <w:rPr>
          <w:snapToGrid/>
          <w:szCs w:val="22"/>
        </w:rPr>
        <w:t xml:space="preserve"> for its apparent willful and repeated violations at the Station of Sections 73.3526</w:t>
      </w:r>
      <w:r w:rsidR="00CF3CE2" w:rsidRPr="001D2AC3">
        <w:rPr>
          <w:snapToGrid/>
          <w:szCs w:val="22"/>
        </w:rPr>
        <w:t>(e)(11)(i) &amp;</w:t>
      </w:r>
      <w:r w:rsidR="00D62B19" w:rsidRPr="001D2AC3">
        <w:rPr>
          <w:snapToGrid/>
          <w:szCs w:val="22"/>
        </w:rPr>
        <w:t xml:space="preserve"> (iii) of the Rules for </w:t>
      </w:r>
      <w:r w:rsidR="00CF3CE2" w:rsidRPr="001D2AC3">
        <w:rPr>
          <w:snapToGrid/>
          <w:szCs w:val="22"/>
        </w:rPr>
        <w:t>failing</w:t>
      </w:r>
      <w:r w:rsidR="00D62B19" w:rsidRPr="001D2AC3">
        <w:rPr>
          <w:snapToGrid/>
          <w:szCs w:val="22"/>
        </w:rPr>
        <w:t xml:space="preserve"> to timely electronically file</w:t>
      </w:r>
      <w:r w:rsidR="00CF3CE2" w:rsidRPr="001D2AC3">
        <w:rPr>
          <w:snapToGrid/>
          <w:szCs w:val="22"/>
        </w:rPr>
        <w:t xml:space="preserve"> quarterly</w:t>
      </w:r>
      <w:r w:rsidR="00D62B19" w:rsidRPr="001D2AC3">
        <w:rPr>
          <w:snapToGrid/>
          <w:szCs w:val="22"/>
        </w:rPr>
        <w:t xml:space="preserve"> </w:t>
      </w:r>
      <w:r w:rsidR="00CF3CE2" w:rsidRPr="001D2AC3">
        <w:rPr>
          <w:snapToGrid/>
          <w:szCs w:val="22"/>
        </w:rPr>
        <w:t xml:space="preserve">TV </w:t>
      </w:r>
      <w:r w:rsidR="00D62B19" w:rsidRPr="001D2AC3">
        <w:rPr>
          <w:snapToGrid/>
          <w:szCs w:val="22"/>
        </w:rPr>
        <w:t xml:space="preserve">issues/programs lists and </w:t>
      </w:r>
      <w:r w:rsidR="00D10D34" w:rsidRPr="001D2AC3">
        <w:rPr>
          <w:snapToGrid/>
          <w:szCs w:val="22"/>
        </w:rPr>
        <w:t xml:space="preserve">quarterly </w:t>
      </w:r>
      <w:r w:rsidR="00D62B19" w:rsidRPr="001D2AC3">
        <w:rPr>
          <w:snapToGrid/>
          <w:szCs w:val="22"/>
        </w:rPr>
        <w:t>Children’s Television Programming Reports</w:t>
      </w:r>
      <w:r w:rsidR="00D10D34" w:rsidRPr="001D2AC3">
        <w:rPr>
          <w:snapToGrid/>
          <w:szCs w:val="22"/>
        </w:rPr>
        <w:t>,</w:t>
      </w:r>
      <w:r w:rsidR="00D62B19" w:rsidRPr="001D2AC3">
        <w:rPr>
          <w:snapToGrid/>
          <w:szCs w:val="22"/>
        </w:rPr>
        <w:t xml:space="preserve"> and Section 73.3514(a) of the Rules for </w:t>
      </w:r>
      <w:r w:rsidR="00CF3CE2" w:rsidRPr="001D2AC3">
        <w:rPr>
          <w:snapToGrid/>
          <w:szCs w:val="22"/>
        </w:rPr>
        <w:t>failing</w:t>
      </w:r>
      <w:r w:rsidR="00D62B19" w:rsidRPr="001D2AC3">
        <w:rPr>
          <w:snapToGrid/>
          <w:szCs w:val="22"/>
        </w:rPr>
        <w:t xml:space="preserve"> to report </w:t>
      </w:r>
      <w:r w:rsidR="00D10D34" w:rsidRPr="001D2AC3">
        <w:rPr>
          <w:snapToGrid/>
          <w:szCs w:val="22"/>
        </w:rPr>
        <w:t>the aforementioned</w:t>
      </w:r>
      <w:r w:rsidR="00D62B19" w:rsidRPr="001D2AC3">
        <w:rPr>
          <w:snapToGrid/>
          <w:szCs w:val="22"/>
        </w:rPr>
        <w:t xml:space="preserve"> violations in </w:t>
      </w:r>
      <w:r w:rsidR="00D10D34" w:rsidRPr="001D2AC3">
        <w:rPr>
          <w:snapToGrid/>
          <w:szCs w:val="22"/>
        </w:rPr>
        <w:t>the Station’s</w:t>
      </w:r>
      <w:r w:rsidR="00D62B19" w:rsidRPr="001D2AC3">
        <w:rPr>
          <w:snapToGrid/>
          <w:szCs w:val="22"/>
        </w:rPr>
        <w:t xml:space="preserve"> license renewal application.</w:t>
      </w:r>
      <w:r w:rsidR="00F025C9" w:rsidRPr="001D2AC3">
        <w:rPr>
          <w:rStyle w:val="FootnoteReference"/>
          <w:snapToGrid/>
          <w:kern w:val="0"/>
          <w:sz w:val="22"/>
          <w:szCs w:val="22"/>
        </w:rPr>
        <w:footnoteReference w:id="6"/>
      </w:r>
      <w:r w:rsidR="006A35BD" w:rsidRPr="001D2AC3">
        <w:rPr>
          <w:snapToGrid/>
          <w:szCs w:val="22"/>
        </w:rPr>
        <w:t xml:space="preserve">  </w:t>
      </w:r>
      <w:r w:rsidR="00A91203" w:rsidRPr="001D2AC3">
        <w:rPr>
          <w:szCs w:val="22"/>
        </w:rPr>
        <w:t>In its AFR</w:t>
      </w:r>
      <w:r w:rsidR="00B53F90">
        <w:rPr>
          <w:szCs w:val="22"/>
        </w:rPr>
        <w:t>, the Licensee</w:t>
      </w:r>
      <w:r w:rsidR="00A91203" w:rsidRPr="001D2AC3">
        <w:rPr>
          <w:szCs w:val="22"/>
        </w:rPr>
        <w:t xml:space="preserve"> argued</w:t>
      </w:r>
      <w:r w:rsidR="00F42A84" w:rsidRPr="001D2AC3">
        <w:rPr>
          <w:szCs w:val="22"/>
        </w:rPr>
        <w:t xml:space="preserve"> that the forfeiture should be reduced or cancelled based on:  (1) the Station’s history of providing locally produced public affairs programming;</w:t>
      </w:r>
      <w:r w:rsidR="00341891" w:rsidRPr="001D2AC3">
        <w:rPr>
          <w:rStyle w:val="FootnoteReference"/>
          <w:sz w:val="22"/>
          <w:szCs w:val="22"/>
        </w:rPr>
        <w:footnoteReference w:id="7"/>
      </w:r>
      <w:r w:rsidR="00F42A84" w:rsidRPr="001D2AC3">
        <w:rPr>
          <w:szCs w:val="22"/>
        </w:rPr>
        <w:t xml:space="preserve"> (2) </w:t>
      </w:r>
      <w:r w:rsidR="00B53F90">
        <w:rPr>
          <w:szCs w:val="22"/>
        </w:rPr>
        <w:t xml:space="preserve">the fact </w:t>
      </w:r>
      <w:r w:rsidR="00F42A84" w:rsidRPr="001D2AC3">
        <w:rPr>
          <w:szCs w:val="22"/>
        </w:rPr>
        <w:t>that certain late-filed Children’s Television Programming Reports were filed soon after the deadline and that no members of the public complained of the violations;</w:t>
      </w:r>
      <w:r w:rsidR="00341891" w:rsidRPr="001D2AC3">
        <w:rPr>
          <w:rStyle w:val="FootnoteReference"/>
          <w:sz w:val="22"/>
          <w:szCs w:val="22"/>
        </w:rPr>
        <w:footnoteReference w:id="8"/>
      </w:r>
      <w:r w:rsidR="00F42A84" w:rsidRPr="001D2AC3">
        <w:rPr>
          <w:szCs w:val="22"/>
        </w:rPr>
        <w:t xml:space="preserve"> (3) Aerco’s claimed inability to pay</w:t>
      </w:r>
      <w:r w:rsidR="00341891" w:rsidRPr="001D2AC3">
        <w:rPr>
          <w:szCs w:val="22"/>
        </w:rPr>
        <w:t>;</w:t>
      </w:r>
      <w:r w:rsidR="00341891" w:rsidRPr="001D2AC3">
        <w:rPr>
          <w:rStyle w:val="FootnoteReference"/>
          <w:sz w:val="22"/>
          <w:szCs w:val="22"/>
        </w:rPr>
        <w:footnoteReference w:id="9"/>
      </w:r>
      <w:r w:rsidR="00341891" w:rsidRPr="001D2AC3">
        <w:rPr>
          <w:szCs w:val="22"/>
        </w:rPr>
        <w:t xml:space="preserve"> </w:t>
      </w:r>
      <w:r w:rsidR="006A35BD" w:rsidRPr="001D2AC3">
        <w:rPr>
          <w:szCs w:val="22"/>
        </w:rPr>
        <w:t xml:space="preserve">and (4) the fact that </w:t>
      </w:r>
      <w:r w:rsidR="00902A39" w:rsidRPr="001D2AC3">
        <w:rPr>
          <w:szCs w:val="22"/>
        </w:rPr>
        <w:t xml:space="preserve">Aerco did not intend to </w:t>
      </w:r>
      <w:r w:rsidR="00341891" w:rsidRPr="001D2AC3">
        <w:rPr>
          <w:szCs w:val="22"/>
        </w:rPr>
        <w:t>deceive</w:t>
      </w:r>
      <w:r w:rsidR="00902A39" w:rsidRPr="001D2AC3">
        <w:rPr>
          <w:szCs w:val="22"/>
        </w:rPr>
        <w:t xml:space="preserve"> the </w:t>
      </w:r>
      <w:r w:rsidR="00341891" w:rsidRPr="001D2AC3">
        <w:rPr>
          <w:szCs w:val="22"/>
        </w:rPr>
        <w:t>Commission</w:t>
      </w:r>
      <w:r w:rsidR="00902A39" w:rsidRPr="001D2AC3">
        <w:rPr>
          <w:szCs w:val="22"/>
        </w:rPr>
        <w:t xml:space="preserve"> by failing to disclose its violations in its license renewal application.</w:t>
      </w:r>
      <w:r w:rsidR="00341891" w:rsidRPr="001D2AC3">
        <w:rPr>
          <w:rStyle w:val="FootnoteReference"/>
          <w:sz w:val="22"/>
          <w:szCs w:val="22"/>
        </w:rPr>
        <w:footnoteReference w:id="10"/>
      </w:r>
      <w:r w:rsidR="00902A39" w:rsidRPr="001D2AC3">
        <w:rPr>
          <w:szCs w:val="22"/>
        </w:rPr>
        <w:t xml:space="preserve">  Aerco’s Petition is essentially a word-for-word copy of its AFR</w:t>
      </w:r>
      <w:r w:rsidR="00341891" w:rsidRPr="001D2AC3">
        <w:rPr>
          <w:szCs w:val="22"/>
        </w:rPr>
        <w:t xml:space="preserve"> and again</w:t>
      </w:r>
      <w:r w:rsidR="00A91203" w:rsidRPr="001D2AC3">
        <w:rPr>
          <w:szCs w:val="22"/>
        </w:rPr>
        <w:t xml:space="preserve"> raises each of these arguments</w:t>
      </w:r>
      <w:r w:rsidR="00902A39" w:rsidRPr="001D2AC3">
        <w:rPr>
          <w:szCs w:val="22"/>
        </w:rPr>
        <w:t>.</w:t>
      </w:r>
      <w:r w:rsidR="00341891" w:rsidRPr="001D2AC3">
        <w:rPr>
          <w:rStyle w:val="FootnoteReference"/>
          <w:sz w:val="22"/>
          <w:szCs w:val="22"/>
        </w:rPr>
        <w:footnoteReference w:id="11"/>
      </w:r>
      <w:r w:rsidR="00D10D34" w:rsidRPr="001D2AC3">
        <w:rPr>
          <w:szCs w:val="22"/>
        </w:rPr>
        <w:t xml:space="preserve">  Aerco does not dispute that it committed the violations at issue. </w:t>
      </w:r>
      <w:r w:rsidR="006A35BD" w:rsidRPr="001D2AC3">
        <w:rPr>
          <w:szCs w:val="22"/>
        </w:rPr>
        <w:t xml:space="preserve"> </w:t>
      </w:r>
    </w:p>
    <w:p w14:paraId="693DA4C6" w14:textId="44E58056" w:rsidR="00C974F4" w:rsidRPr="001D2AC3" w:rsidRDefault="006A35BD" w:rsidP="001D2AC3">
      <w:pPr>
        <w:pStyle w:val="ParaNum"/>
        <w:rPr>
          <w:snapToGrid/>
          <w:kern w:val="0"/>
          <w:szCs w:val="22"/>
        </w:rPr>
      </w:pPr>
      <w:r w:rsidRPr="001D2AC3">
        <w:rPr>
          <w:szCs w:val="22"/>
        </w:rPr>
        <w:lastRenderedPageBreak/>
        <w:t xml:space="preserve">Commission rules specify limited circumstances under which a party may seek reconsideration of a Commission denial of an </w:t>
      </w:r>
      <w:r w:rsidR="00572875">
        <w:rPr>
          <w:szCs w:val="22"/>
        </w:rPr>
        <w:t>a</w:t>
      </w:r>
      <w:r w:rsidRPr="001D2AC3">
        <w:rPr>
          <w:szCs w:val="22"/>
        </w:rPr>
        <w:t xml:space="preserve">pplication for </w:t>
      </w:r>
      <w:r w:rsidR="00572875">
        <w:rPr>
          <w:szCs w:val="22"/>
        </w:rPr>
        <w:t>r</w:t>
      </w:r>
      <w:r w:rsidRPr="001D2AC3">
        <w:rPr>
          <w:szCs w:val="22"/>
        </w:rPr>
        <w:t>eview.  Under Section 1.106(b)(2)</w:t>
      </w:r>
      <w:r w:rsidR="00D10D34" w:rsidRPr="001D2AC3">
        <w:rPr>
          <w:szCs w:val="22"/>
        </w:rPr>
        <w:t xml:space="preserve"> of the Rules</w:t>
      </w:r>
      <w:r w:rsidRPr="001D2AC3">
        <w:rPr>
          <w:szCs w:val="22"/>
        </w:rPr>
        <w:t xml:space="preserve">, </w:t>
      </w:r>
      <w:r w:rsidR="00D10D34" w:rsidRPr="001D2AC3">
        <w:rPr>
          <w:szCs w:val="22"/>
        </w:rPr>
        <w:t>a petition for r</w:t>
      </w:r>
      <w:r w:rsidRPr="001D2AC3">
        <w:rPr>
          <w:szCs w:val="22"/>
        </w:rPr>
        <w:t xml:space="preserve">econsideration </w:t>
      </w:r>
      <w:r w:rsidR="00D10D34" w:rsidRPr="001D2AC3">
        <w:rPr>
          <w:szCs w:val="22"/>
        </w:rPr>
        <w:t>seeking review of a denial of a</w:t>
      </w:r>
      <w:r w:rsidR="004B4335">
        <w:rPr>
          <w:szCs w:val="22"/>
        </w:rPr>
        <w:t>n</w:t>
      </w:r>
      <w:r w:rsidR="00D10D34" w:rsidRPr="001D2AC3">
        <w:rPr>
          <w:szCs w:val="22"/>
        </w:rPr>
        <w:t xml:space="preserve"> AFR will</w:t>
      </w:r>
      <w:r w:rsidRPr="001D2AC3">
        <w:rPr>
          <w:szCs w:val="22"/>
        </w:rPr>
        <w:t xml:space="preserve"> be entertained only if the petition (i) “relies on facts or arguments which relate to events which have occurred or circumstances which have changed since the last opportunity to present such matters to the Commission,” and/or (ii) “relies on facts or arguments unknown to petitioner until after his last opportunity to present them to the Commission, and he could not through the exercise of ordinary diligence have learned of the facts or arguments in question prior to such opportunity.”</w:t>
      </w:r>
      <w:r w:rsidRPr="001D2AC3">
        <w:rPr>
          <w:rStyle w:val="FootnoteReference"/>
          <w:sz w:val="22"/>
          <w:szCs w:val="22"/>
        </w:rPr>
        <w:footnoteReference w:id="12"/>
      </w:r>
      <w:r w:rsidRPr="001D2AC3">
        <w:rPr>
          <w:szCs w:val="22"/>
        </w:rPr>
        <w:t xml:space="preserve">  A petition that fails to introduce relevant new facts or changed circumstances may be dismissed by staff as repetitious.</w:t>
      </w:r>
      <w:r w:rsidRPr="001D2AC3">
        <w:rPr>
          <w:rStyle w:val="FootnoteReference"/>
          <w:sz w:val="22"/>
          <w:szCs w:val="22"/>
        </w:rPr>
        <w:footnoteReference w:id="13"/>
      </w:r>
      <w:r w:rsidRPr="001D2AC3">
        <w:rPr>
          <w:szCs w:val="22"/>
        </w:rPr>
        <w:t xml:space="preserve">  </w:t>
      </w:r>
      <w:r w:rsidR="00D10D34" w:rsidRPr="001D2AC3">
        <w:rPr>
          <w:szCs w:val="22"/>
        </w:rPr>
        <w:t>Aerco’s</w:t>
      </w:r>
      <w:r w:rsidR="00902A39" w:rsidRPr="001D2AC3">
        <w:rPr>
          <w:szCs w:val="22"/>
        </w:rPr>
        <w:t xml:space="preserve"> arguments</w:t>
      </w:r>
      <w:r w:rsidR="00D10D34" w:rsidRPr="001D2AC3">
        <w:rPr>
          <w:szCs w:val="22"/>
        </w:rPr>
        <w:t xml:space="preserve"> </w:t>
      </w:r>
      <w:r w:rsidR="00902A39" w:rsidRPr="001D2AC3">
        <w:rPr>
          <w:szCs w:val="22"/>
        </w:rPr>
        <w:t xml:space="preserve">have all been </w:t>
      </w:r>
      <w:r w:rsidR="00085E06">
        <w:rPr>
          <w:szCs w:val="22"/>
        </w:rPr>
        <w:t xml:space="preserve">previously </w:t>
      </w:r>
      <w:r w:rsidR="00902A39" w:rsidRPr="001D2AC3">
        <w:rPr>
          <w:szCs w:val="22"/>
        </w:rPr>
        <w:t>raised and</w:t>
      </w:r>
      <w:r w:rsidR="00E451C8" w:rsidRPr="001D2AC3">
        <w:rPr>
          <w:szCs w:val="22"/>
        </w:rPr>
        <w:t xml:space="preserve"> either dismissed or</w:t>
      </w:r>
      <w:r w:rsidR="00902A39" w:rsidRPr="001D2AC3">
        <w:rPr>
          <w:szCs w:val="22"/>
        </w:rPr>
        <w:t xml:space="preserve"> </w:t>
      </w:r>
      <w:r w:rsidR="00A91203" w:rsidRPr="001D2AC3">
        <w:rPr>
          <w:szCs w:val="22"/>
        </w:rPr>
        <w:t xml:space="preserve">denied </w:t>
      </w:r>
      <w:r w:rsidR="00902A39" w:rsidRPr="001D2AC3">
        <w:rPr>
          <w:szCs w:val="22"/>
        </w:rPr>
        <w:t>by the Commission</w:t>
      </w:r>
      <w:r w:rsidR="00E451C8" w:rsidRPr="001D2AC3">
        <w:rPr>
          <w:szCs w:val="22"/>
        </w:rPr>
        <w:t>, as well as</w:t>
      </w:r>
      <w:r w:rsidR="004B4335">
        <w:rPr>
          <w:szCs w:val="22"/>
        </w:rPr>
        <w:t xml:space="preserve"> by</w:t>
      </w:r>
      <w:r w:rsidR="00E451C8" w:rsidRPr="001D2AC3">
        <w:rPr>
          <w:szCs w:val="22"/>
        </w:rPr>
        <w:t xml:space="preserve"> the </w:t>
      </w:r>
      <w:r w:rsidR="00902A39" w:rsidRPr="001D2AC3">
        <w:rPr>
          <w:szCs w:val="22"/>
        </w:rPr>
        <w:t xml:space="preserve">Division.  Aerco has not presented any new facts </w:t>
      </w:r>
      <w:r w:rsidR="00A91203" w:rsidRPr="001D2AC3">
        <w:rPr>
          <w:szCs w:val="22"/>
        </w:rPr>
        <w:t>or</w:t>
      </w:r>
      <w:r w:rsidR="00902A39" w:rsidRPr="001D2AC3">
        <w:rPr>
          <w:szCs w:val="22"/>
        </w:rPr>
        <w:t xml:space="preserve"> arguments that warrant reconsideration </w:t>
      </w:r>
      <w:r w:rsidR="00F025C9" w:rsidRPr="001D2AC3">
        <w:rPr>
          <w:szCs w:val="22"/>
        </w:rPr>
        <w:t>under</w:t>
      </w:r>
      <w:r w:rsidR="00902A39" w:rsidRPr="001D2AC3">
        <w:rPr>
          <w:szCs w:val="22"/>
        </w:rPr>
        <w:t xml:space="preserve"> Section 1.106(b)(2).</w:t>
      </w:r>
      <w:r w:rsidR="00E451C8" w:rsidRPr="001D2AC3">
        <w:rPr>
          <w:rStyle w:val="FootnoteReference"/>
          <w:sz w:val="22"/>
          <w:szCs w:val="22"/>
        </w:rPr>
        <w:footnoteReference w:id="14"/>
      </w:r>
      <w:r w:rsidR="00902A39" w:rsidRPr="001D2AC3">
        <w:rPr>
          <w:szCs w:val="22"/>
        </w:rPr>
        <w:t xml:space="preserve">  </w:t>
      </w:r>
    </w:p>
    <w:p w14:paraId="7CE73364" w14:textId="4061D66E" w:rsidR="00F279A4" w:rsidRPr="001D2AC3" w:rsidRDefault="00F279A4" w:rsidP="001D2AC3">
      <w:pPr>
        <w:pStyle w:val="ParaNum"/>
        <w:rPr>
          <w:szCs w:val="22"/>
        </w:rPr>
      </w:pPr>
      <w:r w:rsidRPr="001D2AC3">
        <w:rPr>
          <w:szCs w:val="22"/>
        </w:rPr>
        <w:t>ACCORDINGLY, IT IS ORDERED</w:t>
      </w:r>
      <w:r w:rsidR="00CF3FDE" w:rsidRPr="001D2AC3">
        <w:rPr>
          <w:szCs w:val="22"/>
        </w:rPr>
        <w:t>,</w:t>
      </w:r>
      <w:r w:rsidRPr="001D2AC3">
        <w:rPr>
          <w:szCs w:val="22"/>
        </w:rPr>
        <w:t xml:space="preserve"> </w:t>
      </w:r>
      <w:r w:rsidR="00CF3FDE" w:rsidRPr="001D2AC3">
        <w:rPr>
          <w:szCs w:val="22"/>
        </w:rPr>
        <w:t>T</w:t>
      </w:r>
      <w:r w:rsidRPr="001D2AC3">
        <w:rPr>
          <w:szCs w:val="22"/>
        </w:rPr>
        <w:t>hat, pursuant to Section 405(a) of the Communications Act of 1934, as amended, 47 U.S.C. § 405(a), and Section 1.106(b)(3)</w:t>
      </w:r>
      <w:r w:rsidR="00342339" w:rsidRPr="001D2AC3">
        <w:rPr>
          <w:szCs w:val="22"/>
        </w:rPr>
        <w:t xml:space="preserve"> </w:t>
      </w:r>
      <w:r w:rsidRPr="001D2AC3">
        <w:rPr>
          <w:szCs w:val="22"/>
        </w:rPr>
        <w:t>of the Commission’s rules, 47 C.F.R. § 1.106(b)(3)</w:t>
      </w:r>
      <w:r w:rsidR="00085E06">
        <w:rPr>
          <w:szCs w:val="22"/>
        </w:rPr>
        <w:t>,</w:t>
      </w:r>
      <w:r w:rsidRPr="001D2AC3">
        <w:rPr>
          <w:szCs w:val="22"/>
        </w:rPr>
        <w:t xml:space="preserve"> the Petition for Reconsideration filed by </w:t>
      </w:r>
      <w:r w:rsidR="006018B8" w:rsidRPr="001D2AC3">
        <w:rPr>
          <w:szCs w:val="22"/>
        </w:rPr>
        <w:t>Aerco Broadcasting Corporation</w:t>
      </w:r>
      <w:r w:rsidRPr="001D2AC3">
        <w:rPr>
          <w:szCs w:val="22"/>
        </w:rPr>
        <w:t xml:space="preserve"> IS </w:t>
      </w:r>
      <w:r w:rsidR="00342339" w:rsidRPr="001D2AC3">
        <w:rPr>
          <w:szCs w:val="22"/>
        </w:rPr>
        <w:t>DISMISSED</w:t>
      </w:r>
      <w:r w:rsidRPr="001D2AC3">
        <w:rPr>
          <w:szCs w:val="22"/>
        </w:rPr>
        <w:t xml:space="preserve">. </w:t>
      </w:r>
    </w:p>
    <w:p w14:paraId="4CAB8002" w14:textId="77777777" w:rsidR="00F279A4" w:rsidRPr="001D2AC3" w:rsidRDefault="00F279A4" w:rsidP="00F025C9">
      <w:pPr>
        <w:pStyle w:val="ParaNum"/>
        <w:numPr>
          <w:ilvl w:val="0"/>
          <w:numId w:val="0"/>
        </w:numPr>
        <w:spacing w:after="0"/>
        <w:ind w:left="720"/>
        <w:rPr>
          <w:szCs w:val="22"/>
        </w:rPr>
      </w:pPr>
    </w:p>
    <w:p w14:paraId="6A5AB027" w14:textId="77777777" w:rsidR="00F279A4" w:rsidRPr="001D2AC3" w:rsidRDefault="00F279A4" w:rsidP="00F025C9">
      <w:pPr>
        <w:pStyle w:val="ParaNum"/>
        <w:numPr>
          <w:ilvl w:val="0"/>
          <w:numId w:val="0"/>
        </w:numPr>
        <w:spacing w:after="0"/>
        <w:ind w:left="4320"/>
        <w:rPr>
          <w:szCs w:val="22"/>
        </w:rPr>
      </w:pPr>
    </w:p>
    <w:p w14:paraId="3424C9CC" w14:textId="77777777" w:rsidR="00F279A4" w:rsidRPr="001D2AC3" w:rsidRDefault="00F279A4" w:rsidP="00F025C9">
      <w:pPr>
        <w:pStyle w:val="ParaNum"/>
        <w:numPr>
          <w:ilvl w:val="0"/>
          <w:numId w:val="0"/>
        </w:numPr>
        <w:spacing w:after="0"/>
        <w:ind w:left="4320"/>
        <w:rPr>
          <w:szCs w:val="22"/>
        </w:rPr>
      </w:pPr>
    </w:p>
    <w:p w14:paraId="025E53BB" w14:textId="77777777" w:rsidR="00F279A4" w:rsidRPr="001D2AC3" w:rsidRDefault="00F279A4" w:rsidP="00F025C9">
      <w:pPr>
        <w:pStyle w:val="ParaNum"/>
        <w:numPr>
          <w:ilvl w:val="0"/>
          <w:numId w:val="0"/>
        </w:numPr>
        <w:spacing w:after="0"/>
        <w:ind w:left="4320"/>
        <w:rPr>
          <w:szCs w:val="22"/>
        </w:rPr>
      </w:pPr>
      <w:r w:rsidRPr="001D2AC3">
        <w:rPr>
          <w:szCs w:val="22"/>
        </w:rPr>
        <w:t>FEDERAL COMMUNICATIONS COMMISSION</w:t>
      </w:r>
    </w:p>
    <w:p w14:paraId="77BEDE62" w14:textId="77777777" w:rsidR="00F279A4" w:rsidRPr="001D2AC3" w:rsidRDefault="00F279A4" w:rsidP="00F025C9">
      <w:pPr>
        <w:pStyle w:val="ParaNum"/>
        <w:numPr>
          <w:ilvl w:val="0"/>
          <w:numId w:val="0"/>
        </w:numPr>
        <w:spacing w:after="0"/>
        <w:ind w:left="4320"/>
        <w:rPr>
          <w:szCs w:val="22"/>
        </w:rPr>
      </w:pPr>
    </w:p>
    <w:p w14:paraId="7066514F" w14:textId="77777777" w:rsidR="00F279A4" w:rsidRPr="001D2AC3" w:rsidRDefault="00F279A4" w:rsidP="00F025C9">
      <w:pPr>
        <w:pStyle w:val="ParaNum"/>
        <w:numPr>
          <w:ilvl w:val="0"/>
          <w:numId w:val="0"/>
        </w:numPr>
        <w:spacing w:after="0"/>
        <w:ind w:left="4320"/>
        <w:rPr>
          <w:szCs w:val="22"/>
        </w:rPr>
      </w:pPr>
    </w:p>
    <w:p w14:paraId="204A3046" w14:textId="77777777" w:rsidR="00F279A4" w:rsidRPr="001D2AC3" w:rsidRDefault="00F279A4" w:rsidP="00F025C9">
      <w:pPr>
        <w:pStyle w:val="ParaNum"/>
        <w:numPr>
          <w:ilvl w:val="0"/>
          <w:numId w:val="0"/>
        </w:numPr>
        <w:spacing w:after="0"/>
        <w:ind w:left="4320"/>
        <w:rPr>
          <w:szCs w:val="22"/>
        </w:rPr>
      </w:pPr>
    </w:p>
    <w:p w14:paraId="592AA88C" w14:textId="77777777" w:rsidR="00F279A4" w:rsidRPr="001D2AC3" w:rsidRDefault="00F279A4" w:rsidP="00F025C9">
      <w:pPr>
        <w:pStyle w:val="ParaNum"/>
        <w:numPr>
          <w:ilvl w:val="0"/>
          <w:numId w:val="0"/>
        </w:numPr>
        <w:spacing w:after="0"/>
        <w:ind w:left="4320"/>
        <w:rPr>
          <w:szCs w:val="22"/>
        </w:rPr>
      </w:pPr>
      <w:r w:rsidRPr="001D2AC3">
        <w:rPr>
          <w:szCs w:val="22"/>
        </w:rPr>
        <w:t>Barbara A. Kreisman</w:t>
      </w:r>
    </w:p>
    <w:p w14:paraId="5490E8C3" w14:textId="77777777" w:rsidR="00F279A4" w:rsidRPr="001D2AC3" w:rsidRDefault="00F279A4" w:rsidP="00F025C9">
      <w:pPr>
        <w:pStyle w:val="ParaNum"/>
        <w:numPr>
          <w:ilvl w:val="0"/>
          <w:numId w:val="0"/>
        </w:numPr>
        <w:spacing w:after="0"/>
        <w:ind w:left="4320"/>
        <w:rPr>
          <w:szCs w:val="22"/>
        </w:rPr>
      </w:pPr>
      <w:r w:rsidRPr="001D2AC3">
        <w:rPr>
          <w:szCs w:val="22"/>
        </w:rPr>
        <w:t>Chief, Video Division</w:t>
      </w:r>
    </w:p>
    <w:p w14:paraId="563E5BE0" w14:textId="77777777" w:rsidR="002C00E8" w:rsidRPr="001D2AC3" w:rsidRDefault="00F279A4" w:rsidP="00F025C9">
      <w:pPr>
        <w:pStyle w:val="ParaNum"/>
        <w:numPr>
          <w:ilvl w:val="0"/>
          <w:numId w:val="0"/>
        </w:numPr>
        <w:spacing w:after="0"/>
        <w:ind w:left="4320"/>
        <w:rPr>
          <w:szCs w:val="22"/>
        </w:rPr>
      </w:pPr>
      <w:r w:rsidRPr="001D2AC3">
        <w:rPr>
          <w:szCs w:val="22"/>
        </w:rPr>
        <w:t>Media Bureau</w:t>
      </w:r>
    </w:p>
    <w:sectPr w:rsidR="002C00E8" w:rsidRPr="001D2AC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ABB30" w14:textId="77777777" w:rsidR="001114E4" w:rsidRDefault="001114E4">
      <w:pPr>
        <w:spacing w:line="20" w:lineRule="exact"/>
      </w:pPr>
    </w:p>
  </w:endnote>
  <w:endnote w:type="continuationSeparator" w:id="0">
    <w:p w14:paraId="23F96470" w14:textId="77777777" w:rsidR="001114E4" w:rsidRDefault="001114E4">
      <w:r>
        <w:t xml:space="preserve"> </w:t>
      </w:r>
    </w:p>
  </w:endnote>
  <w:endnote w:type="continuationNotice" w:id="1">
    <w:p w14:paraId="4F1F6991" w14:textId="77777777" w:rsidR="001114E4" w:rsidRDefault="001114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0F1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D51A53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7178"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90AFF">
      <w:rPr>
        <w:noProof/>
      </w:rPr>
      <w:t>2</w:t>
    </w:r>
    <w:r>
      <w:fldChar w:fldCharType="end"/>
    </w:r>
  </w:p>
  <w:p w14:paraId="497FD612"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C0483"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9E8B7" w14:textId="77777777" w:rsidR="001114E4" w:rsidRDefault="001114E4">
      <w:r>
        <w:separator/>
      </w:r>
    </w:p>
  </w:footnote>
  <w:footnote w:type="continuationSeparator" w:id="0">
    <w:p w14:paraId="5721903D" w14:textId="77777777" w:rsidR="001114E4" w:rsidRDefault="001114E4" w:rsidP="00C721AC">
      <w:pPr>
        <w:spacing w:before="120"/>
        <w:rPr>
          <w:sz w:val="20"/>
        </w:rPr>
      </w:pPr>
      <w:r>
        <w:rPr>
          <w:sz w:val="20"/>
        </w:rPr>
        <w:t xml:space="preserve">(Continued from previous page)  </w:t>
      </w:r>
      <w:r>
        <w:rPr>
          <w:sz w:val="20"/>
        </w:rPr>
        <w:separator/>
      </w:r>
    </w:p>
  </w:footnote>
  <w:footnote w:type="continuationNotice" w:id="1">
    <w:p w14:paraId="599882F1" w14:textId="77777777" w:rsidR="001114E4" w:rsidRDefault="001114E4" w:rsidP="00C721AC">
      <w:pPr>
        <w:jc w:val="right"/>
        <w:rPr>
          <w:sz w:val="20"/>
        </w:rPr>
      </w:pPr>
      <w:r>
        <w:rPr>
          <w:sz w:val="20"/>
        </w:rPr>
        <w:t>(continued….)</w:t>
      </w:r>
    </w:p>
  </w:footnote>
  <w:footnote w:id="2">
    <w:p w14:paraId="28534803" w14:textId="77777777" w:rsidR="00F279A4" w:rsidRDefault="00F279A4" w:rsidP="00F025C9">
      <w:pPr>
        <w:pStyle w:val="FootnoteText"/>
        <w:widowControl w:val="0"/>
      </w:pPr>
      <w:r>
        <w:rPr>
          <w:rStyle w:val="FootnoteReference"/>
        </w:rPr>
        <w:footnoteRef/>
      </w:r>
      <w:r>
        <w:t xml:space="preserve"> Petition for Reconsideration of </w:t>
      </w:r>
      <w:r w:rsidR="00CF3CE2">
        <w:t>Aerco Broadcasting Corp.</w:t>
      </w:r>
      <w:r>
        <w:t xml:space="preserve"> (filed </w:t>
      </w:r>
      <w:r w:rsidR="00CF3CE2">
        <w:t>Jan</w:t>
      </w:r>
      <w:r w:rsidR="004B4335">
        <w:t>.</w:t>
      </w:r>
      <w:r w:rsidR="00CF3CE2">
        <w:t xml:space="preserve"> 9, 2015) (Petition)</w:t>
      </w:r>
      <w:r>
        <w:t xml:space="preserve">. </w:t>
      </w:r>
    </w:p>
  </w:footnote>
  <w:footnote w:id="3">
    <w:p w14:paraId="1DFE504B" w14:textId="77777777" w:rsidR="00F279A4" w:rsidRDefault="00F279A4" w:rsidP="00F025C9">
      <w:pPr>
        <w:pStyle w:val="FootnoteText"/>
        <w:widowControl w:val="0"/>
      </w:pPr>
      <w:r>
        <w:rPr>
          <w:rStyle w:val="FootnoteReference"/>
        </w:rPr>
        <w:footnoteRef/>
      </w:r>
      <w:r>
        <w:t xml:space="preserve"> 47 C.F.R. § 1.106(b)(3).</w:t>
      </w:r>
    </w:p>
  </w:footnote>
  <w:footnote w:id="4">
    <w:p w14:paraId="405AFF60" w14:textId="77777777" w:rsidR="006A35BD" w:rsidRDefault="006A35BD" w:rsidP="00F025C9">
      <w:pPr>
        <w:pStyle w:val="FootnoteText"/>
        <w:widowControl w:val="0"/>
      </w:pPr>
      <w:r>
        <w:rPr>
          <w:rStyle w:val="FootnoteReference"/>
        </w:rPr>
        <w:footnoteRef/>
      </w:r>
      <w:r>
        <w:t xml:space="preserve"> </w:t>
      </w:r>
      <w:r>
        <w:rPr>
          <w:i/>
        </w:rPr>
        <w:t>Aerco Broadcasting Corp.</w:t>
      </w:r>
      <w:r>
        <w:t>, Memorandum Opinion and Order, 29 FCC Rcd 15086 (2014)</w:t>
      </w:r>
      <w:r w:rsidR="003033FB">
        <w:t xml:space="preserve"> (</w:t>
      </w:r>
      <w:r w:rsidR="003033FB" w:rsidRPr="003033FB">
        <w:rPr>
          <w:i/>
        </w:rPr>
        <w:t>Aerco</w:t>
      </w:r>
      <w:r w:rsidR="003033FB">
        <w:t>)</w:t>
      </w:r>
      <w:r>
        <w:t>.</w:t>
      </w:r>
    </w:p>
  </w:footnote>
  <w:footnote w:id="5">
    <w:p w14:paraId="7E03CD34" w14:textId="77777777" w:rsidR="006A35BD" w:rsidRDefault="006A35BD" w:rsidP="00F025C9">
      <w:pPr>
        <w:pStyle w:val="FootnoteText"/>
        <w:widowControl w:val="0"/>
      </w:pPr>
      <w:r>
        <w:rPr>
          <w:rStyle w:val="FootnoteReference"/>
        </w:rPr>
        <w:footnoteRef/>
      </w:r>
      <w:r>
        <w:t xml:space="preserve"> Application for Review of </w:t>
      </w:r>
      <w:r w:rsidR="00341891">
        <w:t>Aerco Broadcasting</w:t>
      </w:r>
      <w:r>
        <w:t xml:space="preserve"> Corp. (Sept. 12, 2014) (AFR).</w:t>
      </w:r>
    </w:p>
  </w:footnote>
  <w:footnote w:id="6">
    <w:p w14:paraId="72E44118" w14:textId="77777777" w:rsidR="00F025C9" w:rsidRDefault="00F025C9" w:rsidP="00F025C9">
      <w:pPr>
        <w:pStyle w:val="FootnoteText"/>
        <w:widowControl w:val="0"/>
      </w:pPr>
      <w:r>
        <w:rPr>
          <w:rStyle w:val="FootnoteReference"/>
        </w:rPr>
        <w:footnoteRef/>
      </w:r>
      <w:r>
        <w:t xml:space="preserve"> 47 C.F.R. §§ </w:t>
      </w:r>
      <w:r w:rsidRPr="00902A39">
        <w:t>73.3526(e)(11)(i)</w:t>
      </w:r>
      <w:r>
        <w:t xml:space="preserve">, </w:t>
      </w:r>
      <w:r w:rsidRPr="00902A39">
        <w:t>(iii)</w:t>
      </w:r>
      <w:r>
        <w:t xml:space="preserve"> and </w:t>
      </w:r>
      <w:r w:rsidRPr="00902A39">
        <w:t>73.3514(a)</w:t>
      </w:r>
      <w:r>
        <w:t xml:space="preserve">, </w:t>
      </w:r>
      <w:r w:rsidRPr="00F025C9">
        <w:rPr>
          <w:i/>
        </w:rPr>
        <w:t>respectively</w:t>
      </w:r>
      <w:r w:rsidR="00D10D34">
        <w:t xml:space="preserve">.  </w:t>
      </w:r>
      <w:r w:rsidR="00D10D34" w:rsidRPr="00D10D34">
        <w:rPr>
          <w:i/>
        </w:rPr>
        <w:t>See</w:t>
      </w:r>
      <w:r w:rsidR="00D10D34">
        <w:t xml:space="preserve"> File No. BRCDT-20120928ACZ.</w:t>
      </w:r>
    </w:p>
  </w:footnote>
  <w:footnote w:id="7">
    <w:p w14:paraId="39A223A4" w14:textId="77777777" w:rsidR="00341891" w:rsidRDefault="00341891" w:rsidP="00F025C9">
      <w:pPr>
        <w:pStyle w:val="FootnoteText"/>
        <w:widowControl w:val="0"/>
      </w:pPr>
      <w:r>
        <w:rPr>
          <w:rStyle w:val="FootnoteReference"/>
        </w:rPr>
        <w:footnoteRef/>
      </w:r>
      <w:r>
        <w:t xml:space="preserve"> AFR at paras. 5-11; Petition at paras</w:t>
      </w:r>
      <w:r w:rsidR="004B4335">
        <w:t>.</w:t>
      </w:r>
      <w:r>
        <w:t xml:space="preserve"> 3-5.</w:t>
      </w:r>
    </w:p>
  </w:footnote>
  <w:footnote w:id="8">
    <w:p w14:paraId="1C3E100A" w14:textId="77777777" w:rsidR="00341891" w:rsidRDefault="00341891" w:rsidP="00F025C9">
      <w:pPr>
        <w:pStyle w:val="FootnoteText"/>
        <w:widowControl w:val="0"/>
      </w:pPr>
      <w:r>
        <w:rPr>
          <w:rStyle w:val="FootnoteReference"/>
        </w:rPr>
        <w:footnoteRef/>
      </w:r>
      <w:r>
        <w:t xml:space="preserve"> AFR at paras</w:t>
      </w:r>
      <w:r w:rsidR="004B4335">
        <w:t>.</w:t>
      </w:r>
      <w:r>
        <w:t xml:space="preserve"> 12-17; Petition at paras. 6-9</w:t>
      </w:r>
    </w:p>
  </w:footnote>
  <w:footnote w:id="9">
    <w:p w14:paraId="13FA11B9" w14:textId="77777777" w:rsidR="00341891" w:rsidRDefault="00341891" w:rsidP="00F025C9">
      <w:pPr>
        <w:pStyle w:val="FootnoteText"/>
        <w:widowControl w:val="0"/>
      </w:pPr>
      <w:r>
        <w:rPr>
          <w:rStyle w:val="FootnoteReference"/>
        </w:rPr>
        <w:footnoteRef/>
      </w:r>
      <w:r>
        <w:t xml:space="preserve"> AFR at </w:t>
      </w:r>
      <w:r w:rsidR="004B4335">
        <w:t xml:space="preserve">paras. </w:t>
      </w:r>
      <w:r>
        <w:t>21-35; Petition at paras. 14-25.</w:t>
      </w:r>
    </w:p>
  </w:footnote>
  <w:footnote w:id="10">
    <w:p w14:paraId="7B86A19F" w14:textId="046C0079" w:rsidR="00341891" w:rsidRDefault="00341891" w:rsidP="00E451C8">
      <w:pPr>
        <w:pStyle w:val="FootnoteText"/>
      </w:pPr>
      <w:r>
        <w:rPr>
          <w:rStyle w:val="FootnoteReference"/>
        </w:rPr>
        <w:footnoteRef/>
      </w:r>
      <w:r>
        <w:t xml:space="preserve"> AFR at paras. 18-20; Petition at paras. 10-13</w:t>
      </w:r>
      <w:r w:rsidR="007B7CD0">
        <w:t>. The Commission dismissed this argument pursuant to Section 1.115(c) of the Rules as the delegated authority had not been presented</w:t>
      </w:r>
      <w:r w:rsidR="004B4335">
        <w:t>,</w:t>
      </w:r>
      <w:r w:rsidR="007B7CD0">
        <w:t xml:space="preserve"> nor had</w:t>
      </w:r>
      <w:r w:rsidR="004B4335">
        <w:t xml:space="preserve"> </w:t>
      </w:r>
      <w:r w:rsidR="007B7CD0">
        <w:t>an opportunity</w:t>
      </w:r>
      <w:r w:rsidR="004B4335">
        <w:t>,</w:t>
      </w:r>
      <w:r w:rsidR="007B7CD0">
        <w:t xml:space="preserve"> to pass on this argument. </w:t>
      </w:r>
    </w:p>
  </w:footnote>
  <w:footnote w:id="11">
    <w:p w14:paraId="76F35289" w14:textId="77777777" w:rsidR="00341891" w:rsidRDefault="00341891" w:rsidP="00F025C9">
      <w:pPr>
        <w:pStyle w:val="FootnoteText"/>
        <w:widowControl w:val="0"/>
      </w:pPr>
      <w:r>
        <w:rPr>
          <w:rStyle w:val="FootnoteReference"/>
        </w:rPr>
        <w:footnoteRef/>
      </w:r>
      <w:r>
        <w:t xml:space="preserve"> </w:t>
      </w:r>
      <w:r w:rsidRPr="00341891">
        <w:rPr>
          <w:i/>
        </w:rPr>
        <w:t>Compare</w:t>
      </w:r>
      <w:r>
        <w:t xml:space="preserve"> AFR to Petition.  </w:t>
      </w:r>
      <w:r w:rsidRPr="00341891">
        <w:rPr>
          <w:i/>
        </w:rPr>
        <w:t>Supra</w:t>
      </w:r>
      <w:r w:rsidR="00E451C8">
        <w:t xml:space="preserve"> notes 6</w:t>
      </w:r>
      <w:r w:rsidR="00F025C9">
        <w:t>-</w:t>
      </w:r>
      <w:r w:rsidR="00E451C8">
        <w:t>9</w:t>
      </w:r>
      <w:r>
        <w:t>.</w:t>
      </w:r>
    </w:p>
  </w:footnote>
  <w:footnote w:id="12">
    <w:p w14:paraId="6FB242AF" w14:textId="77777777" w:rsidR="006A35BD" w:rsidRDefault="006A35BD" w:rsidP="00F025C9">
      <w:pPr>
        <w:pStyle w:val="FootnoteText"/>
        <w:widowControl w:val="0"/>
      </w:pPr>
      <w:r>
        <w:rPr>
          <w:rStyle w:val="FootnoteReference"/>
        </w:rPr>
        <w:footnoteRef/>
      </w:r>
      <w:r>
        <w:t xml:space="preserve"> 47 C.F.R. § 1.106(b)(2). </w:t>
      </w:r>
    </w:p>
  </w:footnote>
  <w:footnote w:id="13">
    <w:p w14:paraId="24B52997" w14:textId="77777777" w:rsidR="006A35BD" w:rsidRDefault="006A35BD" w:rsidP="00F025C9">
      <w:pPr>
        <w:pStyle w:val="FootnoteText"/>
        <w:widowControl w:val="0"/>
      </w:pPr>
      <w:r>
        <w:rPr>
          <w:rStyle w:val="FootnoteReference"/>
        </w:rPr>
        <w:footnoteRef/>
      </w:r>
      <w:r>
        <w:t xml:space="preserve"> 47 C.F.R. § 1.106(b)(3).</w:t>
      </w:r>
    </w:p>
  </w:footnote>
  <w:footnote w:id="14">
    <w:p w14:paraId="55093CA1" w14:textId="3E5AD283" w:rsidR="00E451C8" w:rsidRDefault="00E451C8">
      <w:pPr>
        <w:pStyle w:val="FootnoteText"/>
      </w:pPr>
      <w:r>
        <w:rPr>
          <w:rStyle w:val="FootnoteReference"/>
        </w:rPr>
        <w:footnoteRef/>
      </w:r>
      <w:r>
        <w:t xml:space="preserve"> </w:t>
      </w:r>
      <w:r w:rsidR="007B7CD0">
        <w:t>Aerco</w:t>
      </w:r>
      <w:r w:rsidRPr="00E451C8">
        <w:t xml:space="preserve"> </w:t>
      </w:r>
      <w:r w:rsidR="007B7CD0">
        <w:t xml:space="preserve">also </w:t>
      </w:r>
      <w:r w:rsidRPr="00E451C8">
        <w:t>argues that under Section 1.106(c)(2) the Commission is permitted “to consider facts or arguments, not previously presented, if reliance thereon is required in the public interest.”    While in limited circumstances Section 1.106(c) permits the Commission or delegated authority to consider new facts and arguments as part of a petition for reconsideration, what the Commission had before it was an application for review.  Section 1.115(c) of the Rules specifically states that: “no application for review will be granted if it relies on question of fact or law upon which the designated authority has been afforded no opportunity to pass.”  47 C.F.R. § 1.115(c).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34C7" w14:textId="77777777" w:rsidR="00AA0C89" w:rsidRDefault="00AA0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0DCF" w14:textId="3C8D16C2" w:rsidR="00D25FB5" w:rsidRDefault="00D25FB5" w:rsidP="00810B6F">
    <w:pPr>
      <w:pStyle w:val="Header"/>
      <w:rPr>
        <w:b w:val="0"/>
      </w:rPr>
    </w:pPr>
    <w:r>
      <w:tab/>
      <w:t>Federal Communications Commission</w:t>
    </w:r>
    <w:r>
      <w:tab/>
    </w:r>
    <w:r w:rsidR="00F279A4">
      <w:t>DA 16-</w:t>
    </w:r>
    <w:r w:rsidR="00485811">
      <w:t>620</w:t>
    </w:r>
  </w:p>
  <w:p w14:paraId="103B9066" w14:textId="77777777" w:rsidR="00D25FB5" w:rsidRDefault="00C30CF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8FFDD66" wp14:editId="0ADD8EF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6D89D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81F567F"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0910" w14:textId="2F7F2A78" w:rsidR="00D25FB5" w:rsidRDefault="00C30CF1" w:rsidP="00810B6F">
    <w:pPr>
      <w:pStyle w:val="Header"/>
      <w:rPr>
        <w:b w:val="0"/>
      </w:rPr>
    </w:pPr>
    <w:r>
      <w:rPr>
        <w:noProof/>
      </w:rPr>
      <mc:AlternateContent>
        <mc:Choice Requires="wps">
          <w:drawing>
            <wp:anchor distT="0" distB="0" distL="114300" distR="114300" simplePos="0" relativeHeight="251658240" behindDoc="1" locked="0" layoutInCell="0" allowOverlap="1" wp14:anchorId="70C24569" wp14:editId="67EDC96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4631C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279A4">
      <w:rPr>
        <w:spacing w:val="-2"/>
      </w:rPr>
      <w:t>DA 16-</w:t>
    </w:r>
    <w:r w:rsidR="00485811">
      <w:rPr>
        <w:spacing w:val="-2"/>
      </w:rPr>
      <w:t>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A4"/>
    <w:rsid w:val="00036039"/>
    <w:rsid w:val="00037F90"/>
    <w:rsid w:val="000673E5"/>
    <w:rsid w:val="00085E06"/>
    <w:rsid w:val="000875BF"/>
    <w:rsid w:val="00096D8C"/>
    <w:rsid w:val="000C0B65"/>
    <w:rsid w:val="000E05FE"/>
    <w:rsid w:val="000E3D42"/>
    <w:rsid w:val="001114E4"/>
    <w:rsid w:val="00122BD5"/>
    <w:rsid w:val="00133F79"/>
    <w:rsid w:val="00187831"/>
    <w:rsid w:val="00194A66"/>
    <w:rsid w:val="00194E2D"/>
    <w:rsid w:val="001A7521"/>
    <w:rsid w:val="001D2AC3"/>
    <w:rsid w:val="001D6BCF"/>
    <w:rsid w:val="001E01CA"/>
    <w:rsid w:val="0021298D"/>
    <w:rsid w:val="00275CF5"/>
    <w:rsid w:val="0028301F"/>
    <w:rsid w:val="00285017"/>
    <w:rsid w:val="002A2D2E"/>
    <w:rsid w:val="002A3356"/>
    <w:rsid w:val="002C00E8"/>
    <w:rsid w:val="003033FB"/>
    <w:rsid w:val="00341891"/>
    <w:rsid w:val="00342339"/>
    <w:rsid w:val="00343749"/>
    <w:rsid w:val="003660ED"/>
    <w:rsid w:val="003B0550"/>
    <w:rsid w:val="003B694F"/>
    <w:rsid w:val="003F171C"/>
    <w:rsid w:val="00412FC5"/>
    <w:rsid w:val="00422276"/>
    <w:rsid w:val="004242F1"/>
    <w:rsid w:val="00445A00"/>
    <w:rsid w:val="00451B0F"/>
    <w:rsid w:val="00452A68"/>
    <w:rsid w:val="00466FBA"/>
    <w:rsid w:val="00485811"/>
    <w:rsid w:val="004B4335"/>
    <w:rsid w:val="004C2EE3"/>
    <w:rsid w:val="004E4A22"/>
    <w:rsid w:val="00511968"/>
    <w:rsid w:val="0055614C"/>
    <w:rsid w:val="00572875"/>
    <w:rsid w:val="005E14C2"/>
    <w:rsid w:val="0060187A"/>
    <w:rsid w:val="006018B8"/>
    <w:rsid w:val="00607BA5"/>
    <w:rsid w:val="0061180A"/>
    <w:rsid w:val="006201E1"/>
    <w:rsid w:val="00626EB6"/>
    <w:rsid w:val="0064777E"/>
    <w:rsid w:val="00655D03"/>
    <w:rsid w:val="00683388"/>
    <w:rsid w:val="00683F84"/>
    <w:rsid w:val="0069370A"/>
    <w:rsid w:val="006A35BD"/>
    <w:rsid w:val="006A6A81"/>
    <w:rsid w:val="006F7393"/>
    <w:rsid w:val="0070224F"/>
    <w:rsid w:val="007115F7"/>
    <w:rsid w:val="00756E81"/>
    <w:rsid w:val="00785689"/>
    <w:rsid w:val="0079754B"/>
    <w:rsid w:val="007A1E6D"/>
    <w:rsid w:val="007B0EB2"/>
    <w:rsid w:val="007B7CD0"/>
    <w:rsid w:val="00810B6F"/>
    <w:rsid w:val="0081677E"/>
    <w:rsid w:val="00822CE0"/>
    <w:rsid w:val="00823DAC"/>
    <w:rsid w:val="00841AB1"/>
    <w:rsid w:val="008C68F1"/>
    <w:rsid w:val="008D43B3"/>
    <w:rsid w:val="00902A39"/>
    <w:rsid w:val="00921803"/>
    <w:rsid w:val="00926503"/>
    <w:rsid w:val="00971D8D"/>
    <w:rsid w:val="009726D8"/>
    <w:rsid w:val="009B14A1"/>
    <w:rsid w:val="009F76DB"/>
    <w:rsid w:val="00A23FD2"/>
    <w:rsid w:val="00A32C3B"/>
    <w:rsid w:val="00A45F4F"/>
    <w:rsid w:val="00A600A9"/>
    <w:rsid w:val="00A91203"/>
    <w:rsid w:val="00AA0C89"/>
    <w:rsid w:val="00AA55B7"/>
    <w:rsid w:val="00AA5B9E"/>
    <w:rsid w:val="00AB2407"/>
    <w:rsid w:val="00AB53DF"/>
    <w:rsid w:val="00B07E5C"/>
    <w:rsid w:val="00B53F90"/>
    <w:rsid w:val="00B811F7"/>
    <w:rsid w:val="00BA5DC6"/>
    <w:rsid w:val="00BA6196"/>
    <w:rsid w:val="00BC6D8C"/>
    <w:rsid w:val="00BD7822"/>
    <w:rsid w:val="00BE6FAD"/>
    <w:rsid w:val="00C11F48"/>
    <w:rsid w:val="00C30CF1"/>
    <w:rsid w:val="00C34006"/>
    <w:rsid w:val="00C426B1"/>
    <w:rsid w:val="00C427F6"/>
    <w:rsid w:val="00C66160"/>
    <w:rsid w:val="00C721AC"/>
    <w:rsid w:val="00C90D6A"/>
    <w:rsid w:val="00C974F4"/>
    <w:rsid w:val="00CA247E"/>
    <w:rsid w:val="00CA441A"/>
    <w:rsid w:val="00CC72B6"/>
    <w:rsid w:val="00CE6AFE"/>
    <w:rsid w:val="00CF3CE2"/>
    <w:rsid w:val="00CF3FDE"/>
    <w:rsid w:val="00D0218D"/>
    <w:rsid w:val="00D10D34"/>
    <w:rsid w:val="00D25FB5"/>
    <w:rsid w:val="00D44223"/>
    <w:rsid w:val="00D62B19"/>
    <w:rsid w:val="00DA2529"/>
    <w:rsid w:val="00DB130A"/>
    <w:rsid w:val="00DB2EBB"/>
    <w:rsid w:val="00DC10A1"/>
    <w:rsid w:val="00DC655F"/>
    <w:rsid w:val="00DD0B59"/>
    <w:rsid w:val="00DD7EBD"/>
    <w:rsid w:val="00DE4A75"/>
    <w:rsid w:val="00DF62B6"/>
    <w:rsid w:val="00E07225"/>
    <w:rsid w:val="00E451C8"/>
    <w:rsid w:val="00E5409F"/>
    <w:rsid w:val="00EE6488"/>
    <w:rsid w:val="00F021FA"/>
    <w:rsid w:val="00F025C9"/>
    <w:rsid w:val="00F279A4"/>
    <w:rsid w:val="00F42A84"/>
    <w:rsid w:val="00F62E97"/>
    <w:rsid w:val="00F64209"/>
    <w:rsid w:val="00F90AFF"/>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52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AFF"/>
    <w:pPr>
      <w:widowControl w:val="0"/>
    </w:pPr>
    <w:rPr>
      <w:snapToGrid w:val="0"/>
      <w:kern w:val="28"/>
      <w:sz w:val="22"/>
    </w:rPr>
  </w:style>
  <w:style w:type="paragraph" w:styleId="Heading1">
    <w:name w:val="heading 1"/>
    <w:basedOn w:val="Normal"/>
    <w:next w:val="ParaNum"/>
    <w:qFormat/>
    <w:rsid w:val="00F90A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0AFF"/>
    <w:pPr>
      <w:keepNext/>
      <w:numPr>
        <w:ilvl w:val="1"/>
        <w:numId w:val="3"/>
      </w:numPr>
      <w:spacing w:after="120"/>
      <w:outlineLvl w:val="1"/>
    </w:pPr>
    <w:rPr>
      <w:b/>
    </w:rPr>
  </w:style>
  <w:style w:type="paragraph" w:styleId="Heading3">
    <w:name w:val="heading 3"/>
    <w:basedOn w:val="Normal"/>
    <w:next w:val="ParaNum"/>
    <w:qFormat/>
    <w:rsid w:val="00F90AFF"/>
    <w:pPr>
      <w:keepNext/>
      <w:numPr>
        <w:ilvl w:val="2"/>
        <w:numId w:val="3"/>
      </w:numPr>
      <w:tabs>
        <w:tab w:val="left" w:pos="2160"/>
      </w:tabs>
      <w:spacing w:after="120"/>
      <w:outlineLvl w:val="2"/>
    </w:pPr>
    <w:rPr>
      <w:b/>
    </w:rPr>
  </w:style>
  <w:style w:type="paragraph" w:styleId="Heading4">
    <w:name w:val="heading 4"/>
    <w:basedOn w:val="Normal"/>
    <w:next w:val="ParaNum"/>
    <w:qFormat/>
    <w:rsid w:val="00F90AFF"/>
    <w:pPr>
      <w:keepNext/>
      <w:numPr>
        <w:ilvl w:val="3"/>
        <w:numId w:val="3"/>
      </w:numPr>
      <w:tabs>
        <w:tab w:val="left" w:pos="2880"/>
      </w:tabs>
      <w:spacing w:after="120"/>
      <w:outlineLvl w:val="3"/>
    </w:pPr>
    <w:rPr>
      <w:b/>
    </w:rPr>
  </w:style>
  <w:style w:type="paragraph" w:styleId="Heading5">
    <w:name w:val="heading 5"/>
    <w:basedOn w:val="Normal"/>
    <w:next w:val="ParaNum"/>
    <w:qFormat/>
    <w:rsid w:val="00F90A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90AFF"/>
    <w:pPr>
      <w:numPr>
        <w:ilvl w:val="5"/>
        <w:numId w:val="3"/>
      </w:numPr>
      <w:tabs>
        <w:tab w:val="left" w:pos="4320"/>
      </w:tabs>
      <w:spacing w:after="120"/>
      <w:outlineLvl w:val="5"/>
    </w:pPr>
    <w:rPr>
      <w:b/>
    </w:rPr>
  </w:style>
  <w:style w:type="paragraph" w:styleId="Heading7">
    <w:name w:val="heading 7"/>
    <w:basedOn w:val="Normal"/>
    <w:next w:val="ParaNum"/>
    <w:qFormat/>
    <w:rsid w:val="00F90A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90A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90A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0A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0AFF"/>
  </w:style>
  <w:style w:type="paragraph" w:customStyle="1" w:styleId="ParaNum">
    <w:name w:val="ParaNum"/>
    <w:basedOn w:val="Normal"/>
    <w:rsid w:val="00F90AFF"/>
    <w:pPr>
      <w:numPr>
        <w:numId w:val="2"/>
      </w:numPr>
      <w:tabs>
        <w:tab w:val="clear" w:pos="1080"/>
        <w:tab w:val="num" w:pos="1440"/>
      </w:tabs>
      <w:spacing w:after="120"/>
    </w:pPr>
  </w:style>
  <w:style w:type="paragraph" w:styleId="EndnoteText">
    <w:name w:val="endnote text"/>
    <w:basedOn w:val="Normal"/>
    <w:semiHidden/>
    <w:rsid w:val="00F90AFF"/>
    <w:rPr>
      <w:sz w:val="20"/>
    </w:rPr>
  </w:style>
  <w:style w:type="character" w:styleId="EndnoteReference">
    <w:name w:val="endnote reference"/>
    <w:semiHidden/>
    <w:rsid w:val="00F90AFF"/>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F90AFF"/>
    <w:pPr>
      <w:spacing w:after="120"/>
    </w:pPr>
  </w:style>
  <w:style w:type="character" w:styleId="FootnoteReference">
    <w:name w:val="footnote reference"/>
    <w:rsid w:val="00F90AFF"/>
    <w:rPr>
      <w:rFonts w:ascii="Times New Roman" w:hAnsi="Times New Roman"/>
      <w:dstrike w:val="0"/>
      <w:color w:val="auto"/>
      <w:sz w:val="20"/>
      <w:vertAlign w:val="superscript"/>
    </w:rPr>
  </w:style>
  <w:style w:type="paragraph" w:styleId="TOC1">
    <w:name w:val="toc 1"/>
    <w:basedOn w:val="Normal"/>
    <w:next w:val="Normal"/>
    <w:semiHidden/>
    <w:rsid w:val="00F90A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90AFF"/>
    <w:pPr>
      <w:tabs>
        <w:tab w:val="left" w:pos="720"/>
        <w:tab w:val="right" w:leader="dot" w:pos="9360"/>
      </w:tabs>
      <w:suppressAutoHyphens/>
      <w:ind w:left="720" w:right="720" w:hanging="360"/>
    </w:pPr>
    <w:rPr>
      <w:noProof/>
    </w:rPr>
  </w:style>
  <w:style w:type="paragraph" w:styleId="TOC3">
    <w:name w:val="toc 3"/>
    <w:basedOn w:val="Normal"/>
    <w:next w:val="Normal"/>
    <w:semiHidden/>
    <w:rsid w:val="00F90A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0A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0A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0A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0A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0A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0A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0AFF"/>
    <w:pPr>
      <w:tabs>
        <w:tab w:val="right" w:pos="9360"/>
      </w:tabs>
      <w:suppressAutoHyphens/>
    </w:pPr>
  </w:style>
  <w:style w:type="character" w:customStyle="1" w:styleId="EquationCaption">
    <w:name w:val="_Equation Caption"/>
    <w:rsid w:val="00F90AFF"/>
  </w:style>
  <w:style w:type="paragraph" w:styleId="Header">
    <w:name w:val="header"/>
    <w:basedOn w:val="Normal"/>
    <w:autoRedefine/>
    <w:rsid w:val="00F90AFF"/>
    <w:pPr>
      <w:tabs>
        <w:tab w:val="center" w:pos="4680"/>
        <w:tab w:val="right" w:pos="9360"/>
      </w:tabs>
    </w:pPr>
    <w:rPr>
      <w:b/>
    </w:rPr>
  </w:style>
  <w:style w:type="paragraph" w:styleId="Footer">
    <w:name w:val="footer"/>
    <w:basedOn w:val="Normal"/>
    <w:rsid w:val="00F90AFF"/>
    <w:pPr>
      <w:tabs>
        <w:tab w:val="center" w:pos="4320"/>
        <w:tab w:val="right" w:pos="8640"/>
      </w:tabs>
    </w:pPr>
  </w:style>
  <w:style w:type="character" w:styleId="PageNumber">
    <w:name w:val="page number"/>
    <w:basedOn w:val="DefaultParagraphFont"/>
    <w:rsid w:val="00F90AFF"/>
  </w:style>
  <w:style w:type="paragraph" w:styleId="BlockText">
    <w:name w:val="Block Text"/>
    <w:basedOn w:val="Normal"/>
    <w:rsid w:val="00F90AFF"/>
    <w:pPr>
      <w:spacing w:after="240"/>
      <w:ind w:left="1440" w:right="1440"/>
    </w:pPr>
  </w:style>
  <w:style w:type="paragraph" w:customStyle="1" w:styleId="Paratitle">
    <w:name w:val="Para title"/>
    <w:basedOn w:val="Normal"/>
    <w:rsid w:val="00F90AFF"/>
    <w:pPr>
      <w:tabs>
        <w:tab w:val="center" w:pos="9270"/>
      </w:tabs>
      <w:spacing w:after="240"/>
    </w:pPr>
    <w:rPr>
      <w:spacing w:val="-2"/>
    </w:rPr>
  </w:style>
  <w:style w:type="paragraph" w:customStyle="1" w:styleId="Bullet">
    <w:name w:val="Bullet"/>
    <w:basedOn w:val="Normal"/>
    <w:rsid w:val="00F90AFF"/>
    <w:pPr>
      <w:tabs>
        <w:tab w:val="left" w:pos="2160"/>
      </w:tabs>
      <w:spacing w:after="220"/>
      <w:ind w:left="2160" w:hanging="720"/>
    </w:pPr>
  </w:style>
  <w:style w:type="paragraph" w:customStyle="1" w:styleId="TableFormat">
    <w:name w:val="TableFormat"/>
    <w:basedOn w:val="Bullet"/>
    <w:rsid w:val="00F90AFF"/>
    <w:pPr>
      <w:tabs>
        <w:tab w:val="clear" w:pos="2160"/>
        <w:tab w:val="left" w:pos="5040"/>
      </w:tabs>
      <w:ind w:left="5040" w:hanging="3600"/>
    </w:pPr>
  </w:style>
  <w:style w:type="paragraph" w:customStyle="1" w:styleId="TOCTitle">
    <w:name w:val="TOC Title"/>
    <w:basedOn w:val="Normal"/>
    <w:rsid w:val="00F90A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0AFF"/>
    <w:pPr>
      <w:jc w:val="center"/>
    </w:pPr>
    <w:rPr>
      <w:rFonts w:ascii="Times New Roman Bold" w:hAnsi="Times New Roman Bold"/>
      <w:b/>
      <w:bCs/>
      <w:caps/>
      <w:szCs w:val="22"/>
    </w:rPr>
  </w:style>
  <w:style w:type="character" w:styleId="Hyperlink">
    <w:name w:val="Hyperlink"/>
    <w:rsid w:val="00F90AFF"/>
    <w:rPr>
      <w:color w:val="0000FF"/>
      <w:u w:val="single"/>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link w:val="FootnoteText"/>
    <w:rsid w:val="00F279A4"/>
  </w:style>
  <w:style w:type="paragraph" w:styleId="BalloonText">
    <w:name w:val="Balloon Text"/>
    <w:basedOn w:val="Normal"/>
    <w:link w:val="BalloonTextChar"/>
    <w:rsid w:val="006201E1"/>
    <w:rPr>
      <w:rFonts w:ascii="Segoe UI" w:hAnsi="Segoe UI" w:cs="Segoe UI"/>
      <w:sz w:val="18"/>
      <w:szCs w:val="18"/>
    </w:rPr>
  </w:style>
  <w:style w:type="character" w:customStyle="1" w:styleId="BalloonTextChar">
    <w:name w:val="Balloon Text Char"/>
    <w:basedOn w:val="DefaultParagraphFont"/>
    <w:link w:val="BalloonText"/>
    <w:rsid w:val="006201E1"/>
    <w:rPr>
      <w:rFonts w:ascii="Segoe UI" w:hAnsi="Segoe UI" w:cs="Segoe UI"/>
      <w:snapToGrid w:val="0"/>
      <w:kern w:val="28"/>
      <w:sz w:val="18"/>
      <w:szCs w:val="18"/>
    </w:rPr>
  </w:style>
  <w:style w:type="character" w:styleId="PlaceholderText">
    <w:name w:val="Placeholder Text"/>
    <w:basedOn w:val="DefaultParagraphFont"/>
    <w:uiPriority w:val="99"/>
    <w:semiHidden/>
    <w:rsid w:val="0081677E"/>
    <w:rPr>
      <w:color w:val="808080"/>
    </w:rPr>
  </w:style>
  <w:style w:type="character" w:styleId="CommentReference">
    <w:name w:val="annotation reference"/>
    <w:basedOn w:val="DefaultParagraphFont"/>
    <w:rsid w:val="004B4335"/>
    <w:rPr>
      <w:sz w:val="16"/>
      <w:szCs w:val="16"/>
    </w:rPr>
  </w:style>
  <w:style w:type="paragraph" w:styleId="CommentText">
    <w:name w:val="annotation text"/>
    <w:basedOn w:val="Normal"/>
    <w:link w:val="CommentTextChar"/>
    <w:rsid w:val="004B4335"/>
    <w:rPr>
      <w:sz w:val="20"/>
    </w:rPr>
  </w:style>
  <w:style w:type="character" w:customStyle="1" w:styleId="CommentTextChar">
    <w:name w:val="Comment Text Char"/>
    <w:basedOn w:val="DefaultParagraphFont"/>
    <w:link w:val="CommentText"/>
    <w:rsid w:val="004B4335"/>
    <w:rPr>
      <w:snapToGrid w:val="0"/>
      <w:kern w:val="28"/>
    </w:rPr>
  </w:style>
  <w:style w:type="paragraph" w:styleId="CommentSubject">
    <w:name w:val="annotation subject"/>
    <w:basedOn w:val="CommentText"/>
    <w:next w:val="CommentText"/>
    <w:link w:val="CommentSubjectChar"/>
    <w:rsid w:val="004B4335"/>
    <w:rPr>
      <w:b/>
      <w:bCs/>
    </w:rPr>
  </w:style>
  <w:style w:type="character" w:customStyle="1" w:styleId="CommentSubjectChar">
    <w:name w:val="Comment Subject Char"/>
    <w:basedOn w:val="CommentTextChar"/>
    <w:link w:val="CommentSubject"/>
    <w:rsid w:val="004B433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AFF"/>
    <w:pPr>
      <w:widowControl w:val="0"/>
    </w:pPr>
    <w:rPr>
      <w:snapToGrid w:val="0"/>
      <w:kern w:val="28"/>
      <w:sz w:val="22"/>
    </w:rPr>
  </w:style>
  <w:style w:type="paragraph" w:styleId="Heading1">
    <w:name w:val="heading 1"/>
    <w:basedOn w:val="Normal"/>
    <w:next w:val="ParaNum"/>
    <w:qFormat/>
    <w:rsid w:val="00F90A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0AFF"/>
    <w:pPr>
      <w:keepNext/>
      <w:numPr>
        <w:ilvl w:val="1"/>
        <w:numId w:val="3"/>
      </w:numPr>
      <w:spacing w:after="120"/>
      <w:outlineLvl w:val="1"/>
    </w:pPr>
    <w:rPr>
      <w:b/>
    </w:rPr>
  </w:style>
  <w:style w:type="paragraph" w:styleId="Heading3">
    <w:name w:val="heading 3"/>
    <w:basedOn w:val="Normal"/>
    <w:next w:val="ParaNum"/>
    <w:qFormat/>
    <w:rsid w:val="00F90AFF"/>
    <w:pPr>
      <w:keepNext/>
      <w:numPr>
        <w:ilvl w:val="2"/>
        <w:numId w:val="3"/>
      </w:numPr>
      <w:tabs>
        <w:tab w:val="left" w:pos="2160"/>
      </w:tabs>
      <w:spacing w:after="120"/>
      <w:outlineLvl w:val="2"/>
    </w:pPr>
    <w:rPr>
      <w:b/>
    </w:rPr>
  </w:style>
  <w:style w:type="paragraph" w:styleId="Heading4">
    <w:name w:val="heading 4"/>
    <w:basedOn w:val="Normal"/>
    <w:next w:val="ParaNum"/>
    <w:qFormat/>
    <w:rsid w:val="00F90AFF"/>
    <w:pPr>
      <w:keepNext/>
      <w:numPr>
        <w:ilvl w:val="3"/>
        <w:numId w:val="3"/>
      </w:numPr>
      <w:tabs>
        <w:tab w:val="left" w:pos="2880"/>
      </w:tabs>
      <w:spacing w:after="120"/>
      <w:outlineLvl w:val="3"/>
    </w:pPr>
    <w:rPr>
      <w:b/>
    </w:rPr>
  </w:style>
  <w:style w:type="paragraph" w:styleId="Heading5">
    <w:name w:val="heading 5"/>
    <w:basedOn w:val="Normal"/>
    <w:next w:val="ParaNum"/>
    <w:qFormat/>
    <w:rsid w:val="00F90A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90AFF"/>
    <w:pPr>
      <w:numPr>
        <w:ilvl w:val="5"/>
        <w:numId w:val="3"/>
      </w:numPr>
      <w:tabs>
        <w:tab w:val="left" w:pos="4320"/>
      </w:tabs>
      <w:spacing w:after="120"/>
      <w:outlineLvl w:val="5"/>
    </w:pPr>
    <w:rPr>
      <w:b/>
    </w:rPr>
  </w:style>
  <w:style w:type="paragraph" w:styleId="Heading7">
    <w:name w:val="heading 7"/>
    <w:basedOn w:val="Normal"/>
    <w:next w:val="ParaNum"/>
    <w:qFormat/>
    <w:rsid w:val="00F90A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90A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90A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0A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0AFF"/>
  </w:style>
  <w:style w:type="paragraph" w:customStyle="1" w:styleId="ParaNum">
    <w:name w:val="ParaNum"/>
    <w:basedOn w:val="Normal"/>
    <w:rsid w:val="00F90AFF"/>
    <w:pPr>
      <w:numPr>
        <w:numId w:val="2"/>
      </w:numPr>
      <w:tabs>
        <w:tab w:val="clear" w:pos="1080"/>
        <w:tab w:val="num" w:pos="1440"/>
      </w:tabs>
      <w:spacing w:after="120"/>
    </w:pPr>
  </w:style>
  <w:style w:type="paragraph" w:styleId="EndnoteText">
    <w:name w:val="endnote text"/>
    <w:basedOn w:val="Normal"/>
    <w:semiHidden/>
    <w:rsid w:val="00F90AFF"/>
    <w:rPr>
      <w:sz w:val="20"/>
    </w:rPr>
  </w:style>
  <w:style w:type="character" w:styleId="EndnoteReference">
    <w:name w:val="endnote reference"/>
    <w:semiHidden/>
    <w:rsid w:val="00F90AFF"/>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F90AFF"/>
    <w:pPr>
      <w:spacing w:after="120"/>
    </w:pPr>
  </w:style>
  <w:style w:type="character" w:styleId="FootnoteReference">
    <w:name w:val="footnote reference"/>
    <w:rsid w:val="00F90AFF"/>
    <w:rPr>
      <w:rFonts w:ascii="Times New Roman" w:hAnsi="Times New Roman"/>
      <w:dstrike w:val="0"/>
      <w:color w:val="auto"/>
      <w:sz w:val="20"/>
      <w:vertAlign w:val="superscript"/>
    </w:rPr>
  </w:style>
  <w:style w:type="paragraph" w:styleId="TOC1">
    <w:name w:val="toc 1"/>
    <w:basedOn w:val="Normal"/>
    <w:next w:val="Normal"/>
    <w:semiHidden/>
    <w:rsid w:val="00F90A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90AFF"/>
    <w:pPr>
      <w:tabs>
        <w:tab w:val="left" w:pos="720"/>
        <w:tab w:val="right" w:leader="dot" w:pos="9360"/>
      </w:tabs>
      <w:suppressAutoHyphens/>
      <w:ind w:left="720" w:right="720" w:hanging="360"/>
    </w:pPr>
    <w:rPr>
      <w:noProof/>
    </w:rPr>
  </w:style>
  <w:style w:type="paragraph" w:styleId="TOC3">
    <w:name w:val="toc 3"/>
    <w:basedOn w:val="Normal"/>
    <w:next w:val="Normal"/>
    <w:semiHidden/>
    <w:rsid w:val="00F90A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0A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0A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0A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0A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0A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0A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0AFF"/>
    <w:pPr>
      <w:tabs>
        <w:tab w:val="right" w:pos="9360"/>
      </w:tabs>
      <w:suppressAutoHyphens/>
    </w:pPr>
  </w:style>
  <w:style w:type="character" w:customStyle="1" w:styleId="EquationCaption">
    <w:name w:val="_Equation Caption"/>
    <w:rsid w:val="00F90AFF"/>
  </w:style>
  <w:style w:type="paragraph" w:styleId="Header">
    <w:name w:val="header"/>
    <w:basedOn w:val="Normal"/>
    <w:autoRedefine/>
    <w:rsid w:val="00F90AFF"/>
    <w:pPr>
      <w:tabs>
        <w:tab w:val="center" w:pos="4680"/>
        <w:tab w:val="right" w:pos="9360"/>
      </w:tabs>
    </w:pPr>
    <w:rPr>
      <w:b/>
    </w:rPr>
  </w:style>
  <w:style w:type="paragraph" w:styleId="Footer">
    <w:name w:val="footer"/>
    <w:basedOn w:val="Normal"/>
    <w:rsid w:val="00F90AFF"/>
    <w:pPr>
      <w:tabs>
        <w:tab w:val="center" w:pos="4320"/>
        <w:tab w:val="right" w:pos="8640"/>
      </w:tabs>
    </w:pPr>
  </w:style>
  <w:style w:type="character" w:styleId="PageNumber">
    <w:name w:val="page number"/>
    <w:basedOn w:val="DefaultParagraphFont"/>
    <w:rsid w:val="00F90AFF"/>
  </w:style>
  <w:style w:type="paragraph" w:styleId="BlockText">
    <w:name w:val="Block Text"/>
    <w:basedOn w:val="Normal"/>
    <w:rsid w:val="00F90AFF"/>
    <w:pPr>
      <w:spacing w:after="240"/>
      <w:ind w:left="1440" w:right="1440"/>
    </w:pPr>
  </w:style>
  <w:style w:type="paragraph" w:customStyle="1" w:styleId="Paratitle">
    <w:name w:val="Para title"/>
    <w:basedOn w:val="Normal"/>
    <w:rsid w:val="00F90AFF"/>
    <w:pPr>
      <w:tabs>
        <w:tab w:val="center" w:pos="9270"/>
      </w:tabs>
      <w:spacing w:after="240"/>
    </w:pPr>
    <w:rPr>
      <w:spacing w:val="-2"/>
    </w:rPr>
  </w:style>
  <w:style w:type="paragraph" w:customStyle="1" w:styleId="Bullet">
    <w:name w:val="Bullet"/>
    <w:basedOn w:val="Normal"/>
    <w:rsid w:val="00F90AFF"/>
    <w:pPr>
      <w:tabs>
        <w:tab w:val="left" w:pos="2160"/>
      </w:tabs>
      <w:spacing w:after="220"/>
      <w:ind w:left="2160" w:hanging="720"/>
    </w:pPr>
  </w:style>
  <w:style w:type="paragraph" w:customStyle="1" w:styleId="TableFormat">
    <w:name w:val="TableFormat"/>
    <w:basedOn w:val="Bullet"/>
    <w:rsid w:val="00F90AFF"/>
    <w:pPr>
      <w:tabs>
        <w:tab w:val="clear" w:pos="2160"/>
        <w:tab w:val="left" w:pos="5040"/>
      </w:tabs>
      <w:ind w:left="5040" w:hanging="3600"/>
    </w:pPr>
  </w:style>
  <w:style w:type="paragraph" w:customStyle="1" w:styleId="TOCTitle">
    <w:name w:val="TOC Title"/>
    <w:basedOn w:val="Normal"/>
    <w:rsid w:val="00F90A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0AFF"/>
    <w:pPr>
      <w:jc w:val="center"/>
    </w:pPr>
    <w:rPr>
      <w:rFonts w:ascii="Times New Roman Bold" w:hAnsi="Times New Roman Bold"/>
      <w:b/>
      <w:bCs/>
      <w:caps/>
      <w:szCs w:val="22"/>
    </w:rPr>
  </w:style>
  <w:style w:type="character" w:styleId="Hyperlink">
    <w:name w:val="Hyperlink"/>
    <w:rsid w:val="00F90AFF"/>
    <w:rPr>
      <w:color w:val="0000FF"/>
      <w:u w:val="single"/>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link w:val="FootnoteText"/>
    <w:rsid w:val="00F279A4"/>
  </w:style>
  <w:style w:type="paragraph" w:styleId="BalloonText">
    <w:name w:val="Balloon Text"/>
    <w:basedOn w:val="Normal"/>
    <w:link w:val="BalloonTextChar"/>
    <w:rsid w:val="006201E1"/>
    <w:rPr>
      <w:rFonts w:ascii="Segoe UI" w:hAnsi="Segoe UI" w:cs="Segoe UI"/>
      <w:sz w:val="18"/>
      <w:szCs w:val="18"/>
    </w:rPr>
  </w:style>
  <w:style w:type="character" w:customStyle="1" w:styleId="BalloonTextChar">
    <w:name w:val="Balloon Text Char"/>
    <w:basedOn w:val="DefaultParagraphFont"/>
    <w:link w:val="BalloonText"/>
    <w:rsid w:val="006201E1"/>
    <w:rPr>
      <w:rFonts w:ascii="Segoe UI" w:hAnsi="Segoe UI" w:cs="Segoe UI"/>
      <w:snapToGrid w:val="0"/>
      <w:kern w:val="28"/>
      <w:sz w:val="18"/>
      <w:szCs w:val="18"/>
    </w:rPr>
  </w:style>
  <w:style w:type="character" w:styleId="PlaceholderText">
    <w:name w:val="Placeholder Text"/>
    <w:basedOn w:val="DefaultParagraphFont"/>
    <w:uiPriority w:val="99"/>
    <w:semiHidden/>
    <w:rsid w:val="0081677E"/>
    <w:rPr>
      <w:color w:val="808080"/>
    </w:rPr>
  </w:style>
  <w:style w:type="character" w:styleId="CommentReference">
    <w:name w:val="annotation reference"/>
    <w:basedOn w:val="DefaultParagraphFont"/>
    <w:rsid w:val="004B4335"/>
    <w:rPr>
      <w:sz w:val="16"/>
      <w:szCs w:val="16"/>
    </w:rPr>
  </w:style>
  <w:style w:type="paragraph" w:styleId="CommentText">
    <w:name w:val="annotation text"/>
    <w:basedOn w:val="Normal"/>
    <w:link w:val="CommentTextChar"/>
    <w:rsid w:val="004B4335"/>
    <w:rPr>
      <w:sz w:val="20"/>
    </w:rPr>
  </w:style>
  <w:style w:type="character" w:customStyle="1" w:styleId="CommentTextChar">
    <w:name w:val="Comment Text Char"/>
    <w:basedOn w:val="DefaultParagraphFont"/>
    <w:link w:val="CommentText"/>
    <w:rsid w:val="004B4335"/>
    <w:rPr>
      <w:snapToGrid w:val="0"/>
      <w:kern w:val="28"/>
    </w:rPr>
  </w:style>
  <w:style w:type="paragraph" w:styleId="CommentSubject">
    <w:name w:val="annotation subject"/>
    <w:basedOn w:val="CommentText"/>
    <w:next w:val="CommentText"/>
    <w:link w:val="CommentSubjectChar"/>
    <w:rsid w:val="004B4335"/>
    <w:rPr>
      <w:b/>
      <w:bCs/>
    </w:rPr>
  </w:style>
  <w:style w:type="character" w:customStyle="1" w:styleId="CommentSubjectChar">
    <w:name w:val="Comment Subject Char"/>
    <w:basedOn w:val="CommentTextChar"/>
    <w:link w:val="CommentSubject"/>
    <w:rsid w:val="004B433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538</Words>
  <Characters>3000</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2016-06-06T18:39:00Z</cp:lastPrinted>
  <dcterms:created xsi:type="dcterms:W3CDTF">2016-06-07T14:14:00Z</dcterms:created>
  <dcterms:modified xsi:type="dcterms:W3CDTF">2016-06-07T14:14:00Z</dcterms:modified>
  <cp:category> </cp:category>
  <cp:contentStatus> </cp:contentStatus>
</cp:coreProperties>
</file>