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17C42" w:rsidRDefault="009F73FA">
      <w:pPr>
        <w:pStyle w:val="Header"/>
        <w:tabs>
          <w:tab w:val="clear" w:pos="4320"/>
          <w:tab w:val="clear" w:pos="8640"/>
        </w:tabs>
        <w:rPr>
          <w:szCs w:val="22"/>
        </w:rPr>
        <w:sectPr w:rsidR="00602577" w:rsidRPr="00617C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A10CC">
        <w:rPr>
          <w:szCs w:val="22"/>
        </w:rPr>
        <w:tab/>
      </w:r>
      <w:r w:rsidR="002A10CC">
        <w:rPr>
          <w:szCs w:val="22"/>
        </w:rPr>
        <w:tab/>
        <w:t xml:space="preserve">  </w:t>
      </w:r>
      <w:r w:rsidR="00065A8A">
        <w:rPr>
          <w:szCs w:val="22"/>
        </w:rPr>
        <w:t>DA 1</w:t>
      </w:r>
      <w:r w:rsidR="00B31266">
        <w:rPr>
          <w:szCs w:val="22"/>
        </w:rPr>
        <w:t>6</w:t>
      </w:r>
      <w:r w:rsidR="00065A8A">
        <w:rPr>
          <w:szCs w:val="22"/>
        </w:rPr>
        <w:t>-</w:t>
      </w:r>
      <w:r w:rsidR="002A10CC">
        <w:rPr>
          <w:szCs w:val="22"/>
        </w:rPr>
        <w:t>63</w:t>
      </w:r>
    </w:p>
    <w:p w:rsidR="00602577" w:rsidRPr="00617C42" w:rsidRDefault="00065A8A" w:rsidP="00065A8A">
      <w:pPr>
        <w:spacing w:before="60"/>
        <w:ind w:left="6480"/>
        <w:rPr>
          <w:szCs w:val="22"/>
        </w:rPr>
      </w:pPr>
      <w:r>
        <w:rPr>
          <w:szCs w:val="22"/>
        </w:rPr>
        <w:lastRenderedPageBreak/>
        <w:t xml:space="preserve">Released:  </w:t>
      </w:r>
      <w:r w:rsidR="00B31266">
        <w:rPr>
          <w:szCs w:val="22"/>
        </w:rPr>
        <w:t>January</w:t>
      </w:r>
      <w:r w:rsidR="002E4303">
        <w:rPr>
          <w:szCs w:val="22"/>
        </w:rPr>
        <w:t xml:space="preserve"> </w:t>
      </w:r>
      <w:r w:rsidR="009A27CA">
        <w:rPr>
          <w:szCs w:val="22"/>
        </w:rPr>
        <w:t>19</w:t>
      </w:r>
      <w:r w:rsidR="00FB2A34" w:rsidRPr="00617C42">
        <w:rPr>
          <w:szCs w:val="22"/>
        </w:rPr>
        <w:t>, 201</w:t>
      </w:r>
      <w:r w:rsidR="00B31266">
        <w:rPr>
          <w:szCs w:val="22"/>
        </w:rPr>
        <w:t>6</w:t>
      </w:r>
    </w:p>
    <w:p w:rsidR="00602577" w:rsidRPr="00617C42" w:rsidRDefault="00602577">
      <w:pPr>
        <w:jc w:val="right"/>
        <w:rPr>
          <w:szCs w:val="22"/>
        </w:rPr>
      </w:pPr>
    </w:p>
    <w:p w:rsidR="00142353" w:rsidRPr="00617C42" w:rsidRDefault="00142353" w:rsidP="00142353">
      <w:pPr>
        <w:spacing w:after="240"/>
        <w:jc w:val="center"/>
        <w:rPr>
          <w:b/>
          <w:szCs w:val="22"/>
        </w:rPr>
      </w:pPr>
      <w:r>
        <w:rPr>
          <w:b/>
          <w:szCs w:val="22"/>
        </w:rPr>
        <w:t>WIRELESS TELECOMMUNICATIONS BUREAU PROVIDES ADDITIONAL GUIDANCE REGARDING JANUARY 20, 2016 DEADLINE FOR FISHING VESSELS AND SMALL PASSENGER VESSELS TO CARRY VHF DIGITAL SELECTIVE CALLING EQUIPMENT</w:t>
      </w:r>
    </w:p>
    <w:p w:rsidR="00142353" w:rsidRDefault="00142353" w:rsidP="00142353">
      <w:pPr>
        <w:spacing w:before="120" w:after="240"/>
        <w:rPr>
          <w:szCs w:val="22"/>
        </w:rPr>
      </w:pPr>
      <w:r w:rsidRPr="00617C42">
        <w:rPr>
          <w:szCs w:val="22"/>
        </w:rPr>
        <w:tab/>
      </w:r>
      <w:r>
        <w:rPr>
          <w:szCs w:val="22"/>
        </w:rPr>
        <w:t>T</w:t>
      </w:r>
      <w:r w:rsidRPr="00617C42">
        <w:rPr>
          <w:szCs w:val="22"/>
        </w:rPr>
        <w:t xml:space="preserve">he Wireless Telecommunications Bureau </w:t>
      </w:r>
      <w:r>
        <w:rPr>
          <w:szCs w:val="22"/>
        </w:rPr>
        <w:t>reminds owners and operators of fishing vessels (</w:t>
      </w:r>
      <w:r>
        <w:rPr>
          <w:i/>
          <w:szCs w:val="22"/>
        </w:rPr>
        <w:t>i.e.</w:t>
      </w:r>
      <w:r>
        <w:rPr>
          <w:szCs w:val="22"/>
        </w:rPr>
        <w:t>, commercial vessels that catch and/or process fish and other marine life</w:t>
      </w:r>
      <w:r>
        <w:rPr>
          <w:rStyle w:val="FootnoteReference"/>
          <w:szCs w:val="22"/>
        </w:rPr>
        <w:footnoteReference w:id="1"/>
      </w:r>
      <w:r>
        <w:rPr>
          <w:szCs w:val="22"/>
        </w:rPr>
        <w:t>) of 300 gross tons and upward, and small passenger vessels (</w:t>
      </w:r>
      <w:r>
        <w:rPr>
          <w:i/>
          <w:szCs w:val="22"/>
        </w:rPr>
        <w:t>i.e.</w:t>
      </w:r>
      <w:r>
        <w:rPr>
          <w:szCs w:val="22"/>
        </w:rPr>
        <w:t>, ships that transport seven to twelve passengers for hire in the open sea or any adjacent tidewater of the United States</w:t>
      </w:r>
      <w:r>
        <w:rPr>
          <w:rStyle w:val="FootnoteReference"/>
          <w:szCs w:val="22"/>
        </w:rPr>
        <w:footnoteReference w:id="2"/>
      </w:r>
      <w:r>
        <w:rPr>
          <w:szCs w:val="22"/>
        </w:rPr>
        <w:t>)</w:t>
      </w:r>
      <w:r w:rsidR="00E8746A">
        <w:rPr>
          <w:szCs w:val="22"/>
        </w:rPr>
        <w:t>,</w:t>
      </w:r>
      <w:r>
        <w:rPr>
          <w:szCs w:val="22"/>
        </w:rPr>
        <w:t xml:space="preserve"> that they must upgrade to VHF radiotelephone equipment that includes digital selective calling (DSC) capability no later than </w:t>
      </w:r>
      <w:r w:rsidRPr="00142353">
        <w:rPr>
          <w:b/>
          <w:szCs w:val="22"/>
        </w:rPr>
        <w:t>January 20, 2016</w:t>
      </w:r>
      <w:r>
        <w:rPr>
          <w:szCs w:val="22"/>
        </w:rPr>
        <w:t>.  These vessels are exempt from the VHF-DSC carriage requirement until one year after the United States Coast Guard (USCG) notification to the Commission that shore-based Sea Area A1 coverage has been established.</w:t>
      </w:r>
      <w:r>
        <w:rPr>
          <w:rStyle w:val="FootnoteReference"/>
          <w:szCs w:val="22"/>
        </w:rPr>
        <w:footnoteReference w:id="3"/>
      </w:r>
      <w:r>
        <w:rPr>
          <w:szCs w:val="22"/>
        </w:rPr>
        <w:t xml:space="preserve">   On January 20, 2015, USCG notified the Commission that it had published a notice in the </w:t>
      </w:r>
      <w:r>
        <w:rPr>
          <w:i/>
          <w:szCs w:val="22"/>
        </w:rPr>
        <w:t xml:space="preserve">Federal Register </w:t>
      </w:r>
      <w:r>
        <w:rPr>
          <w:szCs w:val="22"/>
        </w:rPr>
        <w:t xml:space="preserve">declaring Sea Area A1 </w:t>
      </w:r>
      <w:r w:rsidRPr="00E303A5">
        <w:rPr>
          <w:szCs w:val="22"/>
        </w:rPr>
        <w:t xml:space="preserve">within </w:t>
      </w:r>
      <w:r>
        <w:rPr>
          <w:szCs w:val="22"/>
        </w:rPr>
        <w:t>twenty</w:t>
      </w:r>
      <w:r w:rsidRPr="00E303A5">
        <w:rPr>
          <w:szCs w:val="22"/>
        </w:rPr>
        <w:t xml:space="preserve"> nautical miles seaward of the territorial baseline along the East, West, and Gulf coasts of the United States, excluding Alaska, and including Hawaii, Puerto Rico, Guam, the Virgin Islands of the United States, and the Northern Mariana Islands of Saipan, Tinian, and Rota</w:t>
      </w:r>
      <w:r>
        <w:rPr>
          <w:szCs w:val="22"/>
        </w:rPr>
        <w:t>.</w:t>
      </w:r>
      <w:r>
        <w:rPr>
          <w:rStyle w:val="FootnoteReference"/>
          <w:szCs w:val="22"/>
        </w:rPr>
        <w:footnoteReference w:id="4"/>
      </w:r>
      <w:r w:rsidRPr="00617C42">
        <w:rPr>
          <w:szCs w:val="22"/>
        </w:rPr>
        <w:t xml:space="preserve"> </w:t>
      </w:r>
      <w:r>
        <w:rPr>
          <w:szCs w:val="22"/>
        </w:rPr>
        <w:t xml:space="preserve"> Consequently, the exemptions </w:t>
      </w:r>
      <w:r w:rsidR="00E8746A">
        <w:rPr>
          <w:szCs w:val="22"/>
        </w:rPr>
        <w:t xml:space="preserve">from the VHF-DSC carriage requirement </w:t>
      </w:r>
      <w:r w:rsidR="00EF440E">
        <w:rPr>
          <w:szCs w:val="22"/>
        </w:rPr>
        <w:t xml:space="preserve">for fishing vessels and small passenger vessels operating in those areas </w:t>
      </w:r>
      <w:r>
        <w:rPr>
          <w:szCs w:val="22"/>
        </w:rPr>
        <w:t>expire on January 20, 2016.</w:t>
      </w:r>
    </w:p>
    <w:p w:rsidR="00142353" w:rsidRDefault="00142353" w:rsidP="00142353">
      <w:pPr>
        <w:spacing w:before="120" w:after="240"/>
        <w:rPr>
          <w:szCs w:val="22"/>
        </w:rPr>
      </w:pPr>
      <w:r>
        <w:rPr>
          <w:szCs w:val="22"/>
        </w:rPr>
        <w:tab/>
        <w:t>Licensees needing additional time to meet the VHF-DSC carriage requirement may file an application for an Exemption from Ship Station Requirements (ship exemption).  Ship exemptions may be requested most expeditiously via the Commission’s Universal Licensing System</w:t>
      </w:r>
      <w:r w:rsidR="00E8746A">
        <w:rPr>
          <w:szCs w:val="22"/>
        </w:rPr>
        <w:t xml:space="preserve"> (ULS)</w:t>
      </w:r>
      <w:r>
        <w:rPr>
          <w:szCs w:val="22"/>
        </w:rPr>
        <w:t>.</w:t>
      </w:r>
      <w:r>
        <w:rPr>
          <w:rStyle w:val="FootnoteReference"/>
          <w:szCs w:val="22"/>
        </w:rPr>
        <w:footnoteReference w:id="5"/>
      </w:r>
      <w:r>
        <w:rPr>
          <w:szCs w:val="22"/>
        </w:rPr>
        <w:t xml:space="preserve">  Licensees must provide justification for the exemption and include a date when the equipment will be installed.</w:t>
      </w:r>
    </w:p>
    <w:p w:rsidR="00142353" w:rsidRPr="00125A09" w:rsidRDefault="00142353" w:rsidP="00142353">
      <w:pPr>
        <w:spacing w:before="120" w:after="240"/>
        <w:ind w:firstLine="720"/>
        <w:rPr>
          <w:color w:val="0000FF"/>
          <w:szCs w:val="22"/>
          <w:u w:val="single"/>
        </w:rPr>
      </w:pPr>
      <w:r>
        <w:rPr>
          <w:szCs w:val="22"/>
        </w:rPr>
        <w:lastRenderedPageBreak/>
        <w:t>The Commission’s rules require Class A VHF-DSC equipment—which is intended for large, ocean-going ships to meet the Global Maritime Distress and Safety System (GMDSS) requirements</w:t>
      </w:r>
      <w:r>
        <w:rPr>
          <w:rStyle w:val="FootnoteReference"/>
          <w:szCs w:val="22"/>
        </w:rPr>
        <w:footnoteReference w:id="6"/>
      </w:r>
      <w:r>
        <w:rPr>
          <w:szCs w:val="22"/>
        </w:rPr>
        <w:t>–for satisfaction of this carriage requirement.</w:t>
      </w:r>
      <w:r>
        <w:rPr>
          <w:rStyle w:val="FootnoteReference"/>
          <w:szCs w:val="22"/>
        </w:rPr>
        <w:footnoteReference w:id="7"/>
      </w:r>
      <w:r>
        <w:rPr>
          <w:szCs w:val="22"/>
        </w:rPr>
        <w:t xml:space="preserve">  Also available, however, is Class D equipment—which is intended to provide minimum facilities for VHF DSC distress, urgency, and safety, as well as routing calling and reception, not necessarily in full accordance with GMDSS requirements for VHF installations.</w:t>
      </w:r>
      <w:r>
        <w:rPr>
          <w:rStyle w:val="FootnoteReference"/>
          <w:szCs w:val="22"/>
        </w:rPr>
        <w:footnoteReference w:id="8"/>
      </w:r>
      <w:r>
        <w:rPr>
          <w:szCs w:val="22"/>
        </w:rPr>
        <w:t xml:space="preserve">  Licensees may request a ship exemption to permit use of a Class D DSC radio in lieu of a Class A radio.</w:t>
      </w:r>
      <w:r>
        <w:rPr>
          <w:rStyle w:val="FootnoteReference"/>
          <w:szCs w:val="22"/>
        </w:rPr>
        <w:footnoteReference w:id="9"/>
      </w:r>
      <w:r>
        <w:rPr>
          <w:szCs w:val="22"/>
        </w:rPr>
        <w:t xml:space="preserve">  Licensees must provide justification for the exemption.</w:t>
      </w:r>
    </w:p>
    <w:p w:rsidR="00142353" w:rsidRPr="00617C42" w:rsidRDefault="00142353" w:rsidP="00142353">
      <w:pPr>
        <w:spacing w:before="120" w:after="240"/>
        <w:ind w:firstLine="720"/>
        <w:rPr>
          <w:szCs w:val="22"/>
        </w:rPr>
      </w:pPr>
      <w:r w:rsidRPr="00617C42">
        <w:rPr>
          <w:szCs w:val="22"/>
        </w:rPr>
        <w:t xml:space="preserve">For further information, contact </w:t>
      </w:r>
      <w:r>
        <w:rPr>
          <w:szCs w:val="22"/>
        </w:rPr>
        <w:t>Tim Maguire</w:t>
      </w:r>
      <w:r w:rsidRPr="00617C42">
        <w:rPr>
          <w:szCs w:val="22"/>
        </w:rPr>
        <w:t xml:space="preserve"> of the Mobility Division, Wireless Telecommunications Bureau, at (202) 418-</w:t>
      </w:r>
      <w:r>
        <w:rPr>
          <w:szCs w:val="22"/>
        </w:rPr>
        <w:t>2155</w:t>
      </w:r>
      <w:r w:rsidRPr="00617C42">
        <w:rPr>
          <w:szCs w:val="22"/>
        </w:rPr>
        <w:t xml:space="preserve">, TTY (202) 418-7233, or via email at </w:t>
      </w:r>
      <w:r>
        <w:rPr>
          <w:szCs w:val="22"/>
        </w:rPr>
        <w:t>tim.maguire@fcc.gov</w:t>
      </w:r>
      <w:r w:rsidRPr="00617C42">
        <w:rPr>
          <w:szCs w:val="22"/>
        </w:rPr>
        <w:t>.</w:t>
      </w:r>
    </w:p>
    <w:p w:rsidR="00602577" w:rsidRPr="00617C42" w:rsidRDefault="00617C42" w:rsidP="00065A8A">
      <w:pPr>
        <w:spacing w:before="120" w:after="240"/>
        <w:jc w:val="center"/>
        <w:rPr>
          <w:szCs w:val="22"/>
        </w:rPr>
      </w:pPr>
      <w:r w:rsidRPr="00617C42">
        <w:rPr>
          <w:szCs w:val="22"/>
        </w:rPr>
        <w:t>- FCC -</w:t>
      </w:r>
    </w:p>
    <w:sectPr w:rsidR="00602577" w:rsidRPr="00617C4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3A" w:rsidRDefault="007D413A">
      <w:r>
        <w:separator/>
      </w:r>
    </w:p>
  </w:endnote>
  <w:endnote w:type="continuationSeparator" w:id="0">
    <w:p w:rsidR="007D413A" w:rsidRDefault="007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1" w:rsidRDefault="0011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1" w:rsidRDefault="00110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1" w:rsidRDefault="0011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3A" w:rsidRDefault="007D413A">
      <w:r>
        <w:separator/>
      </w:r>
    </w:p>
  </w:footnote>
  <w:footnote w:type="continuationSeparator" w:id="0">
    <w:p w:rsidR="007D413A" w:rsidRDefault="007D413A">
      <w:r>
        <w:continuationSeparator/>
      </w:r>
    </w:p>
  </w:footnote>
  <w:footnote w:id="1">
    <w:p w:rsidR="00142353" w:rsidRPr="002D71DB" w:rsidRDefault="00142353" w:rsidP="00142353">
      <w:pPr>
        <w:pStyle w:val="FootnoteText"/>
      </w:pPr>
      <w:r>
        <w:rPr>
          <w:rStyle w:val="FootnoteReference"/>
        </w:rPr>
        <w:footnoteRef/>
      </w:r>
      <w:r>
        <w:t xml:space="preserve"> </w:t>
      </w:r>
      <w:r w:rsidRPr="002D71DB">
        <w:rPr>
          <w:i/>
          <w:sz w:val="20"/>
        </w:rPr>
        <w:t>Waiver of Certain Global Maritime Distress and Safety System (GMDSS) Rules Applicable to Fishing Vessels and Small Passenger Vessels</w:t>
      </w:r>
      <w:r w:rsidRPr="002D71DB">
        <w:rPr>
          <w:sz w:val="20"/>
        </w:rPr>
        <w:t>, Order, 14 FCC RCd 528, 528 n.2 (1998).</w:t>
      </w:r>
      <w:r>
        <w:rPr>
          <w:sz w:val="20"/>
        </w:rPr>
        <w:t xml:space="preserve">  This includes fish tender vessels (</w:t>
      </w:r>
      <w:r>
        <w:rPr>
          <w:i/>
          <w:sz w:val="20"/>
        </w:rPr>
        <w:t>i.e.</w:t>
      </w:r>
      <w:r>
        <w:rPr>
          <w:sz w:val="20"/>
        </w:rPr>
        <w:t xml:space="preserve">, vessels that transport fish and materials to and from fishing vessels, fish processing vessels, and shore).  </w:t>
      </w:r>
      <w:r>
        <w:rPr>
          <w:i/>
          <w:sz w:val="20"/>
        </w:rPr>
        <w:t>See Amendment of Parts 13 and 80 of the Commissioin’s Rules Concerning Maritime Communications</w:t>
      </w:r>
      <w:r>
        <w:rPr>
          <w:sz w:val="20"/>
        </w:rPr>
        <w:t>, Report and Order and Further Notice of Proposed Rule Making, 17 FCC Rcd 6741, 6748 para. 11 (2002).</w:t>
      </w:r>
    </w:p>
  </w:footnote>
  <w:footnote w:id="2">
    <w:p w:rsidR="00142353" w:rsidRPr="00A135BE" w:rsidRDefault="00142353" w:rsidP="00142353">
      <w:pPr>
        <w:pStyle w:val="FootnoteText"/>
        <w:rPr>
          <w:sz w:val="20"/>
        </w:rPr>
      </w:pPr>
      <w:r>
        <w:rPr>
          <w:rStyle w:val="FootnoteReference"/>
        </w:rPr>
        <w:footnoteRef/>
      </w:r>
      <w:r>
        <w:t xml:space="preserve"> </w:t>
      </w:r>
      <w:r w:rsidRPr="00A135BE">
        <w:rPr>
          <w:sz w:val="20"/>
        </w:rPr>
        <w:t>47 CFR § 80.901.</w:t>
      </w:r>
    </w:p>
  </w:footnote>
  <w:footnote w:id="3">
    <w:p w:rsidR="00142353" w:rsidRDefault="00142353" w:rsidP="00142353">
      <w:pPr>
        <w:pStyle w:val="FootnoteText"/>
      </w:pPr>
      <w:r>
        <w:rPr>
          <w:rStyle w:val="FootnoteReference"/>
        </w:rPr>
        <w:footnoteRef/>
      </w:r>
      <w:r>
        <w:t xml:space="preserve"> </w:t>
      </w:r>
      <w:r w:rsidRPr="00FE548B">
        <w:rPr>
          <w:sz w:val="20"/>
        </w:rPr>
        <w:t xml:space="preserve">See </w:t>
      </w:r>
      <w:r>
        <w:rPr>
          <w:sz w:val="20"/>
        </w:rPr>
        <w:t xml:space="preserve">47 CFR </w:t>
      </w:r>
      <w:r w:rsidRPr="00FE548B">
        <w:rPr>
          <w:sz w:val="20"/>
        </w:rPr>
        <w:t>§§</w:t>
      </w:r>
      <w:r>
        <w:rPr>
          <w:sz w:val="20"/>
        </w:rPr>
        <w:t xml:space="preserve"> </w:t>
      </w:r>
      <w:r w:rsidRPr="00FE548B">
        <w:rPr>
          <w:sz w:val="20"/>
        </w:rPr>
        <w:t>80.</w:t>
      </w:r>
      <w:r>
        <w:rPr>
          <w:sz w:val="20"/>
        </w:rPr>
        <w:t>905(a)(1), (a)(3), (a)(4), 80.1071(c).</w:t>
      </w:r>
    </w:p>
  </w:footnote>
  <w:footnote w:id="4">
    <w:p w:rsidR="00142353" w:rsidRDefault="00142353" w:rsidP="00142353">
      <w:pPr>
        <w:pStyle w:val="FootnoteText"/>
      </w:pPr>
      <w:r>
        <w:rPr>
          <w:rStyle w:val="FootnoteReference"/>
        </w:rPr>
        <w:footnoteRef/>
      </w:r>
      <w:r>
        <w:t xml:space="preserve"> </w:t>
      </w:r>
      <w:r w:rsidRPr="00130490">
        <w:rPr>
          <w:sz w:val="20"/>
        </w:rPr>
        <w:t xml:space="preserve">See </w:t>
      </w:r>
      <w:r w:rsidRPr="00A135BE">
        <w:rPr>
          <w:i/>
          <w:sz w:val="20"/>
        </w:rPr>
        <w:t>Fishing Vesse</w:t>
      </w:r>
      <w:r>
        <w:rPr>
          <w:i/>
          <w:sz w:val="20"/>
        </w:rPr>
        <w:t>ls and Small Passenger Vessels in Certain Areas Must Upgrade t</w:t>
      </w:r>
      <w:r w:rsidRPr="00A135BE">
        <w:rPr>
          <w:i/>
          <w:sz w:val="20"/>
        </w:rPr>
        <w:t>o VHF Digit</w:t>
      </w:r>
      <w:r>
        <w:rPr>
          <w:i/>
          <w:sz w:val="20"/>
        </w:rPr>
        <w:t>al Selective Calling Equipment b</w:t>
      </w:r>
      <w:r w:rsidRPr="00A135BE">
        <w:rPr>
          <w:i/>
          <w:sz w:val="20"/>
        </w:rPr>
        <w:t>y January 20, 2016</w:t>
      </w:r>
      <w:r>
        <w:rPr>
          <w:sz w:val="20"/>
        </w:rPr>
        <w:t>,</w:t>
      </w:r>
      <w:r w:rsidRPr="00130490">
        <w:rPr>
          <w:b/>
          <w:sz w:val="20"/>
        </w:rPr>
        <w:t xml:space="preserve"> </w:t>
      </w:r>
      <w:r>
        <w:rPr>
          <w:sz w:val="20"/>
        </w:rPr>
        <w:t xml:space="preserve">Public Notice, </w:t>
      </w:r>
      <w:r w:rsidRPr="00130490">
        <w:rPr>
          <w:sz w:val="20"/>
        </w:rPr>
        <w:t>30 FCC Rcd 3680</w:t>
      </w:r>
      <w:r>
        <w:rPr>
          <w:sz w:val="20"/>
        </w:rPr>
        <w:t xml:space="preserve">, 3680 (WTB </w:t>
      </w:r>
      <w:r w:rsidR="00E8746A">
        <w:rPr>
          <w:sz w:val="20"/>
        </w:rPr>
        <w:t xml:space="preserve">MD </w:t>
      </w:r>
      <w:r>
        <w:rPr>
          <w:sz w:val="20"/>
        </w:rPr>
        <w:t xml:space="preserve">2015) (citing </w:t>
      </w:r>
      <w:r w:rsidRPr="00BB4F2C">
        <w:rPr>
          <w:sz w:val="20"/>
        </w:rPr>
        <w:t>Declaration of Sea Area A1, 80 Fed. Reg. 2722, 2723 (2015)</w:t>
      </w:r>
      <w:r>
        <w:rPr>
          <w:sz w:val="20"/>
        </w:rPr>
        <w:t>)</w:t>
      </w:r>
      <w:r>
        <w:t>.</w:t>
      </w:r>
    </w:p>
  </w:footnote>
  <w:footnote w:id="5">
    <w:p w:rsidR="00142353" w:rsidRPr="00C95765" w:rsidRDefault="00142353" w:rsidP="00142353">
      <w:pPr>
        <w:pStyle w:val="FootnoteText"/>
        <w:rPr>
          <w:sz w:val="20"/>
        </w:rPr>
      </w:pPr>
      <w:r>
        <w:rPr>
          <w:rStyle w:val="FootnoteReference"/>
        </w:rPr>
        <w:footnoteRef/>
      </w:r>
      <w:r>
        <w:t xml:space="preserve"> </w:t>
      </w:r>
      <w:r>
        <w:rPr>
          <w:sz w:val="20"/>
        </w:rPr>
        <w:t>The URL for the U</w:t>
      </w:r>
      <w:r w:rsidRPr="00C95765">
        <w:rPr>
          <w:sz w:val="20"/>
        </w:rPr>
        <w:t xml:space="preserve">LS is </w:t>
      </w:r>
      <w:hyperlink r:id="rId1" w:history="1">
        <w:r w:rsidRPr="00C95765">
          <w:rPr>
            <w:rStyle w:val="Hyperlink"/>
            <w:sz w:val="20"/>
          </w:rPr>
          <w:t>http://wireless.fcc.gov/uls/index.htm?job=home</w:t>
        </w:r>
      </w:hyperlink>
      <w:r w:rsidRPr="00C95765">
        <w:rPr>
          <w:sz w:val="20"/>
        </w:rPr>
        <w:t xml:space="preserve">.  Licensees </w:t>
      </w:r>
      <w:r>
        <w:rPr>
          <w:sz w:val="20"/>
        </w:rPr>
        <w:t xml:space="preserve">must </w:t>
      </w:r>
      <w:r w:rsidRPr="00C95765">
        <w:rPr>
          <w:sz w:val="20"/>
        </w:rPr>
        <w:t>log into the ULS and file an exemption request under Schedule G of FCC Form 605.</w:t>
      </w:r>
      <w:r>
        <w:rPr>
          <w:sz w:val="20"/>
        </w:rPr>
        <w:t xml:space="preserve">  </w:t>
      </w:r>
      <w:r w:rsidRPr="00C95765">
        <w:rPr>
          <w:sz w:val="20"/>
        </w:rPr>
        <w:t>The fee for filing an exemption is $195.</w:t>
      </w:r>
    </w:p>
  </w:footnote>
  <w:footnote w:id="6">
    <w:p w:rsidR="00142353" w:rsidRDefault="00142353" w:rsidP="00142353">
      <w:pPr>
        <w:pStyle w:val="FootnoteText"/>
      </w:pPr>
      <w:r>
        <w:rPr>
          <w:rStyle w:val="FootnoteReference"/>
        </w:rPr>
        <w:footnoteRef/>
      </w:r>
      <w:r>
        <w:t xml:space="preserve"> </w:t>
      </w:r>
      <w:r w:rsidRPr="007C546C">
        <w:rPr>
          <w:i/>
          <w:sz w:val="20"/>
        </w:rPr>
        <w:t>Amendment of the maritime rules concerning the use of digital selective calling equipment</w:t>
      </w:r>
      <w:r w:rsidRPr="007C546C">
        <w:rPr>
          <w:sz w:val="20"/>
        </w:rPr>
        <w:t>, Report and Order, 4 FCC Rcd 2030, 2030 para. 5 (1989).</w:t>
      </w:r>
    </w:p>
  </w:footnote>
  <w:footnote w:id="7">
    <w:p w:rsidR="00142353" w:rsidRPr="001C3314" w:rsidRDefault="00142353" w:rsidP="00142353">
      <w:pPr>
        <w:pStyle w:val="FootnoteText"/>
      </w:pPr>
      <w:r>
        <w:rPr>
          <w:rStyle w:val="FootnoteReference"/>
        </w:rPr>
        <w:footnoteRef/>
      </w:r>
      <w:r>
        <w:t xml:space="preserve"> </w:t>
      </w:r>
      <w:r w:rsidRPr="001C3314">
        <w:rPr>
          <w:i/>
          <w:sz w:val="20"/>
        </w:rPr>
        <w:t>See</w:t>
      </w:r>
      <w:r w:rsidRPr="001C3314">
        <w:rPr>
          <w:sz w:val="20"/>
        </w:rPr>
        <w:t xml:space="preserve"> 47 CFR § 80.1101(c)(2)(ii).</w:t>
      </w:r>
    </w:p>
  </w:footnote>
  <w:footnote w:id="8">
    <w:p w:rsidR="00142353" w:rsidRPr="001C3314" w:rsidRDefault="00142353" w:rsidP="00142353">
      <w:pPr>
        <w:pStyle w:val="FootnoteText"/>
        <w:rPr>
          <w:sz w:val="20"/>
        </w:rPr>
      </w:pPr>
      <w:r>
        <w:rPr>
          <w:rStyle w:val="FootnoteReference"/>
        </w:rPr>
        <w:footnoteRef/>
      </w:r>
      <w:r>
        <w:t xml:space="preserve"> </w:t>
      </w:r>
      <w:r w:rsidRPr="001C3314">
        <w:rPr>
          <w:sz w:val="20"/>
        </w:rPr>
        <w:t>Recommendation ITU-R M.493-14, Digital selective-calling system for use in the maritime mobile service, at Annex 2 (09/2015).</w:t>
      </w:r>
    </w:p>
  </w:footnote>
  <w:footnote w:id="9">
    <w:p w:rsidR="00142353" w:rsidRDefault="00142353" w:rsidP="00142353">
      <w:pPr>
        <w:pStyle w:val="FootnoteText"/>
      </w:pPr>
      <w:r>
        <w:rPr>
          <w:rStyle w:val="FootnoteReference"/>
        </w:rPr>
        <w:footnoteRef/>
      </w:r>
      <w:r>
        <w:t xml:space="preserve"> </w:t>
      </w:r>
      <w:r>
        <w:rPr>
          <w:sz w:val="20"/>
        </w:rPr>
        <w:t xml:space="preserve">A licensee may request additional time and authorization to carry Class D equipment in lieu of Class A equipment in the same ship exemption application.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1" w:rsidRDefault="00110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1" w:rsidRDefault="00110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8B" w:rsidRDefault="00FE548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453B45" wp14:editId="7BFFC07F">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FE548B" w:rsidRDefault="00FE548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D88C0D9" wp14:editId="225B104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6E46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A8C96FD" wp14:editId="1E8932EA">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48B" w:rsidRDefault="00FE548B">
                          <w:pPr>
                            <w:rPr>
                              <w:rFonts w:ascii="Arial" w:hAnsi="Arial"/>
                              <w:b/>
                            </w:rPr>
                          </w:pPr>
                          <w:r>
                            <w:rPr>
                              <w:rFonts w:ascii="Arial" w:hAnsi="Arial"/>
                              <w:b/>
                            </w:rPr>
                            <w:t>Federal Communications Commission</w:t>
                          </w:r>
                        </w:p>
                        <w:p w:rsidR="00FE548B" w:rsidRDefault="00FE548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E548B" w:rsidRDefault="00FE548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8C96FD"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FE548B" w:rsidRDefault="00FE548B">
                    <w:pPr>
                      <w:rPr>
                        <w:rFonts w:ascii="Arial" w:hAnsi="Arial"/>
                        <w:b/>
                      </w:rPr>
                    </w:pPr>
                    <w:r>
                      <w:rPr>
                        <w:rFonts w:ascii="Arial" w:hAnsi="Arial"/>
                        <w:b/>
                      </w:rPr>
                      <w:t>Federal Communications Commission</w:t>
                    </w:r>
                  </w:p>
                  <w:p w:rsidR="00FE548B" w:rsidRDefault="00FE548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E548B" w:rsidRDefault="00FE548B">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0730E08" wp14:editId="28EE064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48B" w:rsidRDefault="00FE548B">
                          <w:pPr>
                            <w:spacing w:before="40"/>
                            <w:jc w:val="right"/>
                            <w:rPr>
                              <w:rFonts w:ascii="Arial" w:hAnsi="Arial"/>
                              <w:b/>
                              <w:sz w:val="16"/>
                            </w:rPr>
                          </w:pPr>
                          <w:r>
                            <w:rPr>
                              <w:rFonts w:ascii="Arial" w:hAnsi="Arial"/>
                              <w:b/>
                              <w:sz w:val="16"/>
                            </w:rPr>
                            <w:t>News Media Information 202 / 418-0500</w:t>
                          </w:r>
                        </w:p>
                        <w:p w:rsidR="00FE548B" w:rsidRDefault="00FE548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E548B" w:rsidRDefault="00FE548B">
                          <w:pPr>
                            <w:jc w:val="right"/>
                            <w:rPr>
                              <w:rFonts w:ascii="Arial" w:hAnsi="Arial"/>
                              <w:b/>
                              <w:sz w:val="16"/>
                            </w:rPr>
                          </w:pPr>
                          <w:r>
                            <w:rPr>
                              <w:rFonts w:ascii="Arial" w:hAnsi="Arial"/>
                              <w:b/>
                              <w:sz w:val="16"/>
                            </w:rPr>
                            <w:t>TTY: 1-888-835-5322</w:t>
                          </w:r>
                        </w:p>
                        <w:p w:rsidR="00FE548B" w:rsidRDefault="00FE548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730E08"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FE548B" w:rsidRDefault="00FE548B">
                    <w:pPr>
                      <w:spacing w:before="40"/>
                      <w:jc w:val="right"/>
                      <w:rPr>
                        <w:rFonts w:ascii="Arial" w:hAnsi="Arial"/>
                        <w:b/>
                        <w:sz w:val="16"/>
                      </w:rPr>
                    </w:pPr>
                    <w:r>
                      <w:rPr>
                        <w:rFonts w:ascii="Arial" w:hAnsi="Arial"/>
                        <w:b/>
                        <w:sz w:val="16"/>
                      </w:rPr>
                      <w:t>News Media Information 202 / 418-0500</w:t>
                    </w:r>
                  </w:p>
                  <w:p w:rsidR="00FE548B" w:rsidRDefault="00FE548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E548B" w:rsidRDefault="00FE548B">
                    <w:pPr>
                      <w:jc w:val="right"/>
                      <w:rPr>
                        <w:rFonts w:ascii="Arial" w:hAnsi="Arial"/>
                        <w:b/>
                        <w:sz w:val="16"/>
                      </w:rPr>
                    </w:pPr>
                    <w:r>
                      <w:rPr>
                        <w:rFonts w:ascii="Arial" w:hAnsi="Arial"/>
                        <w:b/>
                        <w:sz w:val="16"/>
                      </w:rPr>
                      <w:t>TTY: 1-888-835-5322</w:t>
                    </w:r>
                  </w:p>
                  <w:p w:rsidR="00FE548B" w:rsidRDefault="00FE548B">
                    <w:pPr>
                      <w:jc w:val="right"/>
                    </w:pPr>
                  </w:p>
                </w:txbxContent>
              </v:textbox>
            </v:shape>
          </w:pict>
        </mc:Fallback>
      </mc:AlternateContent>
    </w:r>
  </w:p>
  <w:p w:rsidR="00FE548B" w:rsidRDefault="00FE548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BA646DA"/>
    <w:multiLevelType w:val="hybridMultilevel"/>
    <w:tmpl w:val="A9F6D690"/>
    <w:lvl w:ilvl="0" w:tplc="CA026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34"/>
    <w:rsid w:val="000037BC"/>
    <w:rsid w:val="000265AE"/>
    <w:rsid w:val="0003578A"/>
    <w:rsid w:val="000568F6"/>
    <w:rsid w:val="00065A8A"/>
    <w:rsid w:val="00082436"/>
    <w:rsid w:val="00083A4D"/>
    <w:rsid w:val="00083B24"/>
    <w:rsid w:val="000B3BB9"/>
    <w:rsid w:val="000B5E28"/>
    <w:rsid w:val="00105D6B"/>
    <w:rsid w:val="00110581"/>
    <w:rsid w:val="0012688F"/>
    <w:rsid w:val="00130490"/>
    <w:rsid w:val="00142353"/>
    <w:rsid w:val="00174F15"/>
    <w:rsid w:val="001814B9"/>
    <w:rsid w:val="00186652"/>
    <w:rsid w:val="0018714E"/>
    <w:rsid w:val="001A3A83"/>
    <w:rsid w:val="001C2D97"/>
    <w:rsid w:val="001F1436"/>
    <w:rsid w:val="002912E5"/>
    <w:rsid w:val="002A10CC"/>
    <w:rsid w:val="002C28EE"/>
    <w:rsid w:val="002E4303"/>
    <w:rsid w:val="002F723C"/>
    <w:rsid w:val="00303B28"/>
    <w:rsid w:val="00375B72"/>
    <w:rsid w:val="003B0B8A"/>
    <w:rsid w:val="003B5973"/>
    <w:rsid w:val="003F31AC"/>
    <w:rsid w:val="00410BC7"/>
    <w:rsid w:val="00424519"/>
    <w:rsid w:val="00431E43"/>
    <w:rsid w:val="00433C96"/>
    <w:rsid w:val="00451AB4"/>
    <w:rsid w:val="00485F96"/>
    <w:rsid w:val="004C3578"/>
    <w:rsid w:val="004D5462"/>
    <w:rsid w:val="004F4D77"/>
    <w:rsid w:val="00530242"/>
    <w:rsid w:val="005432C0"/>
    <w:rsid w:val="00555B19"/>
    <w:rsid w:val="005674F3"/>
    <w:rsid w:val="00570F0A"/>
    <w:rsid w:val="005C04C9"/>
    <w:rsid w:val="00602577"/>
    <w:rsid w:val="00617C42"/>
    <w:rsid w:val="00626808"/>
    <w:rsid w:val="00641457"/>
    <w:rsid w:val="006712D0"/>
    <w:rsid w:val="006803F5"/>
    <w:rsid w:val="006818B9"/>
    <w:rsid w:val="00685142"/>
    <w:rsid w:val="00693B7C"/>
    <w:rsid w:val="006A027E"/>
    <w:rsid w:val="006D026C"/>
    <w:rsid w:val="00703ADA"/>
    <w:rsid w:val="00713474"/>
    <w:rsid w:val="0073655F"/>
    <w:rsid w:val="00754914"/>
    <w:rsid w:val="007817D3"/>
    <w:rsid w:val="007A24E6"/>
    <w:rsid w:val="007A6210"/>
    <w:rsid w:val="007B5D3C"/>
    <w:rsid w:val="007D413A"/>
    <w:rsid w:val="0080178A"/>
    <w:rsid w:val="00866EA3"/>
    <w:rsid w:val="008831AF"/>
    <w:rsid w:val="008A27FD"/>
    <w:rsid w:val="008B2158"/>
    <w:rsid w:val="008C57F0"/>
    <w:rsid w:val="008D64FD"/>
    <w:rsid w:val="008E3DE8"/>
    <w:rsid w:val="008E6E80"/>
    <w:rsid w:val="008F1A68"/>
    <w:rsid w:val="008F360F"/>
    <w:rsid w:val="008F4B31"/>
    <w:rsid w:val="00906530"/>
    <w:rsid w:val="00963A47"/>
    <w:rsid w:val="00975AC6"/>
    <w:rsid w:val="009760E4"/>
    <w:rsid w:val="009804C8"/>
    <w:rsid w:val="009A27CA"/>
    <w:rsid w:val="009A35C6"/>
    <w:rsid w:val="009F73FA"/>
    <w:rsid w:val="00A23B1B"/>
    <w:rsid w:val="00A329F7"/>
    <w:rsid w:val="00A649DE"/>
    <w:rsid w:val="00A76BB6"/>
    <w:rsid w:val="00AA2112"/>
    <w:rsid w:val="00AB38EE"/>
    <w:rsid w:val="00AC5227"/>
    <w:rsid w:val="00AD6190"/>
    <w:rsid w:val="00B31266"/>
    <w:rsid w:val="00B47CC9"/>
    <w:rsid w:val="00B8687F"/>
    <w:rsid w:val="00B927CE"/>
    <w:rsid w:val="00B92993"/>
    <w:rsid w:val="00BB4F2C"/>
    <w:rsid w:val="00BE0C57"/>
    <w:rsid w:val="00C10373"/>
    <w:rsid w:val="00C70DBF"/>
    <w:rsid w:val="00C95765"/>
    <w:rsid w:val="00CA0F99"/>
    <w:rsid w:val="00CA191C"/>
    <w:rsid w:val="00CE6B4C"/>
    <w:rsid w:val="00D17DC0"/>
    <w:rsid w:val="00D31B3E"/>
    <w:rsid w:val="00D60EFF"/>
    <w:rsid w:val="00D6372D"/>
    <w:rsid w:val="00D965E9"/>
    <w:rsid w:val="00DC4A82"/>
    <w:rsid w:val="00DF6E87"/>
    <w:rsid w:val="00E21A91"/>
    <w:rsid w:val="00E303A5"/>
    <w:rsid w:val="00E45649"/>
    <w:rsid w:val="00E70681"/>
    <w:rsid w:val="00E71E59"/>
    <w:rsid w:val="00E80F8C"/>
    <w:rsid w:val="00E8746A"/>
    <w:rsid w:val="00E97578"/>
    <w:rsid w:val="00EB2E08"/>
    <w:rsid w:val="00ED2880"/>
    <w:rsid w:val="00EF440E"/>
    <w:rsid w:val="00F01241"/>
    <w:rsid w:val="00F1204F"/>
    <w:rsid w:val="00F14BCE"/>
    <w:rsid w:val="00F43067"/>
    <w:rsid w:val="00F62193"/>
    <w:rsid w:val="00FA3B8E"/>
    <w:rsid w:val="00FB2A34"/>
    <w:rsid w:val="00FB385E"/>
    <w:rsid w:val="00FC3002"/>
    <w:rsid w:val="00FE3105"/>
    <w:rsid w:val="00FE548B"/>
    <w:rsid w:val="00FF0992"/>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831AF"/>
    <w:rPr>
      <w:rFonts w:ascii="Tahoma" w:hAnsi="Tahoma" w:cs="Tahoma"/>
      <w:sz w:val="16"/>
      <w:szCs w:val="16"/>
    </w:rPr>
  </w:style>
  <w:style w:type="character" w:customStyle="1" w:styleId="BalloonTextChar">
    <w:name w:val="Balloon Text Char"/>
    <w:basedOn w:val="DefaultParagraphFont"/>
    <w:link w:val="BalloonText"/>
    <w:uiPriority w:val="99"/>
    <w:semiHidden/>
    <w:rsid w:val="008831AF"/>
    <w:rPr>
      <w:rFonts w:ascii="Tahoma" w:hAnsi="Tahoma" w:cs="Tahoma"/>
      <w:sz w:val="16"/>
      <w:szCs w:val="16"/>
    </w:rPr>
  </w:style>
  <w:style w:type="paragraph" w:styleId="ListParagraph">
    <w:name w:val="List Paragraph"/>
    <w:basedOn w:val="Normal"/>
    <w:uiPriority w:val="34"/>
    <w:qFormat/>
    <w:rsid w:val="00617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831AF"/>
    <w:rPr>
      <w:rFonts w:ascii="Tahoma" w:hAnsi="Tahoma" w:cs="Tahoma"/>
      <w:sz w:val="16"/>
      <w:szCs w:val="16"/>
    </w:rPr>
  </w:style>
  <w:style w:type="character" w:customStyle="1" w:styleId="BalloonTextChar">
    <w:name w:val="Balloon Text Char"/>
    <w:basedOn w:val="DefaultParagraphFont"/>
    <w:link w:val="BalloonText"/>
    <w:uiPriority w:val="99"/>
    <w:semiHidden/>
    <w:rsid w:val="008831AF"/>
    <w:rPr>
      <w:rFonts w:ascii="Tahoma" w:hAnsi="Tahoma" w:cs="Tahoma"/>
      <w:sz w:val="16"/>
      <w:szCs w:val="16"/>
    </w:rPr>
  </w:style>
  <w:style w:type="paragraph" w:styleId="ListParagraph">
    <w:name w:val="List Paragraph"/>
    <w:basedOn w:val="Normal"/>
    <w:uiPriority w:val="34"/>
    <w:qFormat/>
    <w:rsid w:val="0061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497">
      <w:bodyDiv w:val="1"/>
      <w:marLeft w:val="0"/>
      <w:marRight w:val="0"/>
      <w:marTop w:val="0"/>
      <w:marBottom w:val="0"/>
      <w:divBdr>
        <w:top w:val="none" w:sz="0" w:space="0" w:color="auto"/>
        <w:left w:val="none" w:sz="0" w:space="0" w:color="auto"/>
        <w:bottom w:val="none" w:sz="0" w:space="0" w:color="auto"/>
        <w:right w:val="none" w:sz="0" w:space="0" w:color="auto"/>
      </w:divBdr>
      <w:divsChild>
        <w:div w:id="2043433246">
          <w:marLeft w:val="0"/>
          <w:marRight w:val="0"/>
          <w:marTop w:val="0"/>
          <w:marBottom w:val="0"/>
          <w:divBdr>
            <w:top w:val="single" w:sz="6" w:space="6" w:color="808080"/>
            <w:left w:val="single" w:sz="2" w:space="6" w:color="808080"/>
            <w:bottom w:val="single" w:sz="2" w:space="6" w:color="808080"/>
            <w:right w:val="single" w:sz="2" w:space="6" w:color="808080"/>
          </w:divBdr>
          <w:divsChild>
            <w:div w:id="1709985060">
              <w:marLeft w:val="0"/>
              <w:marRight w:val="0"/>
              <w:marTop w:val="0"/>
              <w:marBottom w:val="0"/>
              <w:divBdr>
                <w:top w:val="single" w:sz="6" w:space="0" w:color="DDDDDD"/>
                <w:left w:val="single" w:sz="6" w:space="0" w:color="DDDDDD"/>
                <w:bottom w:val="single" w:sz="6" w:space="0" w:color="DDDDDD"/>
                <w:right w:val="single" w:sz="6" w:space="0" w:color="DDDDDD"/>
              </w:divBdr>
              <w:divsChild>
                <w:div w:id="1911768502">
                  <w:marLeft w:val="0"/>
                  <w:marRight w:val="0"/>
                  <w:marTop w:val="0"/>
                  <w:marBottom w:val="0"/>
                  <w:divBdr>
                    <w:top w:val="none" w:sz="0" w:space="0" w:color="auto"/>
                    <w:left w:val="none" w:sz="0" w:space="0" w:color="auto"/>
                    <w:bottom w:val="none" w:sz="0" w:space="0" w:color="auto"/>
                    <w:right w:val="none" w:sz="0" w:space="0" w:color="auto"/>
                  </w:divBdr>
                  <w:divsChild>
                    <w:div w:id="2101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0260">
      <w:bodyDiv w:val="1"/>
      <w:marLeft w:val="0"/>
      <w:marRight w:val="0"/>
      <w:marTop w:val="30"/>
      <w:marBottom w:val="750"/>
      <w:divBdr>
        <w:top w:val="none" w:sz="0" w:space="0" w:color="auto"/>
        <w:left w:val="none" w:sz="0" w:space="0" w:color="auto"/>
        <w:bottom w:val="none" w:sz="0" w:space="0" w:color="auto"/>
        <w:right w:val="none" w:sz="0" w:space="0" w:color="auto"/>
      </w:divBdr>
      <w:divsChild>
        <w:div w:id="1868526142">
          <w:marLeft w:val="0"/>
          <w:marRight w:val="0"/>
          <w:marTop w:val="0"/>
          <w:marBottom w:val="0"/>
          <w:divBdr>
            <w:top w:val="none" w:sz="0" w:space="0" w:color="auto"/>
            <w:left w:val="none" w:sz="0" w:space="0" w:color="auto"/>
            <w:bottom w:val="none" w:sz="0" w:space="0" w:color="auto"/>
            <w:right w:val="none" w:sz="0" w:space="0" w:color="auto"/>
          </w:divBdr>
        </w:div>
      </w:divsChild>
    </w:div>
    <w:div w:id="1849564707">
      <w:bodyDiv w:val="1"/>
      <w:marLeft w:val="0"/>
      <w:marRight w:val="0"/>
      <w:marTop w:val="30"/>
      <w:marBottom w:val="750"/>
      <w:divBdr>
        <w:top w:val="none" w:sz="0" w:space="0" w:color="auto"/>
        <w:left w:val="none" w:sz="0" w:space="0" w:color="auto"/>
        <w:bottom w:val="none" w:sz="0" w:space="0" w:color="auto"/>
        <w:right w:val="none" w:sz="0" w:space="0" w:color="auto"/>
      </w:divBdr>
      <w:divsChild>
        <w:div w:id="83731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uls/index.htm?job=h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im.Maguire\AppData\Local\Microsoft\Windows\Temporary%20Internet%20Files\Content.MSO\ECC7D8A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ECC7D8A6</Template>
  <TotalTime>0</TotalTime>
  <Pages>2</Pages>
  <Words>413</Words>
  <Characters>2349</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2015-01-28T15:30:00Z</cp:lastPrinted>
  <dcterms:created xsi:type="dcterms:W3CDTF">2016-01-19T14:06:00Z</dcterms:created>
  <dcterms:modified xsi:type="dcterms:W3CDTF">2016-01-19T14:06:00Z</dcterms:modified>
  <cp:category> </cp:category>
  <cp:contentStatus> </cp:contentStatus>
</cp:coreProperties>
</file>