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8CBF" w14:textId="77777777" w:rsidR="006C259B" w:rsidRPr="001B3607" w:rsidRDefault="006C259B" w:rsidP="00B40C7E">
      <w:pPr>
        <w:suppressAutoHyphens/>
        <w:spacing w:line="225" w:lineRule="auto"/>
        <w:jc w:val="center"/>
        <w:rPr>
          <w:b/>
          <w:spacing w:val="-3"/>
          <w:szCs w:val="22"/>
        </w:rPr>
      </w:pPr>
      <w:bookmarkStart w:id="0" w:name="_GoBack"/>
      <w:bookmarkEnd w:id="0"/>
      <w:r w:rsidRPr="001B3607">
        <w:rPr>
          <w:b/>
          <w:spacing w:val="-3"/>
          <w:szCs w:val="22"/>
        </w:rPr>
        <w:t>Before the</w:t>
      </w:r>
      <w:r w:rsidRPr="001B3607">
        <w:rPr>
          <w:b/>
          <w:spacing w:val="-3"/>
          <w:szCs w:val="22"/>
        </w:rPr>
        <w:fldChar w:fldCharType="begin"/>
      </w:r>
      <w:r w:rsidRPr="001B3607">
        <w:rPr>
          <w:b/>
          <w:spacing w:val="-3"/>
          <w:szCs w:val="22"/>
        </w:rPr>
        <w:instrText xml:space="preserve">PRIVATE </w:instrText>
      </w:r>
      <w:r w:rsidRPr="001B3607">
        <w:rPr>
          <w:b/>
          <w:spacing w:val="-3"/>
          <w:szCs w:val="22"/>
        </w:rPr>
        <w:fldChar w:fldCharType="end"/>
      </w:r>
    </w:p>
    <w:p w14:paraId="782D4BEE" w14:textId="77777777" w:rsidR="006C259B" w:rsidRPr="001B3607" w:rsidRDefault="006C259B" w:rsidP="001B3607">
      <w:pPr>
        <w:tabs>
          <w:tab w:val="center" w:pos="4680"/>
        </w:tabs>
        <w:suppressAutoHyphens/>
        <w:spacing w:line="225" w:lineRule="auto"/>
        <w:rPr>
          <w:b/>
          <w:spacing w:val="-3"/>
          <w:szCs w:val="22"/>
        </w:rPr>
      </w:pPr>
      <w:r w:rsidRPr="001B3607">
        <w:rPr>
          <w:b/>
          <w:spacing w:val="-3"/>
          <w:szCs w:val="22"/>
        </w:rPr>
        <w:tab/>
        <w:t>Federal Communications Commission</w:t>
      </w:r>
    </w:p>
    <w:p w14:paraId="7CC6F3C6" w14:textId="77777777" w:rsidR="006C259B" w:rsidRPr="001B3607" w:rsidRDefault="006C259B" w:rsidP="001B3607">
      <w:pPr>
        <w:tabs>
          <w:tab w:val="center" w:pos="4680"/>
        </w:tabs>
        <w:suppressAutoHyphens/>
        <w:spacing w:line="225" w:lineRule="auto"/>
        <w:rPr>
          <w:spacing w:val="-3"/>
          <w:szCs w:val="22"/>
        </w:rPr>
      </w:pPr>
      <w:r w:rsidRPr="001B3607">
        <w:rPr>
          <w:b/>
          <w:spacing w:val="-3"/>
          <w:szCs w:val="22"/>
        </w:rPr>
        <w:tab/>
        <w:t>Washington, D.C. 20554</w:t>
      </w:r>
    </w:p>
    <w:p w14:paraId="7782FF1E" w14:textId="77777777" w:rsidR="006C259B" w:rsidRPr="001B3607" w:rsidRDefault="006C259B" w:rsidP="001B3607">
      <w:pPr>
        <w:pStyle w:val="FootnoteText"/>
        <w:spacing w:after="0"/>
        <w:rPr>
          <w:spacing w:val="-3"/>
          <w:sz w:val="22"/>
          <w:szCs w:val="22"/>
        </w:rPr>
      </w:pPr>
    </w:p>
    <w:p w14:paraId="77821C67" w14:textId="77777777" w:rsidR="00752F8B" w:rsidRPr="001B3607" w:rsidRDefault="00752F8B" w:rsidP="001B3607">
      <w:pPr>
        <w:tabs>
          <w:tab w:val="left" w:pos="-720"/>
        </w:tabs>
        <w:suppressAutoHyphens/>
        <w:spacing w:line="225" w:lineRule="auto"/>
        <w:rPr>
          <w:spacing w:val="-3"/>
          <w:szCs w:val="22"/>
        </w:rPr>
      </w:pPr>
    </w:p>
    <w:p w14:paraId="55889B05" w14:textId="77777777" w:rsidR="003C1F46" w:rsidRPr="001B3607" w:rsidRDefault="003C1F46" w:rsidP="001B3607">
      <w:pPr>
        <w:tabs>
          <w:tab w:val="left" w:pos="-720"/>
        </w:tabs>
        <w:suppressAutoHyphens/>
        <w:spacing w:line="225" w:lineRule="auto"/>
        <w:rPr>
          <w:spacing w:val="-3"/>
          <w:szCs w:val="22"/>
        </w:rPr>
      </w:pPr>
      <w:r w:rsidRPr="001B3607">
        <w:rPr>
          <w:spacing w:val="-3"/>
          <w:szCs w:val="22"/>
        </w:rPr>
        <w:t>In the Matter of</w:t>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p>
    <w:p w14:paraId="74AFF58A" w14:textId="77777777" w:rsidR="003C1F46" w:rsidRPr="001B3607" w:rsidRDefault="003C1F46" w:rsidP="001B3607">
      <w:pPr>
        <w:tabs>
          <w:tab w:val="left" w:pos="-720"/>
        </w:tabs>
        <w:suppressAutoHyphens/>
        <w:spacing w:line="225" w:lineRule="auto"/>
        <w:rPr>
          <w:spacing w:val="-3"/>
          <w:szCs w:val="22"/>
        </w:rPr>
      </w:pP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r w:rsidRPr="001B3607">
        <w:rPr>
          <w:spacing w:val="-3"/>
          <w:szCs w:val="22"/>
        </w:rPr>
        <w:tab/>
      </w:r>
      <w:r w:rsidRPr="001B3607">
        <w:rPr>
          <w:spacing w:val="-3"/>
          <w:szCs w:val="22"/>
        </w:rPr>
        <w:tab/>
      </w:r>
    </w:p>
    <w:p w14:paraId="1D6BB076" w14:textId="77777777" w:rsidR="005E747C" w:rsidRPr="001B3607" w:rsidRDefault="003C1F46" w:rsidP="001B3607">
      <w:pPr>
        <w:tabs>
          <w:tab w:val="left" w:pos="-720"/>
        </w:tabs>
        <w:suppressAutoHyphens/>
        <w:spacing w:line="225" w:lineRule="auto"/>
        <w:rPr>
          <w:spacing w:val="-3"/>
          <w:szCs w:val="22"/>
        </w:rPr>
      </w:pPr>
      <w:r w:rsidRPr="001B3607">
        <w:rPr>
          <w:spacing w:val="-3"/>
          <w:szCs w:val="22"/>
        </w:rPr>
        <w:t>Amendment of Section 73.202(b),</w:t>
      </w:r>
      <w:r w:rsidRPr="001B3607">
        <w:rPr>
          <w:spacing w:val="-3"/>
          <w:szCs w:val="22"/>
        </w:rPr>
        <w:tab/>
      </w:r>
      <w:r w:rsidRPr="001B3607">
        <w:rPr>
          <w:spacing w:val="-3"/>
          <w:szCs w:val="22"/>
        </w:rPr>
        <w:tab/>
      </w:r>
      <w:r w:rsidRPr="001B3607">
        <w:rPr>
          <w:spacing w:val="-3"/>
          <w:szCs w:val="22"/>
        </w:rPr>
        <w:tab/>
      </w:r>
      <w:r w:rsidR="005E747C" w:rsidRPr="001B3607">
        <w:rPr>
          <w:spacing w:val="-3"/>
          <w:szCs w:val="22"/>
        </w:rPr>
        <w:t xml:space="preserve">)   </w:t>
      </w:r>
    </w:p>
    <w:p w14:paraId="475D6620" w14:textId="77777777" w:rsidR="003C1F46" w:rsidRPr="001B3607" w:rsidRDefault="003C1F46" w:rsidP="001B3607">
      <w:pPr>
        <w:tabs>
          <w:tab w:val="left" w:pos="-720"/>
        </w:tabs>
        <w:suppressAutoHyphens/>
        <w:spacing w:line="225" w:lineRule="auto"/>
        <w:rPr>
          <w:spacing w:val="-3"/>
          <w:szCs w:val="22"/>
        </w:rPr>
      </w:pPr>
      <w:r w:rsidRPr="001B3607">
        <w:rPr>
          <w:spacing w:val="-3"/>
          <w:szCs w:val="22"/>
        </w:rPr>
        <w:t>Table of Allotments,</w:t>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r w:rsidR="005E747C" w:rsidRPr="001B3607">
        <w:rPr>
          <w:spacing w:val="-3"/>
          <w:szCs w:val="22"/>
        </w:rPr>
        <w:t xml:space="preserve">   </w:t>
      </w:r>
    </w:p>
    <w:p w14:paraId="6523A97F" w14:textId="77777777" w:rsidR="003C1F46" w:rsidRPr="001B3607" w:rsidRDefault="003C1F46" w:rsidP="001B3607">
      <w:pPr>
        <w:tabs>
          <w:tab w:val="left" w:pos="-720"/>
        </w:tabs>
        <w:suppressAutoHyphens/>
        <w:spacing w:line="225" w:lineRule="auto"/>
        <w:rPr>
          <w:spacing w:val="-3"/>
          <w:szCs w:val="22"/>
        </w:rPr>
      </w:pPr>
      <w:r w:rsidRPr="001B3607">
        <w:rPr>
          <w:spacing w:val="-3"/>
          <w:szCs w:val="22"/>
        </w:rPr>
        <w:t>FM Broadcast Stations.</w:t>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 xml:space="preserve">) </w:t>
      </w:r>
    </w:p>
    <w:p w14:paraId="242A5F1B" w14:textId="77777777" w:rsidR="00A55E1D" w:rsidRPr="001B3607" w:rsidRDefault="00A55E1D" w:rsidP="001B3607">
      <w:pPr>
        <w:tabs>
          <w:tab w:val="left" w:pos="-720"/>
        </w:tabs>
        <w:suppressAutoHyphens/>
        <w:spacing w:line="225" w:lineRule="auto"/>
        <w:rPr>
          <w:spacing w:val="-3"/>
          <w:szCs w:val="22"/>
        </w:rPr>
      </w:pP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p>
    <w:p w14:paraId="088F4CDA" w14:textId="0AEA526E" w:rsidR="00A55E1D" w:rsidRPr="001B3607" w:rsidRDefault="003C1F46" w:rsidP="001B3607">
      <w:pPr>
        <w:tabs>
          <w:tab w:val="left" w:pos="-720"/>
        </w:tabs>
        <w:suppressAutoHyphens/>
        <w:spacing w:line="225" w:lineRule="auto"/>
        <w:rPr>
          <w:spacing w:val="-3"/>
          <w:szCs w:val="22"/>
        </w:rPr>
      </w:pPr>
      <w:r w:rsidRPr="001B3607">
        <w:rPr>
          <w:spacing w:val="-3"/>
          <w:szCs w:val="22"/>
        </w:rPr>
        <w:t>(</w:t>
      </w:r>
      <w:r w:rsidR="0022588D" w:rsidRPr="001B3607">
        <w:rPr>
          <w:spacing w:val="-3"/>
          <w:szCs w:val="22"/>
        </w:rPr>
        <w:t>B</w:t>
      </w:r>
      <w:r w:rsidR="002B36EA" w:rsidRPr="001B3607">
        <w:rPr>
          <w:spacing w:val="-3"/>
          <w:szCs w:val="22"/>
        </w:rPr>
        <w:t>oga</w:t>
      </w:r>
      <w:r w:rsidR="00A55E1D" w:rsidRPr="001B3607">
        <w:rPr>
          <w:spacing w:val="-3"/>
          <w:szCs w:val="22"/>
        </w:rPr>
        <w:t>ta,</w:t>
      </w:r>
      <w:r w:rsidR="00920B84">
        <w:rPr>
          <w:spacing w:val="-3"/>
          <w:szCs w:val="22"/>
        </w:rPr>
        <w:t xml:space="preserve"> </w:t>
      </w:r>
      <w:r w:rsidR="00A55E1D" w:rsidRPr="001B3607">
        <w:rPr>
          <w:spacing w:val="-3"/>
          <w:szCs w:val="22"/>
        </w:rPr>
        <w:t>Texas</w:t>
      </w:r>
      <w:r w:rsidR="00442F6E" w:rsidRPr="001B3607">
        <w:rPr>
          <w:spacing w:val="-3"/>
          <w:szCs w:val="22"/>
        </w:rPr>
        <w:t>)</w:t>
      </w:r>
      <w:r w:rsidR="00A55E1D" w:rsidRPr="001B3607">
        <w:rPr>
          <w:spacing w:val="-3"/>
          <w:szCs w:val="22"/>
        </w:rPr>
        <w:tab/>
      </w:r>
      <w:r w:rsidR="00A55E1D" w:rsidRPr="001B3607">
        <w:rPr>
          <w:spacing w:val="-3"/>
          <w:szCs w:val="22"/>
        </w:rPr>
        <w:tab/>
      </w:r>
      <w:r w:rsidR="00A55E1D" w:rsidRPr="001B3607">
        <w:rPr>
          <w:spacing w:val="-3"/>
          <w:szCs w:val="22"/>
        </w:rPr>
        <w:tab/>
      </w:r>
      <w:r w:rsidR="00A45946" w:rsidRPr="001B3607">
        <w:rPr>
          <w:spacing w:val="-3"/>
          <w:szCs w:val="22"/>
        </w:rPr>
        <w:t xml:space="preserve">            </w:t>
      </w:r>
      <w:r w:rsidR="00E206EB" w:rsidRPr="001B3607">
        <w:rPr>
          <w:spacing w:val="-3"/>
          <w:szCs w:val="22"/>
        </w:rPr>
        <w:tab/>
      </w:r>
      <w:r w:rsidR="00E206EB" w:rsidRPr="001B3607">
        <w:rPr>
          <w:spacing w:val="-3"/>
          <w:szCs w:val="22"/>
        </w:rPr>
        <w:tab/>
      </w:r>
      <w:r w:rsidR="00E206EB" w:rsidRPr="001B3607">
        <w:rPr>
          <w:spacing w:val="-3"/>
          <w:szCs w:val="22"/>
        </w:rPr>
        <w:tab/>
      </w:r>
      <w:r w:rsidR="00A45946" w:rsidRPr="001B3607">
        <w:rPr>
          <w:spacing w:val="-3"/>
          <w:szCs w:val="22"/>
        </w:rPr>
        <w:t>)</w:t>
      </w:r>
      <w:r w:rsidR="00A55E1D" w:rsidRPr="001B3607">
        <w:rPr>
          <w:spacing w:val="-3"/>
          <w:szCs w:val="22"/>
        </w:rPr>
        <w:tab/>
        <w:t>MB Docket No. 14-236</w:t>
      </w:r>
    </w:p>
    <w:p w14:paraId="7C8409F4" w14:textId="77777777" w:rsidR="00A55E1D" w:rsidRPr="001B3607" w:rsidRDefault="00A55E1D" w:rsidP="001B3607">
      <w:pPr>
        <w:tabs>
          <w:tab w:val="left" w:pos="-720"/>
        </w:tabs>
        <w:suppressAutoHyphens/>
        <w:spacing w:line="225" w:lineRule="auto"/>
        <w:rPr>
          <w:spacing w:val="-3"/>
          <w:szCs w:val="22"/>
        </w:rPr>
      </w:pP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r w:rsidRPr="001B3607">
        <w:rPr>
          <w:spacing w:val="-3"/>
          <w:szCs w:val="22"/>
        </w:rPr>
        <w:tab/>
        <w:t>RM-11739</w:t>
      </w:r>
    </w:p>
    <w:p w14:paraId="707ECFC5" w14:textId="77777777" w:rsidR="00A55E1D" w:rsidRPr="001B3607" w:rsidRDefault="00A55E1D" w:rsidP="001B3607">
      <w:pPr>
        <w:tabs>
          <w:tab w:val="left" w:pos="-720"/>
        </w:tabs>
        <w:suppressAutoHyphens/>
        <w:spacing w:line="225" w:lineRule="auto"/>
        <w:rPr>
          <w:spacing w:val="-3"/>
          <w:szCs w:val="22"/>
        </w:rPr>
      </w:pP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r w:rsidRPr="001B3607">
        <w:rPr>
          <w:spacing w:val="-3"/>
          <w:szCs w:val="22"/>
        </w:rPr>
        <w:tab/>
      </w:r>
    </w:p>
    <w:p w14:paraId="4BF5BBC4" w14:textId="77777777" w:rsidR="00A55E1D" w:rsidRPr="001B3607" w:rsidRDefault="00A55E1D" w:rsidP="001B3607">
      <w:pPr>
        <w:tabs>
          <w:tab w:val="left" w:pos="-720"/>
        </w:tabs>
        <w:suppressAutoHyphens/>
        <w:spacing w:line="225" w:lineRule="auto"/>
        <w:rPr>
          <w:spacing w:val="-3"/>
          <w:szCs w:val="22"/>
        </w:rPr>
      </w:pPr>
      <w:r w:rsidRPr="001B3607">
        <w:rPr>
          <w:spacing w:val="-3"/>
          <w:szCs w:val="22"/>
        </w:rPr>
        <w:t>(Wright City, Oklahoma)</w:t>
      </w:r>
      <w:r w:rsidRPr="001B3607">
        <w:rPr>
          <w:spacing w:val="-3"/>
          <w:szCs w:val="22"/>
        </w:rPr>
        <w:tab/>
      </w:r>
      <w:r w:rsidRPr="001B3607">
        <w:rPr>
          <w:spacing w:val="-3"/>
          <w:szCs w:val="22"/>
        </w:rPr>
        <w:tab/>
      </w:r>
      <w:r w:rsidRPr="001B3607">
        <w:rPr>
          <w:spacing w:val="-3"/>
          <w:szCs w:val="22"/>
        </w:rPr>
        <w:tab/>
      </w:r>
      <w:r w:rsidRPr="001B3607">
        <w:rPr>
          <w:spacing w:val="-3"/>
          <w:szCs w:val="22"/>
        </w:rPr>
        <w:tab/>
        <w:t>)</w:t>
      </w:r>
      <w:r w:rsidRPr="001B3607">
        <w:rPr>
          <w:spacing w:val="-3"/>
          <w:szCs w:val="22"/>
        </w:rPr>
        <w:tab/>
        <w:t>MB. Docket No. 14-257</w:t>
      </w:r>
    </w:p>
    <w:p w14:paraId="2D312A24" w14:textId="77777777" w:rsidR="00A55E1D" w:rsidRPr="001B3607" w:rsidRDefault="00A55E1D" w:rsidP="001B3607">
      <w:pPr>
        <w:tabs>
          <w:tab w:val="left" w:pos="-720"/>
        </w:tabs>
        <w:suppressAutoHyphens/>
        <w:spacing w:line="225" w:lineRule="auto"/>
        <w:rPr>
          <w:spacing w:val="-3"/>
          <w:szCs w:val="22"/>
        </w:rPr>
      </w:pP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r>
      <w:r w:rsidRPr="001B3607">
        <w:rPr>
          <w:spacing w:val="-3"/>
          <w:szCs w:val="22"/>
        </w:rPr>
        <w:tab/>
        <w:t>)</w:t>
      </w:r>
      <w:r w:rsidRPr="001B3607">
        <w:rPr>
          <w:spacing w:val="-3"/>
          <w:szCs w:val="22"/>
        </w:rPr>
        <w:tab/>
        <w:t>RM-11743</w:t>
      </w:r>
    </w:p>
    <w:p w14:paraId="522A7C0C" w14:textId="77777777" w:rsidR="00A45946" w:rsidRPr="001B3607" w:rsidRDefault="00A45946" w:rsidP="001B3607">
      <w:pPr>
        <w:tabs>
          <w:tab w:val="left" w:pos="-720"/>
        </w:tabs>
        <w:suppressAutoHyphens/>
        <w:spacing w:line="225" w:lineRule="auto"/>
        <w:rPr>
          <w:spacing w:val="-3"/>
          <w:szCs w:val="22"/>
        </w:rPr>
      </w:pPr>
    </w:p>
    <w:p w14:paraId="42E5B173" w14:textId="77777777" w:rsidR="00752F8B" w:rsidRPr="001B3607" w:rsidRDefault="00D46B44" w:rsidP="001B3607">
      <w:pPr>
        <w:tabs>
          <w:tab w:val="left" w:pos="-720"/>
        </w:tabs>
        <w:suppressAutoHyphens/>
        <w:spacing w:line="225" w:lineRule="auto"/>
        <w:rPr>
          <w:spacing w:val="-3"/>
          <w:szCs w:val="22"/>
        </w:rPr>
      </w:pPr>
      <w:r w:rsidRPr="001B3607">
        <w:rPr>
          <w:b/>
          <w:spacing w:val="-3"/>
          <w:szCs w:val="22"/>
        </w:rPr>
        <w:tab/>
      </w:r>
    </w:p>
    <w:p w14:paraId="00D5617F" w14:textId="77777777" w:rsidR="00F154D3" w:rsidRPr="001B3607" w:rsidRDefault="00F154D3" w:rsidP="001B3607">
      <w:pPr>
        <w:tabs>
          <w:tab w:val="center" w:pos="4680"/>
        </w:tabs>
        <w:suppressAutoHyphens/>
        <w:spacing w:line="225" w:lineRule="auto"/>
        <w:rPr>
          <w:b/>
          <w:spacing w:val="-3"/>
          <w:szCs w:val="22"/>
        </w:rPr>
      </w:pPr>
    </w:p>
    <w:p w14:paraId="1509FB03" w14:textId="38D3912B" w:rsidR="00D46B44" w:rsidRPr="001B3607" w:rsidRDefault="00A8350F" w:rsidP="0084432E">
      <w:pPr>
        <w:tabs>
          <w:tab w:val="center" w:pos="4680"/>
        </w:tabs>
        <w:suppressAutoHyphens/>
        <w:spacing w:line="225" w:lineRule="auto"/>
        <w:jc w:val="center"/>
        <w:rPr>
          <w:b/>
          <w:spacing w:val="-3"/>
          <w:szCs w:val="22"/>
        </w:rPr>
      </w:pPr>
      <w:r>
        <w:rPr>
          <w:b/>
          <w:spacing w:val="-3"/>
          <w:szCs w:val="22"/>
        </w:rPr>
        <w:t>REPORT AND ORDER</w:t>
      </w:r>
    </w:p>
    <w:p w14:paraId="0E24F126" w14:textId="77777777" w:rsidR="00D46B44" w:rsidRPr="001B3607" w:rsidRDefault="00D46B44" w:rsidP="001B3607">
      <w:pPr>
        <w:tabs>
          <w:tab w:val="left" w:pos="-720"/>
        </w:tabs>
        <w:suppressAutoHyphens/>
        <w:spacing w:line="225" w:lineRule="auto"/>
        <w:rPr>
          <w:spacing w:val="-3"/>
          <w:szCs w:val="22"/>
        </w:rPr>
      </w:pPr>
    </w:p>
    <w:p w14:paraId="3A440157" w14:textId="0E04E851" w:rsidR="00D46B44" w:rsidRPr="001B3607" w:rsidRDefault="00D46B44" w:rsidP="001B3607">
      <w:pPr>
        <w:tabs>
          <w:tab w:val="left" w:pos="-720"/>
        </w:tabs>
        <w:suppressAutoHyphens/>
        <w:spacing w:line="225" w:lineRule="auto"/>
        <w:rPr>
          <w:b/>
          <w:spacing w:val="-3"/>
          <w:szCs w:val="22"/>
        </w:rPr>
      </w:pPr>
      <w:r w:rsidRPr="001B3607">
        <w:rPr>
          <w:b/>
          <w:spacing w:val="-3"/>
          <w:szCs w:val="22"/>
        </w:rPr>
        <w:t xml:space="preserve">Adopted: </w:t>
      </w:r>
      <w:r w:rsidR="00471785">
        <w:rPr>
          <w:b/>
          <w:spacing w:val="-3"/>
          <w:szCs w:val="22"/>
        </w:rPr>
        <w:t>June</w:t>
      </w:r>
      <w:r w:rsidR="007C1794">
        <w:rPr>
          <w:b/>
          <w:spacing w:val="-3"/>
          <w:szCs w:val="22"/>
        </w:rPr>
        <w:t xml:space="preserve"> </w:t>
      </w:r>
      <w:r w:rsidR="00FF06B9">
        <w:rPr>
          <w:b/>
          <w:spacing w:val="-3"/>
          <w:szCs w:val="22"/>
        </w:rPr>
        <w:t>9</w:t>
      </w:r>
      <w:r w:rsidR="009D27AA" w:rsidRPr="001B3607">
        <w:rPr>
          <w:b/>
          <w:spacing w:val="-3"/>
          <w:szCs w:val="22"/>
        </w:rPr>
        <w:t>, 201</w:t>
      </w:r>
      <w:r w:rsidR="007C1794">
        <w:rPr>
          <w:b/>
          <w:spacing w:val="-3"/>
          <w:szCs w:val="22"/>
        </w:rPr>
        <w:t>6</w:t>
      </w:r>
      <w:r w:rsidRPr="001B3607">
        <w:rPr>
          <w:b/>
          <w:spacing w:val="-3"/>
          <w:szCs w:val="22"/>
        </w:rPr>
        <w:tab/>
      </w:r>
      <w:r w:rsidRPr="001B3607">
        <w:rPr>
          <w:b/>
          <w:spacing w:val="-3"/>
          <w:szCs w:val="22"/>
        </w:rPr>
        <w:tab/>
      </w:r>
      <w:r w:rsidRPr="001B3607">
        <w:rPr>
          <w:b/>
          <w:spacing w:val="-3"/>
          <w:szCs w:val="22"/>
        </w:rPr>
        <w:tab/>
        <w:t xml:space="preserve">                           </w:t>
      </w:r>
      <w:r w:rsidR="009E23A9" w:rsidRPr="001B3607">
        <w:rPr>
          <w:b/>
          <w:spacing w:val="-3"/>
          <w:szCs w:val="22"/>
        </w:rPr>
        <w:tab/>
      </w:r>
      <w:r w:rsidR="004150F9" w:rsidRPr="001B3607">
        <w:rPr>
          <w:b/>
          <w:spacing w:val="-3"/>
          <w:szCs w:val="22"/>
        </w:rPr>
        <w:t xml:space="preserve">             </w:t>
      </w:r>
      <w:r w:rsidR="00ED5C78" w:rsidRPr="001B3607">
        <w:rPr>
          <w:b/>
          <w:spacing w:val="-3"/>
          <w:szCs w:val="22"/>
        </w:rPr>
        <w:t xml:space="preserve">  </w:t>
      </w:r>
      <w:r w:rsidRPr="001B3607">
        <w:rPr>
          <w:b/>
          <w:spacing w:val="-3"/>
          <w:szCs w:val="22"/>
        </w:rPr>
        <w:t xml:space="preserve">Released: </w:t>
      </w:r>
      <w:r w:rsidR="00471785">
        <w:rPr>
          <w:b/>
          <w:spacing w:val="-3"/>
          <w:szCs w:val="22"/>
        </w:rPr>
        <w:t>June</w:t>
      </w:r>
      <w:r w:rsidR="000D324B">
        <w:rPr>
          <w:b/>
          <w:spacing w:val="-3"/>
          <w:szCs w:val="22"/>
        </w:rPr>
        <w:t xml:space="preserve"> </w:t>
      </w:r>
      <w:r w:rsidR="00FF06B9">
        <w:rPr>
          <w:b/>
          <w:spacing w:val="-3"/>
          <w:szCs w:val="22"/>
        </w:rPr>
        <w:t>10</w:t>
      </w:r>
      <w:r w:rsidR="00F35168" w:rsidRPr="001B3607">
        <w:rPr>
          <w:b/>
          <w:spacing w:val="-3"/>
          <w:szCs w:val="22"/>
        </w:rPr>
        <w:t>, 201</w:t>
      </w:r>
      <w:r w:rsidR="00471785">
        <w:rPr>
          <w:b/>
          <w:spacing w:val="-3"/>
          <w:szCs w:val="22"/>
        </w:rPr>
        <w:t>6</w:t>
      </w:r>
    </w:p>
    <w:p w14:paraId="5DF44BD5" w14:textId="77777777" w:rsidR="00D46B44" w:rsidRPr="001B3607" w:rsidRDefault="00D46B44" w:rsidP="001B3607">
      <w:pPr>
        <w:tabs>
          <w:tab w:val="left" w:pos="-720"/>
        </w:tabs>
        <w:suppressAutoHyphens/>
        <w:spacing w:line="225" w:lineRule="auto"/>
        <w:rPr>
          <w:spacing w:val="-3"/>
          <w:szCs w:val="22"/>
        </w:rPr>
      </w:pPr>
    </w:p>
    <w:p w14:paraId="000E136F" w14:textId="77777777" w:rsidR="00D46B44" w:rsidRPr="001B3607" w:rsidRDefault="00D46B44" w:rsidP="001B3607">
      <w:pPr>
        <w:pStyle w:val="BodyText"/>
        <w:jc w:val="left"/>
        <w:rPr>
          <w:sz w:val="22"/>
          <w:szCs w:val="22"/>
        </w:rPr>
      </w:pPr>
      <w:r w:rsidRPr="001B3607">
        <w:rPr>
          <w:sz w:val="22"/>
          <w:szCs w:val="22"/>
        </w:rPr>
        <w:t>By the Assistant Chief, Audio Division, Media Bureau:</w:t>
      </w:r>
    </w:p>
    <w:p w14:paraId="370C2FC3" w14:textId="77777777" w:rsidR="003C1F46" w:rsidRPr="001B3607" w:rsidRDefault="003C1F46" w:rsidP="001B3607">
      <w:pPr>
        <w:tabs>
          <w:tab w:val="left" w:pos="-720"/>
        </w:tabs>
        <w:suppressAutoHyphens/>
        <w:rPr>
          <w:spacing w:val="-3"/>
          <w:szCs w:val="22"/>
        </w:rPr>
      </w:pPr>
    </w:p>
    <w:p w14:paraId="69912CA5" w14:textId="285A0D38" w:rsidR="00B65783" w:rsidRPr="001B3607" w:rsidRDefault="00310F41" w:rsidP="001B3607">
      <w:pPr>
        <w:pStyle w:val="Heading1"/>
        <w:numPr>
          <w:ilvl w:val="0"/>
          <w:numId w:val="0"/>
        </w:numPr>
        <w:spacing w:after="0"/>
        <w:ind w:firstLine="720"/>
        <w:rPr>
          <w:rFonts w:ascii="Times New Roman" w:hAnsi="Times New Roman"/>
          <w:b w:val="0"/>
          <w:caps w:val="0"/>
          <w:szCs w:val="22"/>
        </w:rPr>
      </w:pPr>
      <w:r w:rsidRPr="001B3607">
        <w:rPr>
          <w:rFonts w:ascii="Times New Roman" w:hAnsi="Times New Roman"/>
          <w:b w:val="0"/>
          <w:caps w:val="0"/>
          <w:szCs w:val="22"/>
        </w:rPr>
        <w:t xml:space="preserve">1.  </w:t>
      </w:r>
      <w:r w:rsidR="003C1F46" w:rsidRPr="001B3607">
        <w:rPr>
          <w:rFonts w:ascii="Times New Roman" w:hAnsi="Times New Roman"/>
          <w:b w:val="0"/>
          <w:caps w:val="0"/>
          <w:szCs w:val="22"/>
        </w:rPr>
        <w:t xml:space="preserve">The Audio Division </w:t>
      </w:r>
      <w:r w:rsidR="009F4499" w:rsidRPr="001B3607">
        <w:rPr>
          <w:rFonts w:ascii="Times New Roman" w:hAnsi="Times New Roman"/>
          <w:b w:val="0"/>
          <w:caps w:val="0"/>
          <w:szCs w:val="22"/>
        </w:rPr>
        <w:t xml:space="preserve">has before it: (1) </w:t>
      </w:r>
      <w:r w:rsidR="003C1F46" w:rsidRPr="001B3607">
        <w:rPr>
          <w:rFonts w:ascii="Times New Roman" w:hAnsi="Times New Roman"/>
          <w:b w:val="0"/>
          <w:caps w:val="0"/>
          <w:szCs w:val="22"/>
        </w:rPr>
        <w:t>a Notice of Proposed Rule</w:t>
      </w:r>
      <w:r w:rsidR="005D1FFB" w:rsidRPr="001B3607">
        <w:rPr>
          <w:rFonts w:ascii="Times New Roman" w:hAnsi="Times New Roman"/>
          <w:b w:val="0"/>
          <w:caps w:val="0"/>
          <w:szCs w:val="22"/>
        </w:rPr>
        <w:t xml:space="preserve"> </w:t>
      </w:r>
      <w:r w:rsidR="00B12E8C" w:rsidRPr="001B3607">
        <w:rPr>
          <w:rFonts w:ascii="Times New Roman" w:hAnsi="Times New Roman"/>
          <w:b w:val="0"/>
          <w:caps w:val="0"/>
          <w:szCs w:val="22"/>
        </w:rPr>
        <w:t>Making</w:t>
      </w:r>
      <w:r w:rsidR="002B36EA" w:rsidRPr="001B3607">
        <w:rPr>
          <w:rFonts w:ascii="Times New Roman" w:hAnsi="Times New Roman"/>
          <w:b w:val="0"/>
          <w:caps w:val="0"/>
          <w:szCs w:val="22"/>
        </w:rPr>
        <w:t xml:space="preserve"> </w:t>
      </w:r>
      <w:r w:rsidR="009F4499" w:rsidRPr="001B3607">
        <w:rPr>
          <w:rFonts w:ascii="Times New Roman" w:hAnsi="Times New Roman"/>
          <w:b w:val="0"/>
          <w:caps w:val="0"/>
          <w:szCs w:val="22"/>
        </w:rPr>
        <w:t xml:space="preserve">issued </w:t>
      </w:r>
      <w:r w:rsidR="008B5227" w:rsidRPr="001B3607">
        <w:rPr>
          <w:rFonts w:ascii="Times New Roman" w:hAnsi="Times New Roman"/>
          <w:b w:val="0"/>
          <w:caps w:val="0"/>
          <w:szCs w:val="22"/>
        </w:rPr>
        <w:t>in MB Docket No. 14-</w:t>
      </w:r>
      <w:r w:rsidR="00F51A76" w:rsidRPr="001B3607">
        <w:rPr>
          <w:rFonts w:ascii="Times New Roman" w:hAnsi="Times New Roman"/>
          <w:b w:val="0"/>
          <w:caps w:val="0"/>
          <w:szCs w:val="22"/>
        </w:rPr>
        <w:t>2</w:t>
      </w:r>
      <w:r w:rsidR="008B5227" w:rsidRPr="001B3607">
        <w:rPr>
          <w:rFonts w:ascii="Times New Roman" w:hAnsi="Times New Roman"/>
          <w:b w:val="0"/>
          <w:caps w:val="0"/>
          <w:szCs w:val="22"/>
        </w:rPr>
        <w:t xml:space="preserve">36, </w:t>
      </w:r>
      <w:r w:rsidR="003C1F46" w:rsidRPr="001B3607">
        <w:rPr>
          <w:rFonts w:ascii="Times New Roman" w:hAnsi="Times New Roman"/>
          <w:b w:val="0"/>
          <w:caps w:val="0"/>
          <w:szCs w:val="22"/>
        </w:rPr>
        <w:t>in response</w:t>
      </w:r>
      <w:r w:rsidR="00490DCE" w:rsidRPr="001B3607">
        <w:rPr>
          <w:rFonts w:ascii="Times New Roman" w:hAnsi="Times New Roman"/>
          <w:b w:val="0"/>
          <w:caps w:val="0"/>
          <w:szCs w:val="22"/>
        </w:rPr>
        <w:t xml:space="preserve"> </w:t>
      </w:r>
      <w:r w:rsidR="003C1F46" w:rsidRPr="001B3607">
        <w:rPr>
          <w:rFonts w:ascii="Times New Roman" w:hAnsi="Times New Roman"/>
          <w:b w:val="0"/>
          <w:caps w:val="0"/>
          <w:szCs w:val="22"/>
        </w:rPr>
        <w:t>to a Petition for Rule Making</w:t>
      </w:r>
      <w:r w:rsidR="00BE0161">
        <w:rPr>
          <w:rFonts w:ascii="Times New Roman" w:hAnsi="Times New Roman"/>
          <w:b w:val="0"/>
          <w:caps w:val="0"/>
          <w:szCs w:val="22"/>
        </w:rPr>
        <w:t xml:space="preserve"> </w:t>
      </w:r>
      <w:r w:rsidR="003C1F46" w:rsidRPr="001B3607">
        <w:rPr>
          <w:rFonts w:ascii="Times New Roman" w:hAnsi="Times New Roman"/>
          <w:b w:val="0"/>
          <w:caps w:val="0"/>
          <w:szCs w:val="22"/>
        </w:rPr>
        <w:t xml:space="preserve"> filed</w:t>
      </w:r>
      <w:r w:rsidR="00BE0161">
        <w:rPr>
          <w:rFonts w:ascii="Times New Roman" w:hAnsi="Times New Roman"/>
          <w:b w:val="0"/>
          <w:caps w:val="0"/>
          <w:szCs w:val="22"/>
        </w:rPr>
        <w:t xml:space="preserve"> </w:t>
      </w:r>
      <w:r w:rsidR="003C1F46" w:rsidRPr="001B3607">
        <w:rPr>
          <w:rFonts w:ascii="Times New Roman" w:hAnsi="Times New Roman"/>
          <w:b w:val="0"/>
          <w:caps w:val="0"/>
          <w:szCs w:val="22"/>
        </w:rPr>
        <w:t xml:space="preserve">by </w:t>
      </w:r>
      <w:r w:rsidR="00B12E8C" w:rsidRPr="001B3607">
        <w:rPr>
          <w:rFonts w:ascii="Times New Roman" w:hAnsi="Times New Roman"/>
          <w:b w:val="0"/>
          <w:caps w:val="0"/>
          <w:szCs w:val="22"/>
        </w:rPr>
        <w:t>Charles Crawford</w:t>
      </w:r>
      <w:r w:rsidR="004D7D00" w:rsidRPr="001B3607">
        <w:rPr>
          <w:rFonts w:ascii="Times New Roman" w:hAnsi="Times New Roman"/>
          <w:b w:val="0"/>
          <w:caps w:val="0"/>
          <w:szCs w:val="22"/>
        </w:rPr>
        <w:t xml:space="preserve"> </w:t>
      </w:r>
      <w:r w:rsidR="003C1F46" w:rsidRPr="001B3607">
        <w:rPr>
          <w:rFonts w:ascii="Times New Roman" w:hAnsi="Times New Roman"/>
          <w:b w:val="0"/>
          <w:caps w:val="0"/>
          <w:szCs w:val="22"/>
        </w:rPr>
        <w:t>(</w:t>
      </w:r>
      <w:r w:rsidR="00B12E8C" w:rsidRPr="001B3607">
        <w:rPr>
          <w:rFonts w:ascii="Times New Roman" w:hAnsi="Times New Roman"/>
          <w:b w:val="0"/>
          <w:caps w:val="0"/>
          <w:szCs w:val="22"/>
        </w:rPr>
        <w:t>Crawford</w:t>
      </w:r>
      <w:r w:rsidR="003C1F46" w:rsidRPr="001B3607">
        <w:rPr>
          <w:rFonts w:ascii="Times New Roman" w:hAnsi="Times New Roman"/>
          <w:b w:val="0"/>
          <w:caps w:val="0"/>
          <w:szCs w:val="22"/>
        </w:rPr>
        <w:t>)</w:t>
      </w:r>
      <w:r w:rsidR="00B12E8C" w:rsidRPr="001B3607">
        <w:rPr>
          <w:rFonts w:ascii="Times New Roman" w:hAnsi="Times New Roman"/>
          <w:b w:val="0"/>
          <w:caps w:val="0"/>
          <w:szCs w:val="22"/>
        </w:rPr>
        <w:t xml:space="preserve">, proposing the allotment of FM Channel </w:t>
      </w:r>
      <w:r w:rsidR="008B5227" w:rsidRPr="001B3607">
        <w:rPr>
          <w:rFonts w:ascii="Times New Roman" w:hAnsi="Times New Roman"/>
          <w:b w:val="0"/>
          <w:caps w:val="0"/>
          <w:szCs w:val="22"/>
        </w:rPr>
        <w:t>247A</w:t>
      </w:r>
      <w:r w:rsidR="002B36EA" w:rsidRPr="001B3607">
        <w:rPr>
          <w:rFonts w:ascii="Times New Roman" w:hAnsi="Times New Roman"/>
          <w:b w:val="0"/>
          <w:caps w:val="0"/>
          <w:szCs w:val="22"/>
        </w:rPr>
        <w:t xml:space="preserve"> at Boga</w:t>
      </w:r>
      <w:r w:rsidR="00B12E8C" w:rsidRPr="001B3607">
        <w:rPr>
          <w:rFonts w:ascii="Times New Roman" w:hAnsi="Times New Roman"/>
          <w:b w:val="0"/>
          <w:caps w:val="0"/>
          <w:szCs w:val="22"/>
        </w:rPr>
        <w:t>ta, Texas, as a first local service, and a corresponding</w:t>
      </w:r>
      <w:r w:rsidR="00F13E86" w:rsidRPr="001B3607">
        <w:rPr>
          <w:rFonts w:ascii="Times New Roman" w:hAnsi="Times New Roman"/>
          <w:b w:val="0"/>
          <w:caps w:val="0"/>
          <w:szCs w:val="22"/>
        </w:rPr>
        <w:t xml:space="preserve"> application</w:t>
      </w:r>
      <w:r w:rsidR="00B12E8C" w:rsidRPr="001B3607">
        <w:rPr>
          <w:rFonts w:ascii="Times New Roman" w:hAnsi="Times New Roman"/>
          <w:b w:val="0"/>
          <w:caps w:val="0"/>
          <w:szCs w:val="22"/>
        </w:rPr>
        <w:t xml:space="preserve"> </w:t>
      </w:r>
      <w:r w:rsidR="007C1794">
        <w:rPr>
          <w:rFonts w:ascii="Times New Roman" w:hAnsi="Times New Roman"/>
          <w:b w:val="0"/>
          <w:caps w:val="0"/>
          <w:szCs w:val="22"/>
        </w:rPr>
        <w:t>;</w:t>
      </w:r>
      <w:r w:rsidR="002B36EA" w:rsidRPr="001B3607">
        <w:rPr>
          <w:rStyle w:val="FootnoteReference"/>
          <w:b w:val="0"/>
          <w:caps w:val="0"/>
          <w:sz w:val="22"/>
          <w:szCs w:val="22"/>
        </w:rPr>
        <w:footnoteReference w:id="2"/>
      </w:r>
      <w:r w:rsidR="00F13E86" w:rsidRPr="001B3607">
        <w:rPr>
          <w:rFonts w:ascii="Times New Roman" w:hAnsi="Times New Roman"/>
          <w:b w:val="0"/>
          <w:caps w:val="0"/>
          <w:szCs w:val="22"/>
        </w:rPr>
        <w:t xml:space="preserve"> </w:t>
      </w:r>
      <w:r w:rsidR="00F51A76" w:rsidRPr="001B3607">
        <w:rPr>
          <w:rFonts w:ascii="Times New Roman" w:hAnsi="Times New Roman"/>
          <w:b w:val="0"/>
          <w:caps w:val="0"/>
          <w:szCs w:val="22"/>
        </w:rPr>
        <w:t xml:space="preserve">(2) a Notice of Proposed Rule Making </w:t>
      </w:r>
      <w:r w:rsidR="002B36EA" w:rsidRPr="001B3607">
        <w:rPr>
          <w:rFonts w:ascii="Times New Roman" w:hAnsi="Times New Roman"/>
          <w:b w:val="0"/>
          <w:caps w:val="0"/>
          <w:szCs w:val="22"/>
        </w:rPr>
        <w:t xml:space="preserve">issued </w:t>
      </w:r>
      <w:r w:rsidR="00F51A76" w:rsidRPr="001B3607">
        <w:rPr>
          <w:rFonts w:ascii="Times New Roman" w:hAnsi="Times New Roman"/>
          <w:b w:val="0"/>
          <w:caps w:val="0"/>
          <w:szCs w:val="22"/>
        </w:rPr>
        <w:t>in MB Docket No. 14-257, in response to a Petition for Rule Making</w:t>
      </w:r>
      <w:r w:rsidR="00BE0161">
        <w:rPr>
          <w:rFonts w:ascii="Times New Roman" w:hAnsi="Times New Roman"/>
          <w:b w:val="0"/>
          <w:caps w:val="0"/>
          <w:szCs w:val="22"/>
        </w:rPr>
        <w:t xml:space="preserve"> </w:t>
      </w:r>
      <w:r w:rsidR="00F51A76" w:rsidRPr="001B3607">
        <w:rPr>
          <w:rFonts w:ascii="Times New Roman" w:hAnsi="Times New Roman"/>
          <w:b w:val="0"/>
          <w:caps w:val="0"/>
          <w:szCs w:val="22"/>
        </w:rPr>
        <w:t xml:space="preserve"> filed by Crawford, proposing the allotment of FM Channel 295A at Wright City, Oklahoma, as a first local service, and a corresponding application;</w:t>
      </w:r>
      <w:r w:rsidR="00DA440F" w:rsidRPr="00DA440F">
        <w:rPr>
          <w:rStyle w:val="FootnoteReference"/>
          <w:b w:val="0"/>
          <w:caps w:val="0"/>
          <w:sz w:val="22"/>
          <w:szCs w:val="22"/>
        </w:rPr>
        <w:t xml:space="preserve"> </w:t>
      </w:r>
      <w:r w:rsidR="00DA440F" w:rsidRPr="001B3607">
        <w:rPr>
          <w:rStyle w:val="FootnoteReference"/>
          <w:b w:val="0"/>
          <w:caps w:val="0"/>
          <w:sz w:val="22"/>
          <w:szCs w:val="22"/>
        </w:rPr>
        <w:footnoteReference w:id="3"/>
      </w:r>
      <w:r w:rsidR="00F51A76" w:rsidRPr="001B3607">
        <w:rPr>
          <w:rFonts w:ascii="Times New Roman" w:hAnsi="Times New Roman"/>
          <w:b w:val="0"/>
          <w:caps w:val="0"/>
          <w:szCs w:val="22"/>
        </w:rPr>
        <w:t xml:space="preserve"> </w:t>
      </w:r>
      <w:r w:rsidR="00F13E86" w:rsidRPr="001B3607">
        <w:rPr>
          <w:rFonts w:ascii="Times New Roman" w:hAnsi="Times New Roman"/>
          <w:b w:val="0"/>
          <w:caps w:val="0"/>
          <w:szCs w:val="22"/>
        </w:rPr>
        <w:t xml:space="preserve">(3) </w:t>
      </w:r>
      <w:r w:rsidR="0084432E">
        <w:rPr>
          <w:rFonts w:ascii="Times New Roman" w:hAnsi="Times New Roman"/>
          <w:b w:val="0"/>
          <w:caps w:val="0"/>
          <w:szCs w:val="22"/>
        </w:rPr>
        <w:t>supporting comments filed by</w:t>
      </w:r>
      <w:r w:rsidR="009F4499" w:rsidRPr="001B3607">
        <w:rPr>
          <w:rFonts w:ascii="Times New Roman" w:hAnsi="Times New Roman"/>
          <w:b w:val="0"/>
          <w:caps w:val="0"/>
          <w:szCs w:val="22"/>
        </w:rPr>
        <w:t xml:space="preserve"> </w:t>
      </w:r>
      <w:r w:rsidR="00B12E8C" w:rsidRPr="001B3607">
        <w:rPr>
          <w:rFonts w:ascii="Times New Roman" w:hAnsi="Times New Roman"/>
          <w:b w:val="0"/>
          <w:caps w:val="0"/>
          <w:szCs w:val="22"/>
        </w:rPr>
        <w:t>Crawford</w:t>
      </w:r>
      <w:r w:rsidR="00F51A76" w:rsidRPr="001B3607">
        <w:rPr>
          <w:rFonts w:ascii="Times New Roman" w:hAnsi="Times New Roman"/>
          <w:b w:val="0"/>
          <w:caps w:val="0"/>
          <w:szCs w:val="22"/>
        </w:rPr>
        <w:t xml:space="preserve"> in both proceedings</w:t>
      </w:r>
      <w:r w:rsidR="00F13E86" w:rsidRPr="001B3607">
        <w:rPr>
          <w:rFonts w:ascii="Times New Roman" w:hAnsi="Times New Roman"/>
          <w:b w:val="0"/>
          <w:caps w:val="0"/>
          <w:szCs w:val="22"/>
        </w:rPr>
        <w:t xml:space="preserve">; </w:t>
      </w:r>
      <w:r w:rsidR="00B12E8C" w:rsidRPr="001B3607">
        <w:rPr>
          <w:rFonts w:ascii="Times New Roman" w:hAnsi="Times New Roman"/>
          <w:b w:val="0"/>
          <w:caps w:val="0"/>
          <w:szCs w:val="22"/>
        </w:rPr>
        <w:t xml:space="preserve">and </w:t>
      </w:r>
      <w:r w:rsidR="00F13E86" w:rsidRPr="001B3607">
        <w:rPr>
          <w:rFonts w:ascii="Times New Roman" w:hAnsi="Times New Roman"/>
          <w:b w:val="0"/>
          <w:caps w:val="0"/>
          <w:szCs w:val="22"/>
        </w:rPr>
        <w:t>(4</w:t>
      </w:r>
      <w:r w:rsidR="005D025E" w:rsidRPr="001B3607">
        <w:rPr>
          <w:rFonts w:ascii="Times New Roman" w:hAnsi="Times New Roman"/>
          <w:b w:val="0"/>
          <w:caps w:val="0"/>
          <w:szCs w:val="22"/>
        </w:rPr>
        <w:t>)</w:t>
      </w:r>
      <w:r w:rsidR="00B12E8C" w:rsidRPr="001B3607">
        <w:rPr>
          <w:rFonts w:ascii="Times New Roman" w:hAnsi="Times New Roman"/>
          <w:b w:val="0"/>
          <w:caps w:val="0"/>
          <w:szCs w:val="22"/>
        </w:rPr>
        <w:t xml:space="preserve"> comments </w:t>
      </w:r>
      <w:r w:rsidR="00F366BF">
        <w:rPr>
          <w:rFonts w:ascii="Times New Roman" w:hAnsi="Times New Roman"/>
          <w:b w:val="0"/>
          <w:caps w:val="0"/>
          <w:szCs w:val="22"/>
        </w:rPr>
        <w:t xml:space="preserve">(Comments) </w:t>
      </w:r>
      <w:r w:rsidR="00F51A76" w:rsidRPr="001B3607">
        <w:rPr>
          <w:rFonts w:ascii="Times New Roman" w:hAnsi="Times New Roman"/>
          <w:b w:val="0"/>
          <w:caps w:val="0"/>
          <w:szCs w:val="22"/>
        </w:rPr>
        <w:t xml:space="preserve">filed by Liberman Broadcasting of Dallas Licensee LLC (“LBDL”) in both proceedings. </w:t>
      </w:r>
      <w:r w:rsidR="00F517A1">
        <w:rPr>
          <w:rFonts w:ascii="Times New Roman" w:hAnsi="Times New Roman"/>
          <w:b w:val="0"/>
          <w:caps w:val="0"/>
          <w:szCs w:val="22"/>
        </w:rPr>
        <w:t xml:space="preserve"> </w:t>
      </w:r>
      <w:r w:rsidR="00113089" w:rsidRPr="001B3607">
        <w:rPr>
          <w:rFonts w:ascii="Times New Roman" w:hAnsi="Times New Roman"/>
          <w:b w:val="0"/>
          <w:caps w:val="0"/>
          <w:szCs w:val="22"/>
        </w:rPr>
        <w:t>For the reasons explained below</w:t>
      </w:r>
      <w:r w:rsidR="00CE7404" w:rsidRPr="001B3607">
        <w:rPr>
          <w:rFonts w:ascii="Times New Roman" w:hAnsi="Times New Roman"/>
          <w:b w:val="0"/>
          <w:caps w:val="0"/>
          <w:szCs w:val="22"/>
        </w:rPr>
        <w:t xml:space="preserve">, </w:t>
      </w:r>
      <w:r w:rsidR="00F517A1">
        <w:rPr>
          <w:rFonts w:ascii="Times New Roman" w:hAnsi="Times New Roman"/>
          <w:b w:val="0"/>
          <w:caps w:val="0"/>
          <w:szCs w:val="22"/>
        </w:rPr>
        <w:t xml:space="preserve">we </w:t>
      </w:r>
      <w:r w:rsidR="00F366BF">
        <w:rPr>
          <w:rFonts w:ascii="Times New Roman" w:hAnsi="Times New Roman"/>
          <w:b w:val="0"/>
          <w:caps w:val="0"/>
          <w:szCs w:val="22"/>
        </w:rPr>
        <w:t>dismiss as moot</w:t>
      </w:r>
      <w:r w:rsidR="00F517A1">
        <w:rPr>
          <w:rFonts w:ascii="Times New Roman" w:hAnsi="Times New Roman"/>
          <w:b w:val="0"/>
          <w:caps w:val="0"/>
          <w:szCs w:val="22"/>
        </w:rPr>
        <w:t xml:space="preserve"> LBDL’s </w:t>
      </w:r>
      <w:r w:rsidR="00F366BF">
        <w:rPr>
          <w:rFonts w:ascii="Times New Roman" w:hAnsi="Times New Roman"/>
          <w:b w:val="0"/>
          <w:caps w:val="0"/>
          <w:szCs w:val="22"/>
        </w:rPr>
        <w:t>comments</w:t>
      </w:r>
      <w:r w:rsidR="00CE7404" w:rsidRPr="001B3607">
        <w:rPr>
          <w:rFonts w:ascii="Times New Roman" w:hAnsi="Times New Roman"/>
          <w:b w:val="0"/>
          <w:caps w:val="0"/>
          <w:szCs w:val="22"/>
        </w:rPr>
        <w:t>,</w:t>
      </w:r>
      <w:r w:rsidR="00113089" w:rsidRPr="001B3607">
        <w:rPr>
          <w:rFonts w:ascii="Times New Roman" w:hAnsi="Times New Roman"/>
          <w:b w:val="0"/>
          <w:caps w:val="0"/>
          <w:szCs w:val="22"/>
        </w:rPr>
        <w:t xml:space="preserve"> and </w:t>
      </w:r>
      <w:r w:rsidR="00CE7404" w:rsidRPr="001B3607">
        <w:rPr>
          <w:rFonts w:ascii="Times New Roman" w:hAnsi="Times New Roman"/>
          <w:b w:val="0"/>
          <w:caps w:val="0"/>
          <w:szCs w:val="22"/>
        </w:rPr>
        <w:t>we</w:t>
      </w:r>
      <w:r w:rsidR="00E259D9" w:rsidRPr="001B3607">
        <w:rPr>
          <w:rFonts w:ascii="Times New Roman" w:hAnsi="Times New Roman"/>
          <w:b w:val="0"/>
          <w:caps w:val="0"/>
          <w:szCs w:val="22"/>
        </w:rPr>
        <w:t xml:space="preserve"> </w:t>
      </w:r>
      <w:r w:rsidR="00A8350F">
        <w:rPr>
          <w:rFonts w:ascii="Times New Roman" w:hAnsi="Times New Roman"/>
          <w:b w:val="0"/>
          <w:caps w:val="0"/>
          <w:szCs w:val="22"/>
        </w:rPr>
        <w:t xml:space="preserve">allot </w:t>
      </w:r>
      <w:r w:rsidR="004351AF">
        <w:rPr>
          <w:rFonts w:ascii="Times New Roman" w:hAnsi="Times New Roman"/>
          <w:b w:val="0"/>
          <w:caps w:val="0"/>
          <w:szCs w:val="22"/>
        </w:rPr>
        <w:t xml:space="preserve">Channels 247A and 295A at Bogata, Texas, and Wright City, Oklahoma. </w:t>
      </w:r>
    </w:p>
    <w:p w14:paraId="016AB77F" w14:textId="77777777" w:rsidR="00CE0FCC" w:rsidRPr="001B3607" w:rsidRDefault="00CE0FCC" w:rsidP="001B3607">
      <w:pPr>
        <w:tabs>
          <w:tab w:val="left" w:pos="-720"/>
        </w:tabs>
        <w:suppressAutoHyphens/>
        <w:rPr>
          <w:szCs w:val="22"/>
        </w:rPr>
      </w:pPr>
    </w:p>
    <w:p w14:paraId="1AA552F6" w14:textId="02556D8A" w:rsidR="006B6B8A" w:rsidRPr="001B3607" w:rsidRDefault="00490DCE" w:rsidP="008832F3">
      <w:pPr>
        <w:pStyle w:val="FootnoteText"/>
        <w:ind w:firstLine="720"/>
        <w:rPr>
          <w:szCs w:val="22"/>
        </w:rPr>
      </w:pPr>
      <w:r w:rsidRPr="001B3607">
        <w:rPr>
          <w:sz w:val="22"/>
          <w:szCs w:val="22"/>
        </w:rPr>
        <w:t xml:space="preserve">2.  </w:t>
      </w:r>
      <w:r w:rsidR="00366E73" w:rsidRPr="001B3607">
        <w:rPr>
          <w:b/>
          <w:sz w:val="22"/>
          <w:szCs w:val="22"/>
        </w:rPr>
        <w:t>Background.</w:t>
      </w:r>
      <w:r w:rsidR="00366E73" w:rsidRPr="001B3607">
        <w:rPr>
          <w:sz w:val="22"/>
          <w:szCs w:val="22"/>
        </w:rPr>
        <w:t xml:space="preserve">   </w:t>
      </w:r>
      <w:r w:rsidR="00F23B27">
        <w:rPr>
          <w:sz w:val="22"/>
          <w:szCs w:val="22"/>
        </w:rPr>
        <w:t xml:space="preserve">In </w:t>
      </w:r>
      <w:r w:rsidR="005C64E7">
        <w:rPr>
          <w:sz w:val="22"/>
          <w:szCs w:val="22"/>
        </w:rPr>
        <w:t>bot</w:t>
      </w:r>
      <w:r w:rsidR="00113089" w:rsidRPr="001B3607">
        <w:rPr>
          <w:sz w:val="22"/>
          <w:szCs w:val="22"/>
        </w:rPr>
        <w:t xml:space="preserve">h </w:t>
      </w:r>
      <w:r w:rsidR="005C64E7">
        <w:rPr>
          <w:sz w:val="22"/>
          <w:szCs w:val="22"/>
        </w:rPr>
        <w:t>of the above-caption</w:t>
      </w:r>
      <w:r w:rsidR="006B6B8A" w:rsidRPr="001B3607">
        <w:rPr>
          <w:sz w:val="22"/>
          <w:szCs w:val="22"/>
        </w:rPr>
        <w:t xml:space="preserve">ed </w:t>
      </w:r>
      <w:r w:rsidR="00113089" w:rsidRPr="001B3607">
        <w:rPr>
          <w:sz w:val="22"/>
          <w:szCs w:val="22"/>
        </w:rPr>
        <w:t>proceeding</w:t>
      </w:r>
      <w:r w:rsidR="005C64E7">
        <w:rPr>
          <w:sz w:val="22"/>
          <w:szCs w:val="22"/>
        </w:rPr>
        <w:t>s</w:t>
      </w:r>
      <w:r w:rsidR="00113089" w:rsidRPr="001B3607">
        <w:rPr>
          <w:sz w:val="22"/>
          <w:szCs w:val="22"/>
        </w:rPr>
        <w:t>, Crawfor</w:t>
      </w:r>
      <w:r w:rsidR="00D8081F" w:rsidRPr="001B3607">
        <w:rPr>
          <w:sz w:val="22"/>
          <w:szCs w:val="22"/>
        </w:rPr>
        <w:t>d</w:t>
      </w:r>
      <w:r w:rsidR="00113089" w:rsidRPr="001B3607">
        <w:rPr>
          <w:sz w:val="22"/>
          <w:szCs w:val="22"/>
        </w:rPr>
        <w:t xml:space="preserve"> filed a </w:t>
      </w:r>
      <w:r w:rsidR="00D8081F" w:rsidRPr="001B3607">
        <w:rPr>
          <w:sz w:val="22"/>
          <w:szCs w:val="22"/>
        </w:rPr>
        <w:t xml:space="preserve">petition for rulemaking proposing the allotment of a Class A FM channel as a first local service at the designated community. </w:t>
      </w:r>
      <w:r w:rsidR="00F517A1">
        <w:rPr>
          <w:sz w:val="22"/>
          <w:szCs w:val="22"/>
        </w:rPr>
        <w:t xml:space="preserve"> </w:t>
      </w:r>
      <w:r w:rsidR="006B6B8A" w:rsidRPr="001B3607">
        <w:rPr>
          <w:sz w:val="22"/>
          <w:szCs w:val="22"/>
        </w:rPr>
        <w:t>Crawford filed comments in each of the two proceedings, stating that the community is deserving of a first local service, based upon population and various indices of community status.</w:t>
      </w:r>
      <w:r w:rsidR="006B6B8A" w:rsidRPr="001B3607">
        <w:rPr>
          <w:rStyle w:val="FootnoteReference"/>
          <w:sz w:val="22"/>
          <w:szCs w:val="22"/>
        </w:rPr>
        <w:footnoteReference w:id="4"/>
      </w:r>
      <w:r w:rsidR="00A4101B">
        <w:rPr>
          <w:sz w:val="22"/>
          <w:szCs w:val="22"/>
        </w:rPr>
        <w:t xml:space="preserve">  </w:t>
      </w:r>
      <w:r w:rsidR="00980F38" w:rsidRPr="001B3607">
        <w:rPr>
          <w:sz w:val="22"/>
          <w:szCs w:val="22"/>
        </w:rPr>
        <w:t>Crawford also re-stated his intention to participate in the auction for the channel</w:t>
      </w:r>
      <w:r w:rsidR="00940B45">
        <w:rPr>
          <w:sz w:val="22"/>
          <w:szCs w:val="22"/>
        </w:rPr>
        <w:t>s</w:t>
      </w:r>
      <w:r w:rsidR="00F15D85">
        <w:rPr>
          <w:sz w:val="22"/>
          <w:szCs w:val="22"/>
        </w:rPr>
        <w:t xml:space="preserve"> and, if chosen, </w:t>
      </w:r>
      <w:r w:rsidR="00980F38" w:rsidRPr="001B3607">
        <w:rPr>
          <w:sz w:val="22"/>
          <w:szCs w:val="22"/>
        </w:rPr>
        <w:t xml:space="preserve">to construct the </w:t>
      </w:r>
      <w:r w:rsidR="00940B45">
        <w:rPr>
          <w:sz w:val="22"/>
          <w:szCs w:val="22"/>
        </w:rPr>
        <w:t>facilities</w:t>
      </w:r>
      <w:r w:rsidR="00980F38" w:rsidRPr="001B3607">
        <w:rPr>
          <w:sz w:val="22"/>
          <w:szCs w:val="22"/>
        </w:rPr>
        <w:t>.</w:t>
      </w:r>
    </w:p>
    <w:p w14:paraId="536C6196" w14:textId="5582D201" w:rsidR="006B6B8A" w:rsidRPr="001B3607" w:rsidRDefault="005C64E7" w:rsidP="001B3607">
      <w:pPr>
        <w:tabs>
          <w:tab w:val="left" w:pos="-720"/>
        </w:tabs>
        <w:suppressAutoHyphens/>
        <w:spacing w:line="225" w:lineRule="auto"/>
        <w:rPr>
          <w:szCs w:val="22"/>
        </w:rPr>
      </w:pPr>
      <w:r>
        <w:rPr>
          <w:szCs w:val="22"/>
        </w:rPr>
        <w:lastRenderedPageBreak/>
        <w:tab/>
        <w:t>3.  LBDL</w:t>
      </w:r>
      <w:r w:rsidR="006B6B8A" w:rsidRPr="001B3607">
        <w:rPr>
          <w:szCs w:val="22"/>
        </w:rPr>
        <w:t xml:space="preserve"> submitted comments in both proceedings, raising identical issues in </w:t>
      </w:r>
      <w:r w:rsidR="0084432E">
        <w:rPr>
          <w:szCs w:val="22"/>
        </w:rPr>
        <w:t xml:space="preserve">each </w:t>
      </w:r>
      <w:r w:rsidR="00F366BF">
        <w:rPr>
          <w:szCs w:val="22"/>
        </w:rPr>
        <w:t>filing</w:t>
      </w:r>
      <w:r w:rsidR="006B6B8A" w:rsidRPr="001B3607">
        <w:rPr>
          <w:szCs w:val="22"/>
        </w:rPr>
        <w:t xml:space="preserve">. </w:t>
      </w:r>
      <w:r w:rsidR="00F517A1">
        <w:rPr>
          <w:szCs w:val="22"/>
        </w:rPr>
        <w:t xml:space="preserve"> </w:t>
      </w:r>
      <w:r w:rsidR="006B6B8A" w:rsidRPr="001B3607">
        <w:rPr>
          <w:szCs w:val="22"/>
        </w:rPr>
        <w:t xml:space="preserve">Initially, LBDL states that it is also a party to a </w:t>
      </w:r>
      <w:r w:rsidR="001764D0">
        <w:rPr>
          <w:szCs w:val="22"/>
        </w:rPr>
        <w:t>p</w:t>
      </w:r>
      <w:r w:rsidR="006B6B8A" w:rsidRPr="001B3607">
        <w:rPr>
          <w:szCs w:val="22"/>
        </w:rPr>
        <w:t xml:space="preserve">roceeding involving </w:t>
      </w:r>
      <w:r w:rsidR="00654E68" w:rsidRPr="001B3607">
        <w:rPr>
          <w:szCs w:val="22"/>
        </w:rPr>
        <w:t xml:space="preserve">a </w:t>
      </w:r>
      <w:r w:rsidR="001764D0">
        <w:rPr>
          <w:szCs w:val="22"/>
        </w:rPr>
        <w:t xml:space="preserve">rulemaking </w:t>
      </w:r>
      <w:r w:rsidR="00654E68" w:rsidRPr="001B3607">
        <w:rPr>
          <w:szCs w:val="22"/>
        </w:rPr>
        <w:t>proposal to allot Channel 286A as a first local service at Grant, Oklahoma.</w:t>
      </w:r>
      <w:r w:rsidR="00DA440F">
        <w:rPr>
          <w:rStyle w:val="FootnoteReference"/>
          <w:szCs w:val="22"/>
        </w:rPr>
        <w:footnoteReference w:id="5"/>
      </w:r>
      <w:r w:rsidR="00654E68" w:rsidRPr="001B3607">
        <w:rPr>
          <w:szCs w:val="22"/>
        </w:rPr>
        <w:t xml:space="preserve"> </w:t>
      </w:r>
      <w:r w:rsidR="00F517A1">
        <w:rPr>
          <w:szCs w:val="22"/>
        </w:rPr>
        <w:t xml:space="preserve"> </w:t>
      </w:r>
      <w:r w:rsidR="00654E68" w:rsidRPr="001B3607">
        <w:rPr>
          <w:szCs w:val="22"/>
        </w:rPr>
        <w:t xml:space="preserve">The </w:t>
      </w:r>
      <w:r w:rsidR="00654E68" w:rsidRPr="0084432E">
        <w:rPr>
          <w:i/>
          <w:szCs w:val="22"/>
        </w:rPr>
        <w:t>Grant Notice</w:t>
      </w:r>
      <w:r w:rsidR="00654E68" w:rsidRPr="001B3607">
        <w:rPr>
          <w:szCs w:val="22"/>
        </w:rPr>
        <w:t xml:space="preserve"> was issued in response to a petition for rulemaking </w:t>
      </w:r>
      <w:r w:rsidR="00525F79">
        <w:rPr>
          <w:szCs w:val="22"/>
        </w:rPr>
        <w:t xml:space="preserve">(Grant Petition) </w:t>
      </w:r>
      <w:r w:rsidR="00654E68" w:rsidRPr="001B3607">
        <w:rPr>
          <w:szCs w:val="22"/>
        </w:rPr>
        <w:t xml:space="preserve">submitted </w:t>
      </w:r>
      <w:r w:rsidR="00A42CA5" w:rsidRPr="001B3607">
        <w:rPr>
          <w:szCs w:val="22"/>
        </w:rPr>
        <w:t>by Katherine Pyeatt</w:t>
      </w:r>
      <w:r w:rsidR="00525F79">
        <w:rPr>
          <w:szCs w:val="22"/>
        </w:rPr>
        <w:t xml:space="preserve"> (“Pyeatt”)</w:t>
      </w:r>
      <w:r w:rsidR="004F7805">
        <w:rPr>
          <w:szCs w:val="22"/>
        </w:rPr>
        <w:t xml:space="preserve">. </w:t>
      </w:r>
      <w:r w:rsidR="00F517A1">
        <w:rPr>
          <w:szCs w:val="22"/>
        </w:rPr>
        <w:t xml:space="preserve"> </w:t>
      </w:r>
      <w:r w:rsidR="004F7805">
        <w:rPr>
          <w:szCs w:val="22"/>
        </w:rPr>
        <w:t>The Grant Petition</w:t>
      </w:r>
      <w:r w:rsidR="002B4AE8">
        <w:rPr>
          <w:szCs w:val="22"/>
        </w:rPr>
        <w:t xml:space="preserve"> </w:t>
      </w:r>
      <w:r w:rsidR="00A470DA">
        <w:rPr>
          <w:szCs w:val="22"/>
        </w:rPr>
        <w:t>wa</w:t>
      </w:r>
      <w:r>
        <w:rPr>
          <w:szCs w:val="22"/>
        </w:rPr>
        <w:t xml:space="preserve">s mutually </w:t>
      </w:r>
      <w:r w:rsidR="00A42CA5" w:rsidRPr="001B3607">
        <w:rPr>
          <w:szCs w:val="22"/>
        </w:rPr>
        <w:t xml:space="preserve">exclusive </w:t>
      </w:r>
      <w:r>
        <w:rPr>
          <w:szCs w:val="22"/>
        </w:rPr>
        <w:t xml:space="preserve">with an </w:t>
      </w:r>
      <w:r w:rsidR="00A42CA5" w:rsidRPr="001B3607">
        <w:rPr>
          <w:szCs w:val="22"/>
        </w:rPr>
        <w:t>application for upgrade filed by LBDL for Station KZMP-FM, Channel 285C0, Pilot Point, Texas.</w:t>
      </w:r>
      <w:r w:rsidR="00A42CA5" w:rsidRPr="001B3607">
        <w:rPr>
          <w:rStyle w:val="FootnoteReference"/>
          <w:sz w:val="22"/>
          <w:szCs w:val="22"/>
        </w:rPr>
        <w:footnoteReference w:id="6"/>
      </w:r>
      <w:r w:rsidR="00A42CA5" w:rsidRPr="001B3607">
        <w:rPr>
          <w:szCs w:val="22"/>
        </w:rPr>
        <w:t xml:space="preserve"> </w:t>
      </w:r>
      <w:r w:rsidR="00F517A1">
        <w:rPr>
          <w:szCs w:val="22"/>
        </w:rPr>
        <w:t xml:space="preserve"> </w:t>
      </w:r>
      <w:r w:rsidR="00A42CA5" w:rsidRPr="001B3607">
        <w:rPr>
          <w:szCs w:val="22"/>
        </w:rPr>
        <w:t>LBDL states</w:t>
      </w:r>
      <w:r w:rsidR="0084432E">
        <w:rPr>
          <w:szCs w:val="22"/>
        </w:rPr>
        <w:t xml:space="preserve"> that,</w:t>
      </w:r>
      <w:r w:rsidR="00A42CA5" w:rsidRPr="001B3607">
        <w:rPr>
          <w:szCs w:val="22"/>
        </w:rPr>
        <w:t xml:space="preserve"> </w:t>
      </w:r>
      <w:r w:rsidR="00F93430" w:rsidRPr="001B3607">
        <w:rPr>
          <w:szCs w:val="22"/>
        </w:rPr>
        <w:t xml:space="preserve">immediately </w:t>
      </w:r>
      <w:r w:rsidR="0084432E">
        <w:rPr>
          <w:szCs w:val="22"/>
        </w:rPr>
        <w:t xml:space="preserve">after Pyeatt filed her Grant Petition, LBDL </w:t>
      </w:r>
      <w:r w:rsidR="00A42CA5" w:rsidRPr="001B3607">
        <w:rPr>
          <w:szCs w:val="22"/>
        </w:rPr>
        <w:t xml:space="preserve">identified two potential channels that could be used to resolve the conflict between </w:t>
      </w:r>
      <w:r w:rsidR="0084432E">
        <w:rPr>
          <w:szCs w:val="22"/>
        </w:rPr>
        <w:t>the</w:t>
      </w:r>
      <w:r>
        <w:rPr>
          <w:szCs w:val="22"/>
        </w:rPr>
        <w:t xml:space="preserve"> Grant Petition</w:t>
      </w:r>
      <w:r w:rsidR="001430FE" w:rsidRPr="001B3607">
        <w:rPr>
          <w:szCs w:val="22"/>
        </w:rPr>
        <w:t xml:space="preserve"> </w:t>
      </w:r>
      <w:r w:rsidR="0084432E">
        <w:rPr>
          <w:szCs w:val="22"/>
        </w:rPr>
        <w:t>and the KZMP Application</w:t>
      </w:r>
      <w:r w:rsidR="001430FE" w:rsidRPr="001B3607">
        <w:rPr>
          <w:szCs w:val="22"/>
        </w:rPr>
        <w:t>: FM Channels 295A and 247A.</w:t>
      </w:r>
      <w:r w:rsidR="00F93430" w:rsidRPr="001B3607">
        <w:rPr>
          <w:szCs w:val="22"/>
        </w:rPr>
        <w:t xml:space="preserve"> LBDL notes that, within a matter of three business days </w:t>
      </w:r>
      <w:r w:rsidR="0084432E">
        <w:rPr>
          <w:szCs w:val="22"/>
        </w:rPr>
        <w:t>after Pyeatt’s filing of the</w:t>
      </w:r>
      <w:r w:rsidR="00F93430" w:rsidRPr="001B3607">
        <w:rPr>
          <w:szCs w:val="22"/>
        </w:rPr>
        <w:t xml:space="preserve"> Grant Petition, Crawford filed his Wright City and Bogata </w:t>
      </w:r>
      <w:r w:rsidR="00525F79">
        <w:rPr>
          <w:szCs w:val="22"/>
        </w:rPr>
        <w:t>Petitions</w:t>
      </w:r>
      <w:r w:rsidR="00F93430" w:rsidRPr="001B3607">
        <w:rPr>
          <w:szCs w:val="22"/>
        </w:rPr>
        <w:t xml:space="preserve"> to </w:t>
      </w:r>
      <w:r w:rsidR="00525F79">
        <w:rPr>
          <w:szCs w:val="22"/>
        </w:rPr>
        <w:t>allot FM Channels 295A and 247A, respectively.</w:t>
      </w:r>
    </w:p>
    <w:p w14:paraId="7FE8967F" w14:textId="77777777" w:rsidR="00F93430" w:rsidRPr="001B3607" w:rsidRDefault="00F93430" w:rsidP="001B3607">
      <w:pPr>
        <w:tabs>
          <w:tab w:val="left" w:pos="-720"/>
        </w:tabs>
        <w:suppressAutoHyphens/>
        <w:spacing w:line="225" w:lineRule="auto"/>
        <w:rPr>
          <w:szCs w:val="22"/>
        </w:rPr>
      </w:pPr>
    </w:p>
    <w:p w14:paraId="18E292A1" w14:textId="34AF4F25" w:rsidR="00F93430" w:rsidRDefault="00F93430" w:rsidP="001B3607">
      <w:pPr>
        <w:tabs>
          <w:tab w:val="left" w:pos="-720"/>
        </w:tabs>
        <w:suppressAutoHyphens/>
        <w:spacing w:line="225" w:lineRule="auto"/>
        <w:rPr>
          <w:szCs w:val="22"/>
        </w:rPr>
      </w:pPr>
      <w:r w:rsidRPr="001B3607">
        <w:rPr>
          <w:szCs w:val="22"/>
        </w:rPr>
        <w:tab/>
        <w:t xml:space="preserve">4. </w:t>
      </w:r>
      <w:r w:rsidR="00BF0907">
        <w:rPr>
          <w:szCs w:val="22"/>
        </w:rPr>
        <w:t xml:space="preserve"> </w:t>
      </w:r>
      <w:r w:rsidRPr="001B3607">
        <w:rPr>
          <w:szCs w:val="22"/>
        </w:rPr>
        <w:t xml:space="preserve">LBDL alleges that </w:t>
      </w:r>
      <w:r w:rsidR="00240F10" w:rsidRPr="001B3607">
        <w:rPr>
          <w:szCs w:val="22"/>
        </w:rPr>
        <w:t>Crawford’</w:t>
      </w:r>
      <w:r w:rsidR="00DA440F">
        <w:rPr>
          <w:szCs w:val="22"/>
        </w:rPr>
        <w:t>s Wright City and Bogata P</w:t>
      </w:r>
      <w:r w:rsidR="00240F10" w:rsidRPr="001B3607">
        <w:rPr>
          <w:szCs w:val="22"/>
        </w:rPr>
        <w:t>etitions, and Pyeatt’</w:t>
      </w:r>
      <w:r w:rsidR="005C64E7">
        <w:rPr>
          <w:szCs w:val="22"/>
        </w:rPr>
        <w:t>s Grant P</w:t>
      </w:r>
      <w:r w:rsidR="00525F79">
        <w:rPr>
          <w:szCs w:val="22"/>
        </w:rPr>
        <w:t xml:space="preserve">etition, </w:t>
      </w:r>
      <w:r w:rsidR="00240F10" w:rsidRPr="001B3607">
        <w:rPr>
          <w:szCs w:val="22"/>
        </w:rPr>
        <w:t xml:space="preserve">all </w:t>
      </w:r>
      <w:r w:rsidR="00525F79">
        <w:rPr>
          <w:szCs w:val="22"/>
        </w:rPr>
        <w:t xml:space="preserve">are </w:t>
      </w:r>
      <w:r w:rsidR="00240F10" w:rsidRPr="001B3607">
        <w:rPr>
          <w:szCs w:val="22"/>
        </w:rPr>
        <w:t xml:space="preserve">part of a single coordinated plan to lock up three </w:t>
      </w:r>
      <w:r w:rsidR="005C64E7">
        <w:rPr>
          <w:szCs w:val="22"/>
        </w:rPr>
        <w:t xml:space="preserve">otherwise available </w:t>
      </w:r>
      <w:r w:rsidR="00240F10" w:rsidRPr="001B3607">
        <w:rPr>
          <w:szCs w:val="22"/>
        </w:rPr>
        <w:t>channels</w:t>
      </w:r>
      <w:r w:rsidR="005C64E7">
        <w:rPr>
          <w:szCs w:val="22"/>
        </w:rPr>
        <w:t>,</w:t>
      </w:r>
      <w:r w:rsidR="00240F10" w:rsidRPr="001B3607">
        <w:rPr>
          <w:szCs w:val="22"/>
        </w:rPr>
        <w:t xml:space="preserve"> and </w:t>
      </w:r>
      <w:r w:rsidR="005C64E7">
        <w:rPr>
          <w:szCs w:val="22"/>
        </w:rPr>
        <w:t xml:space="preserve">to </w:t>
      </w:r>
      <w:r w:rsidR="00240F10" w:rsidRPr="001B3607">
        <w:rPr>
          <w:szCs w:val="22"/>
        </w:rPr>
        <w:t>frustrate LBDL’</w:t>
      </w:r>
      <w:r w:rsidR="00DD21E1">
        <w:rPr>
          <w:szCs w:val="22"/>
        </w:rPr>
        <w:t>s upgrade</w:t>
      </w:r>
      <w:r w:rsidR="00DA440F">
        <w:rPr>
          <w:szCs w:val="22"/>
        </w:rPr>
        <w:t xml:space="preserve"> for KZMP</w:t>
      </w:r>
      <w:r w:rsidR="00A4101B">
        <w:rPr>
          <w:szCs w:val="22"/>
        </w:rPr>
        <w:t xml:space="preserve">.  </w:t>
      </w:r>
      <w:r w:rsidR="00240F10" w:rsidRPr="001B3607">
        <w:rPr>
          <w:szCs w:val="22"/>
        </w:rPr>
        <w:t xml:space="preserve">LBDL submits that </w:t>
      </w:r>
      <w:r w:rsidR="00525F79">
        <w:rPr>
          <w:szCs w:val="22"/>
        </w:rPr>
        <w:t>the th</w:t>
      </w:r>
      <w:r w:rsidR="001764D0">
        <w:rPr>
          <w:szCs w:val="22"/>
        </w:rPr>
        <w:t>ree rulemakings</w:t>
      </w:r>
      <w:r w:rsidR="00967F77">
        <w:rPr>
          <w:rStyle w:val="FootnoteReference"/>
          <w:szCs w:val="22"/>
        </w:rPr>
        <w:footnoteReference w:id="7"/>
      </w:r>
      <w:r w:rsidR="001764D0">
        <w:rPr>
          <w:szCs w:val="22"/>
        </w:rPr>
        <w:t xml:space="preserve"> should be consolidat</w:t>
      </w:r>
      <w:r w:rsidR="00525F79">
        <w:rPr>
          <w:szCs w:val="22"/>
        </w:rPr>
        <w:t xml:space="preserve">ed </w:t>
      </w:r>
      <w:r w:rsidR="007C0A7D">
        <w:rPr>
          <w:szCs w:val="22"/>
        </w:rPr>
        <w:t>for resolution</w:t>
      </w:r>
      <w:r w:rsidR="001764D0">
        <w:rPr>
          <w:szCs w:val="22"/>
        </w:rPr>
        <w:t>, in order to encourage the parties to negotiate engineering solutions to resolve their mutual exclusivity</w:t>
      </w:r>
      <w:r w:rsidR="007C0A7D">
        <w:rPr>
          <w:szCs w:val="22"/>
        </w:rPr>
        <w:t>.</w:t>
      </w:r>
      <w:r w:rsidR="00BF0907">
        <w:rPr>
          <w:szCs w:val="22"/>
        </w:rPr>
        <w:t xml:space="preserve">  </w:t>
      </w:r>
      <w:r w:rsidR="00F5017A" w:rsidRPr="001B3607">
        <w:rPr>
          <w:szCs w:val="22"/>
        </w:rPr>
        <w:t>Crawford did not submit reply comments.</w:t>
      </w:r>
    </w:p>
    <w:p w14:paraId="696FFC76" w14:textId="77777777" w:rsidR="00A470DA" w:rsidRDefault="00A470DA" w:rsidP="001B3607">
      <w:pPr>
        <w:tabs>
          <w:tab w:val="left" w:pos="-720"/>
        </w:tabs>
        <w:suppressAutoHyphens/>
        <w:spacing w:line="225" w:lineRule="auto"/>
        <w:rPr>
          <w:szCs w:val="22"/>
        </w:rPr>
      </w:pPr>
    </w:p>
    <w:p w14:paraId="175816D2" w14:textId="4BF773DA" w:rsidR="000F2F2B" w:rsidRPr="001B3607" w:rsidRDefault="00A470DA" w:rsidP="001B3607">
      <w:pPr>
        <w:tabs>
          <w:tab w:val="left" w:pos="-720"/>
        </w:tabs>
        <w:suppressAutoHyphens/>
        <w:spacing w:line="225" w:lineRule="auto"/>
        <w:rPr>
          <w:szCs w:val="22"/>
        </w:rPr>
      </w:pPr>
      <w:r>
        <w:rPr>
          <w:szCs w:val="22"/>
        </w:rPr>
        <w:tab/>
      </w:r>
      <w:r w:rsidR="00BF0907">
        <w:rPr>
          <w:szCs w:val="22"/>
        </w:rPr>
        <w:t xml:space="preserve">5.  </w:t>
      </w:r>
      <w:r w:rsidR="000F2F2B">
        <w:rPr>
          <w:szCs w:val="22"/>
        </w:rPr>
        <w:t>Subsequently, Pyeatt and LBDL entered into a settlement agreement in t</w:t>
      </w:r>
      <w:r w:rsidR="00C66A25">
        <w:rPr>
          <w:szCs w:val="22"/>
        </w:rPr>
        <w:t>he Grant/Pilot Point Proceeding.</w:t>
      </w:r>
      <w:r w:rsidR="000F2F2B">
        <w:rPr>
          <w:szCs w:val="22"/>
        </w:rPr>
        <w:t xml:space="preserve"> </w:t>
      </w:r>
      <w:r w:rsidR="00C66A25">
        <w:rPr>
          <w:szCs w:val="22"/>
        </w:rPr>
        <w:t xml:space="preserve">To effectuate that agreement, </w:t>
      </w:r>
      <w:r w:rsidR="000F2F2B">
        <w:rPr>
          <w:szCs w:val="22"/>
        </w:rPr>
        <w:t>Pyea</w:t>
      </w:r>
      <w:r w:rsidR="00C66A25">
        <w:rPr>
          <w:szCs w:val="22"/>
        </w:rPr>
        <w:t>tt requests permission</w:t>
      </w:r>
      <w:r w:rsidR="000F2F2B">
        <w:rPr>
          <w:szCs w:val="22"/>
        </w:rPr>
        <w:t xml:space="preserve"> to withdraw her petition for rulemaking with prejudice.</w:t>
      </w:r>
      <w:r w:rsidR="00C66A25">
        <w:rPr>
          <w:rStyle w:val="FootnoteReference"/>
          <w:szCs w:val="22"/>
        </w:rPr>
        <w:footnoteReference w:id="8"/>
      </w:r>
      <w:r w:rsidR="000F2F2B">
        <w:rPr>
          <w:szCs w:val="22"/>
        </w:rPr>
        <w:t xml:space="preserve"> </w:t>
      </w:r>
      <w:r w:rsidR="00BF0907">
        <w:rPr>
          <w:szCs w:val="22"/>
        </w:rPr>
        <w:t xml:space="preserve"> </w:t>
      </w:r>
      <w:r w:rsidR="00C66A25">
        <w:rPr>
          <w:szCs w:val="22"/>
        </w:rPr>
        <w:t xml:space="preserve">As part of the settlement agreement, </w:t>
      </w:r>
      <w:r w:rsidR="000F2F2B">
        <w:rPr>
          <w:szCs w:val="22"/>
        </w:rPr>
        <w:t xml:space="preserve">Pyeatt also agreed not to take any action to prevent, impede, or delay the grant of the construction permit or the covering license application for LBDL’s upgrade application for KZMP at Pilot Point. </w:t>
      </w:r>
      <w:r w:rsidR="00BF0907">
        <w:rPr>
          <w:szCs w:val="22"/>
        </w:rPr>
        <w:t xml:space="preserve"> </w:t>
      </w:r>
      <w:r w:rsidR="00C66A25">
        <w:rPr>
          <w:szCs w:val="22"/>
        </w:rPr>
        <w:t xml:space="preserve">For its part, </w:t>
      </w:r>
      <w:r w:rsidR="000F2F2B">
        <w:rPr>
          <w:szCs w:val="22"/>
        </w:rPr>
        <w:t>LBDL agreed to reimburse Pyeatt in the amount of her legitimate and prudent expenses to date, as specified in Exhibit A to the settlement agreement.</w:t>
      </w:r>
      <w:r w:rsidR="00C66A25">
        <w:rPr>
          <w:rStyle w:val="FootnoteReference"/>
          <w:szCs w:val="22"/>
        </w:rPr>
        <w:footnoteReference w:id="9"/>
      </w:r>
      <w:r w:rsidR="000F2F2B">
        <w:rPr>
          <w:szCs w:val="22"/>
        </w:rPr>
        <w:t xml:space="preserve"> </w:t>
      </w:r>
      <w:r w:rsidR="00BF0907">
        <w:rPr>
          <w:szCs w:val="22"/>
        </w:rPr>
        <w:t xml:space="preserve"> </w:t>
      </w:r>
    </w:p>
    <w:p w14:paraId="471FF425" w14:textId="77777777" w:rsidR="00E73B62" w:rsidRPr="001B3607" w:rsidRDefault="00E73B62" w:rsidP="001B3607">
      <w:pPr>
        <w:tabs>
          <w:tab w:val="left" w:pos="-720"/>
        </w:tabs>
        <w:suppressAutoHyphens/>
        <w:spacing w:line="225" w:lineRule="auto"/>
        <w:rPr>
          <w:szCs w:val="22"/>
        </w:rPr>
      </w:pPr>
    </w:p>
    <w:p w14:paraId="30CBFCF6" w14:textId="20210A8C" w:rsidR="002E435B" w:rsidRDefault="00BF0907" w:rsidP="001B3607">
      <w:pPr>
        <w:tabs>
          <w:tab w:val="left" w:pos="-720"/>
        </w:tabs>
        <w:suppressAutoHyphens/>
        <w:spacing w:line="225" w:lineRule="auto"/>
        <w:rPr>
          <w:szCs w:val="22"/>
        </w:rPr>
      </w:pPr>
      <w:r>
        <w:rPr>
          <w:szCs w:val="22"/>
        </w:rPr>
        <w:tab/>
        <w:t>6</w:t>
      </w:r>
      <w:r w:rsidR="00D3763C" w:rsidRPr="001B3607">
        <w:rPr>
          <w:szCs w:val="22"/>
        </w:rPr>
        <w:t xml:space="preserve">.  </w:t>
      </w:r>
      <w:r w:rsidR="00366E73" w:rsidRPr="001B3607">
        <w:rPr>
          <w:b/>
          <w:szCs w:val="22"/>
        </w:rPr>
        <w:t>Discussion.</w:t>
      </w:r>
      <w:r>
        <w:rPr>
          <w:b/>
          <w:szCs w:val="22"/>
        </w:rPr>
        <w:t xml:space="preserve">  </w:t>
      </w:r>
      <w:r w:rsidR="00F366BF">
        <w:rPr>
          <w:szCs w:val="22"/>
        </w:rPr>
        <w:t>The</w:t>
      </w:r>
      <w:r w:rsidR="00F74520">
        <w:rPr>
          <w:szCs w:val="22"/>
        </w:rPr>
        <w:t xml:space="preserve"> LBDL and Pyeat settlement agreement</w:t>
      </w:r>
      <w:r w:rsidR="00F366BF">
        <w:rPr>
          <w:szCs w:val="22"/>
        </w:rPr>
        <w:t xml:space="preserve"> moots the issue raised in the LBDL Comments</w:t>
      </w:r>
      <w:r w:rsidR="00F74520">
        <w:rPr>
          <w:szCs w:val="22"/>
        </w:rPr>
        <w:t xml:space="preserve">.  We </w:t>
      </w:r>
      <w:r w:rsidR="00BC3F38">
        <w:rPr>
          <w:szCs w:val="22"/>
        </w:rPr>
        <w:t>consolidate the Bogata and Wright City rulemakings, because both cases involve the same parties and identical issues.</w:t>
      </w:r>
      <w:r w:rsidR="000F2F2B">
        <w:rPr>
          <w:szCs w:val="22"/>
        </w:rPr>
        <w:t xml:space="preserve"> </w:t>
      </w:r>
    </w:p>
    <w:p w14:paraId="4B2132D0" w14:textId="77777777" w:rsidR="002E435B" w:rsidRDefault="002E435B" w:rsidP="001B3607">
      <w:pPr>
        <w:tabs>
          <w:tab w:val="left" w:pos="-720"/>
        </w:tabs>
        <w:suppressAutoHyphens/>
        <w:spacing w:line="225" w:lineRule="auto"/>
        <w:rPr>
          <w:szCs w:val="22"/>
        </w:rPr>
      </w:pPr>
    </w:p>
    <w:p w14:paraId="595E4B3E" w14:textId="43731B35" w:rsidR="008162A2" w:rsidRPr="008832F3" w:rsidRDefault="002E435B" w:rsidP="008832F3">
      <w:pPr>
        <w:tabs>
          <w:tab w:val="left" w:pos="-720"/>
        </w:tabs>
        <w:suppressAutoHyphens/>
        <w:spacing w:line="225" w:lineRule="auto"/>
        <w:rPr>
          <w:szCs w:val="22"/>
        </w:rPr>
      </w:pPr>
      <w:r>
        <w:rPr>
          <w:szCs w:val="22"/>
        </w:rPr>
        <w:tab/>
      </w:r>
      <w:r w:rsidR="00F74520">
        <w:rPr>
          <w:szCs w:val="22"/>
        </w:rPr>
        <w:t>7</w:t>
      </w:r>
      <w:r w:rsidR="005E718A">
        <w:rPr>
          <w:szCs w:val="22"/>
        </w:rPr>
        <w:t xml:space="preserve">.  </w:t>
      </w:r>
      <w:r w:rsidR="008162A2" w:rsidRPr="008162A2">
        <w:rPr>
          <w:color w:val="252525"/>
          <w:szCs w:val="22"/>
        </w:rPr>
        <w:t>We find that the public interest would be served by allotting</w:t>
      </w:r>
      <w:r w:rsidR="008162A2" w:rsidRPr="008162A2">
        <w:rPr>
          <w:rStyle w:val="apple-converted-space"/>
          <w:color w:val="252525"/>
          <w:szCs w:val="22"/>
        </w:rPr>
        <w:t> </w:t>
      </w:r>
      <w:r w:rsidR="00080101">
        <w:rPr>
          <w:rStyle w:val="apple-converted-space"/>
          <w:color w:val="252525"/>
          <w:szCs w:val="22"/>
        </w:rPr>
        <w:t>FM Channel 295A at Wright City, Oklahoma, and FM Channel 247A at Bogata, Texas, both as first local services</w:t>
      </w:r>
      <w:r w:rsidR="008162A2" w:rsidRPr="008162A2">
        <w:rPr>
          <w:color w:val="252525"/>
          <w:szCs w:val="22"/>
        </w:rPr>
        <w:t>.</w:t>
      </w:r>
      <w:r w:rsidR="00080101">
        <w:rPr>
          <w:color w:val="252525"/>
          <w:szCs w:val="22"/>
        </w:rPr>
        <w:t xml:space="preserve">  FM Channel 247A can be allotted at Bogata, Texas at the following reference coordinates: </w:t>
      </w:r>
      <w:r w:rsidR="00080101" w:rsidRPr="00D03FB5">
        <w:rPr>
          <w:color w:val="252525"/>
          <w:szCs w:val="22"/>
        </w:rPr>
        <w:t>33-33-21 NL and 95-18-28</w:t>
      </w:r>
      <w:r w:rsidR="00080101">
        <w:rPr>
          <w:color w:val="252525"/>
          <w:szCs w:val="22"/>
        </w:rPr>
        <w:t xml:space="preserve"> </w:t>
      </w:r>
      <w:r w:rsidR="00080101" w:rsidRPr="00D03FB5">
        <w:rPr>
          <w:color w:val="252525"/>
          <w:szCs w:val="22"/>
        </w:rPr>
        <w:t xml:space="preserve">WL. </w:t>
      </w:r>
      <w:r w:rsidR="00080101">
        <w:rPr>
          <w:color w:val="252525"/>
          <w:szCs w:val="22"/>
        </w:rPr>
        <w:t>FM Channel 295A can be allotted at Wright City, Oklahoma, at the following reference coordinates</w:t>
      </w:r>
      <w:r w:rsidR="00080101" w:rsidRPr="00D03FB5">
        <w:rPr>
          <w:color w:val="252525"/>
          <w:szCs w:val="22"/>
        </w:rPr>
        <w:t>:  34-04-44 NL and 94-51-15 WL</w:t>
      </w:r>
    </w:p>
    <w:p w14:paraId="4B2FF2EE" w14:textId="77777777" w:rsidR="008162A2" w:rsidRPr="008162A2" w:rsidRDefault="008162A2" w:rsidP="008162A2">
      <w:pPr>
        <w:widowControl/>
        <w:rPr>
          <w:snapToGrid/>
          <w:color w:val="252525"/>
          <w:kern w:val="0"/>
          <w:szCs w:val="22"/>
        </w:rPr>
      </w:pPr>
    </w:p>
    <w:p w14:paraId="11796AA2" w14:textId="2D2D84E6" w:rsidR="008162A2" w:rsidRPr="00015FB5" w:rsidRDefault="008832F3" w:rsidP="008162A2">
      <w:pPr>
        <w:ind w:firstLine="720"/>
        <w:rPr>
          <w:szCs w:val="22"/>
        </w:rPr>
      </w:pPr>
      <w:r>
        <w:rPr>
          <w:color w:val="252525"/>
          <w:szCs w:val="22"/>
        </w:rPr>
        <w:lastRenderedPageBreak/>
        <w:t>8</w:t>
      </w:r>
      <w:r w:rsidR="008162A2" w:rsidRPr="008162A2">
        <w:rPr>
          <w:color w:val="252525"/>
          <w:szCs w:val="22"/>
        </w:rPr>
        <w:t>.</w:t>
      </w:r>
      <w:r w:rsidR="008162A2" w:rsidRPr="008162A2">
        <w:rPr>
          <w:rStyle w:val="apple-converted-space"/>
          <w:color w:val="252525"/>
          <w:szCs w:val="22"/>
        </w:rPr>
        <w:t> </w:t>
      </w:r>
      <w:r w:rsidR="00D13CAD">
        <w:rPr>
          <w:rStyle w:val="apple-converted-space"/>
          <w:color w:val="252525"/>
          <w:szCs w:val="22"/>
        </w:rPr>
        <w:t xml:space="preserve"> </w:t>
      </w:r>
      <w:r w:rsidR="008162A2" w:rsidRPr="008162A2">
        <w:rPr>
          <w:rStyle w:val="Strong"/>
          <w:color w:val="252525"/>
          <w:szCs w:val="22"/>
        </w:rPr>
        <w:t>Ordering Clauses</w:t>
      </w:r>
      <w:r w:rsidR="008162A2" w:rsidRPr="008162A2">
        <w:rPr>
          <w:color w:val="252525"/>
          <w:szCs w:val="22"/>
        </w:rPr>
        <w:t xml:space="preserve">. </w:t>
      </w:r>
      <w:r w:rsidR="00471785">
        <w:rPr>
          <w:color w:val="252525"/>
          <w:szCs w:val="22"/>
        </w:rPr>
        <w:t xml:space="preserve"> </w:t>
      </w:r>
      <w:r w:rsidR="008162A2" w:rsidRPr="00015FB5">
        <w:rPr>
          <w:szCs w:val="22"/>
        </w:rPr>
        <w:t>Accordingly, pursuant to the authority found in</w:t>
      </w:r>
      <w:r w:rsidR="008162A2" w:rsidRPr="00015FB5">
        <w:rPr>
          <w:rStyle w:val="apple-converted-space"/>
          <w:szCs w:val="22"/>
        </w:rPr>
        <w:t> </w:t>
      </w:r>
      <w:hyperlink r:id="rId8" w:history="1">
        <w:r w:rsidR="008162A2" w:rsidRPr="00015FB5">
          <w:rPr>
            <w:rStyle w:val="Hyperlink"/>
            <w:color w:val="auto"/>
            <w:szCs w:val="22"/>
            <w:u w:val="none"/>
          </w:rPr>
          <w:t>47 U.S.C. Sections 4(i)</w:t>
        </w:r>
      </w:hyperlink>
      <w:r w:rsidR="008162A2" w:rsidRPr="00015FB5">
        <w:rPr>
          <w:szCs w:val="22"/>
        </w:rPr>
        <w:t>,</w:t>
      </w:r>
      <w:r w:rsidR="008162A2" w:rsidRPr="00015FB5">
        <w:rPr>
          <w:rStyle w:val="apple-converted-space"/>
          <w:szCs w:val="22"/>
        </w:rPr>
        <w:t> </w:t>
      </w:r>
      <w:hyperlink r:id="rId9" w:history="1">
        <w:r w:rsidR="008162A2" w:rsidRPr="00015FB5">
          <w:rPr>
            <w:rStyle w:val="Hyperlink"/>
            <w:color w:val="auto"/>
            <w:szCs w:val="22"/>
            <w:u w:val="none"/>
          </w:rPr>
          <w:t>5(c)(1)</w:t>
        </w:r>
      </w:hyperlink>
      <w:r w:rsidR="008162A2" w:rsidRPr="00015FB5">
        <w:rPr>
          <w:szCs w:val="22"/>
        </w:rPr>
        <w:t>,</w:t>
      </w:r>
      <w:r w:rsidR="008162A2" w:rsidRPr="00015FB5">
        <w:rPr>
          <w:rStyle w:val="apple-converted-space"/>
          <w:szCs w:val="22"/>
        </w:rPr>
        <w:t> </w:t>
      </w:r>
      <w:hyperlink r:id="rId10" w:anchor="co_pp_16f4000091d86" w:history="1">
        <w:r w:rsidR="008162A2" w:rsidRPr="00015FB5">
          <w:rPr>
            <w:rStyle w:val="Hyperlink"/>
            <w:color w:val="auto"/>
            <w:szCs w:val="22"/>
            <w:u w:val="none"/>
          </w:rPr>
          <w:t>303(g)</w:t>
        </w:r>
      </w:hyperlink>
      <w:r w:rsidR="008162A2" w:rsidRPr="00015FB5">
        <w:rPr>
          <w:rStyle w:val="apple-converted-space"/>
          <w:szCs w:val="22"/>
        </w:rPr>
        <w:t> </w:t>
      </w:r>
      <w:r w:rsidR="008162A2" w:rsidRPr="00015FB5">
        <w:rPr>
          <w:szCs w:val="22"/>
        </w:rPr>
        <w:t>and</w:t>
      </w:r>
      <w:r w:rsidR="008162A2" w:rsidRPr="00015FB5">
        <w:rPr>
          <w:rStyle w:val="apple-converted-space"/>
          <w:szCs w:val="22"/>
        </w:rPr>
        <w:t> </w:t>
      </w:r>
      <w:hyperlink r:id="rId11" w:anchor="co_pp_3505000063ea7" w:history="1">
        <w:r w:rsidR="008162A2" w:rsidRPr="00015FB5">
          <w:rPr>
            <w:rStyle w:val="Hyperlink"/>
            <w:color w:val="auto"/>
            <w:szCs w:val="22"/>
            <w:u w:val="none"/>
          </w:rPr>
          <w:t>(r)</w:t>
        </w:r>
      </w:hyperlink>
      <w:r w:rsidR="008162A2" w:rsidRPr="00015FB5">
        <w:rPr>
          <w:rStyle w:val="apple-converted-space"/>
          <w:szCs w:val="22"/>
        </w:rPr>
        <w:t> </w:t>
      </w:r>
      <w:r w:rsidR="008162A2" w:rsidRPr="00015FB5">
        <w:rPr>
          <w:szCs w:val="22"/>
        </w:rPr>
        <w:t>and</w:t>
      </w:r>
      <w:r w:rsidR="008162A2" w:rsidRPr="00015FB5">
        <w:rPr>
          <w:rStyle w:val="apple-converted-space"/>
          <w:szCs w:val="22"/>
        </w:rPr>
        <w:t> </w:t>
      </w:r>
      <w:hyperlink r:id="rId12" w:anchor="co_pp_a83b000018c76" w:history="1">
        <w:r w:rsidR="008162A2" w:rsidRPr="00015FB5">
          <w:rPr>
            <w:rStyle w:val="Hyperlink"/>
            <w:color w:val="auto"/>
            <w:szCs w:val="22"/>
            <w:u w:val="none"/>
          </w:rPr>
          <w:t>307(b)</w:t>
        </w:r>
      </w:hyperlink>
      <w:r w:rsidR="008162A2" w:rsidRPr="00015FB5">
        <w:rPr>
          <w:szCs w:val="22"/>
        </w:rPr>
        <w:t>and</w:t>
      </w:r>
      <w:r w:rsidR="008162A2" w:rsidRPr="00015FB5">
        <w:rPr>
          <w:rStyle w:val="apple-converted-space"/>
          <w:szCs w:val="22"/>
        </w:rPr>
        <w:t> </w:t>
      </w:r>
      <w:hyperlink r:id="rId13" w:history="1">
        <w:r w:rsidR="008162A2" w:rsidRPr="00015FB5">
          <w:rPr>
            <w:rStyle w:val="Hyperlink"/>
            <w:color w:val="auto"/>
            <w:szCs w:val="22"/>
            <w:u w:val="none"/>
          </w:rPr>
          <w:t>47 C.F.R. Sections 0.61</w:t>
        </w:r>
      </w:hyperlink>
      <w:r w:rsidR="008162A2" w:rsidRPr="00015FB5">
        <w:rPr>
          <w:szCs w:val="22"/>
        </w:rPr>
        <w:t>,</w:t>
      </w:r>
      <w:r w:rsidR="008162A2" w:rsidRPr="00015FB5">
        <w:rPr>
          <w:rStyle w:val="apple-converted-space"/>
          <w:szCs w:val="22"/>
        </w:rPr>
        <w:t> </w:t>
      </w:r>
      <w:hyperlink r:id="rId14" w:anchor="co_pp_a83b000018c76" w:history="1">
        <w:r w:rsidR="008162A2" w:rsidRPr="00015FB5">
          <w:rPr>
            <w:rStyle w:val="Hyperlink"/>
            <w:color w:val="auto"/>
            <w:szCs w:val="22"/>
            <w:u w:val="none"/>
          </w:rPr>
          <w:t>0.204(b)</w:t>
        </w:r>
      </w:hyperlink>
      <w:r w:rsidR="008162A2" w:rsidRPr="00015FB5">
        <w:rPr>
          <w:rStyle w:val="apple-converted-space"/>
          <w:szCs w:val="22"/>
        </w:rPr>
        <w:t> </w:t>
      </w:r>
      <w:r w:rsidR="008162A2" w:rsidRPr="00015FB5">
        <w:rPr>
          <w:szCs w:val="22"/>
        </w:rPr>
        <w:t>and</w:t>
      </w:r>
      <w:r w:rsidR="008162A2" w:rsidRPr="00015FB5">
        <w:rPr>
          <w:rStyle w:val="apple-converted-space"/>
          <w:szCs w:val="22"/>
        </w:rPr>
        <w:t> </w:t>
      </w:r>
      <w:hyperlink r:id="rId15" w:history="1">
        <w:r w:rsidR="008162A2" w:rsidRPr="00015FB5">
          <w:rPr>
            <w:rStyle w:val="Hyperlink"/>
            <w:color w:val="auto"/>
            <w:szCs w:val="22"/>
            <w:u w:val="none"/>
          </w:rPr>
          <w:t>0.283</w:t>
        </w:r>
      </w:hyperlink>
      <w:r w:rsidR="008162A2" w:rsidRPr="00015FB5">
        <w:rPr>
          <w:szCs w:val="22"/>
        </w:rPr>
        <w:t>, IT IS</w:t>
      </w:r>
      <w:r w:rsidR="00015FB5">
        <w:rPr>
          <w:szCs w:val="22"/>
        </w:rPr>
        <w:t xml:space="preserve"> O</w:t>
      </w:r>
      <w:r w:rsidR="00FF06B9">
        <w:rPr>
          <w:szCs w:val="22"/>
        </w:rPr>
        <w:t>RDERED, That effective, July 25</w:t>
      </w:r>
      <w:r w:rsidR="00A741B3">
        <w:rPr>
          <w:szCs w:val="22"/>
        </w:rPr>
        <w:t>, 2016</w:t>
      </w:r>
      <w:r w:rsidR="008162A2" w:rsidRPr="00015FB5">
        <w:rPr>
          <w:szCs w:val="22"/>
        </w:rPr>
        <w:t>, the</w:t>
      </w:r>
      <w:r w:rsidR="008162A2" w:rsidRPr="00015FB5">
        <w:rPr>
          <w:rStyle w:val="apple-converted-space"/>
          <w:szCs w:val="22"/>
        </w:rPr>
        <w:t> </w:t>
      </w:r>
      <w:r w:rsidR="008162A2" w:rsidRPr="00015FB5">
        <w:rPr>
          <w:rStyle w:val="cosearchterm"/>
          <w:bCs/>
          <w:szCs w:val="22"/>
        </w:rPr>
        <w:t>FM</w:t>
      </w:r>
      <w:r w:rsidR="008162A2" w:rsidRPr="00015FB5">
        <w:rPr>
          <w:rStyle w:val="apple-converted-space"/>
          <w:szCs w:val="22"/>
        </w:rPr>
        <w:t> </w:t>
      </w:r>
      <w:r w:rsidR="008162A2" w:rsidRPr="00015FB5">
        <w:rPr>
          <w:rStyle w:val="cosearchterm"/>
          <w:bCs/>
          <w:szCs w:val="22"/>
        </w:rPr>
        <w:t>Table</w:t>
      </w:r>
      <w:r w:rsidR="008162A2" w:rsidRPr="00015FB5">
        <w:rPr>
          <w:rStyle w:val="apple-converted-space"/>
          <w:szCs w:val="22"/>
        </w:rPr>
        <w:t> </w:t>
      </w:r>
      <w:r w:rsidR="008162A2" w:rsidRPr="00015FB5">
        <w:rPr>
          <w:szCs w:val="22"/>
        </w:rPr>
        <w:t>of</w:t>
      </w:r>
      <w:r w:rsidR="008162A2" w:rsidRPr="00015FB5">
        <w:rPr>
          <w:rStyle w:val="apple-converted-space"/>
          <w:szCs w:val="22"/>
        </w:rPr>
        <w:t> </w:t>
      </w:r>
      <w:r w:rsidR="008162A2" w:rsidRPr="00015FB5">
        <w:rPr>
          <w:rStyle w:val="cosearchterm"/>
          <w:bCs/>
          <w:szCs w:val="22"/>
        </w:rPr>
        <w:t>Allotments</w:t>
      </w:r>
      <w:r w:rsidR="008162A2" w:rsidRPr="00015FB5">
        <w:rPr>
          <w:szCs w:val="22"/>
        </w:rPr>
        <w:t>,</w:t>
      </w:r>
      <w:r w:rsidR="008162A2" w:rsidRPr="00015FB5">
        <w:rPr>
          <w:rStyle w:val="apple-converted-space"/>
          <w:szCs w:val="22"/>
        </w:rPr>
        <w:t> </w:t>
      </w:r>
      <w:hyperlink r:id="rId16" w:anchor="co_pp_a83b000018c76" w:history="1">
        <w:r w:rsidR="008162A2" w:rsidRPr="00015FB5">
          <w:rPr>
            <w:rStyle w:val="Hyperlink"/>
            <w:color w:val="auto"/>
            <w:szCs w:val="22"/>
            <w:u w:val="none"/>
          </w:rPr>
          <w:t>47 C.F.R. Section</w:t>
        </w:r>
        <w:r w:rsidR="008162A2" w:rsidRPr="00015FB5">
          <w:rPr>
            <w:rStyle w:val="apple-converted-space"/>
            <w:szCs w:val="22"/>
          </w:rPr>
          <w:t> </w:t>
        </w:r>
        <w:r w:rsidR="008162A2" w:rsidRPr="00015FB5">
          <w:rPr>
            <w:rStyle w:val="cosearchterm"/>
            <w:bCs/>
            <w:szCs w:val="22"/>
          </w:rPr>
          <w:t>73</w:t>
        </w:r>
        <w:r w:rsidR="008162A2" w:rsidRPr="00015FB5">
          <w:rPr>
            <w:rStyle w:val="Hyperlink"/>
            <w:color w:val="auto"/>
            <w:szCs w:val="22"/>
            <w:u w:val="none"/>
          </w:rPr>
          <w:t>.</w:t>
        </w:r>
        <w:r w:rsidR="008162A2" w:rsidRPr="00015FB5">
          <w:rPr>
            <w:rStyle w:val="cosearchterm"/>
            <w:bCs/>
            <w:szCs w:val="22"/>
          </w:rPr>
          <w:t>202</w:t>
        </w:r>
        <w:r w:rsidR="008162A2" w:rsidRPr="00015FB5">
          <w:rPr>
            <w:rStyle w:val="Hyperlink"/>
            <w:color w:val="auto"/>
            <w:szCs w:val="22"/>
            <w:u w:val="none"/>
          </w:rPr>
          <w:t>(b)</w:t>
        </w:r>
      </w:hyperlink>
      <w:r w:rsidR="008162A2" w:rsidRPr="00015FB5">
        <w:rPr>
          <w:szCs w:val="22"/>
        </w:rPr>
        <w:t>, IS AMENDE</w:t>
      </w:r>
      <w:r w:rsidR="006F625B">
        <w:rPr>
          <w:szCs w:val="22"/>
        </w:rPr>
        <w:t>D, with respect to the communities</w:t>
      </w:r>
      <w:r w:rsidR="008162A2" w:rsidRPr="00015FB5">
        <w:rPr>
          <w:szCs w:val="22"/>
        </w:rPr>
        <w:t xml:space="preserve"> listed below, to read as follows:</w:t>
      </w:r>
    </w:p>
    <w:p w14:paraId="542E277E" w14:textId="77777777" w:rsidR="006F625B" w:rsidRDefault="006F625B" w:rsidP="008162A2">
      <w:pPr>
        <w:rPr>
          <w:color w:val="252525"/>
          <w:szCs w:val="22"/>
        </w:rPr>
      </w:pPr>
    </w:p>
    <w:p w14:paraId="09ADF5D4" w14:textId="6FA7FDD3" w:rsidR="006F625B" w:rsidRDefault="006F625B" w:rsidP="006F625B">
      <w:pPr>
        <w:ind w:firstLine="720"/>
        <w:rPr>
          <w:color w:val="252525"/>
          <w:szCs w:val="22"/>
        </w:rPr>
      </w:pPr>
      <w:r>
        <w:rPr>
          <w:color w:val="252525"/>
          <w:szCs w:val="22"/>
        </w:rPr>
        <w:t>Community</w:t>
      </w:r>
      <w:r>
        <w:rPr>
          <w:color w:val="252525"/>
          <w:szCs w:val="22"/>
        </w:rPr>
        <w:tab/>
      </w:r>
      <w:r>
        <w:rPr>
          <w:color w:val="252525"/>
          <w:szCs w:val="22"/>
        </w:rPr>
        <w:tab/>
      </w:r>
      <w:r>
        <w:rPr>
          <w:color w:val="252525"/>
          <w:szCs w:val="22"/>
        </w:rPr>
        <w:tab/>
      </w:r>
      <w:r>
        <w:rPr>
          <w:color w:val="252525"/>
          <w:szCs w:val="22"/>
        </w:rPr>
        <w:tab/>
        <w:t>Channel</w:t>
      </w:r>
    </w:p>
    <w:p w14:paraId="1AC187C8" w14:textId="6E393CAC" w:rsidR="006F625B" w:rsidRDefault="006F625B" w:rsidP="006F625B">
      <w:pPr>
        <w:ind w:firstLine="720"/>
        <w:rPr>
          <w:color w:val="252525"/>
          <w:szCs w:val="22"/>
        </w:rPr>
      </w:pPr>
      <w:r>
        <w:rPr>
          <w:color w:val="252525"/>
          <w:szCs w:val="22"/>
        </w:rPr>
        <w:t>Wright City, Oklahoma</w:t>
      </w:r>
      <w:r>
        <w:rPr>
          <w:color w:val="252525"/>
          <w:szCs w:val="22"/>
        </w:rPr>
        <w:tab/>
      </w:r>
      <w:r>
        <w:rPr>
          <w:color w:val="252525"/>
          <w:szCs w:val="22"/>
        </w:rPr>
        <w:tab/>
      </w:r>
      <w:r>
        <w:rPr>
          <w:color w:val="252525"/>
          <w:szCs w:val="22"/>
        </w:rPr>
        <w:tab/>
        <w:t>295A</w:t>
      </w:r>
    </w:p>
    <w:p w14:paraId="712E7ED1" w14:textId="739F1C11" w:rsidR="006F625B" w:rsidRPr="00D03FB5" w:rsidRDefault="006F625B" w:rsidP="008832F3">
      <w:pPr>
        <w:ind w:firstLine="720"/>
        <w:rPr>
          <w:color w:val="252525"/>
          <w:szCs w:val="22"/>
        </w:rPr>
      </w:pPr>
      <w:r>
        <w:rPr>
          <w:color w:val="252525"/>
          <w:szCs w:val="22"/>
        </w:rPr>
        <w:t>Bogata, Texas</w:t>
      </w:r>
      <w:r>
        <w:rPr>
          <w:color w:val="252525"/>
          <w:szCs w:val="22"/>
        </w:rPr>
        <w:tab/>
      </w:r>
      <w:r>
        <w:rPr>
          <w:color w:val="252525"/>
          <w:szCs w:val="22"/>
        </w:rPr>
        <w:tab/>
      </w:r>
      <w:r>
        <w:rPr>
          <w:color w:val="252525"/>
          <w:szCs w:val="22"/>
        </w:rPr>
        <w:tab/>
      </w:r>
      <w:r>
        <w:rPr>
          <w:color w:val="252525"/>
          <w:szCs w:val="22"/>
        </w:rPr>
        <w:tab/>
        <w:t>247A</w:t>
      </w:r>
      <w:r w:rsidR="00D03FB5" w:rsidRPr="00D03FB5">
        <w:rPr>
          <w:color w:val="252525"/>
          <w:szCs w:val="22"/>
        </w:rPr>
        <w:t>.</w:t>
      </w:r>
      <w:r w:rsidR="00D03FB5" w:rsidRPr="00D03FB5">
        <w:rPr>
          <w:rStyle w:val="apple-converted-space"/>
          <w:color w:val="252525"/>
          <w:szCs w:val="22"/>
        </w:rPr>
        <w:t> </w:t>
      </w:r>
    </w:p>
    <w:p w14:paraId="3DAE2077" w14:textId="77777777" w:rsidR="006F625B" w:rsidRDefault="006F625B" w:rsidP="008162A2">
      <w:pPr>
        <w:rPr>
          <w:color w:val="252525"/>
          <w:szCs w:val="22"/>
        </w:rPr>
      </w:pPr>
    </w:p>
    <w:p w14:paraId="50413B50" w14:textId="55E7AB09" w:rsidR="008162A2" w:rsidRDefault="008832F3" w:rsidP="006F625B">
      <w:pPr>
        <w:ind w:firstLine="720"/>
        <w:rPr>
          <w:color w:val="252525"/>
          <w:szCs w:val="22"/>
        </w:rPr>
      </w:pPr>
      <w:r>
        <w:rPr>
          <w:color w:val="252525"/>
          <w:szCs w:val="22"/>
        </w:rPr>
        <w:t>9</w:t>
      </w:r>
      <w:r w:rsidR="006F625B">
        <w:rPr>
          <w:color w:val="252525"/>
          <w:szCs w:val="22"/>
        </w:rPr>
        <w:t xml:space="preserve">.  </w:t>
      </w:r>
      <w:r w:rsidR="008162A2" w:rsidRPr="008162A2">
        <w:rPr>
          <w:color w:val="252525"/>
          <w:szCs w:val="22"/>
        </w:rPr>
        <w:t>The window period</w:t>
      </w:r>
      <w:r w:rsidR="006F625B">
        <w:rPr>
          <w:color w:val="252525"/>
          <w:szCs w:val="22"/>
        </w:rPr>
        <w:t>s</w:t>
      </w:r>
      <w:r w:rsidR="008162A2" w:rsidRPr="008162A2">
        <w:rPr>
          <w:color w:val="252525"/>
          <w:szCs w:val="22"/>
        </w:rPr>
        <w:t xml:space="preserve"> for fil</w:t>
      </w:r>
      <w:r w:rsidR="006F625B">
        <w:rPr>
          <w:color w:val="252525"/>
          <w:szCs w:val="22"/>
        </w:rPr>
        <w:t>ing applications for Channel 295</w:t>
      </w:r>
      <w:r w:rsidR="008162A2" w:rsidRPr="008162A2">
        <w:rPr>
          <w:color w:val="252525"/>
          <w:szCs w:val="22"/>
        </w:rPr>
        <w:t xml:space="preserve">A at </w:t>
      </w:r>
      <w:r w:rsidR="006F625B">
        <w:rPr>
          <w:color w:val="252525"/>
          <w:szCs w:val="22"/>
        </w:rPr>
        <w:t>Wright City, Oklahoma, and for FM Chann</w:t>
      </w:r>
      <w:r w:rsidR="00080101">
        <w:rPr>
          <w:color w:val="252525"/>
          <w:szCs w:val="22"/>
        </w:rPr>
        <w:t>e</w:t>
      </w:r>
      <w:r w:rsidR="006F625B">
        <w:rPr>
          <w:color w:val="252525"/>
          <w:szCs w:val="22"/>
        </w:rPr>
        <w:t xml:space="preserve">l 247A at Bogata, Texas, </w:t>
      </w:r>
      <w:r w:rsidR="008162A2" w:rsidRPr="008162A2">
        <w:rPr>
          <w:color w:val="252525"/>
          <w:szCs w:val="22"/>
        </w:rPr>
        <w:t xml:space="preserve">will not be opened at this time. Instead, the </w:t>
      </w:r>
      <w:r w:rsidR="006F625B">
        <w:rPr>
          <w:color w:val="252525"/>
          <w:szCs w:val="22"/>
        </w:rPr>
        <w:t>issue of opening these</w:t>
      </w:r>
      <w:r w:rsidR="008162A2" w:rsidRPr="008162A2">
        <w:rPr>
          <w:color w:val="252525"/>
          <w:szCs w:val="22"/>
        </w:rPr>
        <w:t xml:space="preserve"> allotment</w:t>
      </w:r>
      <w:r w:rsidR="006F625B">
        <w:rPr>
          <w:color w:val="252525"/>
          <w:szCs w:val="22"/>
        </w:rPr>
        <w:t>s</w:t>
      </w:r>
      <w:r w:rsidR="008162A2" w:rsidRPr="008162A2">
        <w:rPr>
          <w:color w:val="252525"/>
          <w:szCs w:val="22"/>
        </w:rPr>
        <w:t xml:space="preserve"> for filing will be addressed by the Commission in subsequent order</w:t>
      </w:r>
      <w:r w:rsidR="006F625B">
        <w:rPr>
          <w:color w:val="252525"/>
          <w:szCs w:val="22"/>
        </w:rPr>
        <w:t>(s)</w:t>
      </w:r>
      <w:r w:rsidR="008162A2" w:rsidRPr="008162A2">
        <w:rPr>
          <w:color w:val="252525"/>
          <w:szCs w:val="22"/>
        </w:rPr>
        <w:t>.</w:t>
      </w:r>
    </w:p>
    <w:p w14:paraId="27A966FB" w14:textId="77777777" w:rsidR="006F625B" w:rsidRDefault="006F625B" w:rsidP="008162A2">
      <w:pPr>
        <w:rPr>
          <w:color w:val="252525"/>
          <w:szCs w:val="22"/>
        </w:rPr>
      </w:pPr>
    </w:p>
    <w:p w14:paraId="718D521D" w14:textId="1487613C" w:rsidR="008162A2" w:rsidRDefault="008162A2" w:rsidP="008162A2">
      <w:pPr>
        <w:rPr>
          <w:szCs w:val="22"/>
        </w:rPr>
      </w:pPr>
      <w:r w:rsidRPr="008162A2">
        <w:rPr>
          <w:rStyle w:val="apple-converted-space"/>
          <w:color w:val="252525"/>
          <w:szCs w:val="22"/>
        </w:rPr>
        <w:t> </w:t>
      </w:r>
      <w:r w:rsidR="006F625B">
        <w:rPr>
          <w:color w:val="252525"/>
          <w:szCs w:val="22"/>
        </w:rPr>
        <w:tab/>
      </w:r>
      <w:r w:rsidR="008832F3">
        <w:rPr>
          <w:color w:val="252525"/>
          <w:szCs w:val="22"/>
        </w:rPr>
        <w:t>10</w:t>
      </w:r>
      <w:r w:rsidR="006F625B">
        <w:rPr>
          <w:color w:val="252525"/>
          <w:szCs w:val="22"/>
        </w:rPr>
        <w:t xml:space="preserve">.  </w:t>
      </w:r>
      <w:r w:rsidRPr="008162A2">
        <w:rPr>
          <w:color w:val="252525"/>
          <w:szCs w:val="22"/>
        </w:rPr>
        <w:t>The Commission will send a copy of this</w:t>
      </w:r>
      <w:r w:rsidRPr="008162A2">
        <w:rPr>
          <w:rStyle w:val="apple-converted-space"/>
          <w:color w:val="252525"/>
          <w:szCs w:val="22"/>
        </w:rPr>
        <w:t> </w:t>
      </w:r>
      <w:r w:rsidRPr="008162A2">
        <w:rPr>
          <w:rStyle w:val="Emphasis"/>
          <w:color w:val="252525"/>
          <w:szCs w:val="22"/>
        </w:rPr>
        <w:t>Report and Order</w:t>
      </w:r>
      <w:r w:rsidRPr="008162A2">
        <w:rPr>
          <w:rStyle w:val="apple-converted-space"/>
          <w:color w:val="252525"/>
          <w:szCs w:val="22"/>
        </w:rPr>
        <w:t> </w:t>
      </w:r>
      <w:r w:rsidRPr="008162A2">
        <w:rPr>
          <w:color w:val="252525"/>
          <w:szCs w:val="22"/>
        </w:rPr>
        <w:t>in a report to Congress and the Government Accountability Office pursuant to the Congressional Review Act</w:t>
      </w:r>
      <w:r w:rsidRPr="00AC29D7">
        <w:rPr>
          <w:szCs w:val="22"/>
        </w:rPr>
        <w:t>,</w:t>
      </w:r>
      <w:r w:rsidRPr="00AC29D7">
        <w:rPr>
          <w:rStyle w:val="apple-converted-space"/>
          <w:szCs w:val="22"/>
        </w:rPr>
        <w:t> </w:t>
      </w:r>
      <w:r w:rsidRPr="00AC29D7">
        <w:rPr>
          <w:rStyle w:val="Emphasis"/>
          <w:szCs w:val="22"/>
        </w:rPr>
        <w:t>see</w:t>
      </w:r>
      <w:r w:rsidRPr="00AC29D7">
        <w:rPr>
          <w:rStyle w:val="apple-converted-space"/>
          <w:szCs w:val="22"/>
        </w:rPr>
        <w:t> </w:t>
      </w:r>
      <w:hyperlink r:id="rId17" w:anchor="co_pp_a5e1000094854" w:history="1">
        <w:r w:rsidRPr="00AC29D7">
          <w:rPr>
            <w:rStyle w:val="Hyperlink"/>
            <w:color w:val="auto"/>
            <w:szCs w:val="22"/>
            <w:u w:val="none"/>
          </w:rPr>
          <w:t>5 U.S.C. § 801(a)(1)(A)</w:t>
        </w:r>
      </w:hyperlink>
      <w:r w:rsidRPr="00AC29D7">
        <w:rPr>
          <w:szCs w:val="22"/>
        </w:rPr>
        <w:t>.</w:t>
      </w:r>
    </w:p>
    <w:p w14:paraId="54E6F596" w14:textId="77777777" w:rsidR="00F366BF" w:rsidRDefault="00F366BF" w:rsidP="008162A2">
      <w:pPr>
        <w:rPr>
          <w:szCs w:val="22"/>
        </w:rPr>
      </w:pPr>
    </w:p>
    <w:p w14:paraId="3B68540F" w14:textId="1ADEFAD1" w:rsidR="00F366BF" w:rsidRPr="00AC29D7" w:rsidRDefault="00F366BF" w:rsidP="008162A2">
      <w:pPr>
        <w:rPr>
          <w:szCs w:val="22"/>
        </w:rPr>
      </w:pPr>
      <w:r>
        <w:rPr>
          <w:szCs w:val="22"/>
        </w:rPr>
        <w:tab/>
        <w:t>11.  IT IS FURTHER ORDERED, That the comments filed by Liberman Broadcasting of Dallas Licensee LLC in MB Dockets 14-236 and 14-257 ARE DISMISSED AS MOOT.</w:t>
      </w:r>
    </w:p>
    <w:p w14:paraId="721F7FB4" w14:textId="77777777" w:rsidR="008162A2" w:rsidRPr="008162A2" w:rsidRDefault="008162A2" w:rsidP="008162A2">
      <w:pPr>
        <w:rPr>
          <w:color w:val="252525"/>
          <w:szCs w:val="22"/>
        </w:rPr>
      </w:pPr>
    </w:p>
    <w:p w14:paraId="55940B82" w14:textId="2E9E61DF" w:rsidR="008162A2" w:rsidRDefault="008832F3" w:rsidP="006F625B">
      <w:pPr>
        <w:ind w:firstLine="720"/>
        <w:rPr>
          <w:color w:val="252525"/>
          <w:szCs w:val="22"/>
        </w:rPr>
      </w:pPr>
      <w:r>
        <w:rPr>
          <w:color w:val="252525"/>
          <w:szCs w:val="22"/>
        </w:rPr>
        <w:t>1</w:t>
      </w:r>
      <w:r w:rsidR="00F366BF">
        <w:rPr>
          <w:color w:val="252525"/>
          <w:szCs w:val="22"/>
        </w:rPr>
        <w:t>2</w:t>
      </w:r>
      <w:r w:rsidR="006F625B">
        <w:rPr>
          <w:color w:val="252525"/>
          <w:szCs w:val="22"/>
        </w:rPr>
        <w:t xml:space="preserve">.  </w:t>
      </w:r>
      <w:r w:rsidR="008162A2" w:rsidRPr="008162A2">
        <w:rPr>
          <w:color w:val="252525"/>
          <w:szCs w:val="22"/>
        </w:rPr>
        <w:t>IT IS FURTHER ORDERED, That th</w:t>
      </w:r>
      <w:r w:rsidR="00471785">
        <w:rPr>
          <w:color w:val="252525"/>
          <w:szCs w:val="22"/>
        </w:rPr>
        <w:t>ese</w:t>
      </w:r>
      <w:r w:rsidR="008162A2" w:rsidRPr="008162A2">
        <w:rPr>
          <w:rStyle w:val="apple-converted-space"/>
          <w:color w:val="252525"/>
          <w:szCs w:val="22"/>
        </w:rPr>
        <w:t> </w:t>
      </w:r>
      <w:r w:rsidR="008162A2" w:rsidRPr="008162A2">
        <w:rPr>
          <w:rStyle w:val="cosearchterm"/>
          <w:bCs/>
          <w:color w:val="252525"/>
          <w:szCs w:val="22"/>
        </w:rPr>
        <w:t>proceeding</w:t>
      </w:r>
      <w:r w:rsidR="008162A2" w:rsidRPr="008162A2">
        <w:rPr>
          <w:rStyle w:val="apple-converted-space"/>
          <w:color w:val="252525"/>
          <w:szCs w:val="22"/>
        </w:rPr>
        <w:t> </w:t>
      </w:r>
      <w:r w:rsidR="00471785">
        <w:rPr>
          <w:color w:val="252525"/>
          <w:szCs w:val="22"/>
        </w:rPr>
        <w:t>ARE</w:t>
      </w:r>
      <w:r w:rsidR="008162A2" w:rsidRPr="008162A2">
        <w:rPr>
          <w:rStyle w:val="apple-converted-space"/>
          <w:color w:val="252525"/>
          <w:szCs w:val="22"/>
        </w:rPr>
        <w:t> </w:t>
      </w:r>
      <w:r w:rsidR="008162A2" w:rsidRPr="008162A2">
        <w:rPr>
          <w:rStyle w:val="cosearchterm"/>
          <w:bCs/>
          <w:color w:val="252525"/>
          <w:szCs w:val="22"/>
        </w:rPr>
        <w:t>TERMINATED</w:t>
      </w:r>
      <w:r w:rsidR="008162A2" w:rsidRPr="008162A2">
        <w:rPr>
          <w:color w:val="252525"/>
          <w:szCs w:val="22"/>
        </w:rPr>
        <w:t>.</w:t>
      </w:r>
    </w:p>
    <w:p w14:paraId="3D73139A" w14:textId="77777777" w:rsidR="008162A2" w:rsidRPr="008162A2" w:rsidRDefault="008162A2" w:rsidP="008162A2">
      <w:pPr>
        <w:rPr>
          <w:color w:val="252525"/>
          <w:szCs w:val="22"/>
        </w:rPr>
      </w:pPr>
    </w:p>
    <w:p w14:paraId="2B8A6680" w14:textId="0D1D66A8" w:rsidR="008162A2" w:rsidRPr="008162A2" w:rsidRDefault="008832F3" w:rsidP="006F625B">
      <w:pPr>
        <w:ind w:firstLine="720"/>
        <w:rPr>
          <w:color w:val="252525"/>
          <w:szCs w:val="22"/>
        </w:rPr>
      </w:pPr>
      <w:r>
        <w:rPr>
          <w:color w:val="252525"/>
          <w:szCs w:val="22"/>
        </w:rPr>
        <w:t>1</w:t>
      </w:r>
      <w:r w:rsidR="00F366BF">
        <w:rPr>
          <w:color w:val="252525"/>
          <w:szCs w:val="22"/>
        </w:rPr>
        <w:t>3</w:t>
      </w:r>
      <w:r w:rsidR="006F625B">
        <w:rPr>
          <w:color w:val="252525"/>
          <w:szCs w:val="22"/>
        </w:rPr>
        <w:t xml:space="preserve">.  </w:t>
      </w:r>
      <w:r w:rsidR="008162A2" w:rsidRPr="008162A2">
        <w:rPr>
          <w:color w:val="252525"/>
          <w:szCs w:val="22"/>
        </w:rPr>
        <w:t xml:space="preserve">For further information concerning this proceeding, contact </w:t>
      </w:r>
      <w:r w:rsidR="007C1794">
        <w:rPr>
          <w:color w:val="252525"/>
          <w:szCs w:val="22"/>
        </w:rPr>
        <w:t>Nazifa Sawez</w:t>
      </w:r>
      <w:r w:rsidR="008162A2" w:rsidRPr="008162A2">
        <w:rPr>
          <w:color w:val="252525"/>
          <w:szCs w:val="22"/>
        </w:rPr>
        <w:t>, Media Bureau, (202) 418-2700.</w:t>
      </w:r>
    </w:p>
    <w:p w14:paraId="7CE86324" w14:textId="205A3D7F" w:rsidR="005E718A" w:rsidRDefault="005E718A" w:rsidP="001B3607">
      <w:pPr>
        <w:tabs>
          <w:tab w:val="left" w:pos="-720"/>
        </w:tabs>
        <w:suppressAutoHyphens/>
        <w:spacing w:line="225" w:lineRule="auto"/>
        <w:rPr>
          <w:szCs w:val="22"/>
        </w:rPr>
      </w:pPr>
    </w:p>
    <w:p w14:paraId="7A306844" w14:textId="77777777" w:rsidR="005E718A" w:rsidRDefault="005E718A" w:rsidP="001B3607">
      <w:pPr>
        <w:tabs>
          <w:tab w:val="left" w:pos="-720"/>
        </w:tabs>
        <w:suppressAutoHyphens/>
        <w:spacing w:line="225" w:lineRule="auto"/>
        <w:rPr>
          <w:szCs w:val="22"/>
        </w:rPr>
      </w:pPr>
    </w:p>
    <w:p w14:paraId="35E4CB1C" w14:textId="77777777" w:rsidR="001D0FA3" w:rsidRDefault="001D0FA3" w:rsidP="001B3607">
      <w:pPr>
        <w:tabs>
          <w:tab w:val="left" w:pos="-720"/>
        </w:tabs>
        <w:suppressAutoHyphens/>
        <w:spacing w:line="225" w:lineRule="auto"/>
        <w:rPr>
          <w:szCs w:val="22"/>
        </w:rPr>
      </w:pPr>
    </w:p>
    <w:p w14:paraId="1ECDCAC5" w14:textId="77777777" w:rsidR="003C1F46" w:rsidRPr="001B3607" w:rsidRDefault="003C1F46" w:rsidP="001B3607">
      <w:pPr>
        <w:pStyle w:val="BodyText2"/>
        <w:rPr>
          <w:sz w:val="22"/>
          <w:szCs w:val="22"/>
        </w:rPr>
      </w:pPr>
      <w:r w:rsidRPr="001B3607">
        <w:rPr>
          <w:sz w:val="22"/>
          <w:szCs w:val="22"/>
        </w:rPr>
        <w:tab/>
      </w:r>
      <w:r w:rsidRPr="001B3607">
        <w:rPr>
          <w:sz w:val="22"/>
          <w:szCs w:val="22"/>
        </w:rPr>
        <w:tab/>
      </w:r>
      <w:r w:rsidRPr="001B3607">
        <w:rPr>
          <w:sz w:val="22"/>
          <w:szCs w:val="22"/>
        </w:rPr>
        <w:tab/>
      </w:r>
      <w:r w:rsidRPr="001B3607">
        <w:rPr>
          <w:sz w:val="22"/>
          <w:szCs w:val="22"/>
        </w:rPr>
        <w:tab/>
      </w:r>
      <w:r w:rsidRPr="001B3607">
        <w:rPr>
          <w:sz w:val="22"/>
          <w:szCs w:val="22"/>
        </w:rPr>
        <w:tab/>
        <w:t>FEDERAL COMMUNICATIONS COMMISSION</w:t>
      </w:r>
    </w:p>
    <w:p w14:paraId="57E8A694" w14:textId="77777777" w:rsidR="003429F2" w:rsidRPr="001B3607" w:rsidRDefault="003429F2" w:rsidP="001B3607">
      <w:pPr>
        <w:pStyle w:val="BodyText2"/>
        <w:rPr>
          <w:sz w:val="22"/>
          <w:szCs w:val="22"/>
        </w:rPr>
      </w:pPr>
    </w:p>
    <w:p w14:paraId="134B72C1" w14:textId="77777777" w:rsidR="003429F2" w:rsidRPr="001B3607" w:rsidRDefault="003429F2" w:rsidP="001B3607">
      <w:pPr>
        <w:pStyle w:val="BodyText2"/>
        <w:rPr>
          <w:sz w:val="22"/>
          <w:szCs w:val="22"/>
        </w:rPr>
      </w:pPr>
    </w:p>
    <w:p w14:paraId="507E1AAC" w14:textId="77777777" w:rsidR="003C1F46" w:rsidRPr="001B3607" w:rsidRDefault="00FA36A0" w:rsidP="001B3607">
      <w:pPr>
        <w:pStyle w:val="BodyText2"/>
        <w:rPr>
          <w:sz w:val="22"/>
          <w:szCs w:val="22"/>
        </w:rPr>
      </w:pPr>
      <w:r w:rsidRPr="001B3607">
        <w:rPr>
          <w:sz w:val="22"/>
          <w:szCs w:val="22"/>
        </w:rPr>
        <w:tab/>
      </w:r>
      <w:r w:rsidRPr="001B3607">
        <w:rPr>
          <w:sz w:val="22"/>
          <w:szCs w:val="22"/>
        </w:rPr>
        <w:tab/>
      </w:r>
      <w:r w:rsidRPr="001B3607">
        <w:rPr>
          <w:sz w:val="22"/>
          <w:szCs w:val="22"/>
        </w:rPr>
        <w:tab/>
      </w:r>
      <w:r w:rsidRPr="001B3607">
        <w:rPr>
          <w:sz w:val="22"/>
          <w:szCs w:val="22"/>
        </w:rPr>
        <w:tab/>
      </w:r>
      <w:r w:rsidRPr="001B3607">
        <w:rPr>
          <w:sz w:val="22"/>
          <w:szCs w:val="22"/>
        </w:rPr>
        <w:tab/>
      </w:r>
      <w:r w:rsidR="00F52254" w:rsidRPr="001B3607">
        <w:rPr>
          <w:sz w:val="22"/>
          <w:szCs w:val="22"/>
        </w:rPr>
        <w:t>Nazifa Sawez</w:t>
      </w:r>
    </w:p>
    <w:p w14:paraId="10D21A0B" w14:textId="77777777" w:rsidR="003C1F46" w:rsidRPr="001B3607" w:rsidRDefault="003C1F46" w:rsidP="001B3607">
      <w:pPr>
        <w:pStyle w:val="BodyText2"/>
        <w:rPr>
          <w:sz w:val="22"/>
          <w:szCs w:val="22"/>
        </w:rPr>
      </w:pPr>
      <w:r w:rsidRPr="001B3607">
        <w:rPr>
          <w:sz w:val="22"/>
          <w:szCs w:val="22"/>
        </w:rPr>
        <w:tab/>
      </w:r>
      <w:r w:rsidRPr="001B3607">
        <w:rPr>
          <w:sz w:val="22"/>
          <w:szCs w:val="22"/>
        </w:rPr>
        <w:tab/>
      </w:r>
      <w:r w:rsidRPr="001B3607">
        <w:rPr>
          <w:sz w:val="22"/>
          <w:szCs w:val="22"/>
        </w:rPr>
        <w:tab/>
      </w:r>
      <w:r w:rsidRPr="001B3607">
        <w:rPr>
          <w:sz w:val="22"/>
          <w:szCs w:val="22"/>
        </w:rPr>
        <w:tab/>
      </w:r>
      <w:r w:rsidRPr="001B3607">
        <w:rPr>
          <w:sz w:val="22"/>
          <w:szCs w:val="22"/>
        </w:rPr>
        <w:tab/>
        <w:t>Assistant Chief</w:t>
      </w:r>
    </w:p>
    <w:p w14:paraId="673DDE80" w14:textId="77777777" w:rsidR="003C1F46" w:rsidRPr="001B3607" w:rsidRDefault="003C1F46" w:rsidP="001B3607">
      <w:pPr>
        <w:pStyle w:val="BodyText2"/>
        <w:ind w:left="2880" w:firstLine="720"/>
        <w:rPr>
          <w:sz w:val="22"/>
          <w:szCs w:val="22"/>
        </w:rPr>
      </w:pPr>
      <w:r w:rsidRPr="001B3607">
        <w:rPr>
          <w:sz w:val="22"/>
          <w:szCs w:val="22"/>
        </w:rPr>
        <w:t>Audio Division</w:t>
      </w:r>
    </w:p>
    <w:p w14:paraId="4B8DD1C8" w14:textId="77777777" w:rsidR="003C1F46" w:rsidRPr="001B3607" w:rsidRDefault="003C1F46" w:rsidP="001B3607">
      <w:pPr>
        <w:pStyle w:val="BodyText2"/>
        <w:rPr>
          <w:sz w:val="22"/>
          <w:szCs w:val="22"/>
        </w:rPr>
      </w:pPr>
      <w:r w:rsidRPr="001B3607">
        <w:rPr>
          <w:sz w:val="22"/>
          <w:szCs w:val="22"/>
        </w:rPr>
        <w:tab/>
      </w:r>
      <w:r w:rsidRPr="001B3607">
        <w:rPr>
          <w:sz w:val="22"/>
          <w:szCs w:val="22"/>
        </w:rPr>
        <w:tab/>
      </w:r>
      <w:r w:rsidRPr="001B3607">
        <w:rPr>
          <w:sz w:val="22"/>
          <w:szCs w:val="22"/>
        </w:rPr>
        <w:tab/>
      </w:r>
      <w:r w:rsidRPr="001B3607">
        <w:rPr>
          <w:sz w:val="22"/>
          <w:szCs w:val="22"/>
        </w:rPr>
        <w:tab/>
      </w:r>
      <w:r w:rsidRPr="001B3607">
        <w:rPr>
          <w:sz w:val="22"/>
          <w:szCs w:val="22"/>
        </w:rPr>
        <w:tab/>
        <w:t>Media Bureau</w:t>
      </w:r>
    </w:p>
    <w:sectPr w:rsidR="003C1F46" w:rsidRPr="001B3607" w:rsidSect="00FB4DE6">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pgMar w:top="1530" w:right="1440" w:bottom="1008" w:left="1440" w:header="63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6C163" w14:textId="77777777" w:rsidR="00B90068" w:rsidRDefault="00B90068">
      <w:pPr>
        <w:spacing w:line="20" w:lineRule="exact"/>
        <w:rPr>
          <w:sz w:val="24"/>
        </w:rPr>
      </w:pPr>
    </w:p>
  </w:endnote>
  <w:endnote w:type="continuationSeparator" w:id="0">
    <w:p w14:paraId="4394D70B" w14:textId="77777777" w:rsidR="00B90068" w:rsidRDefault="00B90068">
      <w:r>
        <w:rPr>
          <w:sz w:val="24"/>
        </w:rPr>
        <w:t xml:space="preserve"> </w:t>
      </w:r>
    </w:p>
  </w:endnote>
  <w:endnote w:type="continuationNotice" w:id="1">
    <w:p w14:paraId="70254975" w14:textId="77777777" w:rsidR="00B90068" w:rsidRDefault="00B900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EE59" w14:textId="77777777" w:rsidR="00AA16BC" w:rsidRDefault="00AA1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EC471" w14:textId="77777777" w:rsidR="00AA16BC" w:rsidRDefault="00AA1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9D3F" w14:textId="77777777" w:rsidR="00AA16BC" w:rsidRDefault="00AA1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D07">
      <w:rPr>
        <w:rStyle w:val="PageNumber"/>
        <w:noProof/>
      </w:rPr>
      <w:t>2</w:t>
    </w:r>
    <w:r>
      <w:rPr>
        <w:rStyle w:val="PageNumber"/>
      </w:rPr>
      <w:fldChar w:fldCharType="end"/>
    </w:r>
  </w:p>
  <w:p w14:paraId="47CB6C61" w14:textId="77777777" w:rsidR="00AA16BC" w:rsidRDefault="00AA16BC">
    <w:pPr>
      <w:spacing w:before="140" w:line="100" w:lineRule="exact"/>
      <w:rPr>
        <w:sz w:val="10"/>
      </w:rPr>
    </w:pPr>
  </w:p>
  <w:p w14:paraId="62098DB1" w14:textId="77777777" w:rsidR="00AA16BC" w:rsidRDefault="00AA16BC">
    <w:pPr>
      <w:tabs>
        <w:tab w:val="left" w:pos="-720"/>
      </w:tabs>
      <w:suppressAutoHyphens/>
      <w:spacing w:line="225" w:lineRule="auto"/>
      <w:jc w:val="both"/>
      <w:rPr>
        <w:rFonts w:ascii="CG Times" w:hAnsi="CG Times"/>
        <w:spacing w:val="-3"/>
        <w:sz w:val="24"/>
      </w:rPr>
    </w:pPr>
  </w:p>
  <w:p w14:paraId="238DB1F1" w14:textId="77777777" w:rsidR="00AA16BC" w:rsidRDefault="00AA16BC">
    <w:pPr>
      <w:tabs>
        <w:tab w:val="left" w:pos="-720"/>
      </w:tabs>
      <w:suppressAutoHyphens/>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E481" w14:textId="77777777" w:rsidR="00B530DA" w:rsidRDefault="00B53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624D" w14:textId="77777777" w:rsidR="00B90068" w:rsidRDefault="00B90068">
      <w:r>
        <w:rPr>
          <w:sz w:val="24"/>
        </w:rPr>
        <w:separator/>
      </w:r>
    </w:p>
  </w:footnote>
  <w:footnote w:type="continuationSeparator" w:id="0">
    <w:p w14:paraId="4BA1052D" w14:textId="77777777" w:rsidR="00B90068" w:rsidRDefault="00B90068">
      <w:r>
        <w:continuationSeparator/>
      </w:r>
    </w:p>
  </w:footnote>
  <w:footnote w:type="continuationNotice" w:id="1">
    <w:p w14:paraId="54A701B7" w14:textId="77777777" w:rsidR="00B90068" w:rsidRDefault="00B90068"/>
  </w:footnote>
  <w:footnote w:id="2">
    <w:p w14:paraId="31404592" w14:textId="66D8A4BA" w:rsidR="002B36EA" w:rsidRDefault="002B36EA">
      <w:pPr>
        <w:pStyle w:val="FootnoteText"/>
      </w:pPr>
      <w:r w:rsidRPr="005D025E">
        <w:rPr>
          <w:rStyle w:val="FootnoteReference"/>
        </w:rPr>
        <w:footnoteRef/>
      </w:r>
      <w:r w:rsidRPr="005D025E">
        <w:t xml:space="preserve"> </w:t>
      </w:r>
      <w:r w:rsidR="005D025E" w:rsidRPr="005D025E">
        <w:rPr>
          <w:rStyle w:val="apple-converted-space"/>
          <w:color w:val="252525"/>
        </w:rPr>
        <w:t> </w:t>
      </w:r>
      <w:r w:rsidR="00DA440F">
        <w:rPr>
          <w:i/>
        </w:rPr>
        <w:t>See Bogata, Texas</w:t>
      </w:r>
      <w:r w:rsidR="00DA440F">
        <w:t>, Notice of Proposed Rulemaking, 30 FCC Rcd 44, (MB 2015) (</w:t>
      </w:r>
      <w:r w:rsidR="00DA440F">
        <w:rPr>
          <w:i/>
        </w:rPr>
        <w:t>Bogata</w:t>
      </w:r>
      <w:r w:rsidR="00DA440F" w:rsidRPr="00654E68">
        <w:rPr>
          <w:i/>
        </w:rPr>
        <w:t xml:space="preserve"> Notice</w:t>
      </w:r>
      <w:r w:rsidR="00DA440F">
        <w:t>)</w:t>
      </w:r>
      <w:r w:rsidR="0084432E">
        <w:t>, issued in response to the Bogata Petition;</w:t>
      </w:r>
      <w:r w:rsidR="00DA440F">
        <w:t xml:space="preserve"> and </w:t>
      </w:r>
      <w:r w:rsidR="005D025E" w:rsidRPr="005D025E">
        <w:rPr>
          <w:color w:val="252525"/>
        </w:rPr>
        <w:t>File No. BNPH-20141103ABS</w:t>
      </w:r>
      <w:r w:rsidR="005D025E">
        <w:rPr>
          <w:color w:val="252525"/>
        </w:rPr>
        <w:t xml:space="preserve"> </w:t>
      </w:r>
      <w:r w:rsidR="005D025E" w:rsidRPr="0084432E">
        <w:rPr>
          <w:color w:val="252525"/>
        </w:rPr>
        <w:t>(Bogata Application).</w:t>
      </w:r>
    </w:p>
  </w:footnote>
  <w:footnote w:id="3">
    <w:p w14:paraId="09B9C537" w14:textId="05E001C9" w:rsidR="00DA440F" w:rsidRPr="0084432E" w:rsidRDefault="00DA440F" w:rsidP="00DA440F">
      <w:pPr>
        <w:pStyle w:val="FootnoteText"/>
      </w:pPr>
      <w:r w:rsidRPr="005D025E">
        <w:rPr>
          <w:rStyle w:val="FootnoteReference"/>
        </w:rPr>
        <w:footnoteRef/>
      </w:r>
      <w:r w:rsidRPr="005D025E">
        <w:t xml:space="preserve"> </w:t>
      </w:r>
      <w:r>
        <w:t xml:space="preserve">See </w:t>
      </w:r>
      <w:r w:rsidRPr="005D025E">
        <w:rPr>
          <w:i/>
          <w:iCs/>
        </w:rPr>
        <w:t>Wright City, Oklahoma</w:t>
      </w:r>
      <w:r w:rsidRPr="005D025E">
        <w:t xml:space="preserve">, Notice of Proposed Rule Making, </w:t>
      </w:r>
      <w:hyperlink r:id="rId1" w:history="1">
        <w:r w:rsidRPr="005D025E">
          <w:t>29 FCC Rcd 15502 (MB 2014)</w:t>
        </w:r>
      </w:hyperlink>
      <w:r w:rsidRPr="005D025E">
        <w:t xml:space="preserve"> </w:t>
      </w:r>
      <w:r>
        <w:t>(</w:t>
      </w:r>
      <w:r>
        <w:rPr>
          <w:i/>
        </w:rPr>
        <w:t>Wright City Notice</w:t>
      </w:r>
      <w:r>
        <w:t>)</w:t>
      </w:r>
      <w:r w:rsidR="0084432E">
        <w:t>, issued in response to the Wright City Petition</w:t>
      </w:r>
      <w:r>
        <w:t xml:space="preserve">; and </w:t>
      </w:r>
      <w:r w:rsidRPr="005D025E">
        <w:rPr>
          <w:color w:val="252525"/>
        </w:rPr>
        <w:t>File No. BNPH-20141031ABD</w:t>
      </w:r>
      <w:r>
        <w:rPr>
          <w:color w:val="252525"/>
        </w:rPr>
        <w:t xml:space="preserve"> (</w:t>
      </w:r>
      <w:r w:rsidRPr="0084432E">
        <w:rPr>
          <w:color w:val="252525"/>
        </w:rPr>
        <w:t>Wright City Application).</w:t>
      </w:r>
    </w:p>
  </w:footnote>
  <w:footnote w:id="4">
    <w:p w14:paraId="36CF73EC" w14:textId="77777777" w:rsidR="006B6B8A" w:rsidRDefault="006B6B8A">
      <w:pPr>
        <w:pStyle w:val="FootnoteText"/>
      </w:pPr>
      <w:r>
        <w:rPr>
          <w:rStyle w:val="FootnoteReference"/>
        </w:rPr>
        <w:footnoteRef/>
      </w:r>
      <w:r w:rsidR="00DA440F" w:rsidRPr="00525F79">
        <w:rPr>
          <w:i/>
        </w:rPr>
        <w:t>See Bogata Notice</w:t>
      </w:r>
      <w:r w:rsidR="00DA440F">
        <w:t xml:space="preserve">, 30 FCC Rcd at 44, ¶ 2, and </w:t>
      </w:r>
      <w:r w:rsidR="00DA440F" w:rsidRPr="00525F79">
        <w:rPr>
          <w:i/>
        </w:rPr>
        <w:t>Wright City Notice</w:t>
      </w:r>
      <w:r w:rsidR="00DA440F">
        <w:t xml:space="preserve">, 29 FCC Rcd at </w:t>
      </w:r>
      <w:r w:rsidR="00C02D64">
        <w:t>15502</w:t>
      </w:r>
      <w:r w:rsidR="00DA440F">
        <w:t xml:space="preserve"> ¶ 2.</w:t>
      </w:r>
    </w:p>
  </w:footnote>
  <w:footnote w:id="5">
    <w:p w14:paraId="4F9EED44" w14:textId="19A04606" w:rsidR="00DA440F" w:rsidRDefault="00DA440F">
      <w:pPr>
        <w:pStyle w:val="FootnoteText"/>
      </w:pPr>
      <w:r>
        <w:rPr>
          <w:rStyle w:val="FootnoteReference"/>
        </w:rPr>
        <w:footnoteRef/>
      </w:r>
      <w:r>
        <w:t xml:space="preserve"> </w:t>
      </w:r>
      <w:r w:rsidRPr="00DA440F">
        <w:rPr>
          <w:i/>
        </w:rPr>
        <w:t>Grant, Oklahoma</w:t>
      </w:r>
      <w:r>
        <w:t>, Notice of Proposed Rulemaking, 30 FCC Rcd 7233 (MB 2015) (</w:t>
      </w:r>
      <w:r w:rsidRPr="00DA440F">
        <w:rPr>
          <w:i/>
        </w:rPr>
        <w:t>Grant Notice</w:t>
      </w:r>
      <w:r>
        <w:t>).</w:t>
      </w:r>
      <w:r w:rsidR="004351AF">
        <w:t xml:space="preserve"> The proceeding will be referenced herein as the “</w:t>
      </w:r>
      <w:r w:rsidR="004351AF" w:rsidRPr="004351AF">
        <w:rPr>
          <w:i/>
        </w:rPr>
        <w:t>Grant/Pilot Point Proceeding</w:t>
      </w:r>
      <w:r w:rsidR="004351AF">
        <w:t>.”</w:t>
      </w:r>
    </w:p>
  </w:footnote>
  <w:footnote w:id="6">
    <w:p w14:paraId="1F011CF3" w14:textId="22B8AE08" w:rsidR="00A42CA5" w:rsidRDefault="00A42CA5">
      <w:pPr>
        <w:pStyle w:val="FootnoteText"/>
      </w:pPr>
      <w:r>
        <w:rPr>
          <w:rStyle w:val="FootnoteReference"/>
        </w:rPr>
        <w:footnoteRef/>
      </w:r>
      <w:r>
        <w:t xml:space="preserve"> See FCC File No. BPH-20141</w:t>
      </w:r>
      <w:r w:rsidR="0084432E">
        <w:t>028AAK (KZMP Application</w:t>
      </w:r>
      <w:r w:rsidR="00525F79">
        <w:t>).</w:t>
      </w:r>
      <w:r w:rsidR="004F7805">
        <w:t xml:space="preserve"> LBDL had a construction permit for Channel 285C at Pilot Point, but did not construct upgrade facilities during the pendency of the construction permit, which was about to expire. LBDL therefore submitted the KZMP Application, and on the following business day, Pyeatt filed her mutually exclusive petition for rulemaking to allot FM Channel 286A as a new channel at Grant.  </w:t>
      </w:r>
    </w:p>
  </w:footnote>
  <w:footnote w:id="7">
    <w:p w14:paraId="287572B2" w14:textId="499BD23D" w:rsidR="00967F77" w:rsidRDefault="00967F77">
      <w:pPr>
        <w:pStyle w:val="FootnoteText"/>
      </w:pPr>
      <w:r>
        <w:rPr>
          <w:rStyle w:val="FootnoteReference"/>
        </w:rPr>
        <w:footnoteRef/>
      </w:r>
      <w:r>
        <w:t xml:space="preserve"> The rulemaking</w:t>
      </w:r>
      <w:r w:rsidR="00B601F1">
        <w:t xml:space="preserve"> dockets</w:t>
      </w:r>
      <w:r>
        <w:t xml:space="preserve"> are MB Docket Nos. 14-236, 14-257, and 15-</w:t>
      </w:r>
      <w:r w:rsidR="00A470DA">
        <w:t>167</w:t>
      </w:r>
      <w:r w:rsidR="00EB109E">
        <w:t>, associated with the Bogata, Wright City, and Grant/Pilot Point proceedings, respectively.</w:t>
      </w:r>
    </w:p>
  </w:footnote>
  <w:footnote w:id="8">
    <w:p w14:paraId="4B7B28CD" w14:textId="4183FDA7" w:rsidR="00C66A25" w:rsidRDefault="00C66A25">
      <w:pPr>
        <w:pStyle w:val="FootnoteText"/>
      </w:pPr>
      <w:r>
        <w:rPr>
          <w:rStyle w:val="FootnoteReference"/>
        </w:rPr>
        <w:footnoteRef/>
      </w:r>
      <w:r>
        <w:t xml:space="preserve"> “Request for Approval of Withdrawal,” filed by Katherine Pyeatt (Dec. 17, 2015).</w:t>
      </w:r>
    </w:p>
  </w:footnote>
  <w:footnote w:id="9">
    <w:p w14:paraId="27033400" w14:textId="21201834" w:rsidR="00C66A25" w:rsidRDefault="00C66A25">
      <w:pPr>
        <w:pStyle w:val="FootnoteText"/>
      </w:pPr>
      <w:r>
        <w:rPr>
          <w:rStyle w:val="FootnoteReference"/>
        </w:rPr>
        <w:footnoteRef/>
      </w:r>
      <w:r>
        <w:t xml:space="preserve"> “Certification Regarding Withdrawal,” filed on behalf of Liberman Broadcasting of Dallas License LLC (Dec. 18, 2015). </w:t>
      </w:r>
      <w:r w:rsidRPr="00C66A25">
        <w:rPr>
          <w:i/>
        </w:rPr>
        <w:t>See</w:t>
      </w:r>
      <w:r>
        <w:t xml:space="preserve"> 47 C.F.R. 1.420(j) (specifying requirements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690E" w14:textId="77777777" w:rsidR="00B530DA" w:rsidRDefault="00B53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D836" w14:textId="4FBAE768" w:rsidR="00AA16BC" w:rsidRPr="009956AF" w:rsidRDefault="00AA16BC" w:rsidP="00EB0AAD">
    <w:pPr>
      <w:tabs>
        <w:tab w:val="center" w:pos="4680"/>
        <w:tab w:val="right" w:pos="9360"/>
      </w:tabs>
      <w:suppressAutoHyphens/>
      <w:spacing w:line="225" w:lineRule="auto"/>
      <w:jc w:val="both"/>
      <w:rPr>
        <w:spacing w:val="-2"/>
      </w:rPr>
    </w:pPr>
    <w:r>
      <w:rPr>
        <w:rFonts w:ascii="CG Omega" w:hAnsi="CG Omega"/>
        <w:b/>
        <w:spacing w:val="-2"/>
      </w:rPr>
      <w:tab/>
    </w:r>
    <w:r w:rsidRPr="009956AF">
      <w:rPr>
        <w:b/>
        <w:spacing w:val="-2"/>
      </w:rPr>
      <w:t>Federal Communications Commission</w:t>
    </w:r>
    <w:r w:rsidRPr="009956AF">
      <w:rPr>
        <w:b/>
        <w:spacing w:val="-2"/>
      </w:rPr>
      <w:tab/>
      <w:t xml:space="preserve">DA </w:t>
    </w:r>
    <w:r w:rsidR="0020385E" w:rsidRPr="0020385E">
      <w:rPr>
        <w:b/>
        <w:spacing w:val="-2"/>
      </w:rPr>
      <w:t>16-648</w:t>
    </w:r>
  </w:p>
  <w:p w14:paraId="7C1B7990" w14:textId="77777777" w:rsidR="00AA16BC" w:rsidRPr="009956AF" w:rsidRDefault="00AA16BC">
    <w:pPr>
      <w:tabs>
        <w:tab w:val="left" w:pos="0"/>
      </w:tabs>
      <w:suppressAutoHyphens/>
      <w:spacing w:line="18" w:lineRule="exact"/>
      <w:jc w:val="both"/>
      <w:rPr>
        <w:spacing w:val="-2"/>
      </w:rPr>
    </w:pPr>
  </w:p>
  <w:p w14:paraId="4513835F" w14:textId="77777777" w:rsidR="00AA16BC" w:rsidRPr="009956AF" w:rsidRDefault="00C81A3B">
    <w:pPr>
      <w:spacing w:after="404" w:line="100" w:lineRule="exact"/>
      <w:rPr>
        <w:sz w:val="10"/>
      </w:rPr>
    </w:pPr>
    <w:r w:rsidRPr="009956AF">
      <w:rPr>
        <w:noProof/>
      </w:rPr>
      <mc:AlternateContent>
        <mc:Choice Requires="wps">
          <w:drawing>
            <wp:anchor distT="0" distB="0" distL="114300" distR="114300" simplePos="0" relativeHeight="251657216" behindDoc="1" locked="0" layoutInCell="0" allowOverlap="1" wp14:anchorId="5A146EE8" wp14:editId="5CEF9325">
              <wp:simplePos x="0" y="0"/>
              <wp:positionH relativeFrom="margin">
                <wp:posOffset>0</wp:posOffset>
              </wp:positionH>
              <wp:positionV relativeFrom="paragraph">
                <wp:posOffset>16510</wp:posOffset>
              </wp:positionV>
              <wp:extent cx="5943600" cy="1143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0F7104" id="Rectangle 9" o:spid="_x0000_s1026" style="position:absolute;margin-left:0;margin-top:1.3pt;width:468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Uk6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47F3" w14:textId="3B78A0DD" w:rsidR="00AA16BC" w:rsidRPr="009956AF" w:rsidRDefault="00AA16BC" w:rsidP="00EB0AAD">
    <w:pPr>
      <w:tabs>
        <w:tab w:val="center" w:pos="4680"/>
        <w:tab w:val="right" w:pos="9360"/>
      </w:tabs>
      <w:suppressAutoHyphens/>
      <w:spacing w:line="225" w:lineRule="auto"/>
      <w:jc w:val="both"/>
      <w:rPr>
        <w:spacing w:val="-2"/>
      </w:rPr>
    </w:pPr>
    <w:r>
      <w:rPr>
        <w:rFonts w:ascii="CG Omega" w:hAnsi="CG Omega"/>
        <w:b/>
        <w:spacing w:val="-2"/>
      </w:rPr>
      <w:t xml:space="preserve">                                                  </w:t>
    </w:r>
    <w:r w:rsidRPr="009956AF">
      <w:rPr>
        <w:b/>
        <w:spacing w:val="-2"/>
      </w:rPr>
      <w:t>Federal Communications Commission</w:t>
    </w:r>
    <w:r w:rsidRPr="009956AF">
      <w:rPr>
        <w:b/>
        <w:spacing w:val="-2"/>
      </w:rPr>
      <w:tab/>
      <w:t xml:space="preserve">DA </w:t>
    </w:r>
    <w:r w:rsidR="0020385E" w:rsidRPr="0020385E">
      <w:rPr>
        <w:b/>
        <w:spacing w:val="-2"/>
      </w:rPr>
      <w:t>16-648</w:t>
    </w:r>
  </w:p>
  <w:p w14:paraId="53ED0C6B" w14:textId="77777777" w:rsidR="00AA16BC" w:rsidRPr="009956AF" w:rsidRDefault="00AA16BC">
    <w:pPr>
      <w:tabs>
        <w:tab w:val="left" w:pos="0"/>
      </w:tabs>
      <w:suppressAutoHyphens/>
      <w:spacing w:line="18" w:lineRule="exact"/>
      <w:jc w:val="both"/>
      <w:rPr>
        <w:spacing w:val="-2"/>
      </w:rPr>
    </w:pPr>
  </w:p>
  <w:p w14:paraId="4802483A" w14:textId="77777777" w:rsidR="00AA16BC" w:rsidRPr="009956AF" w:rsidRDefault="00C81A3B">
    <w:pPr>
      <w:spacing w:after="404" w:line="100" w:lineRule="exact"/>
    </w:pPr>
    <w:r w:rsidRPr="009956AF">
      <w:rPr>
        <w:noProof/>
      </w:rPr>
      <mc:AlternateContent>
        <mc:Choice Requires="wps">
          <w:drawing>
            <wp:anchor distT="0" distB="0" distL="114300" distR="114300" simplePos="0" relativeHeight="251658240" behindDoc="1" locked="0" layoutInCell="0" allowOverlap="1" wp14:anchorId="6DECDC9D" wp14:editId="32D85BA3">
              <wp:simplePos x="0" y="0"/>
              <wp:positionH relativeFrom="margin">
                <wp:posOffset>0</wp:posOffset>
              </wp:positionH>
              <wp:positionV relativeFrom="paragraph">
                <wp:posOffset>16510</wp:posOffset>
              </wp:positionV>
              <wp:extent cx="5943600" cy="1143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150488" id="Rectangle 11" o:spid="_x0000_s1026" style="position:absolute;margin-left:0;margin-top:1.3pt;width:468pt;height:.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6/6wIAADM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737064F"/>
    <w:multiLevelType w:val="singleLevel"/>
    <w:tmpl w:val="BDA4F7E4"/>
    <w:lvl w:ilvl="0">
      <w:start w:val="1"/>
      <w:numFmt w:val="decimal"/>
      <w:pStyle w:val="Paranum"/>
      <w:lvlText w:val="%1."/>
      <w:lvlJc w:val="left"/>
      <w:pPr>
        <w:tabs>
          <w:tab w:val="num" w:pos="360"/>
        </w:tabs>
        <w:ind w:left="360" w:hanging="36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4"/>
  </w:num>
  <w:num w:numId="2">
    <w:abstractNumId w:val="16"/>
  </w:num>
  <w:num w:numId="3">
    <w:abstractNumId w:val="21"/>
  </w:num>
  <w:num w:numId="4">
    <w:abstractNumId w:val="23"/>
  </w:num>
  <w:num w:numId="5">
    <w:abstractNumId w:val="20"/>
  </w:num>
  <w:num w:numId="6">
    <w:abstractNumId w:val="26"/>
  </w:num>
  <w:num w:numId="7">
    <w:abstractNumId w:val="27"/>
  </w:num>
  <w:num w:numId="8">
    <w:abstractNumId w:val="4"/>
  </w:num>
  <w:num w:numId="9">
    <w:abstractNumId w:val="8"/>
  </w:num>
  <w:num w:numId="10">
    <w:abstractNumId w:val="24"/>
  </w:num>
  <w:num w:numId="11">
    <w:abstractNumId w:val="17"/>
  </w:num>
  <w:num w:numId="12">
    <w:abstractNumId w:val="9"/>
  </w:num>
  <w:num w:numId="13">
    <w:abstractNumId w:val="15"/>
  </w:num>
  <w:num w:numId="14">
    <w:abstractNumId w:val="13"/>
  </w:num>
  <w:num w:numId="15">
    <w:abstractNumId w:val="10"/>
  </w:num>
  <w:num w:numId="16">
    <w:abstractNumId w:val="22"/>
  </w:num>
  <w:num w:numId="17">
    <w:abstractNumId w:val="2"/>
  </w:num>
  <w:num w:numId="18">
    <w:abstractNumId w:val="3"/>
  </w:num>
  <w:num w:numId="19">
    <w:abstractNumId w:val="11"/>
  </w:num>
  <w:num w:numId="20">
    <w:abstractNumId w:val="1"/>
  </w:num>
  <w:num w:numId="21">
    <w:abstractNumId w:val="12"/>
  </w:num>
  <w:num w:numId="22">
    <w:abstractNumId w:val="18"/>
  </w:num>
  <w:num w:numId="23">
    <w:abstractNumId w:val="5"/>
  </w:num>
  <w:num w:numId="24">
    <w:abstractNumId w:val="25"/>
  </w:num>
  <w:num w:numId="25">
    <w:abstractNumId w:val="7"/>
  </w:num>
  <w:num w:numId="26">
    <w:abstractNumId w:val="19"/>
  </w:num>
  <w:num w:numId="27">
    <w:abstractNumId w:val="6"/>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3E"/>
    <w:rsid w:val="00006BC2"/>
    <w:rsid w:val="00012975"/>
    <w:rsid w:val="00015FB5"/>
    <w:rsid w:val="0001685D"/>
    <w:rsid w:val="0002532C"/>
    <w:rsid w:val="00027DE8"/>
    <w:rsid w:val="000309A9"/>
    <w:rsid w:val="00030E47"/>
    <w:rsid w:val="00031C39"/>
    <w:rsid w:val="00032397"/>
    <w:rsid w:val="00032589"/>
    <w:rsid w:val="0003587E"/>
    <w:rsid w:val="000378F2"/>
    <w:rsid w:val="00045A5E"/>
    <w:rsid w:val="000460B6"/>
    <w:rsid w:val="000466D6"/>
    <w:rsid w:val="00053C7C"/>
    <w:rsid w:val="00060DBE"/>
    <w:rsid w:val="0006602A"/>
    <w:rsid w:val="00077182"/>
    <w:rsid w:val="00077A2E"/>
    <w:rsid w:val="00077B43"/>
    <w:rsid w:val="00080101"/>
    <w:rsid w:val="00082D60"/>
    <w:rsid w:val="000831F9"/>
    <w:rsid w:val="0008587D"/>
    <w:rsid w:val="000872F4"/>
    <w:rsid w:val="000975B0"/>
    <w:rsid w:val="000A626D"/>
    <w:rsid w:val="000B28A7"/>
    <w:rsid w:val="000B41FC"/>
    <w:rsid w:val="000B465D"/>
    <w:rsid w:val="000B742F"/>
    <w:rsid w:val="000C019A"/>
    <w:rsid w:val="000C390B"/>
    <w:rsid w:val="000D324B"/>
    <w:rsid w:val="000D32FE"/>
    <w:rsid w:val="000D37E8"/>
    <w:rsid w:val="000E0810"/>
    <w:rsid w:val="000F0BAD"/>
    <w:rsid w:val="000F26E1"/>
    <w:rsid w:val="000F2F2B"/>
    <w:rsid w:val="000F3791"/>
    <w:rsid w:val="000F424B"/>
    <w:rsid w:val="000F6988"/>
    <w:rsid w:val="000F74B5"/>
    <w:rsid w:val="001039E6"/>
    <w:rsid w:val="001051E1"/>
    <w:rsid w:val="00113089"/>
    <w:rsid w:val="00115C06"/>
    <w:rsid w:val="00121863"/>
    <w:rsid w:val="001229FB"/>
    <w:rsid w:val="00122FED"/>
    <w:rsid w:val="00125666"/>
    <w:rsid w:val="00127FEB"/>
    <w:rsid w:val="00130202"/>
    <w:rsid w:val="00137DDF"/>
    <w:rsid w:val="0014286B"/>
    <w:rsid w:val="001430FE"/>
    <w:rsid w:val="00151B67"/>
    <w:rsid w:val="001525F0"/>
    <w:rsid w:val="0015733D"/>
    <w:rsid w:val="00164609"/>
    <w:rsid w:val="0016464E"/>
    <w:rsid w:val="00173065"/>
    <w:rsid w:val="0017326D"/>
    <w:rsid w:val="00173D0A"/>
    <w:rsid w:val="00174090"/>
    <w:rsid w:val="001764D0"/>
    <w:rsid w:val="001839CD"/>
    <w:rsid w:val="001851F2"/>
    <w:rsid w:val="001863B3"/>
    <w:rsid w:val="0019299D"/>
    <w:rsid w:val="001976ED"/>
    <w:rsid w:val="001A11FC"/>
    <w:rsid w:val="001A4A15"/>
    <w:rsid w:val="001A4E65"/>
    <w:rsid w:val="001A79FC"/>
    <w:rsid w:val="001B0534"/>
    <w:rsid w:val="001B0D07"/>
    <w:rsid w:val="001B26FF"/>
    <w:rsid w:val="001B3607"/>
    <w:rsid w:val="001B4335"/>
    <w:rsid w:val="001B5B94"/>
    <w:rsid w:val="001B79A7"/>
    <w:rsid w:val="001C38D8"/>
    <w:rsid w:val="001D0FA3"/>
    <w:rsid w:val="001D4D57"/>
    <w:rsid w:val="001E441A"/>
    <w:rsid w:val="001E4976"/>
    <w:rsid w:val="001F05D5"/>
    <w:rsid w:val="0020385E"/>
    <w:rsid w:val="002135F7"/>
    <w:rsid w:val="002147DF"/>
    <w:rsid w:val="00222541"/>
    <w:rsid w:val="00225505"/>
    <w:rsid w:val="0022588D"/>
    <w:rsid w:val="002258A4"/>
    <w:rsid w:val="00226391"/>
    <w:rsid w:val="00232A53"/>
    <w:rsid w:val="00233512"/>
    <w:rsid w:val="0023665C"/>
    <w:rsid w:val="00240F10"/>
    <w:rsid w:val="00241F2A"/>
    <w:rsid w:val="0024421E"/>
    <w:rsid w:val="002449CF"/>
    <w:rsid w:val="00246D13"/>
    <w:rsid w:val="00253D6B"/>
    <w:rsid w:val="00260508"/>
    <w:rsid w:val="00267A3D"/>
    <w:rsid w:val="00267B58"/>
    <w:rsid w:val="002701CA"/>
    <w:rsid w:val="002705FB"/>
    <w:rsid w:val="0027539D"/>
    <w:rsid w:val="00277B44"/>
    <w:rsid w:val="00277D07"/>
    <w:rsid w:val="002804FA"/>
    <w:rsid w:val="00282A89"/>
    <w:rsid w:val="002832D3"/>
    <w:rsid w:val="002912CF"/>
    <w:rsid w:val="00295825"/>
    <w:rsid w:val="00296376"/>
    <w:rsid w:val="00296D9F"/>
    <w:rsid w:val="002A2660"/>
    <w:rsid w:val="002A5DB7"/>
    <w:rsid w:val="002A62D5"/>
    <w:rsid w:val="002A7229"/>
    <w:rsid w:val="002B0DF6"/>
    <w:rsid w:val="002B207F"/>
    <w:rsid w:val="002B2681"/>
    <w:rsid w:val="002B36EA"/>
    <w:rsid w:val="002B4AE8"/>
    <w:rsid w:val="002C13AD"/>
    <w:rsid w:val="002C575D"/>
    <w:rsid w:val="002D0463"/>
    <w:rsid w:val="002D2930"/>
    <w:rsid w:val="002D5D9B"/>
    <w:rsid w:val="002E0C36"/>
    <w:rsid w:val="002E3B87"/>
    <w:rsid w:val="002E435B"/>
    <w:rsid w:val="002F3D5D"/>
    <w:rsid w:val="003005F5"/>
    <w:rsid w:val="00303AD0"/>
    <w:rsid w:val="00310145"/>
    <w:rsid w:val="00310C8E"/>
    <w:rsid w:val="00310F41"/>
    <w:rsid w:val="003129AC"/>
    <w:rsid w:val="003137D0"/>
    <w:rsid w:val="00314E62"/>
    <w:rsid w:val="00323F4E"/>
    <w:rsid w:val="00330476"/>
    <w:rsid w:val="003322FD"/>
    <w:rsid w:val="00333172"/>
    <w:rsid w:val="0033620D"/>
    <w:rsid w:val="003377B2"/>
    <w:rsid w:val="00340BDC"/>
    <w:rsid w:val="003429F2"/>
    <w:rsid w:val="00343F32"/>
    <w:rsid w:val="003456AE"/>
    <w:rsid w:val="00352DFC"/>
    <w:rsid w:val="00353F80"/>
    <w:rsid w:val="003570C4"/>
    <w:rsid w:val="00363B17"/>
    <w:rsid w:val="00365326"/>
    <w:rsid w:val="00366E73"/>
    <w:rsid w:val="003670AA"/>
    <w:rsid w:val="00376BFF"/>
    <w:rsid w:val="00376EBB"/>
    <w:rsid w:val="00377F90"/>
    <w:rsid w:val="0038256F"/>
    <w:rsid w:val="00382611"/>
    <w:rsid w:val="00383931"/>
    <w:rsid w:val="00384E75"/>
    <w:rsid w:val="00385309"/>
    <w:rsid w:val="00386E99"/>
    <w:rsid w:val="00390F71"/>
    <w:rsid w:val="0039592D"/>
    <w:rsid w:val="00396BAC"/>
    <w:rsid w:val="00397667"/>
    <w:rsid w:val="00397B5E"/>
    <w:rsid w:val="003A3AC4"/>
    <w:rsid w:val="003A43A1"/>
    <w:rsid w:val="003B052B"/>
    <w:rsid w:val="003B14DE"/>
    <w:rsid w:val="003B1D12"/>
    <w:rsid w:val="003B2AD1"/>
    <w:rsid w:val="003B6F9C"/>
    <w:rsid w:val="003C17BF"/>
    <w:rsid w:val="003C1F46"/>
    <w:rsid w:val="003C2BFD"/>
    <w:rsid w:val="003C4B3E"/>
    <w:rsid w:val="003D06B2"/>
    <w:rsid w:val="003D2E75"/>
    <w:rsid w:val="003D44CF"/>
    <w:rsid w:val="003E6B86"/>
    <w:rsid w:val="004004CA"/>
    <w:rsid w:val="004024D1"/>
    <w:rsid w:val="00402CB4"/>
    <w:rsid w:val="00405073"/>
    <w:rsid w:val="00411662"/>
    <w:rsid w:val="00411EB4"/>
    <w:rsid w:val="004150F9"/>
    <w:rsid w:val="00417FFD"/>
    <w:rsid w:val="0042325A"/>
    <w:rsid w:val="0043512A"/>
    <w:rsid w:val="004351AF"/>
    <w:rsid w:val="00435465"/>
    <w:rsid w:val="00437433"/>
    <w:rsid w:val="0044210D"/>
    <w:rsid w:val="00442F6E"/>
    <w:rsid w:val="0044497B"/>
    <w:rsid w:val="00444DF1"/>
    <w:rsid w:val="00455CE6"/>
    <w:rsid w:val="00456910"/>
    <w:rsid w:val="00456E60"/>
    <w:rsid w:val="00461E6B"/>
    <w:rsid w:val="00463F0D"/>
    <w:rsid w:val="004645D9"/>
    <w:rsid w:val="00466AEC"/>
    <w:rsid w:val="00466E49"/>
    <w:rsid w:val="00471385"/>
    <w:rsid w:val="00471785"/>
    <w:rsid w:val="00482301"/>
    <w:rsid w:val="00486320"/>
    <w:rsid w:val="00490DCE"/>
    <w:rsid w:val="00491FF3"/>
    <w:rsid w:val="00493E08"/>
    <w:rsid w:val="00496237"/>
    <w:rsid w:val="004A1A15"/>
    <w:rsid w:val="004A70B2"/>
    <w:rsid w:val="004B329C"/>
    <w:rsid w:val="004B48BC"/>
    <w:rsid w:val="004B6A84"/>
    <w:rsid w:val="004B7951"/>
    <w:rsid w:val="004C36EE"/>
    <w:rsid w:val="004C5E61"/>
    <w:rsid w:val="004D53AE"/>
    <w:rsid w:val="004D7D00"/>
    <w:rsid w:val="004E3E52"/>
    <w:rsid w:val="004E5294"/>
    <w:rsid w:val="004F0588"/>
    <w:rsid w:val="004F2E6C"/>
    <w:rsid w:val="004F434B"/>
    <w:rsid w:val="004F5BCC"/>
    <w:rsid w:val="004F7805"/>
    <w:rsid w:val="00502790"/>
    <w:rsid w:val="00503CC4"/>
    <w:rsid w:val="00511121"/>
    <w:rsid w:val="00516CE2"/>
    <w:rsid w:val="005205FD"/>
    <w:rsid w:val="00522A95"/>
    <w:rsid w:val="00525F79"/>
    <w:rsid w:val="0052676B"/>
    <w:rsid w:val="00533A25"/>
    <w:rsid w:val="005344A3"/>
    <w:rsid w:val="005527C6"/>
    <w:rsid w:val="00561408"/>
    <w:rsid w:val="00562A9B"/>
    <w:rsid w:val="00565E65"/>
    <w:rsid w:val="005721B6"/>
    <w:rsid w:val="0057280E"/>
    <w:rsid w:val="00575815"/>
    <w:rsid w:val="00576714"/>
    <w:rsid w:val="00576B6B"/>
    <w:rsid w:val="00580092"/>
    <w:rsid w:val="00581097"/>
    <w:rsid w:val="0058278D"/>
    <w:rsid w:val="005854D0"/>
    <w:rsid w:val="005864A2"/>
    <w:rsid w:val="00595EE8"/>
    <w:rsid w:val="005A0304"/>
    <w:rsid w:val="005A33F5"/>
    <w:rsid w:val="005A51F8"/>
    <w:rsid w:val="005A77F2"/>
    <w:rsid w:val="005B36A5"/>
    <w:rsid w:val="005C39BD"/>
    <w:rsid w:val="005C4292"/>
    <w:rsid w:val="005C4BA4"/>
    <w:rsid w:val="005C64E7"/>
    <w:rsid w:val="005D025E"/>
    <w:rsid w:val="005D1178"/>
    <w:rsid w:val="005D1D08"/>
    <w:rsid w:val="005D1FFB"/>
    <w:rsid w:val="005D613E"/>
    <w:rsid w:val="005D7FF6"/>
    <w:rsid w:val="005E1709"/>
    <w:rsid w:val="005E718A"/>
    <w:rsid w:val="005E747C"/>
    <w:rsid w:val="005F4AE6"/>
    <w:rsid w:val="005F52F3"/>
    <w:rsid w:val="005F6C44"/>
    <w:rsid w:val="00600AFF"/>
    <w:rsid w:val="00601D29"/>
    <w:rsid w:val="0060780B"/>
    <w:rsid w:val="00612525"/>
    <w:rsid w:val="00612894"/>
    <w:rsid w:val="006135F9"/>
    <w:rsid w:val="00615D51"/>
    <w:rsid w:val="006212F8"/>
    <w:rsid w:val="00622D9D"/>
    <w:rsid w:val="00631FD8"/>
    <w:rsid w:val="00637859"/>
    <w:rsid w:val="00640D73"/>
    <w:rsid w:val="0064556B"/>
    <w:rsid w:val="006479BB"/>
    <w:rsid w:val="0065270E"/>
    <w:rsid w:val="00654E68"/>
    <w:rsid w:val="0065561C"/>
    <w:rsid w:val="00655970"/>
    <w:rsid w:val="006575C5"/>
    <w:rsid w:val="00660408"/>
    <w:rsid w:val="0066128E"/>
    <w:rsid w:val="00663A20"/>
    <w:rsid w:val="006654CC"/>
    <w:rsid w:val="00670AF5"/>
    <w:rsid w:val="0067182E"/>
    <w:rsid w:val="0067278F"/>
    <w:rsid w:val="00674489"/>
    <w:rsid w:val="00676008"/>
    <w:rsid w:val="0067776A"/>
    <w:rsid w:val="00685861"/>
    <w:rsid w:val="00686FED"/>
    <w:rsid w:val="006877E6"/>
    <w:rsid w:val="006A12A8"/>
    <w:rsid w:val="006A782F"/>
    <w:rsid w:val="006B57E9"/>
    <w:rsid w:val="006B6B8A"/>
    <w:rsid w:val="006C259B"/>
    <w:rsid w:val="006C484F"/>
    <w:rsid w:val="006C7B43"/>
    <w:rsid w:val="006D177F"/>
    <w:rsid w:val="006D22E8"/>
    <w:rsid w:val="006D4F66"/>
    <w:rsid w:val="006D630B"/>
    <w:rsid w:val="006E0D82"/>
    <w:rsid w:val="006E4241"/>
    <w:rsid w:val="006E6B77"/>
    <w:rsid w:val="006F47C4"/>
    <w:rsid w:val="006F605C"/>
    <w:rsid w:val="006F625B"/>
    <w:rsid w:val="00704ADA"/>
    <w:rsid w:val="00711A61"/>
    <w:rsid w:val="00712F07"/>
    <w:rsid w:val="00716BE2"/>
    <w:rsid w:val="00721227"/>
    <w:rsid w:val="00724764"/>
    <w:rsid w:val="00724F06"/>
    <w:rsid w:val="007336DA"/>
    <w:rsid w:val="007439F1"/>
    <w:rsid w:val="007440A0"/>
    <w:rsid w:val="00750561"/>
    <w:rsid w:val="00752F8B"/>
    <w:rsid w:val="00755B91"/>
    <w:rsid w:val="007648D7"/>
    <w:rsid w:val="00764A8E"/>
    <w:rsid w:val="007705CA"/>
    <w:rsid w:val="007710F4"/>
    <w:rsid w:val="007721C0"/>
    <w:rsid w:val="007757A5"/>
    <w:rsid w:val="00784F64"/>
    <w:rsid w:val="00787711"/>
    <w:rsid w:val="00793194"/>
    <w:rsid w:val="007A07CB"/>
    <w:rsid w:val="007A1435"/>
    <w:rsid w:val="007A5CAB"/>
    <w:rsid w:val="007B06CA"/>
    <w:rsid w:val="007B45C6"/>
    <w:rsid w:val="007B64DD"/>
    <w:rsid w:val="007C0A7D"/>
    <w:rsid w:val="007C1794"/>
    <w:rsid w:val="007C6A72"/>
    <w:rsid w:val="007E0792"/>
    <w:rsid w:val="007E0F42"/>
    <w:rsid w:val="007E259B"/>
    <w:rsid w:val="007E5C7D"/>
    <w:rsid w:val="007F0838"/>
    <w:rsid w:val="007F5098"/>
    <w:rsid w:val="007F6071"/>
    <w:rsid w:val="0080064B"/>
    <w:rsid w:val="0080299B"/>
    <w:rsid w:val="00802EDA"/>
    <w:rsid w:val="00803014"/>
    <w:rsid w:val="00803E45"/>
    <w:rsid w:val="00805A54"/>
    <w:rsid w:val="00810092"/>
    <w:rsid w:val="00810CA7"/>
    <w:rsid w:val="008162A2"/>
    <w:rsid w:val="00820791"/>
    <w:rsid w:val="00822CCB"/>
    <w:rsid w:val="00830D7F"/>
    <w:rsid w:val="00833D54"/>
    <w:rsid w:val="008341D3"/>
    <w:rsid w:val="00836712"/>
    <w:rsid w:val="00837B3C"/>
    <w:rsid w:val="0084432E"/>
    <w:rsid w:val="00844FF0"/>
    <w:rsid w:val="00845422"/>
    <w:rsid w:val="00845977"/>
    <w:rsid w:val="008466E4"/>
    <w:rsid w:val="00847B38"/>
    <w:rsid w:val="00854B9D"/>
    <w:rsid w:val="00856950"/>
    <w:rsid w:val="0085746E"/>
    <w:rsid w:val="00860268"/>
    <w:rsid w:val="00860E08"/>
    <w:rsid w:val="00862A7E"/>
    <w:rsid w:val="00862C3A"/>
    <w:rsid w:val="008651A9"/>
    <w:rsid w:val="00875042"/>
    <w:rsid w:val="00876901"/>
    <w:rsid w:val="00881B87"/>
    <w:rsid w:val="00881D78"/>
    <w:rsid w:val="00881F60"/>
    <w:rsid w:val="00882390"/>
    <w:rsid w:val="008832F3"/>
    <w:rsid w:val="00883E99"/>
    <w:rsid w:val="00890163"/>
    <w:rsid w:val="008A13E4"/>
    <w:rsid w:val="008A3389"/>
    <w:rsid w:val="008A47F7"/>
    <w:rsid w:val="008A4AD3"/>
    <w:rsid w:val="008B0D94"/>
    <w:rsid w:val="008B5227"/>
    <w:rsid w:val="008C080A"/>
    <w:rsid w:val="008C7ED9"/>
    <w:rsid w:val="008D1155"/>
    <w:rsid w:val="008D12B6"/>
    <w:rsid w:val="008D717A"/>
    <w:rsid w:val="008E25B2"/>
    <w:rsid w:val="008F1C90"/>
    <w:rsid w:val="008F3201"/>
    <w:rsid w:val="008F4965"/>
    <w:rsid w:val="00904C10"/>
    <w:rsid w:val="00905607"/>
    <w:rsid w:val="00907C4F"/>
    <w:rsid w:val="00917FBA"/>
    <w:rsid w:val="00920B84"/>
    <w:rsid w:val="00920E5F"/>
    <w:rsid w:val="00924B32"/>
    <w:rsid w:val="009258D2"/>
    <w:rsid w:val="00925A84"/>
    <w:rsid w:val="00927D28"/>
    <w:rsid w:val="00930D20"/>
    <w:rsid w:val="00932F3C"/>
    <w:rsid w:val="009337EC"/>
    <w:rsid w:val="00933D26"/>
    <w:rsid w:val="0093584C"/>
    <w:rsid w:val="00936770"/>
    <w:rsid w:val="00940B45"/>
    <w:rsid w:val="00940E6E"/>
    <w:rsid w:val="009538C9"/>
    <w:rsid w:val="00953AE5"/>
    <w:rsid w:val="00953F23"/>
    <w:rsid w:val="00954E95"/>
    <w:rsid w:val="00957E49"/>
    <w:rsid w:val="0096113F"/>
    <w:rsid w:val="00967513"/>
    <w:rsid w:val="00967F77"/>
    <w:rsid w:val="00975E0B"/>
    <w:rsid w:val="00980F38"/>
    <w:rsid w:val="009817B0"/>
    <w:rsid w:val="009844C2"/>
    <w:rsid w:val="009851E9"/>
    <w:rsid w:val="00990088"/>
    <w:rsid w:val="009922CD"/>
    <w:rsid w:val="009956AF"/>
    <w:rsid w:val="009969B4"/>
    <w:rsid w:val="009A0E61"/>
    <w:rsid w:val="009A5EF9"/>
    <w:rsid w:val="009A6AAF"/>
    <w:rsid w:val="009C0E43"/>
    <w:rsid w:val="009C2AC4"/>
    <w:rsid w:val="009C6288"/>
    <w:rsid w:val="009C6F85"/>
    <w:rsid w:val="009D27AA"/>
    <w:rsid w:val="009D4C6A"/>
    <w:rsid w:val="009D7923"/>
    <w:rsid w:val="009E0161"/>
    <w:rsid w:val="009E1F68"/>
    <w:rsid w:val="009E23A9"/>
    <w:rsid w:val="009E7A37"/>
    <w:rsid w:val="009F1373"/>
    <w:rsid w:val="009F20C3"/>
    <w:rsid w:val="009F2268"/>
    <w:rsid w:val="009F3DF3"/>
    <w:rsid w:val="009F4499"/>
    <w:rsid w:val="00A00028"/>
    <w:rsid w:val="00A003BE"/>
    <w:rsid w:val="00A02D28"/>
    <w:rsid w:val="00A03D2B"/>
    <w:rsid w:val="00A05BF5"/>
    <w:rsid w:val="00A112C8"/>
    <w:rsid w:val="00A11E56"/>
    <w:rsid w:val="00A2031B"/>
    <w:rsid w:val="00A222DC"/>
    <w:rsid w:val="00A22F7C"/>
    <w:rsid w:val="00A237D1"/>
    <w:rsid w:val="00A2391C"/>
    <w:rsid w:val="00A24C80"/>
    <w:rsid w:val="00A27599"/>
    <w:rsid w:val="00A31E56"/>
    <w:rsid w:val="00A35554"/>
    <w:rsid w:val="00A4101B"/>
    <w:rsid w:val="00A41992"/>
    <w:rsid w:val="00A42CA5"/>
    <w:rsid w:val="00A458F2"/>
    <w:rsid w:val="00A45946"/>
    <w:rsid w:val="00A470DA"/>
    <w:rsid w:val="00A52A11"/>
    <w:rsid w:val="00A531FD"/>
    <w:rsid w:val="00A54512"/>
    <w:rsid w:val="00A55B7E"/>
    <w:rsid w:val="00A55E1D"/>
    <w:rsid w:val="00A60B1A"/>
    <w:rsid w:val="00A65742"/>
    <w:rsid w:val="00A67348"/>
    <w:rsid w:val="00A709F8"/>
    <w:rsid w:val="00A72B4F"/>
    <w:rsid w:val="00A741B3"/>
    <w:rsid w:val="00A778E2"/>
    <w:rsid w:val="00A800A3"/>
    <w:rsid w:val="00A8217B"/>
    <w:rsid w:val="00A8350F"/>
    <w:rsid w:val="00A858E9"/>
    <w:rsid w:val="00A90CB8"/>
    <w:rsid w:val="00A92546"/>
    <w:rsid w:val="00AA16BC"/>
    <w:rsid w:val="00AA3F33"/>
    <w:rsid w:val="00AB04EB"/>
    <w:rsid w:val="00AB0617"/>
    <w:rsid w:val="00AB0890"/>
    <w:rsid w:val="00AB18BE"/>
    <w:rsid w:val="00AC29D7"/>
    <w:rsid w:val="00AD4AA3"/>
    <w:rsid w:val="00AD7C53"/>
    <w:rsid w:val="00AE3467"/>
    <w:rsid w:val="00B02791"/>
    <w:rsid w:val="00B03641"/>
    <w:rsid w:val="00B1267D"/>
    <w:rsid w:val="00B12E8C"/>
    <w:rsid w:val="00B1785D"/>
    <w:rsid w:val="00B23FA5"/>
    <w:rsid w:val="00B2572D"/>
    <w:rsid w:val="00B30DF1"/>
    <w:rsid w:val="00B3188C"/>
    <w:rsid w:val="00B32075"/>
    <w:rsid w:val="00B337D9"/>
    <w:rsid w:val="00B40C7E"/>
    <w:rsid w:val="00B4384B"/>
    <w:rsid w:val="00B446C4"/>
    <w:rsid w:val="00B44ABD"/>
    <w:rsid w:val="00B45506"/>
    <w:rsid w:val="00B46049"/>
    <w:rsid w:val="00B50AC9"/>
    <w:rsid w:val="00B530DA"/>
    <w:rsid w:val="00B601F1"/>
    <w:rsid w:val="00B63E41"/>
    <w:rsid w:val="00B65783"/>
    <w:rsid w:val="00B717B1"/>
    <w:rsid w:val="00B729A7"/>
    <w:rsid w:val="00B759EA"/>
    <w:rsid w:val="00B80CB2"/>
    <w:rsid w:val="00B80D18"/>
    <w:rsid w:val="00B844B5"/>
    <w:rsid w:val="00B855B2"/>
    <w:rsid w:val="00B90068"/>
    <w:rsid w:val="00B91C15"/>
    <w:rsid w:val="00B9603D"/>
    <w:rsid w:val="00BA16EF"/>
    <w:rsid w:val="00BA34CF"/>
    <w:rsid w:val="00BA4A08"/>
    <w:rsid w:val="00BA7B10"/>
    <w:rsid w:val="00BB0301"/>
    <w:rsid w:val="00BB0895"/>
    <w:rsid w:val="00BB1D37"/>
    <w:rsid w:val="00BB7D25"/>
    <w:rsid w:val="00BC10F3"/>
    <w:rsid w:val="00BC3F38"/>
    <w:rsid w:val="00BD23B0"/>
    <w:rsid w:val="00BD428E"/>
    <w:rsid w:val="00BE0161"/>
    <w:rsid w:val="00BE0E4E"/>
    <w:rsid w:val="00BE303E"/>
    <w:rsid w:val="00BE38AD"/>
    <w:rsid w:val="00BE4615"/>
    <w:rsid w:val="00BE478C"/>
    <w:rsid w:val="00BF0907"/>
    <w:rsid w:val="00BF48AA"/>
    <w:rsid w:val="00BF551C"/>
    <w:rsid w:val="00C02C1E"/>
    <w:rsid w:val="00C02D64"/>
    <w:rsid w:val="00C03F04"/>
    <w:rsid w:val="00C128C9"/>
    <w:rsid w:val="00C1297B"/>
    <w:rsid w:val="00C14496"/>
    <w:rsid w:val="00C15337"/>
    <w:rsid w:val="00C2245C"/>
    <w:rsid w:val="00C32F89"/>
    <w:rsid w:val="00C35DEB"/>
    <w:rsid w:val="00C36E0A"/>
    <w:rsid w:val="00C37E72"/>
    <w:rsid w:val="00C414D5"/>
    <w:rsid w:val="00C41C1D"/>
    <w:rsid w:val="00C42BDB"/>
    <w:rsid w:val="00C452C0"/>
    <w:rsid w:val="00C456EF"/>
    <w:rsid w:val="00C45F55"/>
    <w:rsid w:val="00C4663B"/>
    <w:rsid w:val="00C467A6"/>
    <w:rsid w:val="00C5054F"/>
    <w:rsid w:val="00C66A25"/>
    <w:rsid w:val="00C743AC"/>
    <w:rsid w:val="00C81A3B"/>
    <w:rsid w:val="00C867C0"/>
    <w:rsid w:val="00C86BD4"/>
    <w:rsid w:val="00C902BE"/>
    <w:rsid w:val="00C93B7A"/>
    <w:rsid w:val="00C94A5E"/>
    <w:rsid w:val="00CA0880"/>
    <w:rsid w:val="00CA2321"/>
    <w:rsid w:val="00CA26A7"/>
    <w:rsid w:val="00CA3F88"/>
    <w:rsid w:val="00CA7BE1"/>
    <w:rsid w:val="00CB1708"/>
    <w:rsid w:val="00CC117F"/>
    <w:rsid w:val="00CC1263"/>
    <w:rsid w:val="00CC1BD8"/>
    <w:rsid w:val="00CD0320"/>
    <w:rsid w:val="00CD33DD"/>
    <w:rsid w:val="00CD3DD3"/>
    <w:rsid w:val="00CD78D7"/>
    <w:rsid w:val="00CE0AC9"/>
    <w:rsid w:val="00CE0FCC"/>
    <w:rsid w:val="00CE19BF"/>
    <w:rsid w:val="00CE4EDD"/>
    <w:rsid w:val="00CE6A82"/>
    <w:rsid w:val="00CE7404"/>
    <w:rsid w:val="00CF075C"/>
    <w:rsid w:val="00CF42DE"/>
    <w:rsid w:val="00CF770B"/>
    <w:rsid w:val="00D034A8"/>
    <w:rsid w:val="00D03FB5"/>
    <w:rsid w:val="00D10D32"/>
    <w:rsid w:val="00D13CAD"/>
    <w:rsid w:val="00D17A85"/>
    <w:rsid w:val="00D2122A"/>
    <w:rsid w:val="00D31EAB"/>
    <w:rsid w:val="00D3434B"/>
    <w:rsid w:val="00D36580"/>
    <w:rsid w:val="00D3763C"/>
    <w:rsid w:val="00D408C1"/>
    <w:rsid w:val="00D42D4D"/>
    <w:rsid w:val="00D46B44"/>
    <w:rsid w:val="00D50968"/>
    <w:rsid w:val="00D5248C"/>
    <w:rsid w:val="00D56CF6"/>
    <w:rsid w:val="00D64B7D"/>
    <w:rsid w:val="00D704A1"/>
    <w:rsid w:val="00D726EB"/>
    <w:rsid w:val="00D75F03"/>
    <w:rsid w:val="00D7612A"/>
    <w:rsid w:val="00D77C69"/>
    <w:rsid w:val="00D8081F"/>
    <w:rsid w:val="00D83732"/>
    <w:rsid w:val="00D8725E"/>
    <w:rsid w:val="00D8728F"/>
    <w:rsid w:val="00D90D7A"/>
    <w:rsid w:val="00D92C60"/>
    <w:rsid w:val="00D9694F"/>
    <w:rsid w:val="00DA440F"/>
    <w:rsid w:val="00DB077D"/>
    <w:rsid w:val="00DB4D1B"/>
    <w:rsid w:val="00DB6E14"/>
    <w:rsid w:val="00DC008B"/>
    <w:rsid w:val="00DC0CF2"/>
    <w:rsid w:val="00DC1992"/>
    <w:rsid w:val="00DC7582"/>
    <w:rsid w:val="00DD04B4"/>
    <w:rsid w:val="00DD218D"/>
    <w:rsid w:val="00DD21E1"/>
    <w:rsid w:val="00DD5C5C"/>
    <w:rsid w:val="00DD74C5"/>
    <w:rsid w:val="00DE0C69"/>
    <w:rsid w:val="00DE5B4E"/>
    <w:rsid w:val="00DE5CBD"/>
    <w:rsid w:val="00DE7C41"/>
    <w:rsid w:val="00DF0B31"/>
    <w:rsid w:val="00DF1A2D"/>
    <w:rsid w:val="00DF2B7B"/>
    <w:rsid w:val="00E00CEC"/>
    <w:rsid w:val="00E02468"/>
    <w:rsid w:val="00E04BD0"/>
    <w:rsid w:val="00E05DD7"/>
    <w:rsid w:val="00E061F9"/>
    <w:rsid w:val="00E07D3A"/>
    <w:rsid w:val="00E11075"/>
    <w:rsid w:val="00E15F8C"/>
    <w:rsid w:val="00E16C5A"/>
    <w:rsid w:val="00E16F13"/>
    <w:rsid w:val="00E20367"/>
    <w:rsid w:val="00E206EB"/>
    <w:rsid w:val="00E20E6C"/>
    <w:rsid w:val="00E259D9"/>
    <w:rsid w:val="00E2632F"/>
    <w:rsid w:val="00E3158B"/>
    <w:rsid w:val="00E34198"/>
    <w:rsid w:val="00E47797"/>
    <w:rsid w:val="00E50427"/>
    <w:rsid w:val="00E50A94"/>
    <w:rsid w:val="00E50E5F"/>
    <w:rsid w:val="00E51A53"/>
    <w:rsid w:val="00E71646"/>
    <w:rsid w:val="00E71948"/>
    <w:rsid w:val="00E73B62"/>
    <w:rsid w:val="00E7592E"/>
    <w:rsid w:val="00E845D3"/>
    <w:rsid w:val="00E94685"/>
    <w:rsid w:val="00EA1A82"/>
    <w:rsid w:val="00EB0AAD"/>
    <w:rsid w:val="00EB109E"/>
    <w:rsid w:val="00EB32B1"/>
    <w:rsid w:val="00EB4AA0"/>
    <w:rsid w:val="00EB62BB"/>
    <w:rsid w:val="00EB7518"/>
    <w:rsid w:val="00EB79BC"/>
    <w:rsid w:val="00EC038C"/>
    <w:rsid w:val="00EC2553"/>
    <w:rsid w:val="00EC3272"/>
    <w:rsid w:val="00EC7B52"/>
    <w:rsid w:val="00ED5C78"/>
    <w:rsid w:val="00EE5A3F"/>
    <w:rsid w:val="00EE5E4B"/>
    <w:rsid w:val="00EF13EF"/>
    <w:rsid w:val="00EF2367"/>
    <w:rsid w:val="00EF32DB"/>
    <w:rsid w:val="00EF4713"/>
    <w:rsid w:val="00EF70E2"/>
    <w:rsid w:val="00F00E40"/>
    <w:rsid w:val="00F03232"/>
    <w:rsid w:val="00F10B3C"/>
    <w:rsid w:val="00F120FA"/>
    <w:rsid w:val="00F13E86"/>
    <w:rsid w:val="00F154D3"/>
    <w:rsid w:val="00F15D85"/>
    <w:rsid w:val="00F227C5"/>
    <w:rsid w:val="00F23B27"/>
    <w:rsid w:val="00F31630"/>
    <w:rsid w:val="00F33F70"/>
    <w:rsid w:val="00F35168"/>
    <w:rsid w:val="00F366BF"/>
    <w:rsid w:val="00F41062"/>
    <w:rsid w:val="00F429DB"/>
    <w:rsid w:val="00F4645C"/>
    <w:rsid w:val="00F46B51"/>
    <w:rsid w:val="00F47C3F"/>
    <w:rsid w:val="00F47CAE"/>
    <w:rsid w:val="00F5017A"/>
    <w:rsid w:val="00F517A1"/>
    <w:rsid w:val="00F51A76"/>
    <w:rsid w:val="00F52254"/>
    <w:rsid w:val="00F553B2"/>
    <w:rsid w:val="00F61972"/>
    <w:rsid w:val="00F67C34"/>
    <w:rsid w:val="00F716CD"/>
    <w:rsid w:val="00F74520"/>
    <w:rsid w:val="00F76FE0"/>
    <w:rsid w:val="00F84D0B"/>
    <w:rsid w:val="00F85B4B"/>
    <w:rsid w:val="00F87200"/>
    <w:rsid w:val="00F878EC"/>
    <w:rsid w:val="00F90642"/>
    <w:rsid w:val="00F916C4"/>
    <w:rsid w:val="00F93430"/>
    <w:rsid w:val="00F94C63"/>
    <w:rsid w:val="00F94E7D"/>
    <w:rsid w:val="00FA14B7"/>
    <w:rsid w:val="00FA28D3"/>
    <w:rsid w:val="00FA36A0"/>
    <w:rsid w:val="00FA4435"/>
    <w:rsid w:val="00FA666C"/>
    <w:rsid w:val="00FA7873"/>
    <w:rsid w:val="00FA7AFB"/>
    <w:rsid w:val="00FB3184"/>
    <w:rsid w:val="00FB4DE6"/>
    <w:rsid w:val="00FB52AC"/>
    <w:rsid w:val="00FC5C54"/>
    <w:rsid w:val="00FD5BCC"/>
    <w:rsid w:val="00FD78EF"/>
    <w:rsid w:val="00FE2385"/>
    <w:rsid w:val="00FE41BB"/>
    <w:rsid w:val="00FE7B7C"/>
    <w:rsid w:val="00FF06B9"/>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30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D07"/>
    <w:pPr>
      <w:widowControl w:val="0"/>
    </w:pPr>
    <w:rPr>
      <w:snapToGrid w:val="0"/>
      <w:kern w:val="28"/>
      <w:sz w:val="22"/>
    </w:rPr>
  </w:style>
  <w:style w:type="paragraph" w:styleId="Heading1">
    <w:name w:val="heading 1"/>
    <w:basedOn w:val="Normal"/>
    <w:next w:val="ParaNum0"/>
    <w:qFormat/>
    <w:rsid w:val="001B0D07"/>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B0D07"/>
    <w:pPr>
      <w:keepNext/>
      <w:numPr>
        <w:ilvl w:val="1"/>
        <w:numId w:val="25"/>
      </w:numPr>
      <w:spacing w:after="120"/>
      <w:outlineLvl w:val="1"/>
    </w:pPr>
    <w:rPr>
      <w:b/>
    </w:rPr>
  </w:style>
  <w:style w:type="paragraph" w:styleId="Heading3">
    <w:name w:val="heading 3"/>
    <w:basedOn w:val="Normal"/>
    <w:next w:val="ParaNum0"/>
    <w:qFormat/>
    <w:rsid w:val="001B0D07"/>
    <w:pPr>
      <w:keepNext/>
      <w:numPr>
        <w:ilvl w:val="2"/>
        <w:numId w:val="25"/>
      </w:numPr>
      <w:tabs>
        <w:tab w:val="left" w:pos="2160"/>
      </w:tabs>
      <w:spacing w:after="120"/>
      <w:outlineLvl w:val="2"/>
    </w:pPr>
    <w:rPr>
      <w:b/>
    </w:rPr>
  </w:style>
  <w:style w:type="paragraph" w:styleId="Heading4">
    <w:name w:val="heading 4"/>
    <w:basedOn w:val="Normal"/>
    <w:next w:val="ParaNum0"/>
    <w:qFormat/>
    <w:rsid w:val="001B0D07"/>
    <w:pPr>
      <w:keepNext/>
      <w:numPr>
        <w:ilvl w:val="3"/>
        <w:numId w:val="25"/>
      </w:numPr>
      <w:tabs>
        <w:tab w:val="left" w:pos="2880"/>
      </w:tabs>
      <w:spacing w:after="120"/>
      <w:outlineLvl w:val="3"/>
    </w:pPr>
    <w:rPr>
      <w:b/>
    </w:rPr>
  </w:style>
  <w:style w:type="paragraph" w:styleId="Heading5">
    <w:name w:val="heading 5"/>
    <w:basedOn w:val="Normal"/>
    <w:next w:val="ParaNum0"/>
    <w:qFormat/>
    <w:rsid w:val="001B0D07"/>
    <w:pPr>
      <w:keepNext/>
      <w:numPr>
        <w:ilvl w:val="4"/>
        <w:numId w:val="25"/>
      </w:numPr>
      <w:tabs>
        <w:tab w:val="left" w:pos="3600"/>
      </w:tabs>
      <w:suppressAutoHyphens/>
      <w:spacing w:after="120"/>
      <w:outlineLvl w:val="4"/>
    </w:pPr>
    <w:rPr>
      <w:b/>
    </w:rPr>
  </w:style>
  <w:style w:type="paragraph" w:styleId="Heading6">
    <w:name w:val="heading 6"/>
    <w:basedOn w:val="Normal"/>
    <w:next w:val="ParaNum0"/>
    <w:qFormat/>
    <w:rsid w:val="001B0D07"/>
    <w:pPr>
      <w:numPr>
        <w:ilvl w:val="5"/>
        <w:numId w:val="25"/>
      </w:numPr>
      <w:tabs>
        <w:tab w:val="left" w:pos="4320"/>
      </w:tabs>
      <w:spacing w:after="120"/>
      <w:outlineLvl w:val="5"/>
    </w:pPr>
    <w:rPr>
      <w:b/>
    </w:rPr>
  </w:style>
  <w:style w:type="paragraph" w:styleId="Heading7">
    <w:name w:val="heading 7"/>
    <w:basedOn w:val="Normal"/>
    <w:next w:val="ParaNum0"/>
    <w:qFormat/>
    <w:rsid w:val="001B0D07"/>
    <w:pPr>
      <w:numPr>
        <w:ilvl w:val="6"/>
        <w:numId w:val="25"/>
      </w:numPr>
      <w:tabs>
        <w:tab w:val="left" w:pos="5040"/>
      </w:tabs>
      <w:spacing w:after="120"/>
      <w:ind w:left="5040" w:hanging="720"/>
      <w:outlineLvl w:val="6"/>
    </w:pPr>
    <w:rPr>
      <w:b/>
    </w:rPr>
  </w:style>
  <w:style w:type="paragraph" w:styleId="Heading8">
    <w:name w:val="heading 8"/>
    <w:basedOn w:val="Normal"/>
    <w:next w:val="ParaNum0"/>
    <w:qFormat/>
    <w:rsid w:val="001B0D07"/>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0"/>
    <w:qFormat/>
    <w:rsid w:val="001B0D07"/>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0D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D07"/>
  </w:style>
  <w:style w:type="paragraph" w:styleId="EndnoteText">
    <w:name w:val="endnote text"/>
    <w:basedOn w:val="Normal"/>
    <w:semiHidden/>
    <w:rsid w:val="001B0D07"/>
    <w:rPr>
      <w:sz w:val="20"/>
    </w:rPr>
  </w:style>
  <w:style w:type="character" w:styleId="EndnoteReference">
    <w:name w:val="endnote reference"/>
    <w:semiHidden/>
    <w:rsid w:val="001B0D07"/>
    <w:rPr>
      <w:vertAlign w:val="superscript"/>
    </w:rPr>
  </w:style>
  <w:style w:type="paragraph" w:styleId="FootnoteText">
    <w:name w:val="footnote text"/>
    <w:link w:val="FootnoteTextChar"/>
    <w:rsid w:val="001B0D07"/>
    <w:pPr>
      <w:spacing w:after="120"/>
    </w:pPr>
  </w:style>
  <w:style w:type="character" w:styleId="FootnoteReference">
    <w:name w:val="footnote reference"/>
    <w:rsid w:val="001B0D07"/>
    <w:rPr>
      <w:rFonts w:ascii="Times New Roman" w:hAnsi="Times New Roman"/>
      <w:dstrike w:val="0"/>
      <w:color w:val="auto"/>
      <w:sz w:val="20"/>
      <w:vertAlign w:val="superscript"/>
    </w:rPr>
  </w:style>
  <w:style w:type="paragraph" w:styleId="TOC1">
    <w:name w:val="toc 1"/>
    <w:basedOn w:val="Normal"/>
    <w:next w:val="Normal"/>
    <w:semiHidden/>
    <w:rsid w:val="001B0D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0D07"/>
    <w:pPr>
      <w:tabs>
        <w:tab w:val="left" w:pos="720"/>
        <w:tab w:val="right" w:leader="dot" w:pos="9360"/>
      </w:tabs>
      <w:suppressAutoHyphens/>
      <w:ind w:left="720" w:right="720" w:hanging="360"/>
    </w:pPr>
    <w:rPr>
      <w:noProof/>
    </w:rPr>
  </w:style>
  <w:style w:type="paragraph" w:styleId="TOC3">
    <w:name w:val="toc 3"/>
    <w:basedOn w:val="Normal"/>
    <w:next w:val="Normal"/>
    <w:semiHidden/>
    <w:rsid w:val="001B0D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0D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0D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0D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0D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0D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0D07"/>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1B0D07"/>
    <w:pPr>
      <w:tabs>
        <w:tab w:val="right" w:pos="9360"/>
      </w:tabs>
      <w:suppressAutoHyphens/>
    </w:pPr>
  </w:style>
  <w:style w:type="paragraph" w:styleId="Caption">
    <w:name w:val="caption"/>
    <w:basedOn w:val="Normal"/>
    <w:next w:val="Normal"/>
    <w:qFormat/>
    <w:rsid w:val="00486320"/>
    <w:pPr>
      <w:spacing w:before="120" w:after="120"/>
    </w:pPr>
    <w:rPr>
      <w:b/>
    </w:rPr>
  </w:style>
  <w:style w:type="character" w:customStyle="1" w:styleId="EquationCaption">
    <w:name w:val="_Equation Caption"/>
    <w:rsid w:val="001B0D07"/>
  </w:style>
  <w:style w:type="paragraph" w:styleId="Header">
    <w:name w:val="header"/>
    <w:basedOn w:val="Normal"/>
    <w:autoRedefine/>
    <w:rsid w:val="001B0D07"/>
    <w:pPr>
      <w:tabs>
        <w:tab w:val="center" w:pos="4680"/>
        <w:tab w:val="right" w:pos="9360"/>
      </w:tabs>
    </w:pPr>
    <w:rPr>
      <w:b/>
    </w:rPr>
  </w:style>
  <w:style w:type="paragraph" w:styleId="Footer">
    <w:name w:val="footer"/>
    <w:basedOn w:val="Normal"/>
    <w:rsid w:val="001B0D07"/>
    <w:pPr>
      <w:tabs>
        <w:tab w:val="center" w:pos="4320"/>
        <w:tab w:val="right" w:pos="8640"/>
      </w:tabs>
    </w:pPr>
  </w:style>
  <w:style w:type="paragraph" w:styleId="BodyText">
    <w:name w:val="Body Text"/>
    <w:basedOn w:val="Normal"/>
    <w:pPr>
      <w:widowControl/>
      <w:tabs>
        <w:tab w:val="left" w:pos="-720"/>
      </w:tabs>
      <w:suppressAutoHyphens/>
      <w:spacing w:line="225" w:lineRule="auto"/>
      <w:jc w:val="both"/>
    </w:pPr>
    <w:rPr>
      <w:spacing w:val="-3"/>
      <w:sz w:val="24"/>
    </w:rPr>
  </w:style>
  <w:style w:type="paragraph" w:customStyle="1" w:styleId="Paranum">
    <w:name w:val="Paranum"/>
    <w:basedOn w:val="Normal"/>
    <w:pPr>
      <w:numPr>
        <w:numId w:val="1"/>
      </w:numPr>
      <w:tabs>
        <w:tab w:val="left" w:pos="-720"/>
      </w:tabs>
      <w:suppressAutoHyphens/>
      <w:ind w:left="0" w:firstLine="360"/>
      <w:jc w:val="both"/>
      <w:outlineLvl w:val="0"/>
    </w:pPr>
    <w:rPr>
      <w:spacing w:val="-3"/>
      <w:sz w:val="24"/>
    </w:rPr>
  </w:style>
  <w:style w:type="paragraph" w:styleId="BodyText2">
    <w:name w:val="Body Text 2"/>
    <w:basedOn w:val="Normal"/>
    <w:rPr>
      <w:sz w:val="24"/>
    </w:rPr>
  </w:style>
  <w:style w:type="character" w:styleId="PageNumber">
    <w:name w:val="page number"/>
    <w:basedOn w:val="DefaultParagraphFont"/>
    <w:rsid w:val="001B0D07"/>
  </w:style>
  <w:style w:type="paragraph" w:customStyle="1" w:styleId="ParaNum0">
    <w:name w:val="ParaNum"/>
    <w:basedOn w:val="Normal"/>
    <w:rsid w:val="001B0D07"/>
    <w:pPr>
      <w:numPr>
        <w:numId w:val="24"/>
      </w:numPr>
      <w:tabs>
        <w:tab w:val="clear" w:pos="1080"/>
        <w:tab w:val="num" w:pos="1440"/>
      </w:tabs>
      <w:spacing w:after="120"/>
    </w:pPr>
  </w:style>
  <w:style w:type="paragraph" w:customStyle="1" w:styleId="paranum1">
    <w:name w:val="paranum"/>
    <w:basedOn w:val="Normal"/>
    <w:rsid w:val="003C1F46"/>
    <w:pPr>
      <w:widowControl/>
      <w:spacing w:before="100" w:beforeAutospacing="1" w:after="100" w:afterAutospacing="1"/>
    </w:pPr>
    <w:rPr>
      <w:snapToGrid/>
      <w:sz w:val="24"/>
      <w:szCs w:val="24"/>
    </w:rPr>
  </w:style>
  <w:style w:type="character" w:styleId="Strong">
    <w:name w:val="Strong"/>
    <w:uiPriority w:val="22"/>
    <w:qFormat/>
    <w:rsid w:val="003C1F46"/>
    <w:rPr>
      <w:b/>
      <w:bCs/>
    </w:rPr>
  </w:style>
  <w:style w:type="paragraph" w:styleId="BalloonText">
    <w:name w:val="Balloon Text"/>
    <w:basedOn w:val="Normal"/>
    <w:semiHidden/>
    <w:rsid w:val="00E15F8C"/>
    <w:rPr>
      <w:rFonts w:ascii="Tahoma" w:hAnsi="Tahoma" w:cs="Tahoma"/>
      <w:sz w:val="16"/>
      <w:szCs w:val="16"/>
    </w:rPr>
  </w:style>
  <w:style w:type="character" w:styleId="Hyperlink">
    <w:name w:val="Hyperlink"/>
    <w:rsid w:val="001B0D07"/>
    <w:rPr>
      <w:color w:val="0000FF"/>
      <w:u w:val="single"/>
    </w:rPr>
  </w:style>
  <w:style w:type="character" w:styleId="CommentReference">
    <w:name w:val="annotation reference"/>
    <w:semiHidden/>
    <w:rsid w:val="00366E73"/>
    <w:rPr>
      <w:sz w:val="16"/>
      <w:szCs w:val="16"/>
    </w:rPr>
  </w:style>
  <w:style w:type="paragraph" w:styleId="CommentText">
    <w:name w:val="annotation text"/>
    <w:basedOn w:val="Normal"/>
    <w:semiHidden/>
    <w:rsid w:val="00366E73"/>
  </w:style>
  <w:style w:type="paragraph" w:styleId="CommentSubject">
    <w:name w:val="annotation subject"/>
    <w:basedOn w:val="CommentText"/>
    <w:next w:val="CommentText"/>
    <w:semiHidden/>
    <w:rsid w:val="00366E73"/>
    <w:rPr>
      <w:b/>
      <w:bCs/>
    </w:rPr>
  </w:style>
  <w:style w:type="paragraph" w:customStyle="1" w:styleId="Bullet">
    <w:name w:val="Bullet"/>
    <w:basedOn w:val="Normal"/>
    <w:rsid w:val="001B0D07"/>
    <w:pPr>
      <w:tabs>
        <w:tab w:val="left" w:pos="2160"/>
      </w:tabs>
      <w:spacing w:after="220"/>
      <w:ind w:left="2160" w:hanging="720"/>
    </w:pPr>
  </w:style>
  <w:style w:type="paragraph" w:styleId="BlockText">
    <w:name w:val="Block Text"/>
    <w:basedOn w:val="Normal"/>
    <w:rsid w:val="001B0D07"/>
    <w:pPr>
      <w:spacing w:after="240"/>
      <w:ind w:left="1440" w:right="1440"/>
    </w:pPr>
  </w:style>
  <w:style w:type="paragraph" w:customStyle="1" w:styleId="TableFormat">
    <w:name w:val="TableFormat"/>
    <w:basedOn w:val="Bullet"/>
    <w:rsid w:val="001B0D07"/>
    <w:pPr>
      <w:tabs>
        <w:tab w:val="clear" w:pos="2160"/>
        <w:tab w:val="left" w:pos="5040"/>
      </w:tabs>
      <w:ind w:left="5040" w:hanging="3600"/>
    </w:pPr>
  </w:style>
  <w:style w:type="paragraph" w:customStyle="1" w:styleId="NumberedList">
    <w:name w:val="Numbered List"/>
    <w:basedOn w:val="Normal"/>
    <w:rsid w:val="00486320"/>
    <w:pPr>
      <w:numPr>
        <w:numId w:val="5"/>
      </w:numPr>
      <w:tabs>
        <w:tab w:val="clear" w:pos="1080"/>
      </w:tabs>
      <w:spacing w:after="220"/>
      <w:ind w:firstLine="0"/>
    </w:pPr>
  </w:style>
  <w:style w:type="paragraph" w:styleId="Title">
    <w:name w:val="Title"/>
    <w:basedOn w:val="Normal"/>
    <w:qFormat/>
    <w:rsid w:val="00486320"/>
    <w:pPr>
      <w:jc w:val="center"/>
    </w:pPr>
    <w:rPr>
      <w:b/>
    </w:rPr>
  </w:style>
  <w:style w:type="paragraph" w:customStyle="1" w:styleId="Paratitle">
    <w:name w:val="Para title"/>
    <w:basedOn w:val="Normal"/>
    <w:rsid w:val="001B0D07"/>
    <w:pPr>
      <w:tabs>
        <w:tab w:val="center" w:pos="9270"/>
      </w:tabs>
      <w:spacing w:after="240"/>
    </w:pPr>
    <w:rPr>
      <w:spacing w:val="-2"/>
    </w:rPr>
  </w:style>
  <w:style w:type="paragraph" w:customStyle="1" w:styleId="TOCTitle">
    <w:name w:val="TOC Title"/>
    <w:basedOn w:val="Normal"/>
    <w:rsid w:val="001B0D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0D07"/>
    <w:pPr>
      <w:jc w:val="center"/>
    </w:pPr>
    <w:rPr>
      <w:rFonts w:ascii="Times New Roman Bold" w:hAnsi="Times New Roman Bold"/>
      <w:b/>
      <w:bCs/>
      <w:caps/>
      <w:szCs w:val="22"/>
    </w:rPr>
  </w:style>
  <w:style w:type="character" w:styleId="Emphasis">
    <w:name w:val="Emphasis"/>
    <w:basedOn w:val="DefaultParagraphFont"/>
    <w:uiPriority w:val="20"/>
    <w:qFormat/>
    <w:rsid w:val="005D025E"/>
    <w:rPr>
      <w:i/>
      <w:iCs/>
    </w:rPr>
  </w:style>
  <w:style w:type="character" w:customStyle="1" w:styleId="apple-converted-space">
    <w:name w:val="apple-converted-space"/>
    <w:basedOn w:val="DefaultParagraphFont"/>
    <w:rsid w:val="005D025E"/>
  </w:style>
  <w:style w:type="character" w:customStyle="1" w:styleId="FootnoteTextChar">
    <w:name w:val="Footnote Text Char"/>
    <w:basedOn w:val="DefaultParagraphFont"/>
    <w:link w:val="FootnoteText"/>
    <w:rsid w:val="007E0F42"/>
  </w:style>
  <w:style w:type="character" w:customStyle="1" w:styleId="cosearchterm">
    <w:name w:val="co_searchterm"/>
    <w:basedOn w:val="DefaultParagraphFont"/>
    <w:rsid w:val="008162A2"/>
  </w:style>
  <w:style w:type="character" w:customStyle="1" w:styleId="costarpage">
    <w:name w:val="co_starpage"/>
    <w:basedOn w:val="DefaultParagraphFont"/>
    <w:rsid w:val="00816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D07"/>
    <w:pPr>
      <w:widowControl w:val="0"/>
    </w:pPr>
    <w:rPr>
      <w:snapToGrid w:val="0"/>
      <w:kern w:val="28"/>
      <w:sz w:val="22"/>
    </w:rPr>
  </w:style>
  <w:style w:type="paragraph" w:styleId="Heading1">
    <w:name w:val="heading 1"/>
    <w:basedOn w:val="Normal"/>
    <w:next w:val="ParaNum0"/>
    <w:qFormat/>
    <w:rsid w:val="001B0D07"/>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B0D07"/>
    <w:pPr>
      <w:keepNext/>
      <w:numPr>
        <w:ilvl w:val="1"/>
        <w:numId w:val="25"/>
      </w:numPr>
      <w:spacing w:after="120"/>
      <w:outlineLvl w:val="1"/>
    </w:pPr>
    <w:rPr>
      <w:b/>
    </w:rPr>
  </w:style>
  <w:style w:type="paragraph" w:styleId="Heading3">
    <w:name w:val="heading 3"/>
    <w:basedOn w:val="Normal"/>
    <w:next w:val="ParaNum0"/>
    <w:qFormat/>
    <w:rsid w:val="001B0D07"/>
    <w:pPr>
      <w:keepNext/>
      <w:numPr>
        <w:ilvl w:val="2"/>
        <w:numId w:val="25"/>
      </w:numPr>
      <w:tabs>
        <w:tab w:val="left" w:pos="2160"/>
      </w:tabs>
      <w:spacing w:after="120"/>
      <w:outlineLvl w:val="2"/>
    </w:pPr>
    <w:rPr>
      <w:b/>
    </w:rPr>
  </w:style>
  <w:style w:type="paragraph" w:styleId="Heading4">
    <w:name w:val="heading 4"/>
    <w:basedOn w:val="Normal"/>
    <w:next w:val="ParaNum0"/>
    <w:qFormat/>
    <w:rsid w:val="001B0D07"/>
    <w:pPr>
      <w:keepNext/>
      <w:numPr>
        <w:ilvl w:val="3"/>
        <w:numId w:val="25"/>
      </w:numPr>
      <w:tabs>
        <w:tab w:val="left" w:pos="2880"/>
      </w:tabs>
      <w:spacing w:after="120"/>
      <w:outlineLvl w:val="3"/>
    </w:pPr>
    <w:rPr>
      <w:b/>
    </w:rPr>
  </w:style>
  <w:style w:type="paragraph" w:styleId="Heading5">
    <w:name w:val="heading 5"/>
    <w:basedOn w:val="Normal"/>
    <w:next w:val="ParaNum0"/>
    <w:qFormat/>
    <w:rsid w:val="001B0D07"/>
    <w:pPr>
      <w:keepNext/>
      <w:numPr>
        <w:ilvl w:val="4"/>
        <w:numId w:val="25"/>
      </w:numPr>
      <w:tabs>
        <w:tab w:val="left" w:pos="3600"/>
      </w:tabs>
      <w:suppressAutoHyphens/>
      <w:spacing w:after="120"/>
      <w:outlineLvl w:val="4"/>
    </w:pPr>
    <w:rPr>
      <w:b/>
    </w:rPr>
  </w:style>
  <w:style w:type="paragraph" w:styleId="Heading6">
    <w:name w:val="heading 6"/>
    <w:basedOn w:val="Normal"/>
    <w:next w:val="ParaNum0"/>
    <w:qFormat/>
    <w:rsid w:val="001B0D07"/>
    <w:pPr>
      <w:numPr>
        <w:ilvl w:val="5"/>
        <w:numId w:val="25"/>
      </w:numPr>
      <w:tabs>
        <w:tab w:val="left" w:pos="4320"/>
      </w:tabs>
      <w:spacing w:after="120"/>
      <w:outlineLvl w:val="5"/>
    </w:pPr>
    <w:rPr>
      <w:b/>
    </w:rPr>
  </w:style>
  <w:style w:type="paragraph" w:styleId="Heading7">
    <w:name w:val="heading 7"/>
    <w:basedOn w:val="Normal"/>
    <w:next w:val="ParaNum0"/>
    <w:qFormat/>
    <w:rsid w:val="001B0D07"/>
    <w:pPr>
      <w:numPr>
        <w:ilvl w:val="6"/>
        <w:numId w:val="25"/>
      </w:numPr>
      <w:tabs>
        <w:tab w:val="left" w:pos="5040"/>
      </w:tabs>
      <w:spacing w:after="120"/>
      <w:ind w:left="5040" w:hanging="720"/>
      <w:outlineLvl w:val="6"/>
    </w:pPr>
    <w:rPr>
      <w:b/>
    </w:rPr>
  </w:style>
  <w:style w:type="paragraph" w:styleId="Heading8">
    <w:name w:val="heading 8"/>
    <w:basedOn w:val="Normal"/>
    <w:next w:val="ParaNum0"/>
    <w:qFormat/>
    <w:rsid w:val="001B0D07"/>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0"/>
    <w:qFormat/>
    <w:rsid w:val="001B0D07"/>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0D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0D07"/>
  </w:style>
  <w:style w:type="paragraph" w:styleId="EndnoteText">
    <w:name w:val="endnote text"/>
    <w:basedOn w:val="Normal"/>
    <w:semiHidden/>
    <w:rsid w:val="001B0D07"/>
    <w:rPr>
      <w:sz w:val="20"/>
    </w:rPr>
  </w:style>
  <w:style w:type="character" w:styleId="EndnoteReference">
    <w:name w:val="endnote reference"/>
    <w:semiHidden/>
    <w:rsid w:val="001B0D07"/>
    <w:rPr>
      <w:vertAlign w:val="superscript"/>
    </w:rPr>
  </w:style>
  <w:style w:type="paragraph" w:styleId="FootnoteText">
    <w:name w:val="footnote text"/>
    <w:link w:val="FootnoteTextChar"/>
    <w:rsid w:val="001B0D07"/>
    <w:pPr>
      <w:spacing w:after="120"/>
    </w:pPr>
  </w:style>
  <w:style w:type="character" w:styleId="FootnoteReference">
    <w:name w:val="footnote reference"/>
    <w:rsid w:val="001B0D07"/>
    <w:rPr>
      <w:rFonts w:ascii="Times New Roman" w:hAnsi="Times New Roman"/>
      <w:dstrike w:val="0"/>
      <w:color w:val="auto"/>
      <w:sz w:val="20"/>
      <w:vertAlign w:val="superscript"/>
    </w:rPr>
  </w:style>
  <w:style w:type="paragraph" w:styleId="TOC1">
    <w:name w:val="toc 1"/>
    <w:basedOn w:val="Normal"/>
    <w:next w:val="Normal"/>
    <w:semiHidden/>
    <w:rsid w:val="001B0D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0D07"/>
    <w:pPr>
      <w:tabs>
        <w:tab w:val="left" w:pos="720"/>
        <w:tab w:val="right" w:leader="dot" w:pos="9360"/>
      </w:tabs>
      <w:suppressAutoHyphens/>
      <w:ind w:left="720" w:right="720" w:hanging="360"/>
    </w:pPr>
    <w:rPr>
      <w:noProof/>
    </w:rPr>
  </w:style>
  <w:style w:type="paragraph" w:styleId="TOC3">
    <w:name w:val="toc 3"/>
    <w:basedOn w:val="Normal"/>
    <w:next w:val="Normal"/>
    <w:semiHidden/>
    <w:rsid w:val="001B0D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0D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0D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0D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0D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0D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0D07"/>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1B0D07"/>
    <w:pPr>
      <w:tabs>
        <w:tab w:val="right" w:pos="9360"/>
      </w:tabs>
      <w:suppressAutoHyphens/>
    </w:pPr>
  </w:style>
  <w:style w:type="paragraph" w:styleId="Caption">
    <w:name w:val="caption"/>
    <w:basedOn w:val="Normal"/>
    <w:next w:val="Normal"/>
    <w:qFormat/>
    <w:rsid w:val="00486320"/>
    <w:pPr>
      <w:spacing w:before="120" w:after="120"/>
    </w:pPr>
    <w:rPr>
      <w:b/>
    </w:rPr>
  </w:style>
  <w:style w:type="character" w:customStyle="1" w:styleId="EquationCaption">
    <w:name w:val="_Equation Caption"/>
    <w:rsid w:val="001B0D07"/>
  </w:style>
  <w:style w:type="paragraph" w:styleId="Header">
    <w:name w:val="header"/>
    <w:basedOn w:val="Normal"/>
    <w:autoRedefine/>
    <w:rsid w:val="001B0D07"/>
    <w:pPr>
      <w:tabs>
        <w:tab w:val="center" w:pos="4680"/>
        <w:tab w:val="right" w:pos="9360"/>
      </w:tabs>
    </w:pPr>
    <w:rPr>
      <w:b/>
    </w:rPr>
  </w:style>
  <w:style w:type="paragraph" w:styleId="Footer">
    <w:name w:val="footer"/>
    <w:basedOn w:val="Normal"/>
    <w:rsid w:val="001B0D07"/>
    <w:pPr>
      <w:tabs>
        <w:tab w:val="center" w:pos="4320"/>
        <w:tab w:val="right" w:pos="8640"/>
      </w:tabs>
    </w:pPr>
  </w:style>
  <w:style w:type="paragraph" w:styleId="BodyText">
    <w:name w:val="Body Text"/>
    <w:basedOn w:val="Normal"/>
    <w:pPr>
      <w:widowControl/>
      <w:tabs>
        <w:tab w:val="left" w:pos="-720"/>
      </w:tabs>
      <w:suppressAutoHyphens/>
      <w:spacing w:line="225" w:lineRule="auto"/>
      <w:jc w:val="both"/>
    </w:pPr>
    <w:rPr>
      <w:spacing w:val="-3"/>
      <w:sz w:val="24"/>
    </w:rPr>
  </w:style>
  <w:style w:type="paragraph" w:customStyle="1" w:styleId="Paranum">
    <w:name w:val="Paranum"/>
    <w:basedOn w:val="Normal"/>
    <w:pPr>
      <w:numPr>
        <w:numId w:val="1"/>
      </w:numPr>
      <w:tabs>
        <w:tab w:val="left" w:pos="-720"/>
      </w:tabs>
      <w:suppressAutoHyphens/>
      <w:ind w:left="0" w:firstLine="360"/>
      <w:jc w:val="both"/>
      <w:outlineLvl w:val="0"/>
    </w:pPr>
    <w:rPr>
      <w:spacing w:val="-3"/>
      <w:sz w:val="24"/>
    </w:rPr>
  </w:style>
  <w:style w:type="paragraph" w:styleId="BodyText2">
    <w:name w:val="Body Text 2"/>
    <w:basedOn w:val="Normal"/>
    <w:rPr>
      <w:sz w:val="24"/>
    </w:rPr>
  </w:style>
  <w:style w:type="character" w:styleId="PageNumber">
    <w:name w:val="page number"/>
    <w:basedOn w:val="DefaultParagraphFont"/>
    <w:rsid w:val="001B0D07"/>
  </w:style>
  <w:style w:type="paragraph" w:customStyle="1" w:styleId="ParaNum0">
    <w:name w:val="ParaNum"/>
    <w:basedOn w:val="Normal"/>
    <w:rsid w:val="001B0D07"/>
    <w:pPr>
      <w:numPr>
        <w:numId w:val="24"/>
      </w:numPr>
      <w:tabs>
        <w:tab w:val="clear" w:pos="1080"/>
        <w:tab w:val="num" w:pos="1440"/>
      </w:tabs>
      <w:spacing w:after="120"/>
    </w:pPr>
  </w:style>
  <w:style w:type="paragraph" w:customStyle="1" w:styleId="paranum1">
    <w:name w:val="paranum"/>
    <w:basedOn w:val="Normal"/>
    <w:rsid w:val="003C1F46"/>
    <w:pPr>
      <w:widowControl/>
      <w:spacing w:before="100" w:beforeAutospacing="1" w:after="100" w:afterAutospacing="1"/>
    </w:pPr>
    <w:rPr>
      <w:snapToGrid/>
      <w:sz w:val="24"/>
      <w:szCs w:val="24"/>
    </w:rPr>
  </w:style>
  <w:style w:type="character" w:styleId="Strong">
    <w:name w:val="Strong"/>
    <w:uiPriority w:val="22"/>
    <w:qFormat/>
    <w:rsid w:val="003C1F46"/>
    <w:rPr>
      <w:b/>
      <w:bCs/>
    </w:rPr>
  </w:style>
  <w:style w:type="paragraph" w:styleId="BalloonText">
    <w:name w:val="Balloon Text"/>
    <w:basedOn w:val="Normal"/>
    <w:semiHidden/>
    <w:rsid w:val="00E15F8C"/>
    <w:rPr>
      <w:rFonts w:ascii="Tahoma" w:hAnsi="Tahoma" w:cs="Tahoma"/>
      <w:sz w:val="16"/>
      <w:szCs w:val="16"/>
    </w:rPr>
  </w:style>
  <w:style w:type="character" w:styleId="Hyperlink">
    <w:name w:val="Hyperlink"/>
    <w:rsid w:val="001B0D07"/>
    <w:rPr>
      <w:color w:val="0000FF"/>
      <w:u w:val="single"/>
    </w:rPr>
  </w:style>
  <w:style w:type="character" w:styleId="CommentReference">
    <w:name w:val="annotation reference"/>
    <w:semiHidden/>
    <w:rsid w:val="00366E73"/>
    <w:rPr>
      <w:sz w:val="16"/>
      <w:szCs w:val="16"/>
    </w:rPr>
  </w:style>
  <w:style w:type="paragraph" w:styleId="CommentText">
    <w:name w:val="annotation text"/>
    <w:basedOn w:val="Normal"/>
    <w:semiHidden/>
    <w:rsid w:val="00366E73"/>
  </w:style>
  <w:style w:type="paragraph" w:styleId="CommentSubject">
    <w:name w:val="annotation subject"/>
    <w:basedOn w:val="CommentText"/>
    <w:next w:val="CommentText"/>
    <w:semiHidden/>
    <w:rsid w:val="00366E73"/>
    <w:rPr>
      <w:b/>
      <w:bCs/>
    </w:rPr>
  </w:style>
  <w:style w:type="paragraph" w:customStyle="1" w:styleId="Bullet">
    <w:name w:val="Bullet"/>
    <w:basedOn w:val="Normal"/>
    <w:rsid w:val="001B0D07"/>
    <w:pPr>
      <w:tabs>
        <w:tab w:val="left" w:pos="2160"/>
      </w:tabs>
      <w:spacing w:after="220"/>
      <w:ind w:left="2160" w:hanging="720"/>
    </w:pPr>
  </w:style>
  <w:style w:type="paragraph" w:styleId="BlockText">
    <w:name w:val="Block Text"/>
    <w:basedOn w:val="Normal"/>
    <w:rsid w:val="001B0D07"/>
    <w:pPr>
      <w:spacing w:after="240"/>
      <w:ind w:left="1440" w:right="1440"/>
    </w:pPr>
  </w:style>
  <w:style w:type="paragraph" w:customStyle="1" w:styleId="TableFormat">
    <w:name w:val="TableFormat"/>
    <w:basedOn w:val="Bullet"/>
    <w:rsid w:val="001B0D07"/>
    <w:pPr>
      <w:tabs>
        <w:tab w:val="clear" w:pos="2160"/>
        <w:tab w:val="left" w:pos="5040"/>
      </w:tabs>
      <w:ind w:left="5040" w:hanging="3600"/>
    </w:pPr>
  </w:style>
  <w:style w:type="paragraph" w:customStyle="1" w:styleId="NumberedList">
    <w:name w:val="Numbered List"/>
    <w:basedOn w:val="Normal"/>
    <w:rsid w:val="00486320"/>
    <w:pPr>
      <w:numPr>
        <w:numId w:val="5"/>
      </w:numPr>
      <w:tabs>
        <w:tab w:val="clear" w:pos="1080"/>
      </w:tabs>
      <w:spacing w:after="220"/>
      <w:ind w:firstLine="0"/>
    </w:pPr>
  </w:style>
  <w:style w:type="paragraph" w:styleId="Title">
    <w:name w:val="Title"/>
    <w:basedOn w:val="Normal"/>
    <w:qFormat/>
    <w:rsid w:val="00486320"/>
    <w:pPr>
      <w:jc w:val="center"/>
    </w:pPr>
    <w:rPr>
      <w:b/>
    </w:rPr>
  </w:style>
  <w:style w:type="paragraph" w:customStyle="1" w:styleId="Paratitle">
    <w:name w:val="Para title"/>
    <w:basedOn w:val="Normal"/>
    <w:rsid w:val="001B0D07"/>
    <w:pPr>
      <w:tabs>
        <w:tab w:val="center" w:pos="9270"/>
      </w:tabs>
      <w:spacing w:after="240"/>
    </w:pPr>
    <w:rPr>
      <w:spacing w:val="-2"/>
    </w:rPr>
  </w:style>
  <w:style w:type="paragraph" w:customStyle="1" w:styleId="TOCTitle">
    <w:name w:val="TOC Title"/>
    <w:basedOn w:val="Normal"/>
    <w:rsid w:val="001B0D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0D07"/>
    <w:pPr>
      <w:jc w:val="center"/>
    </w:pPr>
    <w:rPr>
      <w:rFonts w:ascii="Times New Roman Bold" w:hAnsi="Times New Roman Bold"/>
      <w:b/>
      <w:bCs/>
      <w:caps/>
      <w:szCs w:val="22"/>
    </w:rPr>
  </w:style>
  <w:style w:type="character" w:styleId="Emphasis">
    <w:name w:val="Emphasis"/>
    <w:basedOn w:val="DefaultParagraphFont"/>
    <w:uiPriority w:val="20"/>
    <w:qFormat/>
    <w:rsid w:val="005D025E"/>
    <w:rPr>
      <w:i/>
      <w:iCs/>
    </w:rPr>
  </w:style>
  <w:style w:type="character" w:customStyle="1" w:styleId="apple-converted-space">
    <w:name w:val="apple-converted-space"/>
    <w:basedOn w:val="DefaultParagraphFont"/>
    <w:rsid w:val="005D025E"/>
  </w:style>
  <w:style w:type="character" w:customStyle="1" w:styleId="FootnoteTextChar">
    <w:name w:val="Footnote Text Char"/>
    <w:basedOn w:val="DefaultParagraphFont"/>
    <w:link w:val="FootnoteText"/>
    <w:rsid w:val="007E0F42"/>
  </w:style>
  <w:style w:type="character" w:customStyle="1" w:styleId="cosearchterm">
    <w:name w:val="co_searchterm"/>
    <w:basedOn w:val="DefaultParagraphFont"/>
    <w:rsid w:val="008162A2"/>
  </w:style>
  <w:style w:type="character" w:customStyle="1" w:styleId="costarpage">
    <w:name w:val="co_starpage"/>
    <w:basedOn w:val="DefaultParagraphFont"/>
    <w:rsid w:val="0081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2584">
      <w:bodyDiv w:val="1"/>
      <w:marLeft w:val="0"/>
      <w:marRight w:val="0"/>
      <w:marTop w:val="0"/>
      <w:marBottom w:val="0"/>
      <w:divBdr>
        <w:top w:val="none" w:sz="0" w:space="0" w:color="auto"/>
        <w:left w:val="none" w:sz="0" w:space="0" w:color="auto"/>
        <w:bottom w:val="none" w:sz="0" w:space="0" w:color="auto"/>
        <w:right w:val="none" w:sz="0" w:space="0" w:color="auto"/>
      </w:divBdr>
      <w:divsChild>
        <w:div w:id="1949853892">
          <w:marLeft w:val="0"/>
          <w:marRight w:val="0"/>
          <w:marTop w:val="240"/>
          <w:marBottom w:val="0"/>
          <w:divBdr>
            <w:top w:val="none" w:sz="0" w:space="0" w:color="auto"/>
            <w:left w:val="none" w:sz="0" w:space="0" w:color="auto"/>
            <w:bottom w:val="none" w:sz="0" w:space="0" w:color="auto"/>
            <w:right w:val="none" w:sz="0" w:space="0" w:color="auto"/>
          </w:divBdr>
          <w:divsChild>
            <w:div w:id="982269843">
              <w:marLeft w:val="0"/>
              <w:marRight w:val="0"/>
              <w:marTop w:val="0"/>
              <w:marBottom w:val="0"/>
              <w:divBdr>
                <w:top w:val="none" w:sz="0" w:space="0" w:color="auto"/>
                <w:left w:val="none" w:sz="0" w:space="0" w:color="auto"/>
                <w:bottom w:val="none" w:sz="0" w:space="0" w:color="auto"/>
                <w:right w:val="none" w:sz="0" w:space="0" w:color="auto"/>
              </w:divBdr>
            </w:div>
          </w:divsChild>
        </w:div>
        <w:div w:id="1680884513">
          <w:marLeft w:val="0"/>
          <w:marRight w:val="0"/>
          <w:marTop w:val="240"/>
          <w:marBottom w:val="0"/>
          <w:divBdr>
            <w:top w:val="none" w:sz="0" w:space="0" w:color="auto"/>
            <w:left w:val="none" w:sz="0" w:space="0" w:color="auto"/>
            <w:bottom w:val="none" w:sz="0" w:space="0" w:color="auto"/>
            <w:right w:val="none" w:sz="0" w:space="0" w:color="auto"/>
          </w:divBdr>
          <w:divsChild>
            <w:div w:id="1567187210">
              <w:marLeft w:val="0"/>
              <w:marRight w:val="0"/>
              <w:marTop w:val="0"/>
              <w:marBottom w:val="0"/>
              <w:divBdr>
                <w:top w:val="none" w:sz="0" w:space="0" w:color="auto"/>
                <w:left w:val="none" w:sz="0" w:space="0" w:color="auto"/>
                <w:bottom w:val="none" w:sz="0" w:space="0" w:color="auto"/>
                <w:right w:val="none" w:sz="0" w:space="0" w:color="auto"/>
              </w:divBdr>
            </w:div>
          </w:divsChild>
        </w:div>
        <w:div w:id="1959987479">
          <w:marLeft w:val="0"/>
          <w:marRight w:val="0"/>
          <w:marTop w:val="24"/>
          <w:marBottom w:val="24"/>
          <w:divBdr>
            <w:top w:val="none" w:sz="0" w:space="0" w:color="auto"/>
            <w:left w:val="none" w:sz="0" w:space="0" w:color="auto"/>
            <w:bottom w:val="none" w:sz="0" w:space="0" w:color="auto"/>
            <w:right w:val="none" w:sz="0" w:space="0" w:color="auto"/>
          </w:divBdr>
          <w:divsChild>
            <w:div w:id="1448815405">
              <w:marLeft w:val="0"/>
              <w:marRight w:val="0"/>
              <w:marTop w:val="0"/>
              <w:marBottom w:val="0"/>
              <w:divBdr>
                <w:top w:val="none" w:sz="0" w:space="0" w:color="auto"/>
                <w:left w:val="none" w:sz="0" w:space="0" w:color="auto"/>
                <w:bottom w:val="none" w:sz="0" w:space="0" w:color="auto"/>
                <w:right w:val="none" w:sz="0" w:space="0" w:color="auto"/>
              </w:divBdr>
            </w:div>
          </w:divsChild>
        </w:div>
        <w:div w:id="1324044722">
          <w:marLeft w:val="0"/>
          <w:marRight w:val="0"/>
          <w:marTop w:val="24"/>
          <w:marBottom w:val="24"/>
          <w:divBdr>
            <w:top w:val="none" w:sz="0" w:space="0" w:color="auto"/>
            <w:left w:val="none" w:sz="0" w:space="0" w:color="auto"/>
            <w:bottom w:val="none" w:sz="0" w:space="0" w:color="auto"/>
            <w:right w:val="none" w:sz="0" w:space="0" w:color="auto"/>
          </w:divBdr>
          <w:divsChild>
            <w:div w:id="1348167933">
              <w:marLeft w:val="0"/>
              <w:marRight w:val="0"/>
              <w:marTop w:val="0"/>
              <w:marBottom w:val="0"/>
              <w:divBdr>
                <w:top w:val="none" w:sz="0" w:space="0" w:color="auto"/>
                <w:left w:val="none" w:sz="0" w:space="0" w:color="auto"/>
                <w:bottom w:val="none" w:sz="0" w:space="0" w:color="auto"/>
                <w:right w:val="none" w:sz="0" w:space="0" w:color="auto"/>
              </w:divBdr>
            </w:div>
          </w:divsChild>
        </w:div>
        <w:div w:id="1606039439">
          <w:marLeft w:val="0"/>
          <w:marRight w:val="0"/>
          <w:marTop w:val="24"/>
          <w:marBottom w:val="24"/>
          <w:divBdr>
            <w:top w:val="none" w:sz="0" w:space="0" w:color="auto"/>
            <w:left w:val="none" w:sz="0" w:space="0" w:color="auto"/>
            <w:bottom w:val="none" w:sz="0" w:space="0" w:color="auto"/>
            <w:right w:val="none" w:sz="0" w:space="0" w:color="auto"/>
          </w:divBdr>
          <w:divsChild>
            <w:div w:id="1066031026">
              <w:marLeft w:val="0"/>
              <w:marRight w:val="0"/>
              <w:marTop w:val="0"/>
              <w:marBottom w:val="0"/>
              <w:divBdr>
                <w:top w:val="none" w:sz="0" w:space="0" w:color="auto"/>
                <w:left w:val="none" w:sz="0" w:space="0" w:color="auto"/>
                <w:bottom w:val="none" w:sz="0" w:space="0" w:color="auto"/>
                <w:right w:val="none" w:sz="0" w:space="0" w:color="auto"/>
              </w:divBdr>
            </w:div>
          </w:divsChild>
        </w:div>
        <w:div w:id="640694330">
          <w:marLeft w:val="0"/>
          <w:marRight w:val="0"/>
          <w:marTop w:val="24"/>
          <w:marBottom w:val="24"/>
          <w:divBdr>
            <w:top w:val="none" w:sz="0" w:space="0" w:color="auto"/>
            <w:left w:val="none" w:sz="0" w:space="0" w:color="auto"/>
            <w:bottom w:val="none" w:sz="0" w:space="0" w:color="auto"/>
            <w:right w:val="none" w:sz="0" w:space="0" w:color="auto"/>
          </w:divBdr>
          <w:divsChild>
            <w:div w:id="158890377">
              <w:marLeft w:val="0"/>
              <w:marRight w:val="0"/>
              <w:marTop w:val="0"/>
              <w:marBottom w:val="0"/>
              <w:divBdr>
                <w:top w:val="none" w:sz="0" w:space="0" w:color="auto"/>
                <w:left w:val="none" w:sz="0" w:space="0" w:color="auto"/>
                <w:bottom w:val="none" w:sz="0" w:space="0" w:color="auto"/>
                <w:right w:val="none" w:sz="0" w:space="0" w:color="auto"/>
              </w:divBdr>
            </w:div>
          </w:divsChild>
        </w:div>
        <w:div w:id="1563755141">
          <w:marLeft w:val="0"/>
          <w:marRight w:val="0"/>
          <w:marTop w:val="0"/>
          <w:marBottom w:val="0"/>
          <w:divBdr>
            <w:top w:val="none" w:sz="0" w:space="0" w:color="auto"/>
            <w:left w:val="none" w:sz="0" w:space="0" w:color="auto"/>
            <w:bottom w:val="none" w:sz="0" w:space="0" w:color="auto"/>
            <w:right w:val="none" w:sz="0" w:space="0" w:color="auto"/>
          </w:divBdr>
        </w:div>
        <w:div w:id="1336035654">
          <w:marLeft w:val="0"/>
          <w:marRight w:val="0"/>
          <w:marTop w:val="240"/>
          <w:marBottom w:val="0"/>
          <w:divBdr>
            <w:top w:val="none" w:sz="0" w:space="0" w:color="auto"/>
            <w:left w:val="none" w:sz="0" w:space="0" w:color="auto"/>
            <w:bottom w:val="none" w:sz="0" w:space="0" w:color="auto"/>
            <w:right w:val="none" w:sz="0" w:space="0" w:color="auto"/>
          </w:divBdr>
          <w:divsChild>
            <w:div w:id="1123311278">
              <w:marLeft w:val="0"/>
              <w:marRight w:val="0"/>
              <w:marTop w:val="0"/>
              <w:marBottom w:val="0"/>
              <w:divBdr>
                <w:top w:val="none" w:sz="0" w:space="0" w:color="auto"/>
                <w:left w:val="none" w:sz="0" w:space="0" w:color="auto"/>
                <w:bottom w:val="none" w:sz="0" w:space="0" w:color="auto"/>
                <w:right w:val="none" w:sz="0" w:space="0" w:color="auto"/>
              </w:divBdr>
            </w:div>
          </w:divsChild>
        </w:div>
        <w:div w:id="1755735314">
          <w:marLeft w:val="0"/>
          <w:marRight w:val="0"/>
          <w:marTop w:val="240"/>
          <w:marBottom w:val="0"/>
          <w:divBdr>
            <w:top w:val="none" w:sz="0" w:space="0" w:color="auto"/>
            <w:left w:val="none" w:sz="0" w:space="0" w:color="auto"/>
            <w:bottom w:val="none" w:sz="0" w:space="0" w:color="auto"/>
            <w:right w:val="none" w:sz="0" w:space="0" w:color="auto"/>
          </w:divBdr>
          <w:divsChild>
            <w:div w:id="373040637">
              <w:marLeft w:val="0"/>
              <w:marRight w:val="0"/>
              <w:marTop w:val="0"/>
              <w:marBottom w:val="0"/>
              <w:divBdr>
                <w:top w:val="none" w:sz="0" w:space="0" w:color="auto"/>
                <w:left w:val="none" w:sz="0" w:space="0" w:color="auto"/>
                <w:bottom w:val="none" w:sz="0" w:space="0" w:color="auto"/>
                <w:right w:val="none" w:sz="0" w:space="0" w:color="auto"/>
              </w:divBdr>
            </w:div>
          </w:divsChild>
        </w:div>
        <w:div w:id="2051296386">
          <w:marLeft w:val="0"/>
          <w:marRight w:val="0"/>
          <w:marTop w:val="240"/>
          <w:marBottom w:val="0"/>
          <w:divBdr>
            <w:top w:val="none" w:sz="0" w:space="0" w:color="auto"/>
            <w:left w:val="none" w:sz="0" w:space="0" w:color="auto"/>
            <w:bottom w:val="none" w:sz="0" w:space="0" w:color="auto"/>
            <w:right w:val="none" w:sz="0" w:space="0" w:color="auto"/>
          </w:divBdr>
          <w:divsChild>
            <w:div w:id="7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2524">
      <w:bodyDiv w:val="1"/>
      <w:marLeft w:val="0"/>
      <w:marRight w:val="0"/>
      <w:marTop w:val="0"/>
      <w:marBottom w:val="0"/>
      <w:divBdr>
        <w:top w:val="none" w:sz="0" w:space="0" w:color="auto"/>
        <w:left w:val="none" w:sz="0" w:space="0" w:color="auto"/>
        <w:bottom w:val="none" w:sz="0" w:space="0" w:color="auto"/>
        <w:right w:val="none" w:sz="0" w:space="0" w:color="auto"/>
      </w:divBdr>
      <w:divsChild>
        <w:div w:id="1666855399">
          <w:marLeft w:val="0"/>
          <w:marRight w:val="0"/>
          <w:marTop w:val="240"/>
          <w:marBottom w:val="240"/>
          <w:divBdr>
            <w:top w:val="none" w:sz="0" w:space="0" w:color="auto"/>
            <w:left w:val="none" w:sz="0" w:space="0" w:color="auto"/>
            <w:bottom w:val="none" w:sz="0" w:space="0" w:color="auto"/>
            <w:right w:val="none" w:sz="0" w:space="0" w:color="auto"/>
          </w:divBdr>
        </w:div>
        <w:div w:id="818574919">
          <w:marLeft w:val="0"/>
          <w:marRight w:val="0"/>
          <w:marTop w:val="240"/>
          <w:marBottom w:val="0"/>
          <w:divBdr>
            <w:top w:val="none" w:sz="0" w:space="0" w:color="auto"/>
            <w:left w:val="none" w:sz="0" w:space="0" w:color="auto"/>
            <w:bottom w:val="none" w:sz="0" w:space="0" w:color="auto"/>
            <w:right w:val="none" w:sz="0" w:space="0" w:color="auto"/>
          </w:divBdr>
          <w:divsChild>
            <w:div w:id="3064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4474">
      <w:bodyDiv w:val="1"/>
      <w:marLeft w:val="0"/>
      <w:marRight w:val="0"/>
      <w:marTop w:val="0"/>
      <w:marBottom w:val="0"/>
      <w:divBdr>
        <w:top w:val="none" w:sz="0" w:space="0" w:color="auto"/>
        <w:left w:val="none" w:sz="0" w:space="0" w:color="auto"/>
        <w:bottom w:val="none" w:sz="0" w:space="0" w:color="auto"/>
        <w:right w:val="none" w:sz="0" w:space="0" w:color="auto"/>
      </w:divBdr>
      <w:divsChild>
        <w:div w:id="270625071">
          <w:marLeft w:val="0"/>
          <w:marRight w:val="0"/>
          <w:marTop w:val="0"/>
          <w:marBottom w:val="0"/>
          <w:divBdr>
            <w:top w:val="none" w:sz="0" w:space="0" w:color="auto"/>
            <w:left w:val="none" w:sz="0" w:space="0" w:color="auto"/>
            <w:bottom w:val="none" w:sz="0" w:space="0" w:color="auto"/>
            <w:right w:val="none" w:sz="0" w:space="0" w:color="auto"/>
          </w:divBdr>
          <w:divsChild>
            <w:div w:id="9747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47USCAS4&amp;originatingDoc=I6b3f0239e1a211e4b86bd602cb8781fa&amp;refType=LQ&amp;originationContext=document&amp;transitionType=DocumentItem&amp;contextData=(sc.Search)" TargetMode="External"/><Relationship Id="rId13" Type="http://schemas.openxmlformats.org/officeDocument/2006/relationships/hyperlink" Target="https://a.next.westlaw.com/Link/Document/FullText?findType=L&amp;pubNum=1000547&amp;cite=47CFRS0.61&amp;originatingDoc=I6b3f0239e1a211e4b86bd602cb8781fa&amp;refType=LQ&amp;originationContext=document&amp;transitionType=DocumentItem&amp;contextData=(sc.Search)"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next.westlaw.com/Link/Document/FullText?findType=L&amp;pubNum=1000546&amp;cite=47USCAS307&amp;originatingDoc=I6b3f0239e1a211e4b86bd602cb8781fa&amp;refType=RB&amp;originationContext=document&amp;transitionType=DocumentItem&amp;contextData=(sc.Search)" TargetMode="External"/><Relationship Id="rId17" Type="http://schemas.openxmlformats.org/officeDocument/2006/relationships/hyperlink" Target="https://a.next.westlaw.com/Link/Document/FullText?findType=L&amp;pubNum=1000546&amp;cite=5USCAS801&amp;originatingDoc=I6b3f0239e1a211e4b86bd602cb8781fa&amp;refType=RB&amp;originationContext=document&amp;transitionType=DocumentItem&amp;contextData=(sc.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ext.westlaw.com/Link/Document/FullText?findType=L&amp;pubNum=1000547&amp;cite=47CFRS73.202&amp;originatingDoc=I6b3f0239e1a211e4b86bd602cb8781fa&amp;refType=RB&amp;originationContext=document&amp;transitionType=DocumentItem&amp;contextData=(sc.Searc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ext.westlaw.com/Link/Document/FullText?findType=L&amp;pubNum=1000546&amp;cite=47USCAS303&amp;originatingDoc=I6b3f0239e1a211e4b86bd602cb8781fa&amp;refType=RB&amp;originationContext=document&amp;transitionType=DocumentItem&amp;contextData=(sc.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ext.westlaw.com/Link/Document/FullText?findType=L&amp;pubNum=1000547&amp;cite=47CFRS0.283&amp;originatingDoc=I6b3f0239e1a211e4b86bd602cb8781fa&amp;refType=LQ&amp;originationContext=document&amp;transitionType=DocumentItem&amp;contextData=(sc.Search)" TargetMode="External"/><Relationship Id="rId23" Type="http://schemas.openxmlformats.org/officeDocument/2006/relationships/footer" Target="footer3.xml"/><Relationship Id="rId10" Type="http://schemas.openxmlformats.org/officeDocument/2006/relationships/hyperlink" Target="https://a.next.westlaw.com/Link/Document/FullText?findType=L&amp;pubNum=1000546&amp;cite=47USCAS303&amp;originatingDoc=I6b3f0239e1a211e4b86bd602cb8781fa&amp;refType=RB&amp;originationContext=document&amp;transitionType=DocumentItem&amp;contextData=(sc.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next.westlaw.com/Link/Document/FullText?findType=L&amp;pubNum=1000546&amp;cite=47USCAS5&amp;originatingDoc=I6b3f0239e1a211e4b86bd602cb8781fa&amp;refType=LQ&amp;originationContext=document&amp;transitionType=DocumentItem&amp;contextData=(sc.Search)" TargetMode="External"/><Relationship Id="rId14" Type="http://schemas.openxmlformats.org/officeDocument/2006/relationships/hyperlink" Target="https://a.next.westlaw.com/Link/Document/FullText?findType=L&amp;pubNum=1000547&amp;cite=47CFRS0.204&amp;originatingDoc=I6b3f0239e1a211e4b86bd602cb8781fa&amp;refType=RB&amp;originationContext=document&amp;transitionType=DocumentItem&amp;contextData=(sc.Search)"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Link/Document/FullText?findType=Y&amp;serNum=2035080947&amp;pubNum=0004493&amp;originatingDoc=I4239f5f32ada11e5b86bd602cb8781fa&amp;refType=CA&amp;originationContext=document&amp;vr=3.0&amp;rs=cblt1.0&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922</Words>
  <Characters>4881</Characters>
  <Application>Microsoft Office Word</Application>
  <DocSecurity>0</DocSecurity>
  <Lines>111</Lines>
  <Paragraphs>38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2015-12-21T20:22:00Z</cp:lastPrinted>
  <dcterms:created xsi:type="dcterms:W3CDTF">2016-06-10T11:27:00Z</dcterms:created>
  <dcterms:modified xsi:type="dcterms:W3CDTF">2016-06-10T11:27:00Z</dcterms:modified>
  <cp:category> </cp:category>
  <cp:contentStatus> </cp:contentStatus>
</cp:coreProperties>
</file>