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72F5D" w14:textId="77777777" w:rsidR="00020F34" w:rsidRDefault="00020F34" w:rsidP="00F72D8F">
      <w:pPr>
        <w:rPr>
          <w:rFonts w:ascii="Times New Roman Bold" w:hAnsi="Times New Roman Bold"/>
          <w:b/>
          <w:kern w:val="0"/>
          <w:szCs w:val="22"/>
        </w:rPr>
      </w:pPr>
      <w:bookmarkStart w:id="0" w:name="_GoBack"/>
      <w:bookmarkEnd w:id="0"/>
      <w:r>
        <w:rPr>
          <w:rFonts w:ascii="Times New Roman Bold" w:hAnsi="Times New Roman Bold"/>
          <w:b/>
          <w:kern w:val="0"/>
          <w:szCs w:val="22"/>
        </w:rPr>
        <w:t xml:space="preserve"> </w:t>
      </w:r>
    </w:p>
    <w:p w14:paraId="6CE0FA25" w14:textId="77777777" w:rsidR="00020F34" w:rsidRPr="00843A5F" w:rsidRDefault="00020F34" w:rsidP="00565EEF">
      <w:pPr>
        <w:jc w:val="center"/>
        <w:rPr>
          <w:b/>
        </w:rPr>
      </w:pPr>
      <w:r w:rsidRPr="00843A5F">
        <w:rPr>
          <w:rFonts w:ascii="Times New Roman Bold" w:hAnsi="Times New Roman Bold"/>
          <w:b/>
          <w:kern w:val="0"/>
          <w:szCs w:val="22"/>
        </w:rPr>
        <w:t>Before</w:t>
      </w:r>
      <w:r w:rsidRPr="00843A5F">
        <w:rPr>
          <w:b/>
        </w:rPr>
        <w:t xml:space="preserve"> the</w:t>
      </w:r>
    </w:p>
    <w:p w14:paraId="0DE944EC" w14:textId="77777777" w:rsidR="00020F34" w:rsidRPr="00843A5F" w:rsidRDefault="00020F34" w:rsidP="00565EEF">
      <w:pPr>
        <w:pStyle w:val="StyleBoldCentered"/>
      </w:pPr>
      <w:r w:rsidRPr="00843A5F">
        <w:t>F</w:t>
      </w:r>
      <w:r w:rsidRPr="00843A5F">
        <w:rPr>
          <w:caps w:val="0"/>
        </w:rPr>
        <w:t>ederal Communications Commission</w:t>
      </w:r>
    </w:p>
    <w:p w14:paraId="4905BF5E" w14:textId="77777777" w:rsidR="00020F34" w:rsidRDefault="00020F34" w:rsidP="00565EEF">
      <w:pPr>
        <w:pStyle w:val="StyleBoldCentered"/>
        <w:rPr>
          <w:caps w:val="0"/>
        </w:rPr>
      </w:pPr>
      <w:r w:rsidRPr="00843A5F">
        <w:rPr>
          <w:caps w:val="0"/>
        </w:rPr>
        <w:t>Washington, DC 20554</w:t>
      </w:r>
    </w:p>
    <w:p w14:paraId="7C8B4460" w14:textId="77777777" w:rsidR="00020F34" w:rsidRDefault="00020F34" w:rsidP="00565EEF">
      <w:pPr>
        <w:pStyle w:val="StyleBoldCentered"/>
        <w:rPr>
          <w:caps w:val="0"/>
        </w:rPr>
      </w:pPr>
    </w:p>
    <w:tbl>
      <w:tblPr>
        <w:tblW w:w="9576" w:type="dxa"/>
        <w:tblLayout w:type="fixed"/>
        <w:tblLook w:val="0000" w:firstRow="0" w:lastRow="0" w:firstColumn="0" w:lastColumn="0" w:noHBand="0" w:noVBand="0"/>
      </w:tblPr>
      <w:tblGrid>
        <w:gridCol w:w="4590"/>
        <w:gridCol w:w="738"/>
        <w:gridCol w:w="4248"/>
      </w:tblGrid>
      <w:tr w:rsidR="00020F34" w:rsidRPr="00937484" w14:paraId="2548D095" w14:textId="77777777" w:rsidTr="008A5409">
        <w:tc>
          <w:tcPr>
            <w:tcW w:w="4590" w:type="dxa"/>
            <w:shd w:val="clear" w:color="auto" w:fill="auto"/>
          </w:tcPr>
          <w:p w14:paraId="05CAFECE" w14:textId="77777777" w:rsidR="00020F34" w:rsidRPr="008A5409" w:rsidRDefault="00020F34" w:rsidP="008A5409">
            <w:pPr>
              <w:keepNext/>
              <w:widowControl/>
              <w:rPr>
                <w:snapToGrid/>
                <w:kern w:val="0"/>
                <w:sz w:val="24"/>
                <w:szCs w:val="24"/>
              </w:rPr>
            </w:pPr>
            <w:r w:rsidRPr="008A5409">
              <w:rPr>
                <w:snapToGrid/>
                <w:kern w:val="0"/>
                <w:sz w:val="24"/>
                <w:szCs w:val="24"/>
              </w:rPr>
              <w:t xml:space="preserve">In the Matter of </w:t>
            </w:r>
          </w:p>
          <w:p w14:paraId="579DD5EA" w14:textId="77777777" w:rsidR="00020F34" w:rsidRPr="008A5409" w:rsidRDefault="00020F34" w:rsidP="008A5409">
            <w:pPr>
              <w:keepNext/>
              <w:widowControl/>
              <w:rPr>
                <w:snapToGrid/>
                <w:kern w:val="0"/>
                <w:sz w:val="24"/>
                <w:szCs w:val="24"/>
              </w:rPr>
            </w:pPr>
          </w:p>
          <w:p w14:paraId="5D244ADF" w14:textId="77777777" w:rsidR="00020F34" w:rsidRPr="008A5409" w:rsidRDefault="00020F34" w:rsidP="008A5409">
            <w:pPr>
              <w:keepNext/>
              <w:widowControl/>
              <w:rPr>
                <w:snapToGrid/>
                <w:kern w:val="0"/>
                <w:sz w:val="24"/>
                <w:szCs w:val="24"/>
              </w:rPr>
            </w:pPr>
            <w:r w:rsidRPr="008A5409">
              <w:rPr>
                <w:snapToGrid/>
                <w:kern w:val="0"/>
                <w:sz w:val="24"/>
                <w:szCs w:val="24"/>
              </w:rPr>
              <w:t>Towerstream Corporation</w:t>
            </w:r>
          </w:p>
          <w:p w14:paraId="5459372F" w14:textId="77777777" w:rsidR="00020F34" w:rsidRPr="008A5409" w:rsidRDefault="00020F34" w:rsidP="008A5409">
            <w:pPr>
              <w:keepNext/>
              <w:widowControl/>
              <w:rPr>
                <w:snapToGrid/>
                <w:kern w:val="0"/>
                <w:sz w:val="24"/>
                <w:szCs w:val="24"/>
              </w:rPr>
            </w:pPr>
          </w:p>
          <w:p w14:paraId="7DA6EEAC" w14:textId="77777777" w:rsidR="00020F34" w:rsidRPr="008A5409" w:rsidRDefault="00020F34" w:rsidP="008A5409">
            <w:pPr>
              <w:keepNext/>
              <w:widowControl/>
              <w:rPr>
                <w:snapToGrid/>
                <w:kern w:val="0"/>
                <w:sz w:val="24"/>
                <w:szCs w:val="24"/>
              </w:rPr>
            </w:pPr>
            <w:r w:rsidRPr="008A5409">
              <w:rPr>
                <w:snapToGrid/>
                <w:kern w:val="0"/>
                <w:sz w:val="24"/>
                <w:szCs w:val="24"/>
              </w:rPr>
              <w:t>Middletown, Rhode Island</w:t>
            </w:r>
          </w:p>
          <w:p w14:paraId="081F2C35" w14:textId="77777777" w:rsidR="00020F34" w:rsidRPr="008A5409" w:rsidRDefault="00020F34" w:rsidP="008A5409">
            <w:pPr>
              <w:keepNext/>
              <w:widowControl/>
              <w:rPr>
                <w:snapToGrid/>
                <w:kern w:val="0"/>
                <w:sz w:val="24"/>
                <w:szCs w:val="24"/>
              </w:rPr>
            </w:pPr>
          </w:p>
          <w:p w14:paraId="2EEF9A23" w14:textId="77777777" w:rsidR="00020F34" w:rsidRPr="008A5409" w:rsidRDefault="00020F34" w:rsidP="008A5409">
            <w:pPr>
              <w:keepNext/>
              <w:widowControl/>
              <w:rPr>
                <w:snapToGrid/>
                <w:kern w:val="0"/>
                <w:sz w:val="24"/>
                <w:szCs w:val="24"/>
              </w:rPr>
            </w:pPr>
          </w:p>
        </w:tc>
        <w:tc>
          <w:tcPr>
            <w:tcW w:w="738" w:type="dxa"/>
          </w:tcPr>
          <w:p w14:paraId="38F902FD" w14:textId="77777777" w:rsidR="00020F34" w:rsidRPr="008A5409" w:rsidRDefault="00020F34" w:rsidP="008A5409">
            <w:pPr>
              <w:keepNext/>
              <w:widowControl/>
              <w:rPr>
                <w:snapToGrid/>
                <w:kern w:val="0"/>
                <w:sz w:val="24"/>
                <w:szCs w:val="24"/>
              </w:rPr>
            </w:pPr>
            <w:r w:rsidRPr="008A5409">
              <w:rPr>
                <w:snapToGrid/>
                <w:kern w:val="0"/>
                <w:sz w:val="24"/>
                <w:szCs w:val="24"/>
              </w:rPr>
              <w:t>)</w:t>
            </w:r>
          </w:p>
          <w:p w14:paraId="43F46852" w14:textId="77777777" w:rsidR="00020F34" w:rsidRPr="008A5409" w:rsidRDefault="00020F34" w:rsidP="008A5409">
            <w:pPr>
              <w:keepNext/>
              <w:widowControl/>
              <w:rPr>
                <w:snapToGrid/>
                <w:kern w:val="0"/>
                <w:sz w:val="24"/>
                <w:szCs w:val="24"/>
              </w:rPr>
            </w:pPr>
            <w:r w:rsidRPr="008A5409">
              <w:rPr>
                <w:snapToGrid/>
                <w:kern w:val="0"/>
                <w:sz w:val="24"/>
                <w:szCs w:val="24"/>
              </w:rPr>
              <w:t>)</w:t>
            </w:r>
          </w:p>
          <w:p w14:paraId="1252E56A" w14:textId="77777777" w:rsidR="00020F34" w:rsidRPr="008A5409" w:rsidRDefault="00020F34" w:rsidP="008A5409">
            <w:pPr>
              <w:keepNext/>
              <w:widowControl/>
              <w:rPr>
                <w:snapToGrid/>
                <w:kern w:val="0"/>
                <w:sz w:val="24"/>
                <w:szCs w:val="24"/>
              </w:rPr>
            </w:pPr>
            <w:r w:rsidRPr="008A5409">
              <w:rPr>
                <w:snapToGrid/>
                <w:kern w:val="0"/>
                <w:sz w:val="24"/>
                <w:szCs w:val="24"/>
              </w:rPr>
              <w:t>)</w:t>
            </w:r>
          </w:p>
          <w:p w14:paraId="1137BBE6" w14:textId="77777777" w:rsidR="00020F34" w:rsidRPr="008A5409" w:rsidRDefault="00020F34" w:rsidP="008A5409">
            <w:pPr>
              <w:keepNext/>
              <w:widowControl/>
              <w:rPr>
                <w:snapToGrid/>
                <w:kern w:val="0"/>
                <w:sz w:val="24"/>
                <w:szCs w:val="24"/>
              </w:rPr>
            </w:pPr>
            <w:r w:rsidRPr="008A5409">
              <w:rPr>
                <w:snapToGrid/>
                <w:kern w:val="0"/>
                <w:sz w:val="24"/>
                <w:szCs w:val="24"/>
              </w:rPr>
              <w:t>)</w:t>
            </w:r>
          </w:p>
          <w:p w14:paraId="2230165C" w14:textId="77777777" w:rsidR="00020F34" w:rsidRDefault="00020F34" w:rsidP="008A5409">
            <w:pPr>
              <w:keepNext/>
              <w:widowControl/>
              <w:rPr>
                <w:snapToGrid/>
                <w:kern w:val="0"/>
                <w:sz w:val="24"/>
                <w:szCs w:val="24"/>
              </w:rPr>
            </w:pPr>
            <w:r w:rsidRPr="008A5409">
              <w:rPr>
                <w:snapToGrid/>
                <w:kern w:val="0"/>
                <w:sz w:val="24"/>
                <w:szCs w:val="24"/>
              </w:rPr>
              <w:t>)</w:t>
            </w:r>
          </w:p>
          <w:p w14:paraId="29D69CEB" w14:textId="77777777" w:rsidR="00020F34" w:rsidRDefault="00020F34" w:rsidP="008A5409">
            <w:pPr>
              <w:keepNext/>
              <w:widowControl/>
              <w:rPr>
                <w:snapToGrid/>
                <w:kern w:val="0"/>
                <w:sz w:val="24"/>
                <w:szCs w:val="24"/>
              </w:rPr>
            </w:pPr>
            <w:r>
              <w:rPr>
                <w:snapToGrid/>
                <w:kern w:val="0"/>
                <w:sz w:val="24"/>
                <w:szCs w:val="24"/>
              </w:rPr>
              <w:t>)</w:t>
            </w:r>
          </w:p>
          <w:p w14:paraId="294EA084" w14:textId="77777777" w:rsidR="00020F34" w:rsidRPr="008A5409" w:rsidRDefault="00020F34" w:rsidP="008A5409">
            <w:pPr>
              <w:keepNext/>
              <w:widowControl/>
              <w:rPr>
                <w:snapToGrid/>
                <w:kern w:val="0"/>
                <w:sz w:val="24"/>
                <w:szCs w:val="24"/>
              </w:rPr>
            </w:pPr>
            <w:r>
              <w:rPr>
                <w:snapToGrid/>
                <w:kern w:val="0"/>
                <w:sz w:val="24"/>
                <w:szCs w:val="24"/>
              </w:rPr>
              <w:t>)</w:t>
            </w:r>
          </w:p>
        </w:tc>
        <w:tc>
          <w:tcPr>
            <w:tcW w:w="4248" w:type="dxa"/>
          </w:tcPr>
          <w:p w14:paraId="4870A3D2" w14:textId="77777777" w:rsidR="00020F34" w:rsidRPr="008A5409" w:rsidRDefault="00020F34" w:rsidP="008A5409">
            <w:pPr>
              <w:widowControl/>
              <w:rPr>
                <w:snapToGrid/>
                <w:spacing w:val="-2"/>
                <w:kern w:val="0"/>
                <w:sz w:val="24"/>
                <w:szCs w:val="24"/>
              </w:rPr>
            </w:pPr>
            <w:r w:rsidRPr="008A5409">
              <w:rPr>
                <w:snapToGrid/>
                <w:spacing w:val="-2"/>
                <w:kern w:val="0"/>
                <w:sz w:val="24"/>
                <w:szCs w:val="24"/>
              </w:rPr>
              <w:t>File No.:  EB-FIELDSCR-12-00004486</w:t>
            </w:r>
          </w:p>
          <w:p w14:paraId="24498E26" w14:textId="77777777" w:rsidR="00020F34" w:rsidRPr="008A5409" w:rsidRDefault="00020F34" w:rsidP="008A5409">
            <w:pPr>
              <w:widowControl/>
              <w:ind w:left="-108" w:firstLine="108"/>
              <w:rPr>
                <w:snapToGrid/>
                <w:spacing w:val="-2"/>
                <w:kern w:val="0"/>
                <w:sz w:val="24"/>
                <w:szCs w:val="24"/>
              </w:rPr>
            </w:pPr>
            <w:r w:rsidRPr="008A5409">
              <w:rPr>
                <w:snapToGrid/>
                <w:spacing w:val="-2"/>
                <w:kern w:val="0"/>
                <w:sz w:val="24"/>
                <w:szCs w:val="24"/>
              </w:rPr>
              <w:t>File No.:  EB-FIELDNER-12-00004796</w:t>
            </w:r>
          </w:p>
          <w:p w14:paraId="34DF1FFF" w14:textId="77777777" w:rsidR="00020F34" w:rsidRPr="008A5409" w:rsidRDefault="00020F34" w:rsidP="008A5409">
            <w:pPr>
              <w:widowControl/>
              <w:ind w:left="-108" w:firstLine="108"/>
              <w:rPr>
                <w:snapToGrid/>
                <w:spacing w:val="-2"/>
                <w:kern w:val="0"/>
                <w:sz w:val="24"/>
                <w:szCs w:val="24"/>
              </w:rPr>
            </w:pPr>
            <w:r w:rsidRPr="008A5409">
              <w:rPr>
                <w:snapToGrid/>
                <w:spacing w:val="-2"/>
                <w:kern w:val="0"/>
                <w:sz w:val="24"/>
                <w:szCs w:val="24"/>
              </w:rPr>
              <w:t>NAL/Acct. No.:  201332600006</w:t>
            </w:r>
          </w:p>
          <w:p w14:paraId="6EDB4B75" w14:textId="77777777" w:rsidR="00020F34" w:rsidRPr="008A5409" w:rsidRDefault="00020F34" w:rsidP="008A5409">
            <w:pPr>
              <w:widowControl/>
              <w:ind w:left="-108" w:firstLine="108"/>
              <w:rPr>
                <w:snapToGrid/>
                <w:spacing w:val="-2"/>
                <w:kern w:val="0"/>
                <w:sz w:val="24"/>
                <w:szCs w:val="24"/>
              </w:rPr>
            </w:pPr>
            <w:r w:rsidRPr="008A5409">
              <w:rPr>
                <w:snapToGrid/>
                <w:spacing w:val="-2"/>
                <w:kern w:val="0"/>
                <w:sz w:val="24"/>
                <w:szCs w:val="24"/>
              </w:rPr>
              <w:t xml:space="preserve">FRN:  0015467749  </w:t>
            </w:r>
          </w:p>
          <w:p w14:paraId="6DEAAED4" w14:textId="77777777" w:rsidR="00020F34" w:rsidRPr="008A5409" w:rsidRDefault="00020F34" w:rsidP="008A5409">
            <w:pPr>
              <w:widowControl/>
              <w:ind w:left="-108" w:firstLine="108"/>
              <w:rPr>
                <w:snapToGrid/>
                <w:spacing w:val="-2"/>
                <w:kern w:val="0"/>
                <w:sz w:val="24"/>
                <w:szCs w:val="24"/>
              </w:rPr>
            </w:pPr>
          </w:p>
          <w:p w14:paraId="5F41E76F" w14:textId="77777777" w:rsidR="00020F34" w:rsidRPr="008A5409" w:rsidRDefault="00020F34" w:rsidP="008A5409">
            <w:pPr>
              <w:widowControl/>
              <w:ind w:left="-108" w:firstLine="108"/>
              <w:rPr>
                <w:snapToGrid/>
                <w:spacing w:val="-2"/>
                <w:kern w:val="0"/>
                <w:sz w:val="24"/>
                <w:szCs w:val="24"/>
              </w:rPr>
            </w:pPr>
          </w:p>
          <w:p w14:paraId="7E58873B" w14:textId="77777777" w:rsidR="00020F34" w:rsidRPr="008A5409" w:rsidRDefault="00020F34" w:rsidP="008A5409">
            <w:pPr>
              <w:widowControl/>
              <w:ind w:left="-108" w:firstLine="108"/>
              <w:rPr>
                <w:snapToGrid/>
                <w:spacing w:val="-2"/>
                <w:kern w:val="0"/>
                <w:sz w:val="24"/>
                <w:szCs w:val="24"/>
              </w:rPr>
            </w:pPr>
          </w:p>
        </w:tc>
      </w:tr>
      <w:tr w:rsidR="00020F34" w:rsidRPr="00ED2AC3" w14:paraId="1B188AFE" w14:textId="77777777" w:rsidTr="004D3E7D">
        <w:tc>
          <w:tcPr>
            <w:tcW w:w="4590" w:type="dxa"/>
            <w:shd w:val="clear" w:color="auto" w:fill="auto"/>
          </w:tcPr>
          <w:p w14:paraId="75769833" w14:textId="77777777" w:rsidR="00020F34" w:rsidRPr="00ED2AC3" w:rsidRDefault="00020F34" w:rsidP="004D3E7D">
            <w:pPr>
              <w:keepNext/>
              <w:widowControl/>
              <w:rPr>
                <w:snapToGrid/>
                <w:kern w:val="0"/>
                <w:sz w:val="24"/>
                <w:szCs w:val="24"/>
              </w:rPr>
            </w:pPr>
          </w:p>
        </w:tc>
        <w:tc>
          <w:tcPr>
            <w:tcW w:w="738" w:type="dxa"/>
          </w:tcPr>
          <w:p w14:paraId="61B9E5F2" w14:textId="77777777" w:rsidR="00020F34" w:rsidRPr="00ED2AC3" w:rsidRDefault="00020F34" w:rsidP="004D3E7D">
            <w:pPr>
              <w:keepNext/>
              <w:widowControl/>
              <w:rPr>
                <w:snapToGrid/>
                <w:kern w:val="0"/>
                <w:sz w:val="24"/>
                <w:szCs w:val="24"/>
              </w:rPr>
            </w:pPr>
          </w:p>
        </w:tc>
        <w:tc>
          <w:tcPr>
            <w:tcW w:w="4248" w:type="dxa"/>
          </w:tcPr>
          <w:p w14:paraId="33B753D9" w14:textId="77777777" w:rsidR="00020F34" w:rsidRPr="00ED2AC3" w:rsidRDefault="00020F34" w:rsidP="004D3E7D">
            <w:pPr>
              <w:widowControl/>
              <w:rPr>
                <w:snapToGrid/>
                <w:kern w:val="0"/>
                <w:sz w:val="24"/>
                <w:szCs w:val="24"/>
              </w:rPr>
            </w:pPr>
          </w:p>
        </w:tc>
      </w:tr>
    </w:tbl>
    <w:p w14:paraId="1798FFFA" w14:textId="77777777" w:rsidR="00020F34" w:rsidRPr="00ED2AC3" w:rsidRDefault="00020F34" w:rsidP="00565EEF">
      <w:pPr>
        <w:tabs>
          <w:tab w:val="left" w:pos="-720"/>
        </w:tabs>
        <w:suppressAutoHyphens/>
        <w:spacing w:after="120" w:line="227" w:lineRule="auto"/>
        <w:jc w:val="center"/>
        <w:rPr>
          <w:b/>
          <w:bCs/>
          <w:spacing w:val="-2"/>
          <w:szCs w:val="22"/>
        </w:rPr>
      </w:pPr>
      <w:r w:rsidRPr="00ED2AC3">
        <w:rPr>
          <w:b/>
          <w:bCs/>
          <w:spacing w:val="-2"/>
          <w:szCs w:val="22"/>
        </w:rPr>
        <w:t>ORDER</w:t>
      </w:r>
    </w:p>
    <w:p w14:paraId="63A0DB28" w14:textId="77777777" w:rsidR="00020F34" w:rsidRDefault="00020F34" w:rsidP="00565EEF">
      <w:pPr>
        <w:tabs>
          <w:tab w:val="left" w:pos="-720"/>
        </w:tabs>
        <w:suppressAutoHyphens/>
        <w:spacing w:after="120" w:line="227" w:lineRule="auto"/>
        <w:rPr>
          <w:b/>
          <w:spacing w:val="-2"/>
          <w:szCs w:val="22"/>
        </w:rPr>
      </w:pPr>
    </w:p>
    <w:p w14:paraId="2D04765B" w14:textId="77777777" w:rsidR="00020F34" w:rsidRDefault="00020F34" w:rsidP="00565EEF">
      <w:pPr>
        <w:tabs>
          <w:tab w:val="left" w:pos="-720"/>
        </w:tabs>
        <w:suppressAutoHyphens/>
        <w:spacing w:after="120" w:line="227" w:lineRule="auto"/>
        <w:rPr>
          <w:szCs w:val="22"/>
        </w:rPr>
      </w:pPr>
      <w:r w:rsidRPr="00C10DC5">
        <w:rPr>
          <w:b/>
          <w:spacing w:val="-2"/>
          <w:szCs w:val="22"/>
        </w:rPr>
        <w:t xml:space="preserve">Adopted:  </w:t>
      </w:r>
      <w:r>
        <w:rPr>
          <w:b/>
          <w:spacing w:val="-2"/>
          <w:szCs w:val="22"/>
        </w:rPr>
        <w:t>July 28, 2016</w:t>
      </w:r>
      <w:r w:rsidRPr="00C10DC5">
        <w:rPr>
          <w:b/>
          <w:spacing w:val="-2"/>
          <w:szCs w:val="22"/>
        </w:rPr>
        <w:t xml:space="preserve">              </w:t>
      </w:r>
      <w:r>
        <w:rPr>
          <w:b/>
          <w:spacing w:val="-2"/>
          <w:szCs w:val="22"/>
        </w:rPr>
        <w:tab/>
      </w:r>
      <w:r>
        <w:rPr>
          <w:b/>
          <w:spacing w:val="-2"/>
          <w:szCs w:val="22"/>
        </w:rPr>
        <w:tab/>
        <w:t xml:space="preserve">                            Released:  July 29, 2016</w:t>
      </w:r>
    </w:p>
    <w:p w14:paraId="1F3D5F52" w14:textId="77777777" w:rsidR="00020F34" w:rsidRDefault="00020F34" w:rsidP="00565EEF">
      <w:pPr>
        <w:spacing w:after="120"/>
        <w:jc w:val="both"/>
        <w:rPr>
          <w:szCs w:val="22"/>
        </w:rPr>
      </w:pPr>
    </w:p>
    <w:p w14:paraId="107E9399" w14:textId="77777777" w:rsidR="00020F34" w:rsidRDefault="00020F34" w:rsidP="00565EEF">
      <w:pPr>
        <w:spacing w:after="120"/>
        <w:jc w:val="both"/>
        <w:rPr>
          <w:szCs w:val="22"/>
        </w:rPr>
      </w:pPr>
      <w:r>
        <w:rPr>
          <w:szCs w:val="22"/>
        </w:rPr>
        <w:t xml:space="preserve">By the Chief, Enforcement Bureau: </w:t>
      </w:r>
    </w:p>
    <w:p w14:paraId="62F12102" w14:textId="77777777" w:rsidR="00020F34" w:rsidRDefault="00020F34" w:rsidP="00565EEF">
      <w:pPr>
        <w:pStyle w:val="ParaNum"/>
      </w:pPr>
      <w:r w:rsidRPr="0032726C">
        <w:t xml:space="preserve">The Enforcement Bureau (Bureau) of the Federal Communications Commission has entered into a Consent Decree to resolve its investigation into </w:t>
      </w:r>
      <w:r>
        <w:t xml:space="preserve">whether Towerstream Corporation (Towerstream) </w:t>
      </w:r>
      <w:r w:rsidRPr="003D2ABD">
        <w:t xml:space="preserve">violated </w:t>
      </w:r>
      <w:r>
        <w:t xml:space="preserve">the Communications Act and the Commission’s rules, by </w:t>
      </w:r>
      <w:r w:rsidRPr="000138A4">
        <w:t>operat</w:t>
      </w:r>
      <w:r>
        <w:t>ing</w:t>
      </w:r>
      <w:r w:rsidRPr="000138A4">
        <w:t xml:space="preserve"> radio transmitters</w:t>
      </w:r>
      <w:r>
        <w:t xml:space="preserve">, including </w:t>
      </w:r>
      <w:r w:rsidRPr="00353819">
        <w:t>Unlicensed National Information Infrastructure (U-NII) transmission systems</w:t>
      </w:r>
      <w:r>
        <w:t>,</w:t>
      </w:r>
      <w:r w:rsidRPr="000138A4">
        <w:t xml:space="preserve"> without a license and caus</w:t>
      </w:r>
      <w:r>
        <w:t>ing</w:t>
      </w:r>
      <w:r w:rsidRPr="000138A4">
        <w:t xml:space="preserve"> harmful interference</w:t>
      </w:r>
      <w:r>
        <w:t xml:space="preserve"> to </w:t>
      </w:r>
      <w:r w:rsidRPr="00353819">
        <w:t>Federal Aviation Administration’s (FAA) Terminal Doppler Weather Radar (TDWR) systems</w:t>
      </w:r>
      <w:r>
        <w:t xml:space="preserve">.  The FAA uses TDWR </w:t>
      </w:r>
      <w:r w:rsidRPr="00353819">
        <w:t>to detect wind shear and other wea</w:t>
      </w:r>
      <w:r>
        <w:t xml:space="preserve">ther conditions near airports.   </w:t>
      </w:r>
    </w:p>
    <w:p w14:paraId="578C2E0E" w14:textId="77777777" w:rsidR="00020F34" w:rsidRPr="006E32F4" w:rsidRDefault="00020F34" w:rsidP="001B7A7A">
      <w:pPr>
        <w:pStyle w:val="ParaNum"/>
      </w:pPr>
      <w:bookmarkStart w:id="1" w:name="co_tablefootnote_1_1"/>
      <w:bookmarkStart w:id="2" w:name="co_tablefootnote_2_1"/>
      <w:bookmarkEnd w:id="1"/>
      <w:bookmarkEnd w:id="2"/>
      <w:r>
        <w:t xml:space="preserve">Towerstream </w:t>
      </w:r>
      <w:r w:rsidRPr="00981597">
        <w:t xml:space="preserve">has fully cooperated with the Bureau’s investigation. In </w:t>
      </w:r>
      <w:r>
        <w:t xml:space="preserve">its </w:t>
      </w:r>
      <w:r w:rsidRPr="00981597">
        <w:t>response to the Commission’s Notice of Apparent Liability for Forfeiture (NAL),</w:t>
      </w:r>
      <w:r>
        <w:rPr>
          <w:rStyle w:val="FootnoteReference"/>
        </w:rPr>
        <w:footnoteReference w:id="2"/>
      </w:r>
      <w:r w:rsidRPr="00981597">
        <w:t xml:space="preserve"> </w:t>
      </w:r>
      <w:r>
        <w:t xml:space="preserve">Towerstream </w:t>
      </w:r>
      <w:r w:rsidRPr="00981597">
        <w:t xml:space="preserve">provided the Bureau with </w:t>
      </w:r>
      <w:r>
        <w:t xml:space="preserve">detailed financial information </w:t>
      </w:r>
      <w:r w:rsidRPr="00981597">
        <w:t xml:space="preserve">establishing </w:t>
      </w:r>
      <w:r>
        <w:t xml:space="preserve">its </w:t>
      </w:r>
      <w:r w:rsidRPr="00981597">
        <w:t>inability to pay the proposed forfeiture.</w:t>
      </w:r>
      <w:r>
        <w:rPr>
          <w:rStyle w:val="FootnoteReference"/>
        </w:rPr>
        <w:footnoteReference w:id="3"/>
      </w:r>
      <w:r w:rsidRPr="00981597">
        <w:t xml:space="preserve"> </w:t>
      </w:r>
      <w:r>
        <w:t xml:space="preserve"> </w:t>
      </w:r>
      <w:r w:rsidRPr="00981597">
        <w:t xml:space="preserve">To settle this matter, </w:t>
      </w:r>
      <w:r>
        <w:t xml:space="preserve">Towerstream </w:t>
      </w:r>
      <w:r w:rsidRPr="00981597">
        <w:t xml:space="preserve">admits that </w:t>
      </w:r>
      <w:r>
        <w:t xml:space="preserve">it </w:t>
      </w:r>
      <w:r w:rsidRPr="00981597">
        <w:t xml:space="preserve">violated the laws and regulations that prohibit </w:t>
      </w:r>
      <w:r>
        <w:t>U-NII operators from causing interference to TDWR operators</w:t>
      </w:r>
      <w:r w:rsidRPr="00981597">
        <w:t>, will comply with these rules in the future, and will pay a civil penalty of $</w:t>
      </w:r>
      <w:r>
        <w:t>40</w:t>
      </w:r>
      <w:r w:rsidRPr="00981597">
        <w:t>,</w:t>
      </w:r>
      <w:r>
        <w:t>00</w:t>
      </w:r>
      <w:r w:rsidRPr="00981597">
        <w:t xml:space="preserve">0 for which </w:t>
      </w:r>
      <w:r>
        <w:t>it</w:t>
      </w:r>
      <w:r w:rsidRPr="00981597">
        <w:t xml:space="preserve"> has a demonstrated ability to pay. The remainder of the proposed civil </w:t>
      </w:r>
      <w:r>
        <w:t xml:space="preserve">penalty </w:t>
      </w:r>
      <w:r w:rsidRPr="00981597">
        <w:t xml:space="preserve">will be </w:t>
      </w:r>
      <w:r>
        <w:t>suspended</w:t>
      </w:r>
      <w:r w:rsidRPr="00981597">
        <w:t>.</w:t>
      </w:r>
      <w:r>
        <w:rPr>
          <w:rStyle w:val="FootnoteReference"/>
        </w:rPr>
        <w:footnoteReference w:id="4"/>
      </w:r>
      <w:r w:rsidRPr="00981597">
        <w:t xml:space="preserve"> </w:t>
      </w:r>
      <w:r>
        <w:t xml:space="preserve"> </w:t>
      </w:r>
      <w:r w:rsidRPr="00981597">
        <w:t xml:space="preserve">However, </w:t>
      </w:r>
      <w:r>
        <w:t xml:space="preserve">Towerstream </w:t>
      </w:r>
      <w:r w:rsidRPr="00981597">
        <w:t xml:space="preserve">will pay the remainder of the original proposed civil penalty if the Commission finds during the next three years that </w:t>
      </w:r>
      <w:r>
        <w:t xml:space="preserve">it </w:t>
      </w:r>
      <w:r w:rsidRPr="00981597">
        <w:t xml:space="preserve">failed to comply with the </w:t>
      </w:r>
      <w:r>
        <w:t xml:space="preserve">U-NII </w:t>
      </w:r>
      <w:r w:rsidRPr="00981597">
        <w:t>rules</w:t>
      </w:r>
      <w:r>
        <w:t>,</w:t>
      </w:r>
      <w:r w:rsidRPr="00981597">
        <w:t xml:space="preserve"> or that </w:t>
      </w:r>
      <w:r>
        <w:t xml:space="preserve">it </w:t>
      </w:r>
      <w:r w:rsidRPr="00981597">
        <w:t>misled the Commission regarding i</w:t>
      </w:r>
      <w:r>
        <w:t>t</w:t>
      </w:r>
      <w:r w:rsidRPr="00981597">
        <w:t>s current financial status.</w:t>
      </w:r>
      <w:r>
        <w:t xml:space="preserve"> </w:t>
      </w:r>
    </w:p>
    <w:p w14:paraId="37CFB13E" w14:textId="77777777" w:rsidR="00020F34" w:rsidRDefault="00020F34" w:rsidP="00565EEF">
      <w:pPr>
        <w:pStyle w:val="ParaNum"/>
        <w:widowControl/>
      </w:pPr>
      <w:r w:rsidRPr="00C21117">
        <w:t xml:space="preserve">After reviewing the terms of the Consent Decree </w:t>
      </w:r>
      <w:r w:rsidRPr="000A18DA">
        <w:t>and evaluating the facts before us, including</w:t>
      </w:r>
      <w:r>
        <w:t xml:space="preserve"> Towerstream’s </w:t>
      </w:r>
      <w:r w:rsidRPr="000A18DA">
        <w:t>showing of </w:t>
      </w:r>
      <w:r>
        <w:t xml:space="preserve">substantial </w:t>
      </w:r>
      <w:r w:rsidRPr="000A18DA">
        <w:rPr>
          <w:bCs/>
        </w:rPr>
        <w:t>financial</w:t>
      </w:r>
      <w:r w:rsidRPr="000A18DA">
        <w:t> hardship</w:t>
      </w:r>
      <w:r w:rsidRPr="00C21117">
        <w:t xml:space="preserve">, we find that the public interest would be served by adopting the </w:t>
      </w:r>
      <w:r>
        <w:t xml:space="preserve">attached </w:t>
      </w:r>
      <w:r w:rsidRPr="00C21117">
        <w:t xml:space="preserve">Consent Decree and </w:t>
      </w:r>
      <w:r>
        <w:t>resolving NAL against Towerstream regarding its compliance with</w:t>
      </w:r>
      <w:r w:rsidRPr="005A781B">
        <w:t xml:space="preserve"> </w:t>
      </w:r>
      <w:r>
        <w:t>Sections 301 and 333 of the Communications Act, and Sections 15.1(b), 15.5(b) or (c), or 15.407 of the Commission’s rules.</w:t>
      </w:r>
      <w:r>
        <w:rPr>
          <w:rStyle w:val="FootnoteReference"/>
        </w:rPr>
        <w:footnoteReference w:id="5"/>
      </w:r>
      <w:r>
        <w:t xml:space="preserve"> </w:t>
      </w:r>
      <w:r w:rsidRPr="005A781B">
        <w:t xml:space="preserve">  </w:t>
      </w:r>
    </w:p>
    <w:p w14:paraId="35CF6F6A" w14:textId="77777777" w:rsidR="00020F34" w:rsidRDefault="00020F34" w:rsidP="00FC3A66">
      <w:pPr>
        <w:pStyle w:val="ParaNum"/>
        <w:keepNext/>
        <w:keepLines/>
        <w:widowControl/>
      </w:pPr>
      <w:r>
        <w:lastRenderedPageBreak/>
        <w:t>In the absence of material new evidence relating to this matter, we do not set for hearing the question of Towerstream’s basic qualifications to hold or obtain any Commission license or authorization.</w:t>
      </w:r>
      <w:r>
        <w:rPr>
          <w:rStyle w:val="FootnoteReference"/>
          <w:szCs w:val="22"/>
        </w:rPr>
        <w:footnoteReference w:id="6"/>
      </w:r>
    </w:p>
    <w:p w14:paraId="71F211D1" w14:textId="77777777" w:rsidR="00020F34" w:rsidRDefault="00020F34" w:rsidP="00565EEF">
      <w:pPr>
        <w:pStyle w:val="ParaNum"/>
        <w:widowControl/>
      </w:pPr>
      <w:r w:rsidRPr="005A781B">
        <w:t xml:space="preserve">Accordingly, </w:t>
      </w:r>
      <w:r w:rsidRPr="005A781B">
        <w:rPr>
          <w:b/>
        </w:rPr>
        <w:t>IT IS ORDERED</w:t>
      </w:r>
      <w:r w:rsidRPr="005A781B">
        <w:t xml:space="preserve"> that, pursuant to Section</w:t>
      </w:r>
      <w:r>
        <w:t>s</w:t>
      </w:r>
      <w:r w:rsidRPr="005A781B">
        <w:rPr>
          <w:b/>
        </w:rPr>
        <w:t xml:space="preserve"> </w:t>
      </w:r>
      <w:r w:rsidRPr="005A781B">
        <w:t xml:space="preserve">4(i) </w:t>
      </w:r>
      <w:r>
        <w:t>and 503(b) of the Communications Act, as amended</w:t>
      </w:r>
      <w:r w:rsidRPr="005A781B">
        <w:rPr>
          <w:sz w:val="20"/>
          <w:szCs w:val="22"/>
          <w:vertAlign w:val="superscript"/>
        </w:rPr>
        <w:footnoteReference w:id="7"/>
      </w:r>
      <w:r w:rsidRPr="005A781B">
        <w:t xml:space="preserve"> and the authority delegated by Sections 0.111 and 0.311 of the Rules,</w:t>
      </w:r>
      <w:r w:rsidRPr="005A781B">
        <w:rPr>
          <w:szCs w:val="22"/>
          <w:vertAlign w:val="superscript"/>
        </w:rPr>
        <w:footnoteReference w:id="8"/>
      </w:r>
      <w:r w:rsidRPr="005A781B">
        <w:t xml:space="preserve"> the attached Consent Decree </w:t>
      </w:r>
      <w:r w:rsidRPr="005A781B">
        <w:rPr>
          <w:b/>
        </w:rPr>
        <w:t xml:space="preserve">IS ADOPTED </w:t>
      </w:r>
      <w:r w:rsidRPr="005A781B">
        <w:t>and its terms incorporated by reference.</w:t>
      </w:r>
    </w:p>
    <w:p w14:paraId="6EA276BC" w14:textId="77777777" w:rsidR="00020F34" w:rsidRPr="00053B5C" w:rsidRDefault="00020F34" w:rsidP="00565EEF">
      <w:pPr>
        <w:pStyle w:val="ParaNum"/>
        <w:widowControl/>
      </w:pPr>
      <w:r w:rsidRPr="005A781B">
        <w:rPr>
          <w:b/>
        </w:rPr>
        <w:t>IT IS FURTHER ORDERED</w:t>
      </w:r>
      <w:r w:rsidRPr="005A781B">
        <w:t xml:space="preserve"> that the above-captioned matter </w:t>
      </w:r>
      <w:r w:rsidRPr="005A781B">
        <w:rPr>
          <w:b/>
        </w:rPr>
        <w:t>IS TERMINATED</w:t>
      </w:r>
      <w:r w:rsidRPr="00E729F1">
        <w:t xml:space="preserve">, and the NAL </w:t>
      </w:r>
      <w:r w:rsidRPr="00D84548">
        <w:rPr>
          <w:b/>
        </w:rPr>
        <w:t>I</w:t>
      </w:r>
      <w:r w:rsidRPr="00397DF7">
        <w:rPr>
          <w:b/>
        </w:rPr>
        <w:t>S RESOLVED</w:t>
      </w:r>
      <w:r w:rsidRPr="00397DF7">
        <w:t xml:space="preserve"> </w:t>
      </w:r>
      <w:r>
        <w:t>in accordance with the terms of the attached Consent Decree.</w:t>
      </w:r>
    </w:p>
    <w:p w14:paraId="69B1F538" w14:textId="77777777" w:rsidR="00020F34" w:rsidRDefault="00020F34" w:rsidP="00565EEF">
      <w:pPr>
        <w:pStyle w:val="ParaNum"/>
        <w:widowControl/>
        <w:rPr>
          <w:szCs w:val="22"/>
        </w:rPr>
      </w:pPr>
      <w:r w:rsidRPr="005A781B">
        <w:rPr>
          <w:b/>
          <w:szCs w:val="22"/>
        </w:rPr>
        <w:t xml:space="preserve">IT IS FURTHER ORDERED </w:t>
      </w:r>
      <w:r w:rsidRPr="005A781B">
        <w:rPr>
          <w:szCs w:val="22"/>
        </w:rPr>
        <w:t xml:space="preserve">that a copy of this Order and Consent Decree shall be sent by first class mail and certified mail, return receipt requested, </w:t>
      </w:r>
      <w:r w:rsidRPr="004150C5">
        <w:t xml:space="preserve">to </w:t>
      </w:r>
      <w:r>
        <w:t>Towerstream Corporation</w:t>
      </w:r>
      <w:r w:rsidRPr="004150C5">
        <w:t xml:space="preserve"> at</w:t>
      </w:r>
      <w:r w:rsidRPr="00DC4BF9">
        <w:t xml:space="preserve"> 55 Hammarlund Way Tech II Plaza, Middletown, RI 02842</w:t>
      </w:r>
      <w:r>
        <w:t xml:space="preserve"> and to its counsel, Donald L. Herman, Jr., at Law Offices of Herman &amp; Whiteacre, 6720B Rockledge Drive, Suite 150, Bethesda, MD 20817</w:t>
      </w:r>
      <w:r w:rsidRPr="004150C5">
        <w:t>.</w:t>
      </w:r>
    </w:p>
    <w:p w14:paraId="6B1946F9" w14:textId="77777777" w:rsidR="00020F34" w:rsidRPr="004F6C77" w:rsidRDefault="00020F34" w:rsidP="00565EEF">
      <w:pPr>
        <w:pStyle w:val="ParaNum"/>
        <w:widowControl/>
        <w:numPr>
          <w:ilvl w:val="0"/>
          <w:numId w:val="0"/>
        </w:numPr>
        <w:ind w:left="720"/>
        <w:rPr>
          <w:szCs w:val="22"/>
        </w:rPr>
      </w:pPr>
    </w:p>
    <w:p w14:paraId="43C4B24C" w14:textId="77777777" w:rsidR="00020F34" w:rsidRPr="005A781B" w:rsidRDefault="00020F34" w:rsidP="00565EEF">
      <w:pPr>
        <w:widowControl/>
        <w:spacing w:after="240"/>
        <w:rPr>
          <w:snapToGrid/>
          <w:kern w:val="0"/>
          <w:szCs w:val="22"/>
        </w:rPr>
      </w:pPr>
    </w:p>
    <w:p w14:paraId="6BF8E08D" w14:textId="77777777" w:rsidR="00020F34" w:rsidRPr="005A781B" w:rsidRDefault="00020F34" w:rsidP="00565EEF">
      <w:pPr>
        <w:tabs>
          <w:tab w:val="left" w:pos="0"/>
        </w:tabs>
        <w:suppressAutoHyphens/>
        <w:spacing w:line="240" w:lineRule="atLeast"/>
        <w:jc w:val="both"/>
        <w:rPr>
          <w:spacing w:val="-2"/>
          <w:szCs w:val="22"/>
        </w:rPr>
      </w:pPr>
      <w:r w:rsidRPr="005A781B">
        <w:rPr>
          <w:szCs w:val="22"/>
        </w:rPr>
        <w:tab/>
      </w:r>
      <w:r w:rsidRPr="005A781B">
        <w:rPr>
          <w:szCs w:val="22"/>
        </w:rPr>
        <w:tab/>
      </w:r>
      <w:r w:rsidRPr="005A781B">
        <w:rPr>
          <w:szCs w:val="22"/>
        </w:rPr>
        <w:tab/>
      </w:r>
      <w:r w:rsidRPr="005A781B">
        <w:rPr>
          <w:szCs w:val="22"/>
        </w:rPr>
        <w:tab/>
      </w:r>
      <w:r w:rsidRPr="005A781B">
        <w:rPr>
          <w:szCs w:val="22"/>
        </w:rPr>
        <w:tab/>
      </w:r>
      <w:r w:rsidRPr="005A781B">
        <w:rPr>
          <w:spacing w:val="-2"/>
          <w:szCs w:val="22"/>
        </w:rPr>
        <w:t>FEDERAL COMMUNICATIONS COMMISSION</w:t>
      </w:r>
    </w:p>
    <w:p w14:paraId="45CB8459" w14:textId="77777777" w:rsidR="00020F34" w:rsidRPr="005A781B" w:rsidRDefault="00020F34" w:rsidP="00565EEF">
      <w:pPr>
        <w:tabs>
          <w:tab w:val="left" w:pos="0"/>
        </w:tabs>
        <w:suppressAutoHyphens/>
        <w:spacing w:line="240" w:lineRule="atLeast"/>
        <w:jc w:val="both"/>
        <w:rPr>
          <w:spacing w:val="-2"/>
          <w:szCs w:val="22"/>
        </w:rPr>
      </w:pPr>
    </w:p>
    <w:p w14:paraId="2BA11F61" w14:textId="77777777" w:rsidR="00020F34" w:rsidRPr="005A781B" w:rsidRDefault="00020F34" w:rsidP="00565EEF">
      <w:pPr>
        <w:tabs>
          <w:tab w:val="left" w:pos="0"/>
        </w:tabs>
        <w:suppressAutoHyphens/>
        <w:spacing w:line="240" w:lineRule="atLeast"/>
        <w:jc w:val="both"/>
        <w:rPr>
          <w:spacing w:val="-2"/>
          <w:szCs w:val="22"/>
        </w:rPr>
      </w:pPr>
    </w:p>
    <w:p w14:paraId="5F3D85EE" w14:textId="77777777" w:rsidR="00020F34" w:rsidRPr="005A781B" w:rsidRDefault="00020F34" w:rsidP="00565EEF">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p>
    <w:p w14:paraId="5647F66B" w14:textId="77777777" w:rsidR="00020F34" w:rsidRPr="005A781B" w:rsidRDefault="00020F34" w:rsidP="00565EEF">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p>
    <w:p w14:paraId="21C5437C" w14:textId="77777777" w:rsidR="00020F34" w:rsidRPr="005A781B" w:rsidRDefault="00020F34" w:rsidP="00565EEF">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t>Travis LeBlanc</w:t>
      </w:r>
    </w:p>
    <w:p w14:paraId="27BAB301" w14:textId="77777777" w:rsidR="00020F34" w:rsidRDefault="00020F34" w:rsidP="00565EEF">
      <w:pPr>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t>Chief</w:t>
      </w:r>
    </w:p>
    <w:p w14:paraId="407207BA" w14:textId="77777777" w:rsidR="00020F34" w:rsidRDefault="00020F34" w:rsidP="00385959">
      <w:pPr>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Pr="005A781B">
        <w:rPr>
          <w:spacing w:val="-2"/>
          <w:szCs w:val="22"/>
        </w:rPr>
        <w:t>Enforcement Bureau</w:t>
      </w:r>
    </w:p>
    <w:p w14:paraId="719F46A8" w14:textId="77777777" w:rsidR="00020F34" w:rsidRDefault="00020F34" w:rsidP="00385959">
      <w:pPr>
        <w:tabs>
          <w:tab w:val="left" w:pos="0"/>
        </w:tabs>
        <w:suppressAutoHyphens/>
        <w:spacing w:line="240" w:lineRule="atLeast"/>
        <w:rPr>
          <w:spacing w:val="-2"/>
          <w:szCs w:val="22"/>
        </w:rPr>
      </w:pPr>
    </w:p>
    <w:p w14:paraId="06667DF1" w14:textId="77777777" w:rsidR="00020F34" w:rsidRDefault="00020F34" w:rsidP="00385959">
      <w:pPr>
        <w:tabs>
          <w:tab w:val="left" w:pos="0"/>
        </w:tabs>
        <w:suppressAutoHyphens/>
        <w:spacing w:line="240" w:lineRule="atLeast"/>
        <w:rPr>
          <w:spacing w:val="-2"/>
          <w:szCs w:val="22"/>
        </w:rPr>
      </w:pPr>
    </w:p>
    <w:p w14:paraId="24FA3109" w14:textId="77777777" w:rsidR="00020F34" w:rsidRDefault="00020F34" w:rsidP="00385959">
      <w:pPr>
        <w:tabs>
          <w:tab w:val="left" w:pos="0"/>
        </w:tabs>
        <w:suppressAutoHyphens/>
        <w:spacing w:line="240" w:lineRule="atLeast"/>
        <w:rPr>
          <w:spacing w:val="-2"/>
          <w:szCs w:val="22"/>
        </w:rPr>
      </w:pPr>
    </w:p>
    <w:p w14:paraId="2D37FFBC" w14:textId="77777777" w:rsidR="00020F34" w:rsidRPr="00747BA3" w:rsidRDefault="00020F34" w:rsidP="00385959"/>
    <w:p w14:paraId="51B77A8E" w14:textId="77777777" w:rsidR="00020F34" w:rsidRDefault="00020F34" w:rsidP="005B4F0E">
      <w:pPr>
        <w:jc w:val="center"/>
        <w:rPr>
          <w:rFonts w:ascii="Times New Roman Bold" w:hAnsi="Times New Roman Bold"/>
          <w:b/>
          <w:kern w:val="0"/>
          <w:szCs w:val="22"/>
        </w:rPr>
        <w:sectPr w:rsidR="00020F34" w:rsidSect="00A53EF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7" w:right="1440" w:bottom="720" w:left="1440" w:header="720" w:footer="720" w:gutter="0"/>
          <w:pgNumType w:start="1"/>
          <w:cols w:space="720"/>
          <w:noEndnote/>
          <w:titlePg/>
          <w:docGrid w:linePitch="299"/>
        </w:sectPr>
      </w:pPr>
    </w:p>
    <w:p w14:paraId="63E8EA6A" w14:textId="69072230" w:rsidR="005B4F0E" w:rsidRPr="00843A5F" w:rsidRDefault="005B4F0E" w:rsidP="005B4F0E">
      <w:pPr>
        <w:jc w:val="center"/>
        <w:rPr>
          <w:b/>
        </w:rPr>
      </w:pPr>
      <w:r w:rsidRPr="00843A5F">
        <w:rPr>
          <w:rFonts w:ascii="Times New Roman Bold" w:hAnsi="Times New Roman Bold"/>
          <w:b/>
          <w:kern w:val="0"/>
          <w:szCs w:val="22"/>
        </w:rPr>
        <w:lastRenderedPageBreak/>
        <w:t>Before</w:t>
      </w:r>
      <w:r w:rsidRPr="00843A5F">
        <w:rPr>
          <w:b/>
        </w:rPr>
        <w:t xml:space="preserve"> the</w:t>
      </w:r>
    </w:p>
    <w:p w14:paraId="63E8EA6B" w14:textId="77777777" w:rsidR="005B4F0E" w:rsidRPr="00843A5F" w:rsidRDefault="005B4F0E" w:rsidP="005B4F0E">
      <w:pPr>
        <w:pStyle w:val="StyleBoldCentered"/>
      </w:pPr>
      <w:r w:rsidRPr="00843A5F">
        <w:t>F</w:t>
      </w:r>
      <w:r w:rsidRPr="00843A5F">
        <w:rPr>
          <w:caps w:val="0"/>
        </w:rPr>
        <w:t>ederal Communications Commission</w:t>
      </w:r>
    </w:p>
    <w:p w14:paraId="63E8EA6C" w14:textId="77777777" w:rsidR="005B4F0E" w:rsidRPr="00843A5F" w:rsidRDefault="005B4F0E" w:rsidP="005B4F0E">
      <w:pPr>
        <w:pStyle w:val="StyleBoldCentered"/>
      </w:pPr>
      <w:r w:rsidRPr="00843A5F">
        <w:rPr>
          <w:caps w:val="0"/>
        </w:rPr>
        <w:t>Washington, DC 20554</w:t>
      </w:r>
    </w:p>
    <w:p w14:paraId="63E8EA6D" w14:textId="77777777" w:rsidR="005B4F0E" w:rsidRPr="00843A5F" w:rsidRDefault="005B4F0E" w:rsidP="005B4F0E"/>
    <w:tbl>
      <w:tblPr>
        <w:tblW w:w="9522" w:type="dxa"/>
        <w:tblInd w:w="108" w:type="dxa"/>
        <w:tblLayout w:type="fixed"/>
        <w:tblLook w:val="0000" w:firstRow="0" w:lastRow="0" w:firstColumn="0" w:lastColumn="0" w:noHBand="0" w:noVBand="0"/>
      </w:tblPr>
      <w:tblGrid>
        <w:gridCol w:w="4572"/>
        <w:gridCol w:w="270"/>
        <w:gridCol w:w="4680"/>
      </w:tblGrid>
      <w:tr w:rsidR="000E5A94" w:rsidRPr="00937484" w14:paraId="63E8EA85" w14:textId="77777777" w:rsidTr="006F0B58">
        <w:tc>
          <w:tcPr>
            <w:tcW w:w="4572" w:type="dxa"/>
          </w:tcPr>
          <w:p w14:paraId="63E8EA6E" w14:textId="77777777" w:rsidR="000E5A94" w:rsidRPr="00FB0D07" w:rsidRDefault="000E5A94" w:rsidP="006E37CD">
            <w:pPr>
              <w:rPr>
                <w:szCs w:val="22"/>
              </w:rPr>
            </w:pPr>
            <w:r w:rsidRPr="00FB0D07">
              <w:rPr>
                <w:spacing w:val="-2"/>
                <w:szCs w:val="22"/>
              </w:rPr>
              <w:t>In the Matter of</w:t>
            </w:r>
            <w:r w:rsidRPr="00FB0D07">
              <w:rPr>
                <w:szCs w:val="22"/>
              </w:rPr>
              <w:t xml:space="preserve"> </w:t>
            </w:r>
          </w:p>
          <w:p w14:paraId="63E8EA6F" w14:textId="77777777" w:rsidR="000E5A94" w:rsidRPr="00FB0D07" w:rsidRDefault="000E5A94" w:rsidP="006E37CD">
            <w:pPr>
              <w:rPr>
                <w:szCs w:val="22"/>
              </w:rPr>
            </w:pPr>
          </w:p>
          <w:p w14:paraId="1E5AA857" w14:textId="77777777" w:rsidR="00AF5F18" w:rsidRPr="00AF5F18" w:rsidRDefault="00AF5F18" w:rsidP="00AF5F18">
            <w:pPr>
              <w:rPr>
                <w:spacing w:val="-2"/>
                <w:szCs w:val="22"/>
              </w:rPr>
            </w:pPr>
            <w:r w:rsidRPr="00AF5F18">
              <w:rPr>
                <w:spacing w:val="-2"/>
                <w:szCs w:val="22"/>
              </w:rPr>
              <w:t>Towerstream Corporation</w:t>
            </w:r>
          </w:p>
          <w:p w14:paraId="16F8D6B1" w14:textId="77777777" w:rsidR="00AF5F18" w:rsidRPr="00AF5F18" w:rsidRDefault="00AF5F18" w:rsidP="00AF5F18">
            <w:pPr>
              <w:rPr>
                <w:spacing w:val="-2"/>
                <w:szCs w:val="22"/>
              </w:rPr>
            </w:pPr>
          </w:p>
          <w:p w14:paraId="635109E8" w14:textId="77777777" w:rsidR="00AF5F18" w:rsidRPr="00AF5F18" w:rsidRDefault="00AF5F18" w:rsidP="00AF5F18">
            <w:pPr>
              <w:rPr>
                <w:spacing w:val="-2"/>
                <w:szCs w:val="22"/>
              </w:rPr>
            </w:pPr>
            <w:r w:rsidRPr="00AF5F18">
              <w:rPr>
                <w:spacing w:val="-2"/>
                <w:szCs w:val="22"/>
              </w:rPr>
              <w:t>Middletown, Rhode Island</w:t>
            </w:r>
          </w:p>
          <w:p w14:paraId="532C6680" w14:textId="5198A510" w:rsidR="003803AE" w:rsidRPr="003803AE" w:rsidRDefault="003803AE" w:rsidP="003803AE">
            <w:pPr>
              <w:rPr>
                <w:spacing w:val="-2"/>
                <w:szCs w:val="22"/>
              </w:rPr>
            </w:pPr>
          </w:p>
          <w:p w14:paraId="63E8EA76" w14:textId="77777777" w:rsidR="000E5A94" w:rsidRPr="00937484" w:rsidRDefault="000E5A94" w:rsidP="003803AE">
            <w:pPr>
              <w:rPr>
                <w:spacing w:val="-2"/>
                <w:szCs w:val="22"/>
              </w:rPr>
            </w:pPr>
          </w:p>
        </w:tc>
        <w:tc>
          <w:tcPr>
            <w:tcW w:w="270" w:type="dxa"/>
          </w:tcPr>
          <w:p w14:paraId="63E8EA77" w14:textId="77777777" w:rsidR="000E5A94" w:rsidRPr="00937484" w:rsidRDefault="000E5A94" w:rsidP="006E37CD">
            <w:pPr>
              <w:tabs>
                <w:tab w:val="center" w:pos="4680"/>
              </w:tabs>
              <w:suppressAutoHyphens/>
              <w:spacing w:line="240" w:lineRule="atLeast"/>
              <w:jc w:val="both"/>
              <w:outlineLvl w:val="0"/>
              <w:rPr>
                <w:szCs w:val="22"/>
              </w:rPr>
            </w:pPr>
            <w:r w:rsidRPr="00937484">
              <w:rPr>
                <w:szCs w:val="22"/>
              </w:rPr>
              <w:t>)</w:t>
            </w:r>
          </w:p>
          <w:p w14:paraId="63E8EA78" w14:textId="77777777" w:rsidR="000E5A94" w:rsidRPr="00937484" w:rsidRDefault="000E5A94" w:rsidP="006E37CD">
            <w:pPr>
              <w:tabs>
                <w:tab w:val="center" w:pos="4680"/>
              </w:tabs>
              <w:suppressAutoHyphens/>
              <w:spacing w:line="240" w:lineRule="atLeast"/>
              <w:jc w:val="both"/>
              <w:outlineLvl w:val="0"/>
              <w:rPr>
                <w:szCs w:val="22"/>
              </w:rPr>
            </w:pPr>
            <w:r w:rsidRPr="00937484">
              <w:rPr>
                <w:szCs w:val="22"/>
              </w:rPr>
              <w:t>)</w:t>
            </w:r>
          </w:p>
          <w:p w14:paraId="63E8EA79" w14:textId="77777777" w:rsidR="000E5A94" w:rsidRPr="00937484" w:rsidRDefault="000E5A94" w:rsidP="006E37CD">
            <w:pPr>
              <w:tabs>
                <w:tab w:val="center" w:pos="4680"/>
              </w:tabs>
              <w:suppressAutoHyphens/>
              <w:spacing w:line="240" w:lineRule="atLeast"/>
              <w:jc w:val="both"/>
              <w:outlineLvl w:val="0"/>
              <w:rPr>
                <w:szCs w:val="22"/>
              </w:rPr>
            </w:pPr>
            <w:r w:rsidRPr="00937484">
              <w:rPr>
                <w:szCs w:val="22"/>
              </w:rPr>
              <w:t>)</w:t>
            </w:r>
          </w:p>
          <w:p w14:paraId="63E8EA7A" w14:textId="77777777" w:rsidR="000E5A94" w:rsidRPr="00937484" w:rsidRDefault="000E5A94" w:rsidP="006E37CD">
            <w:pPr>
              <w:tabs>
                <w:tab w:val="center" w:pos="4680"/>
              </w:tabs>
              <w:suppressAutoHyphens/>
              <w:spacing w:line="240" w:lineRule="atLeast"/>
              <w:jc w:val="both"/>
              <w:outlineLvl w:val="0"/>
              <w:rPr>
                <w:szCs w:val="22"/>
              </w:rPr>
            </w:pPr>
            <w:r w:rsidRPr="00937484">
              <w:rPr>
                <w:szCs w:val="22"/>
              </w:rPr>
              <w:t>)</w:t>
            </w:r>
          </w:p>
          <w:p w14:paraId="63E8EA7B" w14:textId="77777777" w:rsidR="000E5A94" w:rsidRPr="00937484" w:rsidRDefault="000E5A94" w:rsidP="006E37CD">
            <w:pPr>
              <w:tabs>
                <w:tab w:val="center" w:pos="4680"/>
              </w:tabs>
              <w:suppressAutoHyphens/>
              <w:spacing w:line="240" w:lineRule="atLeast"/>
              <w:jc w:val="both"/>
              <w:outlineLvl w:val="0"/>
              <w:rPr>
                <w:szCs w:val="22"/>
              </w:rPr>
            </w:pPr>
            <w:r w:rsidRPr="00937484">
              <w:rPr>
                <w:szCs w:val="22"/>
              </w:rPr>
              <w:t>)</w:t>
            </w:r>
          </w:p>
          <w:p w14:paraId="63E8EA7C" w14:textId="77777777" w:rsidR="000E5A94" w:rsidRPr="00937484" w:rsidRDefault="000E5A94" w:rsidP="006E37CD">
            <w:pPr>
              <w:tabs>
                <w:tab w:val="center" w:pos="4680"/>
              </w:tabs>
              <w:suppressAutoHyphens/>
              <w:spacing w:line="240" w:lineRule="atLeast"/>
              <w:jc w:val="both"/>
              <w:outlineLvl w:val="0"/>
              <w:rPr>
                <w:szCs w:val="22"/>
              </w:rPr>
            </w:pPr>
            <w:r w:rsidRPr="00937484">
              <w:rPr>
                <w:szCs w:val="22"/>
              </w:rPr>
              <w:t>)</w:t>
            </w:r>
          </w:p>
          <w:p w14:paraId="2F0E5B82" w14:textId="77777777" w:rsidR="00BA1172" w:rsidRDefault="003803AE" w:rsidP="006E37CD">
            <w:pPr>
              <w:tabs>
                <w:tab w:val="center" w:pos="4680"/>
              </w:tabs>
              <w:suppressAutoHyphens/>
              <w:spacing w:line="240" w:lineRule="atLeast"/>
              <w:jc w:val="both"/>
              <w:outlineLvl w:val="0"/>
              <w:rPr>
                <w:szCs w:val="22"/>
              </w:rPr>
            </w:pPr>
            <w:r>
              <w:rPr>
                <w:szCs w:val="22"/>
              </w:rPr>
              <w:t>)</w:t>
            </w:r>
          </w:p>
          <w:p w14:paraId="328A75BB" w14:textId="77777777" w:rsidR="003803AE" w:rsidRDefault="003803AE" w:rsidP="006E37CD">
            <w:pPr>
              <w:tabs>
                <w:tab w:val="center" w:pos="4680"/>
              </w:tabs>
              <w:suppressAutoHyphens/>
              <w:spacing w:line="240" w:lineRule="atLeast"/>
              <w:jc w:val="both"/>
              <w:outlineLvl w:val="0"/>
              <w:rPr>
                <w:szCs w:val="22"/>
              </w:rPr>
            </w:pPr>
            <w:r>
              <w:rPr>
                <w:szCs w:val="22"/>
              </w:rPr>
              <w:t>)</w:t>
            </w:r>
          </w:p>
          <w:p w14:paraId="63E8EA7E" w14:textId="0E33CC46" w:rsidR="003803AE" w:rsidRPr="00937484" w:rsidRDefault="003803AE" w:rsidP="006E37CD">
            <w:pPr>
              <w:tabs>
                <w:tab w:val="center" w:pos="4680"/>
              </w:tabs>
              <w:suppressAutoHyphens/>
              <w:spacing w:line="240" w:lineRule="atLeast"/>
              <w:jc w:val="both"/>
              <w:outlineLvl w:val="0"/>
              <w:rPr>
                <w:szCs w:val="22"/>
              </w:rPr>
            </w:pPr>
          </w:p>
        </w:tc>
        <w:tc>
          <w:tcPr>
            <w:tcW w:w="4680" w:type="dxa"/>
          </w:tcPr>
          <w:p w14:paraId="63E8EA7F" w14:textId="77777777" w:rsidR="000E5A94" w:rsidRPr="00937484" w:rsidRDefault="000E5A94" w:rsidP="006E37CD">
            <w:pPr>
              <w:rPr>
                <w:spacing w:val="-2"/>
                <w:szCs w:val="22"/>
              </w:rPr>
            </w:pPr>
          </w:p>
          <w:p w14:paraId="63E8EA80" w14:textId="77777777" w:rsidR="000E5A94" w:rsidRPr="00937484" w:rsidRDefault="000E5A94" w:rsidP="006E37CD">
            <w:pPr>
              <w:ind w:left="702"/>
              <w:rPr>
                <w:spacing w:val="-2"/>
                <w:szCs w:val="22"/>
              </w:rPr>
            </w:pPr>
          </w:p>
          <w:p w14:paraId="3A3693DD" w14:textId="0FA86344" w:rsidR="00AF5F18" w:rsidRDefault="00AF5F18" w:rsidP="00AF5F18">
            <w:pPr>
              <w:widowControl/>
              <w:ind w:left="432"/>
              <w:rPr>
                <w:szCs w:val="22"/>
              </w:rPr>
            </w:pPr>
            <w:r w:rsidRPr="000B1850">
              <w:rPr>
                <w:szCs w:val="22"/>
              </w:rPr>
              <w:t>File No.:  EB-FIELDSCR-12-</w:t>
            </w:r>
            <w:r w:rsidRPr="00050FF7">
              <w:rPr>
                <w:szCs w:val="22"/>
              </w:rPr>
              <w:t>00004486</w:t>
            </w:r>
          </w:p>
          <w:p w14:paraId="5AD34845" w14:textId="77777777" w:rsidR="00AF5F18" w:rsidRPr="000B1850" w:rsidRDefault="00AF5F18" w:rsidP="00AF5F18">
            <w:pPr>
              <w:widowControl/>
              <w:ind w:left="432"/>
              <w:rPr>
                <w:szCs w:val="22"/>
              </w:rPr>
            </w:pPr>
            <w:r>
              <w:rPr>
                <w:szCs w:val="22"/>
              </w:rPr>
              <w:t>File No.:  EB-FIELDNER-12-00004796</w:t>
            </w:r>
          </w:p>
          <w:p w14:paraId="768867BD" w14:textId="77777777" w:rsidR="00AF5F18" w:rsidRPr="00BB31D7" w:rsidRDefault="00AF5F18" w:rsidP="00AF5F18">
            <w:pPr>
              <w:widowControl/>
              <w:tabs>
                <w:tab w:val="left" w:pos="432"/>
              </w:tabs>
              <w:rPr>
                <w:szCs w:val="22"/>
              </w:rPr>
            </w:pPr>
            <w:r w:rsidRPr="00BB31D7">
              <w:rPr>
                <w:szCs w:val="22"/>
              </w:rPr>
              <w:t xml:space="preserve">        NAL/Acct. No</w:t>
            </w:r>
            <w:r w:rsidRPr="00BB31D7">
              <w:rPr>
                <w:color w:val="000000"/>
                <w:szCs w:val="22"/>
              </w:rPr>
              <w:t xml:space="preserve">.:  </w:t>
            </w:r>
            <w:r w:rsidRPr="0098606F">
              <w:rPr>
                <w:color w:val="000000"/>
                <w:szCs w:val="22"/>
              </w:rPr>
              <w:t>201</w:t>
            </w:r>
            <w:r>
              <w:rPr>
                <w:color w:val="000000"/>
                <w:szCs w:val="22"/>
              </w:rPr>
              <w:t>332600006</w:t>
            </w:r>
          </w:p>
          <w:p w14:paraId="6A00B458" w14:textId="12B2BF5E" w:rsidR="00AF5F18" w:rsidRPr="00C8740B" w:rsidRDefault="00AF5F18" w:rsidP="00AF5F18">
            <w:pPr>
              <w:widowControl/>
              <w:tabs>
                <w:tab w:val="left" w:pos="432"/>
              </w:tabs>
              <w:rPr>
                <w:szCs w:val="22"/>
                <w:lang w:val="es-ES"/>
              </w:rPr>
            </w:pPr>
            <w:r w:rsidRPr="00BB31D7">
              <w:rPr>
                <w:szCs w:val="22"/>
              </w:rPr>
              <w:t xml:space="preserve">        </w:t>
            </w:r>
            <w:r w:rsidRPr="000B1850">
              <w:rPr>
                <w:szCs w:val="22"/>
                <w:lang w:val="es-ES"/>
              </w:rPr>
              <w:t>FRN:  0015467749</w:t>
            </w:r>
            <w:r w:rsidR="000E3A3A">
              <w:rPr>
                <w:szCs w:val="22"/>
                <w:lang w:val="es-ES"/>
              </w:rPr>
              <w:t xml:space="preserve">  </w:t>
            </w:r>
          </w:p>
          <w:p w14:paraId="63E8EA84" w14:textId="77777777" w:rsidR="000E5A94" w:rsidRPr="00937484" w:rsidRDefault="000E5A94" w:rsidP="006E37CD">
            <w:pPr>
              <w:rPr>
                <w:szCs w:val="22"/>
              </w:rPr>
            </w:pPr>
          </w:p>
        </w:tc>
      </w:tr>
    </w:tbl>
    <w:p w14:paraId="63E8EA86" w14:textId="04D34281" w:rsidR="00064ADC" w:rsidRPr="007C0B39" w:rsidRDefault="000E5A94" w:rsidP="00FD0F9C">
      <w:pPr>
        <w:pStyle w:val="StyleBoldCentered"/>
      </w:pPr>
      <w:r>
        <w:t>C</w:t>
      </w:r>
      <w:r w:rsidR="00BD08D2" w:rsidRPr="007C0B39">
        <w:t>ONSENT DECREE</w:t>
      </w:r>
    </w:p>
    <w:p w14:paraId="63E8EA87" w14:textId="77777777" w:rsidR="00064ADC" w:rsidRPr="007C0B39" w:rsidRDefault="00064ADC" w:rsidP="00064ADC">
      <w:pPr>
        <w:pStyle w:val="StyleBoldCentered"/>
      </w:pPr>
    </w:p>
    <w:p w14:paraId="63E8EA88" w14:textId="002E5730" w:rsidR="00E02214" w:rsidRPr="007C0B39" w:rsidRDefault="00BD08D2" w:rsidP="00020F34">
      <w:pPr>
        <w:pStyle w:val="ParaNum"/>
        <w:numPr>
          <w:ilvl w:val="0"/>
          <w:numId w:val="42"/>
        </w:numPr>
      </w:pPr>
      <w:r w:rsidRPr="007C0B39">
        <w:t>The Enforcement Bureau of the Federal Communications Commission and</w:t>
      </w:r>
      <w:r w:rsidR="00302835" w:rsidRPr="007C0B39">
        <w:t xml:space="preserve"> </w:t>
      </w:r>
      <w:r w:rsidR="00AF5F18">
        <w:t>Towerstream Corporation (Towerstream)</w:t>
      </w:r>
      <w:r w:rsidR="003803AE">
        <w:t xml:space="preserve">, </w:t>
      </w:r>
      <w:r w:rsidRPr="007C0B39">
        <w:t xml:space="preserve">by their authorized representatives, hereby enter into this Consent Decree for the purpose of terminating the </w:t>
      </w:r>
      <w:r w:rsidR="00FD0F9C" w:rsidRPr="007C0B39">
        <w:t xml:space="preserve">Enforcement </w:t>
      </w:r>
      <w:r w:rsidR="00B709FD" w:rsidRPr="007C0B39">
        <w:t xml:space="preserve">Bureau’s </w:t>
      </w:r>
      <w:r w:rsidR="00D65117" w:rsidRPr="007C0B39">
        <w:t>investigation into</w:t>
      </w:r>
      <w:r w:rsidRPr="007C0B39">
        <w:t xml:space="preserve"> </w:t>
      </w:r>
      <w:r w:rsidR="00073450" w:rsidRPr="007C0B39">
        <w:t>whether</w:t>
      </w:r>
      <w:r w:rsidR="00EF5FE2" w:rsidRPr="007C0B39">
        <w:t xml:space="preserve"> </w:t>
      </w:r>
      <w:r w:rsidR="00AF5F18">
        <w:t>Towerstream</w:t>
      </w:r>
      <w:r w:rsidR="003803AE">
        <w:t xml:space="preserve"> v</w:t>
      </w:r>
      <w:r w:rsidR="00073450" w:rsidRPr="007C0B39">
        <w:t>iolated</w:t>
      </w:r>
      <w:r w:rsidR="00EF5FE2" w:rsidRPr="007C0B39">
        <w:t xml:space="preserve"> </w:t>
      </w:r>
      <w:r w:rsidR="007052E2" w:rsidRPr="007052E2">
        <w:t xml:space="preserve">Sections </w:t>
      </w:r>
      <w:r w:rsidR="00AF5F18">
        <w:t>301 and 333 of the Communications Act of 1934, as amended</w:t>
      </w:r>
      <w:r w:rsidR="000138A4">
        <w:t>,</w:t>
      </w:r>
      <w:r w:rsidR="000138A4" w:rsidRPr="000138A4">
        <w:rPr>
          <w:vertAlign w:val="superscript"/>
        </w:rPr>
        <w:footnoteReference w:id="9"/>
      </w:r>
      <w:r w:rsidR="000138A4" w:rsidRPr="000138A4">
        <w:t xml:space="preserve"> </w:t>
      </w:r>
      <w:r w:rsidR="000138A4">
        <w:t xml:space="preserve">by </w:t>
      </w:r>
      <w:r w:rsidR="000138A4" w:rsidRPr="000138A4">
        <w:t>operat</w:t>
      </w:r>
      <w:r w:rsidR="000138A4">
        <w:t>ing</w:t>
      </w:r>
      <w:r w:rsidR="000138A4" w:rsidRPr="000138A4">
        <w:t xml:space="preserve"> radio transmitters</w:t>
      </w:r>
      <w:r w:rsidR="00353819">
        <w:t xml:space="preserve">, including </w:t>
      </w:r>
      <w:r w:rsidR="00353819" w:rsidRPr="00353819">
        <w:t>Unlicensed National Information Infrastructure (U-NII) transmission systems</w:t>
      </w:r>
      <w:r w:rsidR="00353819">
        <w:t>,</w:t>
      </w:r>
      <w:r w:rsidR="000138A4" w:rsidRPr="000138A4">
        <w:t xml:space="preserve"> without a license and caus</w:t>
      </w:r>
      <w:r w:rsidR="000138A4">
        <w:t>ing</w:t>
      </w:r>
      <w:r w:rsidR="000138A4" w:rsidRPr="000138A4">
        <w:t xml:space="preserve"> harmful interference</w:t>
      </w:r>
      <w:r w:rsidR="00353819">
        <w:t xml:space="preserve"> </w:t>
      </w:r>
      <w:r w:rsidR="00B7290D">
        <w:t xml:space="preserve">to </w:t>
      </w:r>
      <w:r w:rsidR="00353819" w:rsidRPr="00353819">
        <w:t>Federal Aviation Administration’s (FAA) Terminal Doppler Weather Radar (TDWR) systems, which the FAA uses to detect wind shear and other wea</w:t>
      </w:r>
      <w:r w:rsidR="00353819">
        <w:t xml:space="preserve">ther conditions near airports. </w:t>
      </w:r>
      <w:r w:rsidR="007052E2" w:rsidRPr="007052E2">
        <w:t xml:space="preserve"> </w:t>
      </w:r>
    </w:p>
    <w:p w14:paraId="63E8EA89" w14:textId="77777777" w:rsidR="00BD08D2" w:rsidRPr="007C0B39" w:rsidRDefault="00BD08D2" w:rsidP="00E02214">
      <w:pPr>
        <w:pStyle w:val="Heading1"/>
      </w:pPr>
      <w:r w:rsidRPr="007C0B39">
        <w:t>DEFINITIONS</w:t>
      </w:r>
    </w:p>
    <w:p w14:paraId="63E8EA8A" w14:textId="77777777" w:rsidR="00BD08D2" w:rsidRPr="007C0B39" w:rsidRDefault="00BD08D2" w:rsidP="00ED419F">
      <w:pPr>
        <w:pStyle w:val="ParaNum"/>
      </w:pPr>
      <w:r w:rsidRPr="007C0B39">
        <w:t>For the purposes of this Consent Decree, the following definitions shall apply:</w:t>
      </w:r>
    </w:p>
    <w:p w14:paraId="63E8EA8B" w14:textId="77777777" w:rsidR="00BD08D2" w:rsidRPr="007C0B39" w:rsidRDefault="00BD08D2" w:rsidP="00EF1B1B">
      <w:pPr>
        <w:numPr>
          <w:ilvl w:val="0"/>
          <w:numId w:val="5"/>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sidR="00610208">
        <w:rPr>
          <w:szCs w:val="22"/>
        </w:rPr>
        <w:t>.</w:t>
      </w:r>
      <w:r w:rsidR="00843A5F">
        <w:rPr>
          <w:rStyle w:val="FootnoteReference"/>
          <w:szCs w:val="22"/>
        </w:rPr>
        <w:footnoteReference w:id="10"/>
      </w:r>
    </w:p>
    <w:p w14:paraId="63E8EA8C" w14:textId="77777777" w:rsidR="00BD08D2" w:rsidRDefault="00BD08D2" w:rsidP="00EF1B1B">
      <w:pPr>
        <w:numPr>
          <w:ilvl w:val="0"/>
          <w:numId w:val="5"/>
        </w:numPr>
        <w:tabs>
          <w:tab w:val="clear" w:pos="1224"/>
        </w:tabs>
        <w:spacing w:after="120"/>
        <w:ind w:left="1890"/>
        <w:rPr>
          <w:szCs w:val="22"/>
        </w:rPr>
      </w:pPr>
      <w:r w:rsidRPr="007C0B39">
        <w:rPr>
          <w:szCs w:val="22"/>
        </w:rPr>
        <w:t>“</w:t>
      </w:r>
      <w:r w:rsidRPr="007C0B39">
        <w:t>Adopting</w:t>
      </w:r>
      <w:r w:rsidR="00246786" w:rsidRPr="007C0B39">
        <w:rPr>
          <w:szCs w:val="22"/>
        </w:rPr>
        <w:t xml:space="preserve"> Order” means an o</w:t>
      </w:r>
      <w:r w:rsidRPr="007C0B39">
        <w:rPr>
          <w:szCs w:val="22"/>
        </w:rPr>
        <w:t>rder of the Bureau adopting the terms of this Consent Decree without change, addition, deletion, or modification.</w:t>
      </w:r>
    </w:p>
    <w:p w14:paraId="405FC796" w14:textId="32E667BA" w:rsidR="004B48E6" w:rsidRDefault="004B48E6" w:rsidP="004B48E6">
      <w:pPr>
        <w:numPr>
          <w:ilvl w:val="0"/>
          <w:numId w:val="5"/>
        </w:numPr>
        <w:tabs>
          <w:tab w:val="clear" w:pos="1224"/>
        </w:tabs>
        <w:spacing w:after="120"/>
        <w:ind w:left="1890"/>
        <w:rPr>
          <w:szCs w:val="22"/>
        </w:rPr>
      </w:pPr>
      <w:r>
        <w:rPr>
          <w:szCs w:val="22"/>
        </w:rPr>
        <w:t>“Bureau” means the Enforcement Bureau of the Federal Communications Commission.</w:t>
      </w:r>
    </w:p>
    <w:p w14:paraId="373155C4" w14:textId="106FEEE3" w:rsidR="007052E2" w:rsidRPr="004B48E6" w:rsidRDefault="00BD08D2" w:rsidP="004B48E6">
      <w:pPr>
        <w:numPr>
          <w:ilvl w:val="0"/>
          <w:numId w:val="5"/>
        </w:numPr>
        <w:tabs>
          <w:tab w:val="clear" w:pos="1224"/>
        </w:tabs>
        <w:spacing w:after="120"/>
        <w:ind w:left="1890"/>
        <w:rPr>
          <w:szCs w:val="22"/>
        </w:rPr>
      </w:pPr>
      <w:r w:rsidRPr="007C0B39">
        <w:rPr>
          <w:szCs w:val="22"/>
        </w:rPr>
        <w:t>“</w:t>
      </w:r>
      <w:r w:rsidR="003315CC">
        <w:rPr>
          <w:szCs w:val="22"/>
        </w:rPr>
        <w:t>Part 15 Rule</w:t>
      </w:r>
      <w:r w:rsidR="00A618D1">
        <w:rPr>
          <w:szCs w:val="22"/>
        </w:rPr>
        <w:t>s</w:t>
      </w:r>
      <w:r w:rsidR="00353819">
        <w:rPr>
          <w:szCs w:val="22"/>
        </w:rPr>
        <w:t>”</w:t>
      </w:r>
      <w:r w:rsidR="007052E2">
        <w:rPr>
          <w:szCs w:val="22"/>
        </w:rPr>
        <w:t xml:space="preserve"> means </w:t>
      </w:r>
      <w:r w:rsidR="00A618D1">
        <w:rPr>
          <w:szCs w:val="22"/>
        </w:rPr>
        <w:t>Part 15 of the Rule</w:t>
      </w:r>
      <w:r w:rsidR="007052E2">
        <w:rPr>
          <w:szCs w:val="22"/>
        </w:rPr>
        <w:t>s</w:t>
      </w:r>
      <w:r w:rsidR="00A931DF">
        <w:rPr>
          <w:szCs w:val="22"/>
        </w:rPr>
        <w:t xml:space="preserve">; </w:t>
      </w:r>
      <w:r w:rsidR="007052E2">
        <w:rPr>
          <w:szCs w:val="22"/>
        </w:rPr>
        <w:t xml:space="preserve">and other provisions of the </w:t>
      </w:r>
      <w:r w:rsidR="004B48E6" w:rsidRPr="004B48E6">
        <w:rPr>
          <w:szCs w:val="22"/>
        </w:rPr>
        <w:t xml:space="preserve">Act, the Rules, and Commission orders related to </w:t>
      </w:r>
      <w:r w:rsidR="00353819">
        <w:rPr>
          <w:szCs w:val="22"/>
        </w:rPr>
        <w:t>the operation of unlicensed devices, including U-NII transmission systems</w:t>
      </w:r>
      <w:r w:rsidR="004B48E6">
        <w:rPr>
          <w:szCs w:val="22"/>
        </w:rPr>
        <w:t>.</w:t>
      </w:r>
      <w:r w:rsidR="004B48E6" w:rsidRPr="004B48E6">
        <w:rPr>
          <w:szCs w:val="22"/>
          <w:vertAlign w:val="superscript"/>
        </w:rPr>
        <w:footnoteReference w:id="11"/>
      </w:r>
    </w:p>
    <w:p w14:paraId="63E8EA8F" w14:textId="0EAE0C09"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63E8EA90" w14:textId="4068EA32"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w:t>
      </w:r>
      <w:r w:rsidR="00302835" w:rsidRPr="007C0B39">
        <w:rPr>
          <w:szCs w:val="22"/>
        </w:rPr>
        <w:t xml:space="preserve">s of the Commission to which </w:t>
      </w:r>
      <w:r w:rsidR="00FC31D5">
        <w:rPr>
          <w:szCs w:val="22"/>
        </w:rPr>
        <w:t xml:space="preserve">Towerstream </w:t>
      </w:r>
      <w:r w:rsidRPr="007C0B39">
        <w:rPr>
          <w:szCs w:val="22"/>
        </w:rPr>
        <w:t>is subject by vi</w:t>
      </w:r>
      <w:r w:rsidR="00246786" w:rsidRPr="007C0B39">
        <w:rPr>
          <w:szCs w:val="22"/>
        </w:rPr>
        <w:t>rtue of its business activities</w:t>
      </w:r>
      <w:r w:rsidR="008155A1" w:rsidRPr="007C0B39">
        <w:rPr>
          <w:szCs w:val="22"/>
        </w:rPr>
        <w:t xml:space="preserve">, including but not limited to the </w:t>
      </w:r>
      <w:r w:rsidR="00CE5688">
        <w:rPr>
          <w:szCs w:val="22"/>
        </w:rPr>
        <w:t>Part 15 Rules</w:t>
      </w:r>
      <w:r w:rsidRPr="007C0B39">
        <w:rPr>
          <w:szCs w:val="22"/>
        </w:rPr>
        <w:t>.</w:t>
      </w:r>
    </w:p>
    <w:p w14:paraId="63E8EA91" w14:textId="77777777" w:rsidR="00BD08D2" w:rsidRPr="00AB573B" w:rsidRDefault="00BD08D2" w:rsidP="00EF1B1B">
      <w:pPr>
        <w:numPr>
          <w:ilvl w:val="0"/>
          <w:numId w:val="5"/>
        </w:numPr>
        <w:tabs>
          <w:tab w:val="clear" w:pos="1224"/>
        </w:tabs>
        <w:spacing w:after="120"/>
        <w:ind w:left="1890"/>
        <w:rPr>
          <w:szCs w:val="22"/>
        </w:rPr>
      </w:pPr>
      <w:r w:rsidRPr="00AB573B">
        <w:rPr>
          <w:szCs w:val="22"/>
        </w:rPr>
        <w:t>“</w:t>
      </w:r>
      <w:r w:rsidRPr="00AB573B">
        <w:t>Compliance</w:t>
      </w:r>
      <w:r w:rsidRPr="00AB573B">
        <w:rPr>
          <w:szCs w:val="22"/>
        </w:rPr>
        <w:t xml:space="preserve"> Plan” means the compliance obligations</w:t>
      </w:r>
      <w:r w:rsidR="008155A1" w:rsidRPr="00AB573B">
        <w:rPr>
          <w:szCs w:val="22"/>
        </w:rPr>
        <w:t xml:space="preserve">, </w:t>
      </w:r>
      <w:r w:rsidRPr="00AB573B">
        <w:rPr>
          <w:szCs w:val="22"/>
        </w:rPr>
        <w:t>program</w:t>
      </w:r>
      <w:r w:rsidR="008155A1" w:rsidRPr="00AB573B">
        <w:rPr>
          <w:szCs w:val="22"/>
        </w:rPr>
        <w:t>, and procedures</w:t>
      </w:r>
      <w:r w:rsidR="00BC7821" w:rsidRPr="00AB573B">
        <w:rPr>
          <w:szCs w:val="22"/>
        </w:rPr>
        <w:t xml:space="preserve"> d</w:t>
      </w:r>
      <w:r w:rsidRPr="00AB573B">
        <w:rPr>
          <w:szCs w:val="22"/>
        </w:rPr>
        <w:t>escribed in this Consent Decree at paragraph</w:t>
      </w:r>
      <w:r w:rsidR="00FB39CB" w:rsidRPr="00AB573B">
        <w:rPr>
          <w:szCs w:val="22"/>
        </w:rPr>
        <w:t xml:space="preserve"> </w:t>
      </w:r>
      <w:r w:rsidR="001C1ADE" w:rsidRPr="00AB573B">
        <w:rPr>
          <w:szCs w:val="22"/>
        </w:rPr>
        <w:t>11</w:t>
      </w:r>
      <w:r w:rsidRPr="00AB573B">
        <w:rPr>
          <w:szCs w:val="22"/>
        </w:rPr>
        <w:t>.</w:t>
      </w:r>
    </w:p>
    <w:p w14:paraId="28E2B21F" w14:textId="56B75D93" w:rsidR="008164AB" w:rsidRPr="008164AB" w:rsidRDefault="008164AB" w:rsidP="00B40C1B">
      <w:pPr>
        <w:keepNext/>
        <w:keepLines/>
        <w:widowControl/>
        <w:numPr>
          <w:ilvl w:val="0"/>
          <w:numId w:val="5"/>
        </w:numPr>
        <w:tabs>
          <w:tab w:val="clear" w:pos="1224"/>
        </w:tabs>
        <w:spacing w:after="120"/>
        <w:ind w:left="1886"/>
        <w:rPr>
          <w:szCs w:val="22"/>
        </w:rPr>
      </w:pPr>
      <w:r w:rsidRPr="008164AB">
        <w:rPr>
          <w:szCs w:val="22"/>
        </w:rPr>
        <w:t xml:space="preserve">“Covered Employees” means all employees and agents of </w:t>
      </w:r>
      <w:r w:rsidR="00FC31D5">
        <w:rPr>
          <w:szCs w:val="22"/>
        </w:rPr>
        <w:t>Towerstream</w:t>
      </w:r>
      <w:r w:rsidRPr="008164AB">
        <w:rPr>
          <w:szCs w:val="22"/>
        </w:rPr>
        <w:t xml:space="preserve"> who perform, or supervise, oversee, or manage the performance of, duties that relate to </w:t>
      </w:r>
      <w:r w:rsidR="00EC5535">
        <w:rPr>
          <w:szCs w:val="22"/>
        </w:rPr>
        <w:t>Towerstream</w:t>
      </w:r>
      <w:r>
        <w:rPr>
          <w:szCs w:val="22"/>
        </w:rPr>
        <w:t>’s</w:t>
      </w:r>
      <w:r w:rsidRPr="008164AB">
        <w:rPr>
          <w:szCs w:val="22"/>
        </w:rPr>
        <w:t xml:space="preserve"> responsibilities under the Communications Laws, including the </w:t>
      </w:r>
      <w:r w:rsidR="00EC5535">
        <w:rPr>
          <w:szCs w:val="22"/>
        </w:rPr>
        <w:t>Part 15</w:t>
      </w:r>
      <w:r w:rsidR="00FC31D5">
        <w:rPr>
          <w:szCs w:val="22"/>
        </w:rPr>
        <w:t xml:space="preserve"> Rules</w:t>
      </w:r>
      <w:r w:rsidRPr="008164AB">
        <w:rPr>
          <w:szCs w:val="22"/>
        </w:rPr>
        <w:t xml:space="preserve">.  </w:t>
      </w:r>
    </w:p>
    <w:p w14:paraId="63E8EA92" w14:textId="73200430" w:rsidR="00BD08D2" w:rsidRDefault="00BD08D2" w:rsidP="00EF1B1B">
      <w:pPr>
        <w:numPr>
          <w:ilvl w:val="0"/>
          <w:numId w:val="5"/>
        </w:numPr>
        <w:tabs>
          <w:tab w:val="clear" w:pos="1224"/>
        </w:tabs>
        <w:spacing w:after="120"/>
        <w:ind w:left="1890"/>
        <w:rPr>
          <w:szCs w:val="22"/>
        </w:rPr>
      </w:pPr>
      <w:r w:rsidRPr="007C0B39">
        <w:rPr>
          <w:szCs w:val="22"/>
        </w:rPr>
        <w:t>“</w:t>
      </w:r>
      <w:r w:rsidRPr="007C0B39">
        <w:t>Effective</w:t>
      </w:r>
      <w:r w:rsidR="00CE68FE" w:rsidRPr="007C0B39">
        <w:rPr>
          <w:szCs w:val="22"/>
        </w:rPr>
        <w:t xml:space="preserve"> Date” means the date by</w:t>
      </w:r>
      <w:r w:rsidR="00C04651" w:rsidRPr="007C0B39">
        <w:rPr>
          <w:szCs w:val="22"/>
        </w:rPr>
        <w:t xml:space="preserve"> which </w:t>
      </w:r>
      <w:r w:rsidR="00CE68FE" w:rsidRPr="007C0B39">
        <w:rPr>
          <w:szCs w:val="22"/>
        </w:rPr>
        <w:t xml:space="preserve">both </w:t>
      </w:r>
      <w:r w:rsidR="00C04651" w:rsidRPr="007C0B39">
        <w:rPr>
          <w:szCs w:val="22"/>
        </w:rPr>
        <w:t xml:space="preserve">the Bureau </w:t>
      </w:r>
      <w:r w:rsidR="000E5A94">
        <w:rPr>
          <w:szCs w:val="22"/>
        </w:rPr>
        <w:t xml:space="preserve">and </w:t>
      </w:r>
      <w:r w:rsidR="00FC31D5">
        <w:rPr>
          <w:szCs w:val="22"/>
        </w:rPr>
        <w:t>Towerstream</w:t>
      </w:r>
      <w:r w:rsidR="00CE68FE" w:rsidRPr="007C0B39">
        <w:rPr>
          <w:szCs w:val="22"/>
        </w:rPr>
        <w:t xml:space="preserve"> have signed the Consent Decree</w:t>
      </w:r>
      <w:r w:rsidR="00C04651" w:rsidRPr="007C0B39">
        <w:rPr>
          <w:szCs w:val="22"/>
        </w:rPr>
        <w:t>.</w:t>
      </w:r>
    </w:p>
    <w:p w14:paraId="63E8EA94" w14:textId="3FFA57C9" w:rsidR="006C761E" w:rsidRPr="00C47B71" w:rsidRDefault="00BD08D2" w:rsidP="002D62B3">
      <w:pPr>
        <w:numPr>
          <w:ilvl w:val="0"/>
          <w:numId w:val="5"/>
        </w:numPr>
        <w:tabs>
          <w:tab w:val="clear" w:pos="1224"/>
        </w:tabs>
        <w:spacing w:after="120"/>
        <w:ind w:left="1886"/>
        <w:rPr>
          <w:szCs w:val="22"/>
        </w:rPr>
      </w:pPr>
      <w:r w:rsidRPr="00C47B71">
        <w:rPr>
          <w:szCs w:val="22"/>
        </w:rPr>
        <w:t>“</w:t>
      </w:r>
      <w:r w:rsidRPr="007C0B39">
        <w:t>Investigation</w:t>
      </w:r>
      <w:r w:rsidRPr="00C47B71">
        <w:rPr>
          <w:szCs w:val="22"/>
        </w:rPr>
        <w:t>” m</w:t>
      </w:r>
      <w:r w:rsidR="00073450" w:rsidRPr="00C47B71">
        <w:rPr>
          <w:szCs w:val="22"/>
        </w:rPr>
        <w:t>eans the investigation commenced</w:t>
      </w:r>
      <w:r w:rsidRPr="00C47B71">
        <w:rPr>
          <w:szCs w:val="22"/>
        </w:rPr>
        <w:t xml:space="preserve"> by the Bureau in </w:t>
      </w:r>
      <w:r w:rsidR="000E5A94" w:rsidRPr="00C47B71">
        <w:rPr>
          <w:szCs w:val="22"/>
        </w:rPr>
        <w:t>File No</w:t>
      </w:r>
      <w:r w:rsidR="00FC31D5">
        <w:rPr>
          <w:szCs w:val="22"/>
        </w:rPr>
        <w:t>s</w:t>
      </w:r>
      <w:r w:rsidR="000E5A94" w:rsidRPr="00C47B71">
        <w:rPr>
          <w:szCs w:val="22"/>
        </w:rPr>
        <w:t xml:space="preserve">. </w:t>
      </w:r>
      <w:r w:rsidR="00FC31D5" w:rsidRPr="00FC31D5">
        <w:rPr>
          <w:szCs w:val="22"/>
        </w:rPr>
        <w:t>EB-FIELDSCR-12-00004486</w:t>
      </w:r>
      <w:r w:rsidR="00FC31D5">
        <w:rPr>
          <w:szCs w:val="22"/>
        </w:rPr>
        <w:t xml:space="preserve"> and </w:t>
      </w:r>
      <w:r w:rsidR="00FC31D5" w:rsidRPr="00FC31D5">
        <w:rPr>
          <w:szCs w:val="22"/>
        </w:rPr>
        <w:t>EB-FIELDNER-12-00004796</w:t>
      </w:r>
      <w:r w:rsidR="000E5A94" w:rsidRPr="00C47B71">
        <w:rPr>
          <w:szCs w:val="22"/>
        </w:rPr>
        <w:t xml:space="preserve"> </w:t>
      </w:r>
      <w:r w:rsidRPr="00C47B71">
        <w:rPr>
          <w:szCs w:val="22"/>
        </w:rPr>
        <w:t xml:space="preserve">regarding </w:t>
      </w:r>
      <w:r w:rsidR="00073450" w:rsidRPr="00C47B71">
        <w:rPr>
          <w:szCs w:val="22"/>
        </w:rPr>
        <w:t xml:space="preserve">whether </w:t>
      </w:r>
      <w:r w:rsidR="00FC31D5">
        <w:rPr>
          <w:szCs w:val="22"/>
        </w:rPr>
        <w:t>Towerstream</w:t>
      </w:r>
      <w:r w:rsidR="00CF1B2D" w:rsidRPr="00C47B71">
        <w:rPr>
          <w:szCs w:val="22"/>
        </w:rPr>
        <w:t xml:space="preserve"> </w:t>
      </w:r>
      <w:r w:rsidR="00073450" w:rsidRPr="00C47B71">
        <w:rPr>
          <w:szCs w:val="22"/>
        </w:rPr>
        <w:t xml:space="preserve">violated </w:t>
      </w:r>
      <w:r w:rsidR="00EC5535">
        <w:rPr>
          <w:szCs w:val="22"/>
        </w:rPr>
        <w:t>Sections 301 and 333 of the Act</w:t>
      </w:r>
      <w:r w:rsidR="00C47B71" w:rsidRPr="00C47B71">
        <w:rPr>
          <w:szCs w:val="22"/>
        </w:rPr>
        <w:t xml:space="preserve">, </w:t>
      </w:r>
      <w:r w:rsidR="00E17CC3" w:rsidRPr="00C47B71">
        <w:rPr>
          <w:szCs w:val="22"/>
        </w:rPr>
        <w:t>which</w:t>
      </w:r>
      <w:r w:rsidR="00C47B71" w:rsidRPr="00C47B71">
        <w:rPr>
          <w:szCs w:val="22"/>
        </w:rPr>
        <w:t xml:space="preserve"> </w:t>
      </w:r>
      <w:r w:rsidR="00E17CC3" w:rsidRPr="00C47B71">
        <w:rPr>
          <w:szCs w:val="22"/>
        </w:rPr>
        <w:t>culminated in the issuance of the NAL</w:t>
      </w:r>
      <w:r w:rsidRPr="00C47B71">
        <w:rPr>
          <w:szCs w:val="22"/>
        </w:rPr>
        <w:t>.</w:t>
      </w:r>
    </w:p>
    <w:p w14:paraId="63E8EA96" w14:textId="6CA3C250" w:rsidR="006C761E" w:rsidRDefault="000E364B" w:rsidP="006C761E">
      <w:pPr>
        <w:numPr>
          <w:ilvl w:val="0"/>
          <w:numId w:val="5"/>
        </w:numPr>
        <w:tabs>
          <w:tab w:val="clear" w:pos="1224"/>
        </w:tabs>
        <w:spacing w:after="120"/>
        <w:ind w:left="1890"/>
        <w:rPr>
          <w:szCs w:val="22"/>
        </w:rPr>
      </w:pPr>
      <w:r w:rsidRPr="000176E3">
        <w:t xml:space="preserve">“Notices of Apparent Liability for Forfeiture” or </w:t>
      </w:r>
      <w:r w:rsidR="006C761E" w:rsidRPr="006C761E">
        <w:rPr>
          <w:szCs w:val="22"/>
        </w:rPr>
        <w:t xml:space="preserve">“NAL” means </w:t>
      </w:r>
      <w:r>
        <w:rPr>
          <w:i/>
        </w:rPr>
        <w:t>Towerstream Corporation</w:t>
      </w:r>
      <w:r>
        <w:t xml:space="preserve">, Notice of Apparent Liability for Forfeiture and Order, </w:t>
      </w:r>
      <w:r w:rsidRPr="00034BAD">
        <w:t>2</w:t>
      </w:r>
      <w:r>
        <w:t>8</w:t>
      </w:r>
      <w:r w:rsidRPr="00034BAD">
        <w:t xml:space="preserve"> FCC Rcd 11</w:t>
      </w:r>
      <w:r>
        <w:t xml:space="preserve">604 (2013).  </w:t>
      </w:r>
    </w:p>
    <w:p w14:paraId="126F28DB" w14:textId="0F7AF980" w:rsidR="003E6575" w:rsidRPr="003E6575" w:rsidRDefault="003E6575" w:rsidP="003E6575">
      <w:pPr>
        <w:numPr>
          <w:ilvl w:val="0"/>
          <w:numId w:val="5"/>
        </w:numPr>
        <w:tabs>
          <w:tab w:val="clear" w:pos="1224"/>
        </w:tabs>
        <w:spacing w:after="120"/>
        <w:ind w:left="1890"/>
        <w:rPr>
          <w:szCs w:val="22"/>
        </w:rPr>
      </w:pPr>
      <w:r w:rsidRPr="003E6575">
        <w:rPr>
          <w:szCs w:val="22"/>
        </w:rPr>
        <w:t xml:space="preserve">“Operating Procedures” means the standard, internal operating procedures and compliance policies established by </w:t>
      </w:r>
      <w:r w:rsidR="00EC5535">
        <w:rPr>
          <w:szCs w:val="22"/>
        </w:rPr>
        <w:t>Towerstream</w:t>
      </w:r>
      <w:r w:rsidRPr="003E6575">
        <w:rPr>
          <w:szCs w:val="22"/>
        </w:rPr>
        <w:t xml:space="preserve"> to implement the Compliance Plan.</w:t>
      </w:r>
    </w:p>
    <w:p w14:paraId="63E8EA97" w14:textId="6E80CEC9" w:rsidR="00BD08D2" w:rsidRDefault="00BD08D2" w:rsidP="00EF1B1B">
      <w:pPr>
        <w:numPr>
          <w:ilvl w:val="0"/>
          <w:numId w:val="5"/>
        </w:numPr>
        <w:tabs>
          <w:tab w:val="clear" w:pos="1224"/>
        </w:tabs>
        <w:spacing w:after="120"/>
        <w:ind w:left="1890"/>
        <w:rPr>
          <w:szCs w:val="22"/>
        </w:rPr>
      </w:pPr>
      <w:r w:rsidRPr="007C0B39">
        <w:rPr>
          <w:szCs w:val="22"/>
        </w:rPr>
        <w:t>“</w:t>
      </w:r>
      <w:r w:rsidRPr="007C0B39">
        <w:t>Parties</w:t>
      </w:r>
      <w:r w:rsidRPr="007C0B39">
        <w:rPr>
          <w:szCs w:val="22"/>
        </w:rPr>
        <w:t>” mean</w:t>
      </w:r>
      <w:r w:rsidR="003010FA" w:rsidRPr="007C0B39">
        <w:rPr>
          <w:szCs w:val="22"/>
        </w:rPr>
        <w:t>s</w:t>
      </w:r>
      <w:r w:rsidRPr="007C0B39">
        <w:rPr>
          <w:szCs w:val="22"/>
        </w:rPr>
        <w:t xml:space="preserve"> </w:t>
      </w:r>
      <w:r w:rsidR="00EC5535">
        <w:rPr>
          <w:szCs w:val="22"/>
        </w:rPr>
        <w:t>Towerstream</w:t>
      </w:r>
      <w:r w:rsidR="00034BAD">
        <w:rPr>
          <w:szCs w:val="22"/>
        </w:rPr>
        <w:t xml:space="preserve"> </w:t>
      </w:r>
      <w:r w:rsidRPr="007C0B39">
        <w:rPr>
          <w:szCs w:val="22"/>
        </w:rPr>
        <w:t>and the Bureau, each of which is a “Party.”</w:t>
      </w:r>
    </w:p>
    <w:p w14:paraId="08566FC9" w14:textId="5528FCC6" w:rsidR="007F1909" w:rsidRDefault="00BD08D2" w:rsidP="007F1909">
      <w:pPr>
        <w:numPr>
          <w:ilvl w:val="0"/>
          <w:numId w:val="5"/>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w:t>
      </w:r>
      <w:r w:rsidR="003010FA" w:rsidRPr="007C0B39">
        <w:t>s</w:t>
      </w:r>
      <w:r w:rsidRPr="007C0B39">
        <w:rPr>
          <w:szCs w:val="22"/>
        </w:rPr>
        <w:t xml:space="preserve"> the Commission’s regulations found in Title 47 of the Code of Federal Regulations.</w:t>
      </w:r>
    </w:p>
    <w:p w14:paraId="1BB876D5" w14:textId="4655448A" w:rsidR="007F1909" w:rsidRPr="007F1909" w:rsidRDefault="007F1909" w:rsidP="007F1909">
      <w:pPr>
        <w:numPr>
          <w:ilvl w:val="0"/>
          <w:numId w:val="5"/>
        </w:numPr>
        <w:tabs>
          <w:tab w:val="clear" w:pos="1224"/>
        </w:tabs>
        <w:spacing w:after="120"/>
        <w:ind w:left="1890"/>
        <w:rPr>
          <w:szCs w:val="22"/>
        </w:rPr>
      </w:pPr>
      <w:r w:rsidRPr="007F1909">
        <w:rPr>
          <w:szCs w:val="22"/>
        </w:rPr>
        <w:t>“</w:t>
      </w:r>
      <w:r w:rsidR="00CE5688">
        <w:rPr>
          <w:szCs w:val="22"/>
        </w:rPr>
        <w:t>Towerstream</w:t>
      </w:r>
      <w:r w:rsidRPr="007F1909">
        <w:rPr>
          <w:szCs w:val="22"/>
        </w:rPr>
        <w:t xml:space="preserve">” means </w:t>
      </w:r>
      <w:r w:rsidR="00CE5688">
        <w:rPr>
          <w:szCs w:val="22"/>
        </w:rPr>
        <w:t>Towerstream Corporation</w:t>
      </w:r>
      <w:r w:rsidRPr="007F1909">
        <w:rPr>
          <w:szCs w:val="22"/>
        </w:rPr>
        <w:t xml:space="preserve"> and its affiliates, subsidiaries, and predecessors-in-interest.</w:t>
      </w:r>
    </w:p>
    <w:p w14:paraId="63E8EA99" w14:textId="77777777" w:rsidR="00E02214" w:rsidRPr="007C0B39" w:rsidRDefault="00E02214" w:rsidP="00E24E9F">
      <w:pPr>
        <w:pStyle w:val="Heading1"/>
        <w:rPr>
          <w:szCs w:val="22"/>
        </w:rPr>
      </w:pPr>
      <w:r w:rsidRPr="007C0B39">
        <w:t>BACKGROUND</w:t>
      </w:r>
    </w:p>
    <w:p w14:paraId="544EC27E" w14:textId="58D3FCDC" w:rsidR="00ED3EBF" w:rsidRDefault="00B616C6" w:rsidP="00712A61">
      <w:pPr>
        <w:pStyle w:val="ParaNum"/>
        <w:widowControl/>
        <w:numPr>
          <w:ilvl w:val="0"/>
          <w:numId w:val="0"/>
        </w:numPr>
        <w:spacing w:after="220"/>
        <w:ind w:firstLine="720"/>
      </w:pPr>
      <w:r>
        <w:rPr>
          <w:spacing w:val="-3"/>
        </w:rPr>
        <w:t>3.</w:t>
      </w:r>
      <w:r>
        <w:rPr>
          <w:spacing w:val="-3"/>
        </w:rPr>
        <w:tab/>
      </w:r>
      <w:r w:rsidR="004F1264" w:rsidRPr="00F26CD2">
        <w:rPr>
          <w:spacing w:val="-3"/>
        </w:rPr>
        <w:t>Section</w:t>
      </w:r>
      <w:r w:rsidR="004F1264" w:rsidRPr="00F26CD2">
        <w:t xml:space="preserve"> 301 of the Act states that no person shall use or operate any apparatus for the transmission of energy or communications or signals by radio within the United States, except under and in accordance with the Act and with a license granted under the provisions of the Act.</w:t>
      </w:r>
      <w:r w:rsidR="004F1264" w:rsidRPr="005767FA">
        <w:rPr>
          <w:rStyle w:val="FootnoteReference"/>
          <w:szCs w:val="22"/>
        </w:rPr>
        <w:footnoteReference w:id="12"/>
      </w:r>
      <w:r w:rsidR="004F1264" w:rsidRPr="00F26CD2">
        <w:t xml:space="preserve">  </w:t>
      </w:r>
      <w:r w:rsidR="004F1264" w:rsidRPr="00F26CD2">
        <w:rPr>
          <w:color w:val="000000"/>
        </w:rPr>
        <w:t>Part 15 of the Rules, however, allows devices employing relatively low-level radiofrequency (RF) signals to operate without individual licenses, as long as their operation causes no harmful interference to licensed services and the devices do not generate emissions or field strength levels greater than a specified limit.</w:t>
      </w:r>
      <w:r w:rsidR="004F1264" w:rsidRPr="005767FA">
        <w:rPr>
          <w:rStyle w:val="FootnoteReference"/>
          <w:color w:val="000000"/>
          <w:szCs w:val="22"/>
        </w:rPr>
        <w:footnoteReference w:id="13"/>
      </w:r>
      <w:r w:rsidR="004F1264" w:rsidRPr="00F26CD2">
        <w:rPr>
          <w:color w:val="000000"/>
        </w:rPr>
        <w:t xml:space="preserve">  In 2003, the Commission allocated additional spectrum for unlicensed use in the 5 GHz band and established the U-</w:t>
      </w:r>
      <w:r w:rsidR="00F26CD2" w:rsidRPr="00F26CD2">
        <w:rPr>
          <w:color w:val="000000"/>
        </w:rPr>
        <w:t>NII</w:t>
      </w:r>
      <w:r w:rsidR="004F1264" w:rsidRPr="00F26CD2">
        <w:rPr>
          <w:color w:val="000000"/>
        </w:rPr>
        <w:t xml:space="preserve"> service to facilitate the deployment of competitive wireless broadband services.</w:t>
      </w:r>
      <w:r w:rsidR="004F1264">
        <w:rPr>
          <w:rStyle w:val="FootnoteReference"/>
          <w:szCs w:val="22"/>
        </w:rPr>
        <w:footnoteReference w:id="14"/>
      </w:r>
      <w:r w:rsidR="004F1264" w:rsidRPr="00F26CD2">
        <w:rPr>
          <w:color w:val="000000"/>
        </w:rPr>
        <w:t xml:space="preserve">  </w:t>
      </w:r>
      <w:r w:rsidR="00F26CD2" w:rsidRPr="00F26CD2">
        <w:rPr>
          <w:color w:val="000000"/>
        </w:rPr>
        <w:t>A</w:t>
      </w:r>
      <w:r w:rsidR="004F1264" w:rsidRPr="00F26CD2">
        <w:rPr>
          <w:color w:val="000000"/>
        </w:rPr>
        <w:t>s Part 15 devices, U-NII operators must cease operations upon notification of harmful interference and not resume operations until the interference can be resolved.</w:t>
      </w:r>
      <w:r w:rsidR="004F1264">
        <w:rPr>
          <w:rStyle w:val="FootnoteReference"/>
          <w:szCs w:val="22"/>
        </w:rPr>
        <w:footnoteReference w:id="15"/>
      </w:r>
      <w:r w:rsidR="004F1264" w:rsidRPr="00F26CD2">
        <w:rPr>
          <w:color w:val="000000"/>
        </w:rPr>
        <w:t xml:space="preserve">  Any operation of a U-NII device that is inconsistent with the Part 15 Rules requires a license pursuant to Section 301 of the Act.</w:t>
      </w:r>
      <w:r w:rsidR="004F1264">
        <w:rPr>
          <w:rStyle w:val="FootnoteReference"/>
          <w:szCs w:val="22"/>
        </w:rPr>
        <w:footnoteReference w:id="16"/>
      </w:r>
      <w:r w:rsidR="004F1264" w:rsidRPr="00F26CD2">
        <w:rPr>
          <w:color w:val="000000"/>
        </w:rPr>
        <w:t xml:space="preserve">  In addition, such unlicensed operations could violate Section 333 of the Act</w:t>
      </w:r>
      <w:r w:rsidR="00F26CD2" w:rsidRPr="00F26CD2">
        <w:rPr>
          <w:color w:val="000000"/>
        </w:rPr>
        <w:t xml:space="preserve">, which </w:t>
      </w:r>
      <w:r w:rsidR="004F1264" w:rsidRPr="00F26CD2">
        <w:t>states that “[n]o person shall willfully or maliciously interfere with or cause interference to any radio communications of any station licensed or authorized by or under this chapter or operated by the United States Government.”</w:t>
      </w:r>
      <w:r w:rsidR="004F1264">
        <w:rPr>
          <w:rStyle w:val="FootnoteReference"/>
          <w:szCs w:val="22"/>
        </w:rPr>
        <w:footnoteReference w:id="17"/>
      </w:r>
      <w:r w:rsidR="004F1264" w:rsidRPr="00F26CD2">
        <w:rPr>
          <w:color w:val="000000"/>
        </w:rPr>
        <w:t xml:space="preserve">  TDWR systems operate in the 5.6-5.65 GHz band at 45 major airports in the contiguous United States and Puerto Rico and assist air traffic controllers in detecting low-altitude wind shear that can pose a risk to aircraft</w:t>
      </w:r>
      <w:r w:rsidR="00F26CD2" w:rsidRPr="00F26CD2">
        <w:rPr>
          <w:color w:val="000000"/>
        </w:rPr>
        <w:t>,</w:t>
      </w:r>
      <w:r w:rsidR="004F1264">
        <w:rPr>
          <w:rStyle w:val="FootnoteReference"/>
          <w:color w:val="000000"/>
          <w:szCs w:val="22"/>
        </w:rPr>
        <w:footnoteReference w:id="18"/>
      </w:r>
      <w:r w:rsidR="00F26CD2" w:rsidRPr="00F26CD2">
        <w:rPr>
          <w:color w:val="000000"/>
        </w:rPr>
        <w:t xml:space="preserve"> and t</w:t>
      </w:r>
      <w:r w:rsidR="004F1264" w:rsidRPr="00F26CD2">
        <w:rPr>
          <w:color w:val="000000"/>
        </w:rPr>
        <w:t xml:space="preserve">he Commission requires that U-NII devices operating in the 5.25-5.35 GHz and 5.47-5.725 GHz bands have Dynamic Frequency Selection (DFS) radar detection functionality, which allows them to detect the presence of </w:t>
      </w:r>
      <w:r w:rsidR="004F1264" w:rsidRPr="00F26CD2">
        <w:t>radar systems and avoid co-channel operations with radar systems.</w:t>
      </w:r>
      <w:bookmarkStart w:id="3" w:name="_Ref350170644"/>
      <w:r w:rsidR="004F1264">
        <w:rPr>
          <w:rStyle w:val="FootnoteReference"/>
          <w:color w:val="000000"/>
          <w:szCs w:val="22"/>
        </w:rPr>
        <w:footnoteReference w:id="19"/>
      </w:r>
      <w:bookmarkEnd w:id="3"/>
      <w:r w:rsidR="004F1264" w:rsidRPr="00F26CD2">
        <w:t xml:space="preserve">  </w:t>
      </w:r>
    </w:p>
    <w:p w14:paraId="1D457CCF" w14:textId="0862805C" w:rsidR="004C2DD4" w:rsidRPr="0053583D" w:rsidRDefault="003A4294" w:rsidP="00712A61">
      <w:pPr>
        <w:pStyle w:val="ParaNum"/>
        <w:numPr>
          <w:ilvl w:val="0"/>
          <w:numId w:val="41"/>
        </w:numPr>
        <w:rPr>
          <w:snapToGrid/>
          <w:kern w:val="0"/>
          <w:szCs w:val="22"/>
        </w:rPr>
      </w:pPr>
      <w:r w:rsidRPr="0003415C">
        <w:t xml:space="preserve">Towerstream provides advanced, high-speed Internet access to businesses in </w:t>
      </w:r>
      <w:r w:rsidR="00B96BBD" w:rsidRPr="0003415C">
        <w:t xml:space="preserve">multiple markets, </w:t>
      </w:r>
      <w:r w:rsidRPr="0003415C">
        <w:t>including New York City, Boston, Los Angeles, Chicago, Miami, Seattle, Dallas/Fort Worth, Philadelphia, Nashville, Las Vegas/Reno and the greater Providence area where the Company is based.</w:t>
      </w:r>
      <w:r w:rsidRPr="0003415C">
        <w:rPr>
          <w:vertAlign w:val="superscript"/>
        </w:rPr>
        <w:footnoteReference w:id="20"/>
      </w:r>
      <w:r w:rsidRPr="0003415C">
        <w:t xml:space="preserve">  </w:t>
      </w:r>
      <w:r w:rsidR="00B96BBD" w:rsidRPr="0003415C">
        <w:t>To provide these services the</w:t>
      </w:r>
      <w:r w:rsidRPr="0003415C">
        <w:t xml:space="preserve"> </w:t>
      </w:r>
      <w:r w:rsidR="00B96BBD" w:rsidRPr="0003415C">
        <w:t>“</w:t>
      </w:r>
      <w:r w:rsidRPr="0003415C">
        <w:t>company owns, operates, and leases Wi-Fi rooftop tower locations to cellular phone operators, tower, Internet</w:t>
      </w:r>
      <w:r w:rsidR="00564C5B">
        <w:t>,</w:t>
      </w:r>
      <w:r w:rsidRPr="0003415C">
        <w:t xml:space="preserve"> and cable companies and hosts a variety of customers on its network.”</w:t>
      </w:r>
      <w:r w:rsidRPr="0003415C">
        <w:rPr>
          <w:vertAlign w:val="superscript"/>
        </w:rPr>
        <w:footnoteReference w:id="21"/>
      </w:r>
      <w:r w:rsidR="0061359A">
        <w:t xml:space="preserve">  </w:t>
      </w:r>
      <w:r w:rsidR="00B96BBD" w:rsidRPr="00B96BBD">
        <w:t>In 2009, the Enforcement Bureau began receiving complaints from FAA TDWR systems about interference caused by U-NII device</w:t>
      </w:r>
      <w:r w:rsidR="000C1FEC">
        <w:t>s</w:t>
      </w:r>
      <w:r w:rsidR="00610A1A">
        <w:t xml:space="preserve">.  </w:t>
      </w:r>
      <w:r w:rsidR="00EB4AB1">
        <w:t>S</w:t>
      </w:r>
      <w:r w:rsidR="00B96BBD" w:rsidRPr="00B96BBD">
        <w:t>everal of those early investigations of harmful interference to TDWR systems involved Towerstream’s U-NII devices</w:t>
      </w:r>
      <w:r w:rsidR="0061359A">
        <w:t>.</w:t>
      </w:r>
      <w:r w:rsidR="00E577BA" w:rsidDel="00E577BA">
        <w:rPr>
          <w:rStyle w:val="FootnoteReference"/>
        </w:rPr>
        <w:t xml:space="preserve"> </w:t>
      </w:r>
      <w:r w:rsidR="0061359A">
        <w:t xml:space="preserve"> </w:t>
      </w:r>
      <w:r w:rsidR="0069429F">
        <w:t xml:space="preserve"> </w:t>
      </w:r>
      <w:r w:rsidR="00823FE2">
        <w:t xml:space="preserve">In 2012, </w:t>
      </w:r>
      <w:r w:rsidR="000C1FEC">
        <w:t xml:space="preserve">Bureau staff investigated subsequent </w:t>
      </w:r>
      <w:r w:rsidR="00BC0B7C">
        <w:t xml:space="preserve">TDWR interference </w:t>
      </w:r>
      <w:r w:rsidR="000C1FEC">
        <w:t>complaints and determined that Towerstream</w:t>
      </w:r>
      <w:r w:rsidR="00B96BBD" w:rsidRPr="00B96BBD">
        <w:t>’s failure to avoid frequencies adjacent to TDWR frequencies resulted in interference to the JFK, Miami, and Fort Lauderdale TDWRs</w:t>
      </w:r>
      <w:r w:rsidR="000C1FEC">
        <w:t>.</w:t>
      </w:r>
      <w:r w:rsidR="00BC0B7C">
        <w:rPr>
          <w:rStyle w:val="FootnoteReference"/>
        </w:rPr>
        <w:footnoteReference w:id="22"/>
      </w:r>
      <w:r w:rsidR="000C1FEC">
        <w:t xml:space="preserve"> </w:t>
      </w:r>
    </w:p>
    <w:p w14:paraId="07B277B9" w14:textId="77777777" w:rsidR="003B61BC" w:rsidRDefault="00BC0B7C" w:rsidP="00712A61">
      <w:pPr>
        <w:pStyle w:val="ParaNum"/>
        <w:numPr>
          <w:ilvl w:val="0"/>
          <w:numId w:val="41"/>
        </w:numPr>
        <w:rPr>
          <w:snapToGrid/>
          <w:kern w:val="0"/>
          <w:szCs w:val="22"/>
        </w:rPr>
      </w:pPr>
      <w:r>
        <w:t>On August 6, 2013, t</w:t>
      </w:r>
      <w:r w:rsidR="000C1FEC">
        <w:t xml:space="preserve">he </w:t>
      </w:r>
      <w:r w:rsidR="000C1FEC" w:rsidRPr="00DA135F">
        <w:rPr>
          <w:szCs w:val="22"/>
        </w:rPr>
        <w:t>Commission issued</w:t>
      </w:r>
      <w:r w:rsidR="0061359A" w:rsidRPr="00DA135F">
        <w:rPr>
          <w:szCs w:val="22"/>
        </w:rPr>
        <w:t xml:space="preserve"> the NAL and</w:t>
      </w:r>
      <w:r w:rsidR="009B6E90" w:rsidRPr="00B202B8">
        <w:rPr>
          <w:spacing w:val="-2"/>
          <w:szCs w:val="22"/>
        </w:rPr>
        <w:t xml:space="preserve"> </w:t>
      </w:r>
      <w:r w:rsidR="00A168BC" w:rsidRPr="00B202B8">
        <w:rPr>
          <w:spacing w:val="-2"/>
          <w:szCs w:val="22"/>
        </w:rPr>
        <w:t>propos</w:t>
      </w:r>
      <w:r w:rsidR="007F1909" w:rsidRPr="00180833">
        <w:rPr>
          <w:spacing w:val="-2"/>
          <w:szCs w:val="22"/>
        </w:rPr>
        <w:t>ed</w:t>
      </w:r>
      <w:r w:rsidR="00A168BC" w:rsidRPr="00180833">
        <w:rPr>
          <w:spacing w:val="-2"/>
          <w:szCs w:val="22"/>
        </w:rPr>
        <w:t xml:space="preserve"> a $2</w:t>
      </w:r>
      <w:r w:rsidR="0061359A" w:rsidRPr="00180833">
        <w:rPr>
          <w:spacing w:val="-2"/>
          <w:szCs w:val="22"/>
        </w:rPr>
        <w:t>02</w:t>
      </w:r>
      <w:r w:rsidR="009B6E90" w:rsidRPr="00180833">
        <w:rPr>
          <w:spacing w:val="-2"/>
          <w:szCs w:val="22"/>
        </w:rPr>
        <w:t>,</w:t>
      </w:r>
      <w:r w:rsidR="0061359A" w:rsidRPr="003033FC">
        <w:rPr>
          <w:spacing w:val="-2"/>
          <w:szCs w:val="22"/>
        </w:rPr>
        <w:t>0</w:t>
      </w:r>
      <w:r w:rsidR="009B6E90" w:rsidRPr="003033FC">
        <w:rPr>
          <w:spacing w:val="-2"/>
          <w:szCs w:val="22"/>
        </w:rPr>
        <w:t>00</w:t>
      </w:r>
      <w:r w:rsidR="00A168BC" w:rsidRPr="003033FC">
        <w:rPr>
          <w:spacing w:val="-2"/>
          <w:szCs w:val="22"/>
        </w:rPr>
        <w:t xml:space="preserve"> penalty against </w:t>
      </w:r>
      <w:r w:rsidR="0061359A" w:rsidRPr="00BE3C4F">
        <w:rPr>
          <w:spacing w:val="-2"/>
          <w:szCs w:val="22"/>
        </w:rPr>
        <w:t>Towerstream</w:t>
      </w:r>
      <w:r w:rsidR="009B6E90" w:rsidRPr="00BE3C4F">
        <w:rPr>
          <w:spacing w:val="-2"/>
          <w:szCs w:val="22"/>
        </w:rPr>
        <w:t xml:space="preserve"> for apparentl</w:t>
      </w:r>
      <w:r w:rsidR="009B6E90" w:rsidRPr="00354CE8">
        <w:rPr>
          <w:spacing w:val="-2"/>
          <w:szCs w:val="22"/>
        </w:rPr>
        <w:t xml:space="preserve">y violating </w:t>
      </w:r>
      <w:r w:rsidR="0061359A" w:rsidRPr="00354CE8">
        <w:rPr>
          <w:spacing w:val="-2"/>
          <w:szCs w:val="22"/>
        </w:rPr>
        <w:t>Sections 301 and 333 of the Act for operating radio transmitters without a license and causing harmful interference.</w:t>
      </w:r>
      <w:r w:rsidR="0061359A" w:rsidRPr="009C44A6">
        <w:rPr>
          <w:spacing w:val="-2"/>
          <w:szCs w:val="22"/>
          <w:vertAlign w:val="superscript"/>
        </w:rPr>
        <w:footnoteReference w:id="23"/>
      </w:r>
      <w:r w:rsidR="0061359A" w:rsidRPr="00DA135F">
        <w:rPr>
          <w:spacing w:val="-2"/>
          <w:szCs w:val="22"/>
        </w:rPr>
        <w:t xml:space="preserve"> </w:t>
      </w:r>
      <w:r w:rsidR="00EF4A86" w:rsidRPr="00DA135F">
        <w:rPr>
          <w:szCs w:val="22"/>
        </w:rPr>
        <w:t xml:space="preserve"> </w:t>
      </w:r>
      <w:r w:rsidR="0061359A" w:rsidRPr="00B202B8">
        <w:rPr>
          <w:szCs w:val="22"/>
        </w:rPr>
        <w:t>Towerstream filed a response to the NAL</w:t>
      </w:r>
      <w:r w:rsidR="0061359A" w:rsidRPr="009C44A6">
        <w:rPr>
          <w:szCs w:val="22"/>
          <w:vertAlign w:val="superscript"/>
        </w:rPr>
        <w:footnoteReference w:id="24"/>
      </w:r>
      <w:r w:rsidR="0061359A" w:rsidRPr="00DA135F">
        <w:rPr>
          <w:szCs w:val="22"/>
        </w:rPr>
        <w:t xml:space="preserve"> </w:t>
      </w:r>
      <w:r w:rsidR="00ED3EBF" w:rsidRPr="00DA135F">
        <w:rPr>
          <w:szCs w:val="22"/>
        </w:rPr>
        <w:t xml:space="preserve">in which Towerstream </w:t>
      </w:r>
      <w:r w:rsidR="009614A1" w:rsidRPr="00B202B8">
        <w:rPr>
          <w:szCs w:val="22"/>
        </w:rPr>
        <w:t>argued</w:t>
      </w:r>
      <w:r w:rsidR="00ED3EBF" w:rsidRPr="00B202B8">
        <w:rPr>
          <w:szCs w:val="22"/>
        </w:rPr>
        <w:t xml:space="preserve"> </w:t>
      </w:r>
      <w:r w:rsidR="00ED3EBF" w:rsidRPr="00180833">
        <w:rPr>
          <w:szCs w:val="22"/>
        </w:rPr>
        <w:t xml:space="preserve">that it </w:t>
      </w:r>
      <w:r w:rsidR="00ED3EBF" w:rsidRPr="00180833">
        <w:rPr>
          <w:snapToGrid/>
          <w:kern w:val="0"/>
          <w:szCs w:val="22"/>
        </w:rPr>
        <w:t xml:space="preserve">consistently operated in accordance with the </w:t>
      </w:r>
      <w:r w:rsidR="00ED3EBF" w:rsidRPr="003033FC">
        <w:rPr>
          <w:snapToGrid/>
          <w:kern w:val="0"/>
          <w:szCs w:val="22"/>
        </w:rPr>
        <w:t xml:space="preserve">requirements of Part 15 of the FCC rules and was not the source of interference to FAA TDWR </w:t>
      </w:r>
      <w:r w:rsidR="00ED3EBF" w:rsidRPr="00BE3C4F">
        <w:rPr>
          <w:snapToGrid/>
          <w:kern w:val="0"/>
          <w:szCs w:val="22"/>
        </w:rPr>
        <w:t>systems.</w:t>
      </w:r>
      <w:r w:rsidR="00ED3EBF" w:rsidRPr="00354CE8">
        <w:rPr>
          <w:snapToGrid/>
          <w:kern w:val="0"/>
          <w:szCs w:val="22"/>
        </w:rPr>
        <w:t xml:space="preserve"> </w:t>
      </w:r>
    </w:p>
    <w:p w14:paraId="63E8EA9B" w14:textId="4A00FBAE" w:rsidR="007B0D37" w:rsidRPr="00FA22F9" w:rsidRDefault="00ED3EBF" w:rsidP="00FA22F9">
      <w:pPr>
        <w:pStyle w:val="ParaNum"/>
        <w:numPr>
          <w:ilvl w:val="0"/>
          <w:numId w:val="41"/>
        </w:numPr>
        <w:rPr>
          <w:color w:val="000000"/>
          <w:szCs w:val="22"/>
        </w:rPr>
      </w:pPr>
      <w:r w:rsidRPr="003B61BC">
        <w:rPr>
          <w:szCs w:val="22"/>
        </w:rPr>
        <w:t xml:space="preserve"> </w:t>
      </w:r>
      <w:r w:rsidR="003B61BC" w:rsidRPr="0053583D">
        <w:rPr>
          <w:color w:val="000000"/>
          <w:szCs w:val="22"/>
        </w:rPr>
        <w:t xml:space="preserve">Following release of the </w:t>
      </w:r>
      <w:r w:rsidR="003B61BC" w:rsidRPr="0053583D">
        <w:rPr>
          <w:iCs/>
          <w:color w:val="000000"/>
          <w:szCs w:val="22"/>
        </w:rPr>
        <w:t>NAL</w:t>
      </w:r>
      <w:r w:rsidR="003B61BC" w:rsidRPr="0053583D">
        <w:rPr>
          <w:color w:val="000000"/>
          <w:szCs w:val="22"/>
        </w:rPr>
        <w:t xml:space="preserve">, the Bureau and Towerstream conducted settlement negotiations. </w:t>
      </w:r>
      <w:r w:rsidR="002C08A0">
        <w:rPr>
          <w:color w:val="000000"/>
          <w:szCs w:val="22"/>
        </w:rPr>
        <w:t xml:space="preserve"> </w:t>
      </w:r>
      <w:r w:rsidR="003B61BC" w:rsidRPr="0053583D">
        <w:rPr>
          <w:color w:val="000000"/>
          <w:szCs w:val="22"/>
        </w:rPr>
        <w:t>During those negotiations, Towerstream admitted for purposes of this investigation that operation of its U-NII transmission systems violated the Part 15 rules and Sections 301 and 333 of the Communications Act.  Towerstream also presented finan</w:t>
      </w:r>
      <w:r w:rsidR="0008685B">
        <w:rPr>
          <w:color w:val="000000"/>
          <w:szCs w:val="22"/>
        </w:rPr>
        <w:t>cial information establishing it</w:t>
      </w:r>
      <w:r w:rsidR="003B61BC" w:rsidRPr="0053583D">
        <w:rPr>
          <w:color w:val="000000"/>
          <w:szCs w:val="22"/>
        </w:rPr>
        <w:t xml:space="preserve">s inability to pay the proposed forfeiture amount. Among the materials submitted to the Bureau by Towerstream were its federal income tax returns for 2012-2014, as well as its 2015 10-K form and first quarter 2016 10-Q form submitted to the Securities and Exchange Commission (SEC).  In addition, the FAA has not reported any further harmful interference </w:t>
      </w:r>
      <w:r w:rsidR="0066311B">
        <w:rPr>
          <w:color w:val="000000"/>
          <w:szCs w:val="22"/>
        </w:rPr>
        <w:t xml:space="preserve">by Towerstream U-NII transmission systems </w:t>
      </w:r>
      <w:r w:rsidR="003B61BC" w:rsidRPr="0053583D">
        <w:rPr>
          <w:color w:val="000000"/>
          <w:szCs w:val="22"/>
        </w:rPr>
        <w:t>to the TDWR installations at issue in this proceeding.  After further discussions, the Parties agree to the following terms and conditions of settlement and hereby enter into this Consent Decree as provided below.</w:t>
      </w:r>
    </w:p>
    <w:p w14:paraId="63E8EA9C" w14:textId="77777777" w:rsidR="00E02214" w:rsidRPr="007C0B39" w:rsidRDefault="00E02214" w:rsidP="001B74D4">
      <w:pPr>
        <w:pStyle w:val="Heading1"/>
      </w:pPr>
      <w:bookmarkStart w:id="4" w:name="FN[FN18]"/>
      <w:bookmarkEnd w:id="4"/>
      <w:r w:rsidRPr="007C0B39">
        <w:t>TERMS OF AGREEMENT</w:t>
      </w:r>
    </w:p>
    <w:p w14:paraId="63E8EA9D" w14:textId="77777777" w:rsidR="00E02214" w:rsidRPr="007C0B39" w:rsidRDefault="00E02214" w:rsidP="00ED419F">
      <w:pPr>
        <w:pStyle w:val="ParaNum"/>
        <w:rPr>
          <w:szCs w:val="22"/>
        </w:rPr>
      </w:pPr>
      <w:r w:rsidRPr="007C0B39">
        <w:rPr>
          <w:b/>
          <w:szCs w:val="22"/>
          <w:u w:val="single"/>
        </w:rPr>
        <w:t>Adopting Order</w:t>
      </w:r>
      <w:r w:rsidR="00CE68FE" w:rsidRPr="007C0B39">
        <w:rPr>
          <w:szCs w:val="22"/>
        </w:rPr>
        <w:t>.  The provisions of this Consent Decree shall be incorporated by the Bureau in an Adopting Order</w:t>
      </w:r>
      <w:r w:rsidRPr="007C0B39">
        <w:rPr>
          <w:szCs w:val="22"/>
        </w:rPr>
        <w:t>.</w:t>
      </w:r>
    </w:p>
    <w:p w14:paraId="63E8EA9E" w14:textId="5075973F" w:rsidR="00E02214" w:rsidRPr="007C0B39" w:rsidRDefault="00E02214" w:rsidP="00ED419F">
      <w:pPr>
        <w:pStyle w:val="ParaNum"/>
        <w:rPr>
          <w:szCs w:val="22"/>
        </w:rPr>
      </w:pPr>
      <w:r w:rsidRPr="007C0B39">
        <w:rPr>
          <w:b/>
          <w:szCs w:val="22"/>
          <w:u w:val="single"/>
        </w:rPr>
        <w:t>Jurisdiction</w:t>
      </w:r>
      <w:r w:rsidR="00E86022">
        <w:rPr>
          <w:szCs w:val="22"/>
        </w:rPr>
        <w:t xml:space="preserve">. </w:t>
      </w:r>
      <w:r w:rsidR="00925078">
        <w:rPr>
          <w:szCs w:val="22"/>
        </w:rPr>
        <w:t xml:space="preserve"> </w:t>
      </w:r>
      <w:r w:rsidR="0061359A">
        <w:rPr>
          <w:szCs w:val="22"/>
        </w:rPr>
        <w:t>Towerstream</w:t>
      </w:r>
      <w:r w:rsidR="00EF30D3" w:rsidRPr="007C0B39">
        <w:rPr>
          <w:szCs w:val="22"/>
        </w:rPr>
        <w:t xml:space="preserve"> </w:t>
      </w:r>
      <w:r w:rsidRPr="007C0B39">
        <w:rPr>
          <w:szCs w:val="22"/>
        </w:rPr>
        <w:t>agrees that the Bureau has jurisdiction over it and the matters contained in this Con</w:t>
      </w:r>
      <w:r w:rsidR="00073450" w:rsidRPr="007C0B39">
        <w:rPr>
          <w:szCs w:val="22"/>
        </w:rPr>
        <w:t xml:space="preserve">sent Decree and </w:t>
      </w:r>
      <w:r w:rsidRPr="007C0B39">
        <w:rPr>
          <w:szCs w:val="22"/>
        </w:rPr>
        <w:t xml:space="preserve">has the </w:t>
      </w:r>
      <w:r w:rsidRPr="00ED419F">
        <w:t>authority</w:t>
      </w:r>
      <w:r w:rsidRPr="007C0B39">
        <w:rPr>
          <w:szCs w:val="22"/>
        </w:rPr>
        <w:t xml:space="preserve"> to enter into and adopt this Consent Decree.</w:t>
      </w:r>
    </w:p>
    <w:p w14:paraId="63E8EA9F" w14:textId="77777777" w:rsidR="0013249B" w:rsidRPr="007C0B39" w:rsidRDefault="00E02214" w:rsidP="00ED419F">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w:t>
      </w:r>
      <w:r w:rsidR="00CE68FE" w:rsidRPr="007C0B39">
        <w:rPr>
          <w:szCs w:val="22"/>
        </w:rPr>
        <w:t xml:space="preserve">Parties agree that </w:t>
      </w:r>
      <w:r w:rsidRPr="007C0B39">
        <w:rPr>
          <w:szCs w:val="22"/>
        </w:rPr>
        <w:t xml:space="preserve">this Consent Decree shall have the same force and effect as any other order of the Commission.  </w:t>
      </w:r>
    </w:p>
    <w:p w14:paraId="63E8EAA0" w14:textId="510F7A07" w:rsidR="00E86022" w:rsidRDefault="00E02214" w:rsidP="00E86022">
      <w:pPr>
        <w:pStyle w:val="ParaNum"/>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w:t>
      </w:r>
      <w:r w:rsidR="007A541A" w:rsidRPr="007C0B39">
        <w:rPr>
          <w:szCs w:val="22"/>
        </w:rPr>
        <w:t xml:space="preserve">the </w:t>
      </w:r>
      <w:r w:rsidRPr="007C0B39">
        <w:rPr>
          <w:szCs w:val="22"/>
        </w:rPr>
        <w:t xml:space="preserve">termination of the Investigation, </w:t>
      </w:r>
      <w:r w:rsidR="0061359A">
        <w:rPr>
          <w:szCs w:val="22"/>
        </w:rPr>
        <w:t>Towerstream</w:t>
      </w:r>
      <w:r w:rsidR="00E86022">
        <w:rPr>
          <w:szCs w:val="22"/>
        </w:rPr>
        <w:t xml:space="preserve"> </w:t>
      </w:r>
      <w:r w:rsidR="006A0CCD" w:rsidRPr="007C0B39">
        <w:rPr>
          <w:szCs w:val="22"/>
        </w:rPr>
        <w:t>a</w:t>
      </w:r>
      <w:r w:rsidRPr="007C0B39">
        <w:rPr>
          <w:szCs w:val="22"/>
        </w:rPr>
        <w:t xml:space="preserve">grees to the terms, conditions, and procedures contained herein. </w:t>
      </w:r>
      <w:r w:rsidR="00073450" w:rsidRPr="007C0B39">
        <w:rPr>
          <w:szCs w:val="22"/>
        </w:rPr>
        <w:t xml:space="preserve"> The Bureau further agrees that,</w:t>
      </w:r>
      <w:r w:rsidRPr="007C0B39">
        <w:rPr>
          <w:szCs w:val="22"/>
        </w:rPr>
        <w:t xml:space="preserve"> in the absence of n</w:t>
      </w:r>
      <w:r w:rsidR="00076C13" w:rsidRPr="007C0B39">
        <w:rPr>
          <w:szCs w:val="22"/>
        </w:rPr>
        <w:t>ew material evidence, it</w:t>
      </w:r>
      <w:r w:rsidRPr="007C0B39">
        <w:rPr>
          <w:szCs w:val="22"/>
        </w:rPr>
        <w:t xml:space="preserve"> will not</w:t>
      </w:r>
      <w:r w:rsidR="00683B2D" w:rsidRPr="007C0B39">
        <w:rPr>
          <w:szCs w:val="22"/>
        </w:rPr>
        <w:t xml:space="preserve"> use the facts developed in the</w:t>
      </w:r>
      <w:r w:rsidRPr="007C0B39">
        <w:rPr>
          <w:szCs w:val="22"/>
        </w:rPr>
        <w:t xml:space="preserve"> Investigation through the Effective Date, or the existence of this Consent Decree, to institute, on its own motion, any new proceeding, formal or informal, or take any action on its own motion against </w:t>
      </w:r>
      <w:r w:rsidR="0061359A">
        <w:rPr>
          <w:szCs w:val="22"/>
        </w:rPr>
        <w:t>Towerstream</w:t>
      </w:r>
      <w:r w:rsidR="00076C13" w:rsidRPr="007C0B39">
        <w:rPr>
          <w:szCs w:val="22"/>
        </w:rPr>
        <w:t xml:space="preserve"> </w:t>
      </w:r>
      <w:r w:rsidRPr="007C0B39">
        <w:rPr>
          <w:szCs w:val="22"/>
        </w:rPr>
        <w:t>concerning the matters that were the subject of the Investigation.</w:t>
      </w:r>
    </w:p>
    <w:p w14:paraId="63E8EAA1" w14:textId="00159FD8" w:rsidR="00E86022" w:rsidRDefault="00F16CFE" w:rsidP="00E86022">
      <w:pPr>
        <w:pStyle w:val="ParaNum"/>
        <w:rPr>
          <w:szCs w:val="22"/>
        </w:rPr>
      </w:pPr>
      <w:r w:rsidRPr="00E86022">
        <w:rPr>
          <w:b/>
          <w:u w:val="single"/>
        </w:rPr>
        <w:t>Admission of Liability</w:t>
      </w:r>
      <w:r w:rsidRPr="00E86022">
        <w:t xml:space="preserve">.  </w:t>
      </w:r>
      <w:r w:rsidR="0061359A">
        <w:t>Towerstream</w:t>
      </w:r>
      <w:r w:rsidRPr="00E86022">
        <w:t xml:space="preserve"> admits for the purpose of this Consent Decree and for Commission civil</w:t>
      </w:r>
      <w:r w:rsidRPr="007C0B39">
        <w:t xml:space="preserve"> enforcement purposes, and in express reliance on the provisions of </w:t>
      </w:r>
      <w:r w:rsidRPr="005A023C">
        <w:t xml:space="preserve">paragraph </w:t>
      </w:r>
      <w:r w:rsidR="001C1ADE" w:rsidRPr="005A023C">
        <w:t>8</w:t>
      </w:r>
      <w:r w:rsidRPr="007C0B39">
        <w:t xml:space="preserve"> herein,</w:t>
      </w:r>
      <w:r w:rsidR="00E86022" w:rsidRPr="00E86022">
        <w:rPr>
          <w:szCs w:val="22"/>
        </w:rPr>
        <w:t xml:space="preserve"> </w:t>
      </w:r>
      <w:r w:rsidRPr="00E86022">
        <w:rPr>
          <w:szCs w:val="22"/>
        </w:rPr>
        <w:t xml:space="preserve">that </w:t>
      </w:r>
      <w:r w:rsidR="00C44730">
        <w:rPr>
          <w:szCs w:val="22"/>
        </w:rPr>
        <w:t xml:space="preserve">the operation of </w:t>
      </w:r>
      <w:r w:rsidRPr="00E86022">
        <w:rPr>
          <w:szCs w:val="22"/>
        </w:rPr>
        <w:t xml:space="preserve">its </w:t>
      </w:r>
      <w:r w:rsidR="00CC03CD">
        <w:t>U-NII</w:t>
      </w:r>
      <w:r w:rsidR="00CC03CD" w:rsidRPr="00353819">
        <w:t xml:space="preserve"> transmission systems</w:t>
      </w:r>
      <w:r w:rsidR="00CC03CD" w:rsidRPr="00E86022">
        <w:rPr>
          <w:szCs w:val="22"/>
        </w:rPr>
        <w:t xml:space="preserve"> </w:t>
      </w:r>
      <w:r w:rsidR="001C1ADE">
        <w:rPr>
          <w:szCs w:val="22"/>
        </w:rPr>
        <w:t>violated the</w:t>
      </w:r>
      <w:r w:rsidR="005A023C" w:rsidRPr="005A023C">
        <w:rPr>
          <w:szCs w:val="22"/>
        </w:rPr>
        <w:t xml:space="preserve"> </w:t>
      </w:r>
      <w:r w:rsidR="0061359A">
        <w:rPr>
          <w:szCs w:val="22"/>
        </w:rPr>
        <w:t>Part 15 Rules and Sections 301 and 333 of the Act</w:t>
      </w:r>
      <w:r w:rsidR="00CC03CD">
        <w:rPr>
          <w:szCs w:val="22"/>
        </w:rPr>
        <w:t xml:space="preserve">, as detailed in paragraph </w:t>
      </w:r>
      <w:r w:rsidR="000C46DA">
        <w:rPr>
          <w:szCs w:val="22"/>
        </w:rPr>
        <w:t>4</w:t>
      </w:r>
      <w:r w:rsidR="00CC03CD">
        <w:rPr>
          <w:szCs w:val="22"/>
        </w:rPr>
        <w:t xml:space="preserve"> herein</w:t>
      </w:r>
      <w:r w:rsidR="0061359A">
        <w:rPr>
          <w:szCs w:val="22"/>
        </w:rPr>
        <w:t>.</w:t>
      </w:r>
    </w:p>
    <w:p w14:paraId="63E8EAA2" w14:textId="5E9FD01F" w:rsidR="00E02214" w:rsidRPr="007C0B39" w:rsidRDefault="00E02214" w:rsidP="00ED419F">
      <w:pPr>
        <w:pStyle w:val="ParaNum"/>
        <w:rPr>
          <w:szCs w:val="22"/>
        </w:rPr>
      </w:pPr>
      <w:bookmarkStart w:id="5"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sidR="00A508D0">
        <w:rPr>
          <w:szCs w:val="22"/>
        </w:rPr>
        <w:t>Towerstream</w:t>
      </w:r>
      <w:r w:rsidR="00EF30D3" w:rsidRPr="007C0B39">
        <w:rPr>
          <w:szCs w:val="22"/>
        </w:rPr>
        <w:t xml:space="preserve"> </w:t>
      </w:r>
      <w:r w:rsidRPr="007C0B39">
        <w:rPr>
          <w:szCs w:val="22"/>
        </w:rPr>
        <w:t xml:space="preserve">shall designate </w:t>
      </w:r>
      <w:r w:rsidR="008C1A7C">
        <w:rPr>
          <w:szCs w:val="22"/>
        </w:rPr>
        <w:t>an officer of the company</w:t>
      </w:r>
      <w:r w:rsidR="00145974">
        <w:rPr>
          <w:szCs w:val="22"/>
        </w:rPr>
        <w:t xml:space="preserve"> </w:t>
      </w:r>
      <w:r w:rsidRPr="007C0B39">
        <w:rPr>
          <w:szCs w:val="22"/>
        </w:rPr>
        <w:t xml:space="preserve">to serve as a Compliance Officer and to discharge the duties set forth below.  The Compliance Officer shall be responsible for developing, implementing, and administering the Compliance Plan and ensuring that </w:t>
      </w:r>
      <w:r w:rsidR="00A508D0">
        <w:rPr>
          <w:szCs w:val="22"/>
        </w:rPr>
        <w:t xml:space="preserve">Towerstream </w:t>
      </w:r>
      <w:r w:rsidRPr="007C0B39">
        <w:rPr>
          <w:szCs w:val="22"/>
        </w:rPr>
        <w:t>complies with the terms and conditions of the Compliance Plan and this Consent Decree.</w:t>
      </w:r>
      <w:r w:rsidR="00B0044E" w:rsidRPr="007C0B39">
        <w:rPr>
          <w:szCs w:val="22"/>
        </w:rPr>
        <w:t xml:space="preserve"> </w:t>
      </w:r>
      <w:r w:rsidRPr="007C0B39">
        <w:rPr>
          <w:szCs w:val="22"/>
        </w:rPr>
        <w:t xml:space="preserve"> In </w:t>
      </w:r>
      <w:r w:rsidRPr="00ED419F">
        <w:t>addition</w:t>
      </w:r>
      <w:r w:rsidRPr="007C0B39">
        <w:rPr>
          <w:szCs w:val="22"/>
        </w:rPr>
        <w:t xml:space="preserve"> to the general knowledge of the Communications Laws necessary to discharge his</w:t>
      </w:r>
      <w:r w:rsidR="001F2B63">
        <w:rPr>
          <w:szCs w:val="22"/>
        </w:rPr>
        <w:t>/</w:t>
      </w:r>
      <w:r w:rsidR="005A023C">
        <w:rPr>
          <w:szCs w:val="22"/>
        </w:rPr>
        <w:t xml:space="preserve">her </w:t>
      </w:r>
      <w:r w:rsidRPr="007C0B39">
        <w:rPr>
          <w:szCs w:val="22"/>
        </w:rPr>
        <w:t>duties under this Consent Decree, the Compliance Officer shall have specifi</w:t>
      </w:r>
      <w:r w:rsidR="00302C38" w:rsidRPr="007C0B39">
        <w:rPr>
          <w:szCs w:val="22"/>
        </w:rPr>
        <w:t xml:space="preserve">c knowledge of the </w:t>
      </w:r>
      <w:r w:rsidR="00A508D0">
        <w:rPr>
          <w:szCs w:val="22"/>
        </w:rPr>
        <w:t>Part 15 Rules</w:t>
      </w:r>
      <w:r w:rsidRPr="007C0B39">
        <w:rPr>
          <w:szCs w:val="22"/>
        </w:rPr>
        <w:t xml:space="preserve"> </w:t>
      </w:r>
      <w:r w:rsidR="005A023C">
        <w:rPr>
          <w:szCs w:val="22"/>
        </w:rPr>
        <w:t xml:space="preserve">prior </w:t>
      </w:r>
      <w:r w:rsidRPr="007C0B39">
        <w:rPr>
          <w:szCs w:val="22"/>
        </w:rPr>
        <w:t>to assuming his</w:t>
      </w:r>
      <w:r w:rsidR="001F2B63">
        <w:rPr>
          <w:szCs w:val="22"/>
        </w:rPr>
        <w:t>/</w:t>
      </w:r>
      <w:r w:rsidR="005A023C">
        <w:rPr>
          <w:szCs w:val="22"/>
        </w:rPr>
        <w:t>her</w:t>
      </w:r>
      <w:r w:rsidRPr="007C0B39">
        <w:rPr>
          <w:szCs w:val="22"/>
        </w:rPr>
        <w:t xml:space="preserve"> duties.</w:t>
      </w:r>
      <w:bookmarkEnd w:id="5"/>
    </w:p>
    <w:p w14:paraId="10DECC93" w14:textId="7FCE7310" w:rsidR="00347756" w:rsidRPr="00337892" w:rsidRDefault="00347756" w:rsidP="00347756">
      <w:pPr>
        <w:pStyle w:val="ParaNum"/>
        <w:rPr>
          <w:szCs w:val="22"/>
        </w:rPr>
      </w:pPr>
      <w:bookmarkStart w:id="6" w:name="_Ref357521857"/>
      <w:r w:rsidRPr="00337892">
        <w:rPr>
          <w:b/>
          <w:szCs w:val="22"/>
          <w:u w:val="single"/>
        </w:rPr>
        <w:t>Compliance Plan</w:t>
      </w:r>
      <w:r w:rsidRPr="00337892">
        <w:rPr>
          <w:szCs w:val="22"/>
        </w:rPr>
        <w:t>.</w:t>
      </w:r>
      <w:r w:rsidRPr="00337892">
        <w:rPr>
          <w:b/>
          <w:szCs w:val="22"/>
        </w:rPr>
        <w:t xml:space="preserve">  </w:t>
      </w:r>
      <w:r w:rsidRPr="00337892">
        <w:rPr>
          <w:szCs w:val="22"/>
        </w:rPr>
        <w:t xml:space="preserve">For purposes of settling the matters set forth herein, </w:t>
      </w:r>
      <w:r w:rsidR="00A508D0">
        <w:rPr>
          <w:szCs w:val="22"/>
        </w:rPr>
        <w:t>Towerstream</w:t>
      </w:r>
      <w:r w:rsidRPr="00337892">
        <w:rPr>
          <w:color w:val="000000"/>
          <w:szCs w:val="22"/>
        </w:rPr>
        <w:t xml:space="preserve"> </w:t>
      </w:r>
      <w:r w:rsidRPr="00337892">
        <w:rPr>
          <w:szCs w:val="22"/>
        </w:rPr>
        <w:t xml:space="preserve">agrees that it shall within sixty (60) calendar days after the Effective Date develop and implement a Compliance Plan designed to ensure future compliance with the Communications Laws and with the terms and conditions of this Consent Decree.  With respect to the </w:t>
      </w:r>
      <w:r w:rsidR="00892E32">
        <w:rPr>
          <w:szCs w:val="22"/>
        </w:rPr>
        <w:t>Part 15 Rules</w:t>
      </w:r>
      <w:r w:rsidR="00892D68">
        <w:rPr>
          <w:szCs w:val="22"/>
        </w:rPr>
        <w:t>,</w:t>
      </w:r>
      <w:r w:rsidRPr="00337892">
        <w:rPr>
          <w:szCs w:val="22"/>
        </w:rPr>
        <w:t xml:space="preserve"> </w:t>
      </w:r>
      <w:r w:rsidR="001B6AE3">
        <w:rPr>
          <w:szCs w:val="22"/>
        </w:rPr>
        <w:t xml:space="preserve">and Sections 301 and 333 of the Act, </w:t>
      </w:r>
      <w:r w:rsidR="00892E32">
        <w:rPr>
          <w:szCs w:val="22"/>
        </w:rPr>
        <w:t>Towerstream</w:t>
      </w:r>
      <w:r w:rsidRPr="00337892">
        <w:rPr>
          <w:szCs w:val="22"/>
        </w:rPr>
        <w:t xml:space="preserve"> shall implement, at a minimum, the following procedures:</w:t>
      </w:r>
    </w:p>
    <w:p w14:paraId="4E5AD89A" w14:textId="57C59848" w:rsidR="00347756" w:rsidRPr="00337892" w:rsidRDefault="00347756" w:rsidP="00347756">
      <w:pPr>
        <w:pStyle w:val="ListParagraph"/>
        <w:numPr>
          <w:ilvl w:val="1"/>
          <w:numId w:val="37"/>
        </w:numPr>
        <w:tabs>
          <w:tab w:val="clear" w:pos="1800"/>
        </w:tabs>
        <w:spacing w:after="120"/>
        <w:rPr>
          <w:sz w:val="22"/>
          <w:szCs w:val="22"/>
        </w:rPr>
      </w:pPr>
      <w:r w:rsidRPr="00337892">
        <w:rPr>
          <w:b/>
          <w:sz w:val="22"/>
          <w:szCs w:val="22"/>
          <w:u w:val="single"/>
        </w:rPr>
        <w:t>Operating Procedures</w:t>
      </w:r>
      <w:r w:rsidRPr="00337892">
        <w:rPr>
          <w:sz w:val="22"/>
          <w:szCs w:val="22"/>
        </w:rPr>
        <w:t xml:space="preserve">.  Within sixty (60) calendar days after the Effective Date, </w:t>
      </w:r>
      <w:r w:rsidR="00892E32">
        <w:rPr>
          <w:sz w:val="22"/>
          <w:szCs w:val="22"/>
        </w:rPr>
        <w:t>Towerstream</w:t>
      </w:r>
      <w:r w:rsidRPr="00337892">
        <w:rPr>
          <w:sz w:val="22"/>
          <w:szCs w:val="22"/>
        </w:rPr>
        <w:t xml:space="preserve"> shall establish Operating Procedures that all Covered Employees must follow to ensure </w:t>
      </w:r>
      <w:r w:rsidR="00892E32">
        <w:rPr>
          <w:sz w:val="22"/>
          <w:szCs w:val="22"/>
        </w:rPr>
        <w:t>Towerstream</w:t>
      </w:r>
      <w:r w:rsidRPr="00337892">
        <w:rPr>
          <w:sz w:val="22"/>
          <w:szCs w:val="22"/>
        </w:rPr>
        <w:t xml:space="preserve">’s compliance with the </w:t>
      </w:r>
      <w:r w:rsidR="00892E32">
        <w:rPr>
          <w:sz w:val="22"/>
          <w:szCs w:val="22"/>
        </w:rPr>
        <w:t>Part 15</w:t>
      </w:r>
      <w:r w:rsidR="00892D68" w:rsidRPr="00892D68">
        <w:rPr>
          <w:sz w:val="22"/>
          <w:szCs w:val="22"/>
        </w:rPr>
        <w:t xml:space="preserve"> Rules</w:t>
      </w:r>
      <w:r w:rsidR="001B6AE3">
        <w:rPr>
          <w:sz w:val="22"/>
          <w:szCs w:val="22"/>
        </w:rPr>
        <w:t>, and Sections 301 and 333 of the Act</w:t>
      </w:r>
      <w:r w:rsidR="00892D68">
        <w:rPr>
          <w:sz w:val="22"/>
          <w:szCs w:val="22"/>
        </w:rPr>
        <w:t>.</w:t>
      </w:r>
      <w:r w:rsidRPr="00337892">
        <w:rPr>
          <w:sz w:val="22"/>
          <w:szCs w:val="22"/>
        </w:rPr>
        <w:t xml:space="preserve"> </w:t>
      </w:r>
      <w:r w:rsidR="0066311B">
        <w:rPr>
          <w:sz w:val="22"/>
          <w:szCs w:val="22"/>
        </w:rPr>
        <w:t xml:space="preserve"> </w:t>
      </w:r>
      <w:r w:rsidRPr="00337892">
        <w:rPr>
          <w:sz w:val="22"/>
          <w:szCs w:val="22"/>
        </w:rPr>
        <w:t>The Compliance Officer shall</w:t>
      </w:r>
      <w:r w:rsidR="00221898">
        <w:rPr>
          <w:sz w:val="22"/>
          <w:szCs w:val="22"/>
        </w:rPr>
        <w:t xml:space="preserve"> ensure</w:t>
      </w:r>
      <w:r w:rsidRPr="00337892">
        <w:rPr>
          <w:sz w:val="22"/>
          <w:szCs w:val="22"/>
        </w:rPr>
        <w:t xml:space="preserve"> </w:t>
      </w:r>
      <w:r w:rsidR="00892D68">
        <w:rPr>
          <w:sz w:val="22"/>
          <w:szCs w:val="22"/>
        </w:rPr>
        <w:t xml:space="preserve">that </w:t>
      </w:r>
      <w:r w:rsidR="00892E32">
        <w:rPr>
          <w:sz w:val="22"/>
          <w:szCs w:val="22"/>
        </w:rPr>
        <w:t>Towerstream</w:t>
      </w:r>
      <w:r w:rsidR="00892D68">
        <w:rPr>
          <w:sz w:val="22"/>
          <w:szCs w:val="22"/>
        </w:rPr>
        <w:t xml:space="preserve"> will comply with the Commission’s requirements concerning</w:t>
      </w:r>
      <w:r w:rsidR="00892D68" w:rsidRPr="00892D68">
        <w:rPr>
          <w:snapToGrid w:val="0"/>
          <w:kern w:val="28"/>
          <w:sz w:val="22"/>
          <w:szCs w:val="22"/>
        </w:rPr>
        <w:t xml:space="preserve"> </w:t>
      </w:r>
      <w:r w:rsidR="001B6AE3" w:rsidRPr="001B6AE3">
        <w:rPr>
          <w:snapToGrid w:val="0"/>
          <w:kern w:val="28"/>
          <w:sz w:val="22"/>
          <w:szCs w:val="22"/>
        </w:rPr>
        <w:t>the operation of unlicensed devices, including U-NII transmission systems.</w:t>
      </w:r>
      <w:r w:rsidRPr="00337892">
        <w:rPr>
          <w:sz w:val="22"/>
          <w:szCs w:val="22"/>
        </w:rPr>
        <w:t xml:space="preserve">  </w:t>
      </w:r>
    </w:p>
    <w:p w14:paraId="0E346470" w14:textId="0CE52AC6" w:rsidR="00347756" w:rsidRPr="00337892" w:rsidRDefault="00347756" w:rsidP="00347756">
      <w:pPr>
        <w:pStyle w:val="ListParagraph"/>
        <w:numPr>
          <w:ilvl w:val="1"/>
          <w:numId w:val="37"/>
        </w:numPr>
        <w:tabs>
          <w:tab w:val="clear" w:pos="1800"/>
        </w:tabs>
        <w:spacing w:after="120"/>
        <w:rPr>
          <w:sz w:val="22"/>
          <w:szCs w:val="22"/>
        </w:rPr>
      </w:pPr>
      <w:r w:rsidRPr="00337892">
        <w:rPr>
          <w:b/>
          <w:sz w:val="22"/>
          <w:szCs w:val="22"/>
          <w:u w:val="single"/>
        </w:rPr>
        <w:t>Compliance Manual</w:t>
      </w:r>
      <w:r w:rsidRPr="00337892">
        <w:rPr>
          <w:sz w:val="22"/>
          <w:szCs w:val="22"/>
        </w:rPr>
        <w:t xml:space="preserve">.  Within sixty (60) calendar days after the Effective Date, the Compliance Officer shall develop and distribute a Compliance Manual to all Covered Employees.  The Compliance Manual shall explain the </w:t>
      </w:r>
      <w:r w:rsidR="001B6AE3">
        <w:rPr>
          <w:sz w:val="22"/>
          <w:szCs w:val="22"/>
        </w:rPr>
        <w:t>Part 15 Rules</w:t>
      </w:r>
      <w:r w:rsidR="00221898" w:rsidRPr="00221898">
        <w:rPr>
          <w:sz w:val="22"/>
          <w:szCs w:val="22"/>
        </w:rPr>
        <w:t>,</w:t>
      </w:r>
      <w:r w:rsidRPr="00337892">
        <w:rPr>
          <w:sz w:val="22"/>
          <w:szCs w:val="22"/>
        </w:rPr>
        <w:t xml:space="preserve"> </w:t>
      </w:r>
      <w:r w:rsidR="001B6AE3">
        <w:rPr>
          <w:sz w:val="22"/>
          <w:szCs w:val="22"/>
        </w:rPr>
        <w:t xml:space="preserve">and Sections 301 and 333 of the Act, </w:t>
      </w:r>
      <w:r w:rsidRPr="00337892">
        <w:rPr>
          <w:sz w:val="22"/>
          <w:szCs w:val="22"/>
        </w:rPr>
        <w:t xml:space="preserve">and set forth the Operating Procedures that Covered Employees shall follow to ensure </w:t>
      </w:r>
      <w:r w:rsidR="001B6AE3">
        <w:rPr>
          <w:sz w:val="22"/>
          <w:szCs w:val="22"/>
        </w:rPr>
        <w:t>Towerstream</w:t>
      </w:r>
      <w:r w:rsidRPr="00337892">
        <w:rPr>
          <w:sz w:val="22"/>
          <w:szCs w:val="22"/>
        </w:rPr>
        <w:t xml:space="preserve">’s compliance with the </w:t>
      </w:r>
      <w:r w:rsidR="001B6AE3">
        <w:rPr>
          <w:sz w:val="22"/>
          <w:szCs w:val="22"/>
        </w:rPr>
        <w:t>Part 15 Rules, and Sections 301 and 333 of the Act</w:t>
      </w:r>
      <w:r w:rsidRPr="00337892">
        <w:rPr>
          <w:sz w:val="22"/>
          <w:szCs w:val="22"/>
        </w:rPr>
        <w:t xml:space="preserve">. </w:t>
      </w:r>
      <w:r w:rsidR="0066311B">
        <w:rPr>
          <w:sz w:val="22"/>
          <w:szCs w:val="22"/>
        </w:rPr>
        <w:t xml:space="preserve"> </w:t>
      </w:r>
      <w:r w:rsidR="001B6AE3">
        <w:rPr>
          <w:sz w:val="22"/>
          <w:szCs w:val="22"/>
        </w:rPr>
        <w:t>Towerstream</w:t>
      </w:r>
      <w:r w:rsidRPr="00337892">
        <w:rPr>
          <w:sz w:val="22"/>
          <w:szCs w:val="22"/>
        </w:rPr>
        <w:t xml:space="preserve"> shall periodically review and revise the Compliance Manual as necessary to ensure that the information set forth therein remains current and complete.  </w:t>
      </w:r>
      <w:r w:rsidR="001B6AE3">
        <w:rPr>
          <w:sz w:val="22"/>
          <w:szCs w:val="22"/>
        </w:rPr>
        <w:t>Towerstream</w:t>
      </w:r>
      <w:r w:rsidRPr="00337892">
        <w:rPr>
          <w:sz w:val="22"/>
          <w:szCs w:val="22"/>
        </w:rPr>
        <w:t xml:space="preserve"> shall distribute any revisions to the Compliance Manual promptly to all Covered Employees.  </w:t>
      </w:r>
    </w:p>
    <w:p w14:paraId="63E8EAA3" w14:textId="65297202" w:rsidR="0055035F" w:rsidRPr="00337892" w:rsidRDefault="00347756" w:rsidP="00347756">
      <w:pPr>
        <w:widowControl/>
        <w:numPr>
          <w:ilvl w:val="1"/>
          <w:numId w:val="37"/>
        </w:numPr>
        <w:spacing w:after="120"/>
        <w:rPr>
          <w:szCs w:val="22"/>
        </w:rPr>
      </w:pPr>
      <w:r w:rsidRPr="00337892">
        <w:rPr>
          <w:b/>
          <w:szCs w:val="22"/>
          <w:u w:val="single"/>
        </w:rPr>
        <w:t>Compliance Training Program</w:t>
      </w:r>
      <w:r w:rsidRPr="00337892">
        <w:rPr>
          <w:szCs w:val="22"/>
        </w:rPr>
        <w:t xml:space="preserve">.  </w:t>
      </w:r>
      <w:r w:rsidR="001B6AE3">
        <w:rPr>
          <w:szCs w:val="22"/>
        </w:rPr>
        <w:t>Towerstream</w:t>
      </w:r>
      <w:r w:rsidRPr="00337892">
        <w:rPr>
          <w:szCs w:val="22"/>
        </w:rPr>
        <w:t xml:space="preserve"> shall establish and implement a Compliance Training Program on compliance with the </w:t>
      </w:r>
      <w:r w:rsidR="001B6AE3">
        <w:rPr>
          <w:szCs w:val="22"/>
        </w:rPr>
        <w:t>Part 15 Rules, and Sections 301 and 333 of the Act</w:t>
      </w:r>
      <w:r w:rsidRPr="00337892">
        <w:rPr>
          <w:szCs w:val="22"/>
        </w:rPr>
        <w:t xml:space="preserve">.  As part of the Compliance Training Program, Covered Employees shall be advised of </w:t>
      </w:r>
      <w:r w:rsidR="001B6AE3">
        <w:rPr>
          <w:szCs w:val="22"/>
        </w:rPr>
        <w:t>Towerstream</w:t>
      </w:r>
      <w:r w:rsidRPr="00337892">
        <w:rPr>
          <w:szCs w:val="22"/>
        </w:rPr>
        <w:t xml:space="preserve">’s obligation to report any noncompliance with the </w:t>
      </w:r>
      <w:r w:rsidR="001B6AE3">
        <w:rPr>
          <w:szCs w:val="22"/>
        </w:rPr>
        <w:t>Part 15 Rules, and Sections 301 and 333 of the Act</w:t>
      </w:r>
      <w:r w:rsidR="00221898" w:rsidRPr="00221898">
        <w:rPr>
          <w:szCs w:val="22"/>
        </w:rPr>
        <w:t xml:space="preserve">, </w:t>
      </w:r>
      <w:r w:rsidRPr="00337892">
        <w:rPr>
          <w:szCs w:val="22"/>
        </w:rPr>
        <w:t xml:space="preserve">under </w:t>
      </w:r>
      <w:r w:rsidRPr="005477D7">
        <w:rPr>
          <w:szCs w:val="22"/>
        </w:rPr>
        <w:t>paragraph 1</w:t>
      </w:r>
      <w:r w:rsidR="005477D7" w:rsidRPr="005477D7">
        <w:rPr>
          <w:szCs w:val="22"/>
        </w:rPr>
        <w:t>2</w:t>
      </w:r>
      <w:r w:rsidRPr="00337892">
        <w:rPr>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w:t>
      </w:r>
      <w:r w:rsidRPr="00337892">
        <w:rPr>
          <w:b/>
          <w:szCs w:val="22"/>
        </w:rPr>
        <w:t xml:space="preserve"> </w:t>
      </w:r>
      <w:r w:rsidRPr="00337892">
        <w:rPr>
          <w:szCs w:val="22"/>
        </w:rPr>
        <w:t>except that any person who becomes a Covered Employee at any time after the initial Compliance Training Program shall be trained within thirty (30) calendar days after the date such perso</w:t>
      </w:r>
      <w:r w:rsidR="00221898">
        <w:rPr>
          <w:szCs w:val="22"/>
        </w:rPr>
        <w:t xml:space="preserve">n becomes a Covered Employee.  </w:t>
      </w:r>
      <w:r w:rsidR="001B6AE3">
        <w:rPr>
          <w:szCs w:val="22"/>
        </w:rPr>
        <w:t>Towerstream</w:t>
      </w:r>
      <w:r w:rsidRPr="00337892">
        <w:rPr>
          <w:szCs w:val="22"/>
        </w:rPr>
        <w:t xml:space="preserve"> shall repeat the compliance training on an annual basis, and shall periodically review and revise the Compliance Training Program as necessary to ensure that it remains current and complete and to enhance its effectiveness.</w:t>
      </w:r>
      <w:bookmarkEnd w:id="6"/>
    </w:p>
    <w:p w14:paraId="63E8EAA4" w14:textId="24D4755A" w:rsidR="00E02214" w:rsidRPr="000D2846" w:rsidRDefault="00E02214" w:rsidP="00221898">
      <w:pPr>
        <w:pStyle w:val="ParaNum"/>
      </w:pPr>
      <w:bookmarkStart w:id="7" w:name="_Ref321323028"/>
      <w:r w:rsidRPr="000D2846">
        <w:rPr>
          <w:b/>
          <w:u w:val="single"/>
        </w:rPr>
        <w:t>Reporting Noncompliance</w:t>
      </w:r>
      <w:r w:rsidRPr="000D2846">
        <w:t xml:space="preserve">.  </w:t>
      </w:r>
      <w:r w:rsidR="001B6AE3" w:rsidRPr="000D2846">
        <w:t>Towerstream</w:t>
      </w:r>
      <w:r w:rsidR="00EA12C6" w:rsidRPr="000D2846">
        <w:t xml:space="preserve"> </w:t>
      </w:r>
      <w:r w:rsidRPr="000D2846">
        <w:t>shall re</w:t>
      </w:r>
      <w:r w:rsidR="00C74119" w:rsidRPr="000D2846">
        <w:t>port any noncompliance with the</w:t>
      </w:r>
      <w:r w:rsidR="001B6AE3" w:rsidRPr="000D2846">
        <w:t xml:space="preserve"> Part 15 Rules, and Sections 301 and 333 of the Act,</w:t>
      </w:r>
      <w:r w:rsidR="00221898" w:rsidRPr="000D2846">
        <w:t xml:space="preserve"> </w:t>
      </w:r>
      <w:r w:rsidRPr="000D2846">
        <w:t>and with the terms and conditions of this Consent Decree within fifteen (15) calendar days after discovery of such noncompliance.  Such reports shall include a detailed explanation of</w:t>
      </w:r>
      <w:r w:rsidR="008A7975" w:rsidRPr="000D2846">
        <w:t>:</w:t>
      </w:r>
      <w:r w:rsidRPr="000D2846">
        <w:t xml:space="preserve"> </w:t>
      </w:r>
      <w:r w:rsidR="008A7975" w:rsidRPr="000D2846">
        <w:t xml:space="preserve"> </w:t>
      </w:r>
      <w:r w:rsidRPr="000D2846">
        <w:t xml:space="preserve">(i) each instance of noncompliance; (ii) the steps that </w:t>
      </w:r>
      <w:r w:rsidR="001B6AE3" w:rsidRPr="000D2846">
        <w:t>Towerstream</w:t>
      </w:r>
      <w:r w:rsidR="003533DC" w:rsidRPr="000D2846">
        <w:t xml:space="preserve"> </w:t>
      </w:r>
      <w:r w:rsidRPr="000D2846">
        <w:t>has taken or will take to remedy such noncompliance; (iii) the schedule on which such remedial actions will be</w:t>
      </w:r>
      <w:r w:rsidR="008C474B" w:rsidRPr="000D2846">
        <w:t xml:space="preserve"> taken; and (iv) the steps that</w:t>
      </w:r>
      <w:r w:rsidR="00EA12C6" w:rsidRPr="000D2846">
        <w:t xml:space="preserve"> </w:t>
      </w:r>
      <w:r w:rsidR="001B6AE3" w:rsidRPr="000D2846">
        <w:t>Towerstream</w:t>
      </w:r>
      <w:r w:rsidR="00EA12C6" w:rsidRPr="000D2846">
        <w:t xml:space="preserve"> </w:t>
      </w:r>
      <w:r w:rsidRPr="000D2846">
        <w:t>has taken or will take to prevent the recurrence of any such noncompliance.  All reports of noncompliance shall be submitted to</w:t>
      </w:r>
      <w:r w:rsidR="00BE103C" w:rsidRPr="000D2846">
        <w:t xml:space="preserve"> </w:t>
      </w:r>
      <w:r w:rsidR="008C474B" w:rsidRPr="000D2846">
        <w:t>Federal Communications Commission, Enforcement Bureau,</w:t>
      </w:r>
      <w:r w:rsidR="00124605">
        <w:t xml:space="preserve"> </w:t>
      </w:r>
      <w:r w:rsidR="00692DC9">
        <w:t>Office of the Field Director, 445 12</w:t>
      </w:r>
      <w:r w:rsidR="00692DC9" w:rsidRPr="00EB7FA0">
        <w:rPr>
          <w:vertAlign w:val="superscript"/>
        </w:rPr>
        <w:t>th</w:t>
      </w:r>
      <w:r w:rsidR="00692DC9">
        <w:t xml:space="preserve"> Street, S.W., Washington, DC, 20554, </w:t>
      </w:r>
      <w:r w:rsidR="00AB573B" w:rsidRPr="000D2846">
        <w:t>with a copy submitted electronically to SCR-Response@fcc.gov.</w:t>
      </w:r>
      <w:bookmarkEnd w:id="7"/>
    </w:p>
    <w:p w14:paraId="63E8EAA5" w14:textId="180D79AA" w:rsidR="00E02214" w:rsidRPr="007C0B39" w:rsidRDefault="00E02214" w:rsidP="001B74D4">
      <w:pPr>
        <w:pStyle w:val="ParaNum"/>
        <w:rPr>
          <w:caps/>
        </w:rPr>
      </w:pPr>
      <w:bookmarkStart w:id="8" w:name="_Ref379202892"/>
      <w:r w:rsidRPr="007C0B39">
        <w:rPr>
          <w:b/>
          <w:u w:val="single"/>
        </w:rPr>
        <w:t>Compliance Reports</w:t>
      </w:r>
      <w:r w:rsidR="006B14DD">
        <w:t xml:space="preserve">.  </w:t>
      </w:r>
      <w:r w:rsidR="00637D60">
        <w:t>Towerstream</w:t>
      </w:r>
      <w:r w:rsidR="003533DC" w:rsidRPr="007C0B39">
        <w:t xml:space="preserve"> </w:t>
      </w:r>
      <w:r w:rsidRPr="007C0B39">
        <w:t xml:space="preserve">shall file </w:t>
      </w:r>
      <w:r w:rsidR="00014484" w:rsidRPr="007C0B39">
        <w:t>c</w:t>
      </w:r>
      <w:r w:rsidRPr="007C0B39">
        <w:t xml:space="preserve">ompliance </w:t>
      </w:r>
      <w:r w:rsidR="00014484" w:rsidRPr="007C0B39">
        <w:t>r</w:t>
      </w:r>
      <w:r w:rsidRPr="007C0B39">
        <w:t>eports with the Commission ninety (90) calendar days after the Effective Date, twelve (12) months after the Effective Date, twenty-four (24) months after the Effective Date, and thirty-six (36) months after the Effective Date.</w:t>
      </w:r>
      <w:bookmarkEnd w:id="8"/>
      <w:r w:rsidR="003533DC" w:rsidRPr="007C0B39">
        <w:t xml:space="preserve"> </w:t>
      </w:r>
    </w:p>
    <w:p w14:paraId="63E8EAA6" w14:textId="2D4EB7EE" w:rsidR="00E02214" w:rsidRPr="007C0B39" w:rsidRDefault="00E02214" w:rsidP="00F60217">
      <w:pPr>
        <w:widowControl/>
        <w:numPr>
          <w:ilvl w:val="0"/>
          <w:numId w:val="7"/>
        </w:numPr>
        <w:tabs>
          <w:tab w:val="clear" w:pos="1782"/>
        </w:tabs>
        <w:spacing w:after="120"/>
        <w:ind w:left="1886"/>
        <w:rPr>
          <w:szCs w:val="22"/>
        </w:rPr>
      </w:pPr>
      <w:r w:rsidRPr="007C0B39">
        <w:rPr>
          <w:szCs w:val="22"/>
        </w:rPr>
        <w:t xml:space="preserve">Each Compliance Report shall include a detailed description of </w:t>
      </w:r>
      <w:r w:rsidR="00637D60">
        <w:rPr>
          <w:szCs w:val="22"/>
        </w:rPr>
        <w:t>Towerst</w:t>
      </w:r>
      <w:r w:rsidR="0055267C">
        <w:rPr>
          <w:szCs w:val="22"/>
        </w:rPr>
        <w:t>r</w:t>
      </w:r>
      <w:r w:rsidR="00637D60">
        <w:rPr>
          <w:szCs w:val="22"/>
        </w:rPr>
        <w:t>eam’s</w:t>
      </w:r>
      <w:r w:rsidRPr="007C0B39">
        <w:rPr>
          <w:szCs w:val="22"/>
        </w:rPr>
        <w:t xml:space="preserve"> efforts during the relevant period to comply with the terms and conditions of this Consent Decree and the </w:t>
      </w:r>
      <w:r w:rsidR="00637D60">
        <w:rPr>
          <w:szCs w:val="22"/>
        </w:rPr>
        <w:t>Part 15 Rules, and Sections 301 and 333 of the Act.</w:t>
      </w:r>
      <w:r w:rsidRPr="007C0B39">
        <w:rPr>
          <w:szCs w:val="22"/>
        </w:rPr>
        <w:t xml:space="preserve">  In addition, each Compliance Report shall include a certification by the Compliance Officer, as an agent of and on behalf of </w:t>
      </w:r>
      <w:r w:rsidR="00637D60">
        <w:rPr>
          <w:szCs w:val="22"/>
        </w:rPr>
        <w:t>Towerstream</w:t>
      </w:r>
      <w:r w:rsidRPr="007C0B39">
        <w:rPr>
          <w:szCs w:val="22"/>
        </w:rPr>
        <w:t xml:space="preserve">, stating that the Compliance Officer has personal knowledge that </w:t>
      </w:r>
      <w:r w:rsidR="0055267C">
        <w:rPr>
          <w:szCs w:val="22"/>
        </w:rPr>
        <w:t>Tow</w:t>
      </w:r>
      <w:r w:rsidR="00637D60">
        <w:rPr>
          <w:szCs w:val="22"/>
        </w:rPr>
        <w:t>erstream</w:t>
      </w:r>
      <w:r w:rsidR="003533DC" w:rsidRPr="007C0B39">
        <w:t>:</w:t>
      </w:r>
      <w:r w:rsidR="00EA12C6" w:rsidRPr="007C0B39">
        <w:rPr>
          <w:szCs w:val="22"/>
        </w:rPr>
        <w:t xml:space="preserve"> </w:t>
      </w:r>
      <w:r w:rsidR="003533DC" w:rsidRPr="007C0B39">
        <w:rPr>
          <w:szCs w:val="22"/>
        </w:rPr>
        <w:t xml:space="preserve"> </w:t>
      </w:r>
      <w:r w:rsidRPr="007C0B39">
        <w:rPr>
          <w:szCs w:val="22"/>
        </w:rPr>
        <w:t xml:space="preserve">(i) has established and implemented the Compliance Plan; </w:t>
      </w:r>
      <w:r w:rsidR="00503FA9">
        <w:rPr>
          <w:szCs w:val="22"/>
        </w:rPr>
        <w:t xml:space="preserve">and </w:t>
      </w:r>
      <w:r w:rsidRPr="007C0B39">
        <w:rPr>
          <w:szCs w:val="22"/>
        </w:rPr>
        <w:t xml:space="preserve">(ii) is not aware of any instances of noncompliance with the terms and conditions of this Consent Decree, including the reporting obligations set forth in paragraph </w:t>
      </w:r>
      <w:r w:rsidR="008C474B">
        <w:rPr>
          <w:szCs w:val="22"/>
        </w:rPr>
        <w:t>12</w:t>
      </w:r>
      <w:r w:rsidRPr="007C0B39">
        <w:rPr>
          <w:b/>
          <w:szCs w:val="22"/>
        </w:rPr>
        <w:t xml:space="preserve"> </w:t>
      </w:r>
      <w:r w:rsidRPr="007C0B39">
        <w:rPr>
          <w:szCs w:val="22"/>
        </w:rPr>
        <w:t>of this Consent Decree.</w:t>
      </w:r>
    </w:p>
    <w:p w14:paraId="63E8EAA7" w14:textId="77777777" w:rsidR="00E02214" w:rsidRPr="007C0B39" w:rsidRDefault="00E02214" w:rsidP="00F60217">
      <w:pPr>
        <w:widowControl/>
        <w:numPr>
          <w:ilvl w:val="0"/>
          <w:numId w:val="7"/>
        </w:numPr>
        <w:tabs>
          <w:tab w:val="clear" w:pos="1782"/>
        </w:tabs>
        <w:spacing w:after="120"/>
        <w:ind w:left="1886"/>
        <w:rPr>
          <w:szCs w:val="22"/>
        </w:rPr>
      </w:pPr>
      <w:r w:rsidRPr="007C0B39">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szCs w:val="22"/>
        </w:rPr>
        <w:footnoteReference w:id="25"/>
      </w:r>
    </w:p>
    <w:p w14:paraId="63E8EAA8" w14:textId="4DB56727" w:rsidR="00E02214" w:rsidRPr="007C0B39" w:rsidRDefault="00E02214" w:rsidP="00F60217">
      <w:pPr>
        <w:widowControl/>
        <w:numPr>
          <w:ilvl w:val="0"/>
          <w:numId w:val="7"/>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sidR="00637D60">
        <w:rPr>
          <w:szCs w:val="22"/>
        </w:rPr>
        <w:t>Towerstream</w:t>
      </w:r>
      <w:r w:rsidRPr="007C0B39">
        <w:rPr>
          <w:szCs w:val="22"/>
        </w:rPr>
        <w:t>, shall provide the Commission with a detailed explanation of the reason(s) why and describe fully</w:t>
      </w:r>
      <w:r w:rsidR="003533DC" w:rsidRPr="007C0B39">
        <w:rPr>
          <w:szCs w:val="22"/>
        </w:rPr>
        <w:t>:</w:t>
      </w:r>
      <w:r w:rsidRPr="007C0B39">
        <w:rPr>
          <w:szCs w:val="22"/>
        </w:rPr>
        <w:t xml:space="preserve"> </w:t>
      </w:r>
      <w:r w:rsidR="003533DC" w:rsidRPr="007C0B39">
        <w:rPr>
          <w:szCs w:val="22"/>
        </w:rPr>
        <w:t xml:space="preserve"> </w:t>
      </w:r>
      <w:r w:rsidRPr="007C0B39">
        <w:rPr>
          <w:szCs w:val="22"/>
        </w:rPr>
        <w:t xml:space="preserve">(i) each instance of noncompliance; (ii) the steps that </w:t>
      </w:r>
      <w:r w:rsidR="00637D60">
        <w:rPr>
          <w:szCs w:val="22"/>
        </w:rPr>
        <w:t>Towerstream</w:t>
      </w:r>
      <w:r w:rsidRPr="007C0B39">
        <w:rPr>
          <w:szCs w:val="22"/>
        </w:rPr>
        <w:t xml:space="preserve"> has taken or will take to remedy such noncompliance, including the schedule on which proposed remedial actions will be </w:t>
      </w:r>
      <w:r w:rsidR="006B14DD">
        <w:rPr>
          <w:szCs w:val="22"/>
        </w:rPr>
        <w:t xml:space="preserve">taken; and (iii) the steps that </w:t>
      </w:r>
      <w:r w:rsidR="00637D60">
        <w:rPr>
          <w:szCs w:val="22"/>
        </w:rPr>
        <w:t>Towerstream</w:t>
      </w:r>
      <w:r w:rsidRPr="007C0B39">
        <w:rPr>
          <w:szCs w:val="22"/>
        </w:rPr>
        <w:t xml:space="preserve"> has taken or will take to prevent the recurrence of any such noncompliance, including the schedule on which such preventive action will be taken.</w:t>
      </w:r>
    </w:p>
    <w:p w14:paraId="63E8EAA9" w14:textId="36C4D1B5" w:rsidR="003533DC" w:rsidRPr="00AB573B" w:rsidRDefault="00E02214" w:rsidP="003533DC">
      <w:pPr>
        <w:widowControl/>
        <w:numPr>
          <w:ilvl w:val="0"/>
          <w:numId w:val="7"/>
        </w:numPr>
        <w:tabs>
          <w:tab w:val="clear" w:pos="1782"/>
        </w:tabs>
        <w:spacing w:after="120"/>
        <w:ind w:left="1886" w:hanging="450"/>
        <w:rPr>
          <w:szCs w:val="22"/>
        </w:rPr>
      </w:pPr>
      <w:r w:rsidRPr="00AB573B">
        <w:rPr>
          <w:szCs w:val="22"/>
        </w:rPr>
        <w:t xml:space="preserve">All Compliance Reports shall be </w:t>
      </w:r>
      <w:r w:rsidR="008C474B" w:rsidRPr="00AB573B">
        <w:t xml:space="preserve">submitted to Federal Communications Commission, Enforcement Bureau, </w:t>
      </w:r>
      <w:r w:rsidR="00450F7C">
        <w:t>Office of the Field Director, 445 12</w:t>
      </w:r>
      <w:r w:rsidR="00450F7C" w:rsidRPr="00EB7FA0">
        <w:rPr>
          <w:vertAlign w:val="superscript"/>
        </w:rPr>
        <w:t>th</w:t>
      </w:r>
      <w:r w:rsidR="00450F7C">
        <w:t xml:space="preserve"> Street, S.W., Washington, DC, 20554, </w:t>
      </w:r>
      <w:r w:rsidR="003533DC" w:rsidRPr="00AB573B">
        <w:t xml:space="preserve">with a copy submitted electronically to </w:t>
      </w:r>
      <w:r w:rsidR="006B14DD" w:rsidRPr="00AB573B">
        <w:t>SCR-Response@fcc.gov</w:t>
      </w:r>
      <w:r w:rsidRPr="00AB573B">
        <w:rPr>
          <w:szCs w:val="22"/>
        </w:rPr>
        <w:t>.</w:t>
      </w:r>
    </w:p>
    <w:p w14:paraId="63E8EAAA" w14:textId="662256B2" w:rsidR="00B14DF6" w:rsidRPr="00B048E3" w:rsidRDefault="00E02214" w:rsidP="00B14DF6">
      <w:pPr>
        <w:pStyle w:val="ParaNum"/>
      </w:pPr>
      <w:r w:rsidRPr="006B14DD">
        <w:rPr>
          <w:b/>
          <w:szCs w:val="22"/>
          <w:u w:val="single"/>
        </w:rPr>
        <w:t>Termination Date</w:t>
      </w:r>
      <w:r w:rsidRPr="006B14DD">
        <w:rPr>
          <w:szCs w:val="22"/>
        </w:rPr>
        <w:t xml:space="preserve">. </w:t>
      </w:r>
      <w:r w:rsidRPr="006B14DD">
        <w:rPr>
          <w:b/>
          <w:szCs w:val="22"/>
        </w:rPr>
        <w:t xml:space="preserve"> </w:t>
      </w:r>
      <w:r w:rsidRPr="006B14DD">
        <w:rPr>
          <w:szCs w:val="22"/>
        </w:rPr>
        <w:t xml:space="preserve">Unless stated otherwise, the </w:t>
      </w:r>
      <w:r w:rsidR="00C3652C" w:rsidRPr="007C0B39">
        <w:t>requirement</w:t>
      </w:r>
      <w:r w:rsidRPr="007C0B39">
        <w:t>s</w:t>
      </w:r>
      <w:r w:rsidRPr="006B14DD">
        <w:rPr>
          <w:szCs w:val="22"/>
        </w:rPr>
        <w:t xml:space="preserve"> set forth in paragraphs </w:t>
      </w:r>
      <w:r w:rsidR="008C474B">
        <w:rPr>
          <w:szCs w:val="22"/>
        </w:rPr>
        <w:t>10</w:t>
      </w:r>
      <w:r w:rsidRPr="006B14DD">
        <w:rPr>
          <w:szCs w:val="22"/>
        </w:rPr>
        <w:t xml:space="preserve"> through </w:t>
      </w:r>
      <w:r w:rsidR="008C474B" w:rsidRPr="00485814">
        <w:rPr>
          <w:szCs w:val="22"/>
        </w:rPr>
        <w:t>13</w:t>
      </w:r>
      <w:r w:rsidRPr="00B048E3">
        <w:rPr>
          <w:szCs w:val="22"/>
        </w:rPr>
        <w:t xml:space="preserve"> of this Consent Decree shall expire thirty-six (36) months after the Effective Date.</w:t>
      </w:r>
      <w:r w:rsidR="0070112A" w:rsidRPr="00B048E3">
        <w:rPr>
          <w:szCs w:val="22"/>
        </w:rPr>
        <w:t xml:space="preserve">  </w:t>
      </w:r>
      <w:bookmarkStart w:id="9" w:name="_Ref357521957"/>
    </w:p>
    <w:p w14:paraId="35477007" w14:textId="6F84D69C" w:rsidR="00D55B8F" w:rsidRPr="00B048E3" w:rsidRDefault="003C4A20" w:rsidP="00294E09">
      <w:pPr>
        <w:pStyle w:val="ParaNum"/>
      </w:pPr>
      <w:r w:rsidRPr="00B048E3">
        <w:rPr>
          <w:b/>
          <w:u w:val="single"/>
        </w:rPr>
        <w:t xml:space="preserve">Civil </w:t>
      </w:r>
      <w:r w:rsidR="006C3459" w:rsidRPr="00B048E3">
        <w:rPr>
          <w:b/>
          <w:u w:val="single"/>
        </w:rPr>
        <w:t>Penalt</w:t>
      </w:r>
      <w:r w:rsidR="008B628C" w:rsidRPr="00B048E3">
        <w:rPr>
          <w:b/>
          <w:u w:val="single"/>
        </w:rPr>
        <w:t>y</w:t>
      </w:r>
      <w:r w:rsidR="00E02214" w:rsidRPr="00B048E3">
        <w:t xml:space="preserve">.  </w:t>
      </w:r>
      <w:r w:rsidR="00637D60" w:rsidRPr="00B048E3">
        <w:t>Subj</w:t>
      </w:r>
      <w:r w:rsidR="00637785" w:rsidRPr="00B048E3">
        <w:t xml:space="preserve">ect to the provisions of paragraph </w:t>
      </w:r>
      <w:r w:rsidR="00A676B0" w:rsidRPr="00A676B0">
        <w:t xml:space="preserve">18 </w:t>
      </w:r>
      <w:r w:rsidR="00637785" w:rsidRPr="00B048E3">
        <w:t xml:space="preserve">below, </w:t>
      </w:r>
      <w:r w:rsidR="00637D60" w:rsidRPr="00B048E3">
        <w:t>Towerstream</w:t>
      </w:r>
      <w:r w:rsidRPr="00B048E3">
        <w:t xml:space="preserve"> </w:t>
      </w:r>
      <w:r w:rsidR="00637785" w:rsidRPr="00B048E3">
        <w:t>will</w:t>
      </w:r>
      <w:r w:rsidR="00A11A13" w:rsidRPr="00B048E3">
        <w:t xml:space="preserve"> </w:t>
      </w:r>
      <w:r w:rsidR="00276A71" w:rsidRPr="00B048E3">
        <w:t xml:space="preserve">pay </w:t>
      </w:r>
      <w:r w:rsidR="00503FA9" w:rsidRPr="00B048E3">
        <w:t>a c</w:t>
      </w:r>
      <w:r w:rsidR="00276A71" w:rsidRPr="00B048E3">
        <w:t>ivil penalt</w:t>
      </w:r>
      <w:r w:rsidR="00503FA9" w:rsidRPr="00B048E3">
        <w:t>y</w:t>
      </w:r>
      <w:r w:rsidR="00220A10" w:rsidRPr="00B048E3">
        <w:t xml:space="preserve"> </w:t>
      </w:r>
      <w:r w:rsidR="00E02214" w:rsidRPr="00B048E3">
        <w:t xml:space="preserve">to the United States Treasury in the amount of </w:t>
      </w:r>
      <w:r w:rsidR="00A676B0">
        <w:t xml:space="preserve">forty </w:t>
      </w:r>
      <w:r w:rsidR="00637785" w:rsidRPr="00B048E3">
        <w:t>thousand dollars ($</w:t>
      </w:r>
      <w:r w:rsidR="00A676B0">
        <w:t>40</w:t>
      </w:r>
      <w:r w:rsidR="00637D60" w:rsidRPr="00B048E3">
        <w:t>,000</w:t>
      </w:r>
      <w:r w:rsidR="00637785" w:rsidRPr="00B048E3">
        <w:t xml:space="preserve">) within thirty (30) calendar </w:t>
      </w:r>
      <w:r w:rsidR="001C2885" w:rsidRPr="00B048E3">
        <w:t>days of the Effective Date</w:t>
      </w:r>
      <w:r w:rsidR="004B4EC2" w:rsidRPr="00B048E3">
        <w:t xml:space="preserve"> (Civil Penalty)</w:t>
      </w:r>
      <w:r w:rsidR="00E03CB2" w:rsidRPr="00B048E3">
        <w:t xml:space="preserve">.  </w:t>
      </w:r>
      <w:r w:rsidR="00637D60" w:rsidRPr="00B048E3">
        <w:t>Towerstream</w:t>
      </w:r>
      <w:r w:rsidR="005D5EBB" w:rsidRPr="00B048E3">
        <w:t xml:space="preserve"> acknowledges and agrees that upon execut</w:t>
      </w:r>
      <w:r w:rsidR="00637785" w:rsidRPr="00B048E3">
        <w:t xml:space="preserve">ion of this Consent Decree, </w:t>
      </w:r>
      <w:r w:rsidR="005D5EBB" w:rsidRPr="00B048E3">
        <w:t>the Civil Penalt</w:t>
      </w:r>
      <w:r w:rsidR="00503FA9" w:rsidRPr="00B048E3">
        <w:t>y</w:t>
      </w:r>
      <w:r w:rsidR="00E03CB2" w:rsidRPr="00B048E3">
        <w:t xml:space="preserve"> </w:t>
      </w:r>
      <w:r w:rsidR="005D5EBB" w:rsidRPr="00B048E3">
        <w:t xml:space="preserve">shall become a “Claim” or “Debt” as defined in </w:t>
      </w:r>
      <w:r w:rsidR="007C514D" w:rsidRPr="00B048E3">
        <w:t xml:space="preserve">Section </w:t>
      </w:r>
      <w:r w:rsidR="005D5EBB" w:rsidRPr="00B048E3">
        <w:t>3701(b)(1)</w:t>
      </w:r>
      <w:r w:rsidR="007C514D" w:rsidRPr="00B048E3">
        <w:t xml:space="preserve"> of the Debt Collection Improvement Act of 1996 (DCIA)</w:t>
      </w:r>
      <w:r w:rsidR="005D5EBB" w:rsidRPr="00B048E3">
        <w:t>.</w:t>
      </w:r>
      <w:r w:rsidR="005D5EBB" w:rsidRPr="00B048E3">
        <w:rPr>
          <w:rStyle w:val="FootnoteReference"/>
        </w:rPr>
        <w:footnoteReference w:id="26"/>
      </w:r>
      <w:r w:rsidR="005D5EBB" w:rsidRPr="00B048E3">
        <w:t xml:space="preserve"> </w:t>
      </w:r>
      <w:r w:rsidR="004C6787" w:rsidRPr="00B048E3">
        <w:t xml:space="preserve"> In the event Towerstream shall assign or transfer its </w:t>
      </w:r>
      <w:r w:rsidR="002D75B6">
        <w:t xml:space="preserve">wireless </w:t>
      </w:r>
      <w:r w:rsidR="004C6787" w:rsidRPr="00B048E3">
        <w:t xml:space="preserve">system to a party not currently affiliated with Towerstream, the Commission shall not enforce the Civil Penalty against such assignee or transferee. </w:t>
      </w:r>
      <w:r w:rsidR="005D5EBB" w:rsidRPr="00B048E3">
        <w:t xml:space="preserve"> </w:t>
      </w:r>
      <w:r w:rsidR="004C6787" w:rsidRPr="00B048E3">
        <w:t xml:space="preserve"> </w:t>
      </w:r>
    </w:p>
    <w:p w14:paraId="1758781F" w14:textId="7B9DC301" w:rsidR="004C6787" w:rsidRPr="00B048E3" w:rsidRDefault="00D55B8F" w:rsidP="00294E09">
      <w:pPr>
        <w:pStyle w:val="ParaNum"/>
      </w:pPr>
      <w:r w:rsidRPr="00B048E3">
        <w:rPr>
          <w:b/>
          <w:u w:val="single"/>
        </w:rPr>
        <w:t>Suspended Penalty</w:t>
      </w:r>
      <w:r w:rsidRPr="00B048E3">
        <w:t xml:space="preserve">.  </w:t>
      </w:r>
      <w:r w:rsidR="00637D60" w:rsidRPr="00B048E3">
        <w:t>Towerstream</w:t>
      </w:r>
      <w:r w:rsidR="00637785" w:rsidRPr="00B048E3">
        <w:t xml:space="preserve"> further agrees that, u</w:t>
      </w:r>
      <w:r w:rsidR="005D5EBB" w:rsidRPr="00B048E3">
        <w:t xml:space="preserve">pon an Event of Default (as described below in paragraph </w:t>
      </w:r>
      <w:r w:rsidR="00CB01BE">
        <w:t>20</w:t>
      </w:r>
      <w:r w:rsidR="005D5EBB" w:rsidRPr="00B048E3">
        <w:t>),</w:t>
      </w:r>
      <w:r w:rsidR="00294E09" w:rsidRPr="00B048E3">
        <w:t xml:space="preserve"> it will pay a further civil penalty to the United States Treasury in the amount of</w:t>
      </w:r>
      <w:r w:rsidR="00637D60" w:rsidRPr="00B048E3">
        <w:t xml:space="preserve"> one hundred, </w:t>
      </w:r>
      <w:r w:rsidR="000C4DE8">
        <w:t>s</w:t>
      </w:r>
      <w:r w:rsidR="00A676B0">
        <w:t>ixty-two</w:t>
      </w:r>
      <w:r w:rsidR="00294E09" w:rsidRPr="00B048E3">
        <w:t xml:space="preserve"> thousand dollars ($</w:t>
      </w:r>
      <w:r w:rsidR="000C4DE8" w:rsidRPr="00B048E3">
        <w:t>1</w:t>
      </w:r>
      <w:r w:rsidR="00A676B0">
        <w:t>62</w:t>
      </w:r>
      <w:r w:rsidR="00B612FF" w:rsidRPr="00B048E3">
        <w:t>,000</w:t>
      </w:r>
      <w:r w:rsidR="00294E09" w:rsidRPr="00B048E3">
        <w:t>)</w:t>
      </w:r>
      <w:r w:rsidR="001C2885" w:rsidRPr="00B048E3">
        <w:t xml:space="preserve"> (</w:t>
      </w:r>
      <w:r w:rsidR="00D528BF" w:rsidRPr="00B048E3">
        <w:t xml:space="preserve">Additional </w:t>
      </w:r>
      <w:r w:rsidR="00294E09" w:rsidRPr="00B048E3">
        <w:t>Civil Penalty)</w:t>
      </w:r>
      <w:r w:rsidR="004C6787" w:rsidRPr="00B048E3">
        <w:t>,</w:t>
      </w:r>
      <w:r w:rsidR="00294E09" w:rsidRPr="00B048E3">
        <w:t xml:space="preserve"> shall</w:t>
      </w:r>
      <w:r w:rsidR="002A7B7F" w:rsidRPr="00B048E3">
        <w:t xml:space="preserve"> also</w:t>
      </w:r>
      <w:r w:rsidR="00294E09" w:rsidRPr="00B048E3">
        <w:t xml:space="preserve"> become a “Claim” or “Debt” as defined in Section 3701(b)(1) of the DCIA,</w:t>
      </w:r>
      <w:r w:rsidR="00294E09" w:rsidRPr="00B048E3">
        <w:rPr>
          <w:rStyle w:val="FootnoteReference"/>
        </w:rPr>
        <w:footnoteReference w:id="27"/>
      </w:r>
      <w:r w:rsidR="00294E09" w:rsidRPr="00B048E3">
        <w:t xml:space="preserve"> and </w:t>
      </w:r>
      <w:r w:rsidR="004C6787" w:rsidRPr="00B048E3">
        <w:t xml:space="preserve">that </w:t>
      </w:r>
      <w:r w:rsidR="005D5EBB" w:rsidRPr="00B048E3">
        <w:t>all procedures for collection of</w:t>
      </w:r>
      <w:r w:rsidR="00F23894" w:rsidRPr="00B048E3">
        <w:t xml:space="preserve"> </w:t>
      </w:r>
      <w:r w:rsidR="005D5EBB" w:rsidRPr="00B048E3">
        <w:t xml:space="preserve">the </w:t>
      </w:r>
      <w:r w:rsidR="002A7B7F" w:rsidRPr="00B048E3">
        <w:t xml:space="preserve">Additional </w:t>
      </w:r>
      <w:r w:rsidR="005D5EBB" w:rsidRPr="00B048E3">
        <w:t>Civil Penalty may, at the Commission’s discretion, be initiated</w:t>
      </w:r>
      <w:r w:rsidR="00145974" w:rsidRPr="00B048E3">
        <w:t xml:space="preserve"> against </w:t>
      </w:r>
      <w:r w:rsidR="00637D60" w:rsidRPr="00B048E3">
        <w:t>Towerstream</w:t>
      </w:r>
      <w:r w:rsidR="00D415BF" w:rsidRPr="00B048E3">
        <w:t>.</w:t>
      </w:r>
      <w:r w:rsidR="005D5EBB" w:rsidRPr="00B048E3">
        <w:t xml:space="preserve"> </w:t>
      </w:r>
    </w:p>
    <w:p w14:paraId="63E8EAAB" w14:textId="51DEC81D" w:rsidR="00E02214" w:rsidRPr="007C0B39" w:rsidRDefault="005D5EBB" w:rsidP="00294E09">
      <w:pPr>
        <w:pStyle w:val="ParaNum"/>
      </w:pPr>
      <w:r>
        <w:t xml:space="preserve"> </w:t>
      </w:r>
      <w:r w:rsidR="004C6787">
        <w:rPr>
          <w:b/>
          <w:u w:val="single"/>
        </w:rPr>
        <w:t>Payment</w:t>
      </w:r>
      <w:r w:rsidR="004C6787" w:rsidRPr="00A676B0">
        <w:t xml:space="preserve">.  </w:t>
      </w:r>
      <w:r w:rsidR="00637D60">
        <w:t>Towerstream</w:t>
      </w:r>
      <w:r w:rsidR="00503FA9">
        <w:rPr>
          <w:szCs w:val="22"/>
        </w:rPr>
        <w:t xml:space="preserve"> </w:t>
      </w:r>
      <w:r w:rsidR="00E02214" w:rsidRPr="007C0B39">
        <w:t xml:space="preserve">shall send electronic notification of payment to </w:t>
      </w:r>
      <w:r w:rsidR="00D26D0E" w:rsidRPr="00AB573B">
        <w:t>SCR-Response@fcc.gov</w:t>
      </w:r>
      <w:r w:rsidR="003533DC" w:rsidRPr="00AB573B">
        <w:t xml:space="preserve"> </w:t>
      </w:r>
      <w:r w:rsidR="00880D15" w:rsidRPr="00AB573B">
        <w:t>o</w:t>
      </w:r>
      <w:r w:rsidR="00880D15">
        <w:t xml:space="preserve">n the date </w:t>
      </w:r>
      <w:r w:rsidR="006C3459" w:rsidRPr="007C0B39">
        <w:t xml:space="preserve">payment </w:t>
      </w:r>
      <w:r w:rsidR="00806024" w:rsidRPr="007C0B39">
        <w:t>is made</w:t>
      </w:r>
      <w:r w:rsidR="00302AC4" w:rsidRPr="007C0B39">
        <w:t>.</w:t>
      </w:r>
      <w:bookmarkEnd w:id="9"/>
      <w:r w:rsidR="003533DC" w:rsidRPr="007C0B39">
        <w:t xml:space="preserve">  </w:t>
      </w:r>
      <w:r w:rsidR="00806024" w:rsidRPr="00294E09">
        <w:rPr>
          <w:szCs w:val="22"/>
        </w:rPr>
        <w:t xml:space="preserve">The </w:t>
      </w:r>
      <w:r w:rsidR="00562DFF" w:rsidRPr="007C0B39">
        <w:t xml:space="preserve">payment </w:t>
      </w:r>
      <w:r w:rsidR="00E02214" w:rsidRPr="00294E09">
        <w:rPr>
          <w:szCs w:val="22"/>
        </w:rPr>
        <w:t xml:space="preserve">must be made by check or similar instrument, wire transfer, or credit card, and must include the </w:t>
      </w:r>
      <w:r w:rsidR="00D26D0E" w:rsidRPr="00294E09">
        <w:rPr>
          <w:szCs w:val="22"/>
        </w:rPr>
        <w:t>NAL</w:t>
      </w:r>
      <w:r w:rsidRPr="00294E09">
        <w:rPr>
          <w:szCs w:val="22"/>
        </w:rPr>
        <w:t>/</w:t>
      </w:r>
      <w:r w:rsidR="008A2AD9" w:rsidRPr="00294E09">
        <w:rPr>
          <w:szCs w:val="22"/>
        </w:rPr>
        <w:t xml:space="preserve">Account Number </w:t>
      </w:r>
      <w:r w:rsidR="003533DC" w:rsidRPr="00294E09">
        <w:rPr>
          <w:szCs w:val="22"/>
        </w:rPr>
        <w:t xml:space="preserve">and FRN referenced </w:t>
      </w:r>
      <w:r w:rsidR="00E02214" w:rsidRPr="00294E09">
        <w:rPr>
          <w:szCs w:val="22"/>
        </w:rPr>
        <w:t>above</w:t>
      </w:r>
      <w:r w:rsidRPr="008B082A">
        <w:t>.</w:t>
      </w:r>
      <w:r w:rsidR="00E02214" w:rsidRPr="00294E09">
        <w:rPr>
          <w:szCs w:val="22"/>
        </w:rPr>
        <w:t xml:space="preserve"> </w:t>
      </w:r>
      <w:r w:rsidR="003533DC" w:rsidRPr="00294E09">
        <w:rPr>
          <w:szCs w:val="22"/>
        </w:rPr>
        <w:t xml:space="preserve"> </w:t>
      </w:r>
      <w:r w:rsidR="00E02214" w:rsidRPr="00294E09">
        <w:rPr>
          <w:szCs w:val="22"/>
        </w:rPr>
        <w:t>Regardless of the form of payment, a completed FCC Form 159 (Remittance Advice) must be submitted.</w:t>
      </w:r>
      <w:r w:rsidR="00E02214" w:rsidRPr="007C0B39">
        <w:rPr>
          <w:rStyle w:val="FootnoteReference"/>
          <w:szCs w:val="22"/>
        </w:rPr>
        <w:footnoteReference w:id="28"/>
      </w:r>
      <w:r w:rsidR="00E02214" w:rsidRPr="00294E09">
        <w:rPr>
          <w:szCs w:val="22"/>
        </w:rPr>
        <w:t xml:space="preserve">  When completing the FCC Form 159, enter the </w:t>
      </w:r>
      <w:r w:rsidR="00B07974" w:rsidRPr="00294E09">
        <w:rPr>
          <w:szCs w:val="22"/>
        </w:rPr>
        <w:t>NAL</w:t>
      </w:r>
      <w:r w:rsidRPr="00294E09">
        <w:rPr>
          <w:szCs w:val="22"/>
        </w:rPr>
        <w:t>/</w:t>
      </w:r>
      <w:r w:rsidR="00E02214" w:rsidRPr="00294E09">
        <w:rPr>
          <w:szCs w:val="22"/>
        </w:rPr>
        <w:t xml:space="preserve">Account Number in block number 23A (call sign/other ID) and enter the letters “FORF” in block number 24A (payment type code).  Below are additional instructions </w:t>
      </w:r>
      <w:r w:rsidR="0004267E" w:rsidRPr="00294E09">
        <w:rPr>
          <w:szCs w:val="22"/>
        </w:rPr>
        <w:t>that should be followed based on the form of payment selected</w:t>
      </w:r>
      <w:r w:rsidR="00E02214" w:rsidRPr="00294E09">
        <w:rPr>
          <w:szCs w:val="22"/>
        </w:rPr>
        <w:t>:</w:t>
      </w:r>
    </w:p>
    <w:p w14:paraId="63E8EAAC" w14:textId="77777777" w:rsidR="00E02214" w:rsidRPr="007C0B39" w:rsidRDefault="00E02214" w:rsidP="008B082A">
      <w:pPr>
        <w:pStyle w:val="ParaNum"/>
        <w:widowControl/>
        <w:numPr>
          <w:ilvl w:val="0"/>
          <w:numId w:val="9"/>
        </w:numPr>
        <w:rPr>
          <w:rFonts w:eastAsia="MS Mincho"/>
          <w:szCs w:val="22"/>
        </w:rPr>
      </w:pPr>
      <w:r w:rsidRPr="007C0B39">
        <w:rPr>
          <w:rFonts w:eastAsia="MS Mincho"/>
          <w:szCs w:val="22"/>
        </w:rPr>
        <w:t xml:space="preserve">Payment by check or money order must be made payable to the order of the Federal Communications Commission.  Such payments (along with the completed Form 159) must be mailed to Federal Communications </w:t>
      </w:r>
      <w:r w:rsidR="001278CC" w:rsidRPr="007C0B39">
        <w:rPr>
          <w:rFonts w:eastAsia="MS Mincho"/>
          <w:szCs w:val="22"/>
        </w:rPr>
        <w:t>Commission, P.O. Box 979088, St.</w:t>
      </w:r>
      <w:r w:rsidRPr="007C0B39">
        <w:rPr>
          <w:rFonts w:eastAsia="MS Mincho"/>
          <w:szCs w:val="22"/>
        </w:rPr>
        <w: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63E8EAAD" w14:textId="77777777" w:rsidR="00E02214" w:rsidRPr="007C0B39" w:rsidRDefault="00E02214" w:rsidP="002B1765">
      <w:pPr>
        <w:pStyle w:val="ParaNum"/>
        <w:numPr>
          <w:ilvl w:val="0"/>
          <w:numId w:val="9"/>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63E8EAAE" w14:textId="77777777" w:rsidR="00E02214" w:rsidRPr="007C0B39" w:rsidRDefault="00E02214" w:rsidP="002B1765">
      <w:pPr>
        <w:pStyle w:val="ParaNum"/>
        <w:widowControl/>
        <w:numPr>
          <w:ilvl w:val="0"/>
          <w:numId w:val="9"/>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3E8EAAF" w14:textId="77777777" w:rsidR="00D26D0E" w:rsidRPr="00B048E3" w:rsidRDefault="00E02214" w:rsidP="00D26D0E">
      <w:pPr>
        <w:spacing w:after="120"/>
        <w:rPr>
          <w:rFonts w:eastAsia="MS Mincho"/>
        </w:rPr>
      </w:pPr>
      <w:r w:rsidRPr="007C0B39">
        <w:rPr>
          <w:rFonts w:eastAsia="MS Mincho"/>
        </w:rPr>
        <w:t>Questions regarding payment procedure</w:t>
      </w:r>
      <w:r w:rsidR="001278CC" w:rsidRPr="007C0B39">
        <w:rPr>
          <w:rFonts w:eastAsia="MS Mincho"/>
        </w:rPr>
        <w:t>s</w:t>
      </w:r>
      <w:r w:rsidRPr="007C0B39">
        <w:rPr>
          <w:rFonts w:eastAsia="MS Mincho"/>
        </w:rPr>
        <w:t xml:space="preserve"> should </w:t>
      </w:r>
      <w:r w:rsidRPr="00B048E3">
        <w:rPr>
          <w:rFonts w:eastAsia="MS Mincho"/>
        </w:rPr>
        <w:t xml:space="preserve">be addressed to the Financial Operations Group Help Desk by phone, 1-877-480-3201, or by e-mail, </w:t>
      </w:r>
      <w:r w:rsidR="00D26D0E" w:rsidRPr="00B048E3">
        <w:rPr>
          <w:rFonts w:eastAsia="MS Mincho"/>
        </w:rPr>
        <w:t>ARINQUIRIES@fcc.gov</w:t>
      </w:r>
      <w:r w:rsidRPr="00B048E3">
        <w:rPr>
          <w:rFonts w:eastAsia="MS Mincho"/>
        </w:rPr>
        <w:t>.</w:t>
      </w:r>
    </w:p>
    <w:p w14:paraId="1C4CFD9A" w14:textId="4FC49820" w:rsidR="002008EA" w:rsidRPr="00A00EA4" w:rsidRDefault="00F8748A">
      <w:pPr>
        <w:pStyle w:val="ParaNum"/>
        <w:rPr>
          <w:szCs w:val="22"/>
        </w:rPr>
      </w:pPr>
      <w:r w:rsidRPr="00B048E3">
        <w:rPr>
          <w:b/>
          <w:u w:val="single"/>
        </w:rPr>
        <w:t>Event of Default</w:t>
      </w:r>
      <w:r w:rsidRPr="00B048E3">
        <w:rPr>
          <w:i/>
        </w:rPr>
        <w:t>.</w:t>
      </w:r>
      <w:r w:rsidR="005D5EBB" w:rsidRPr="00B048E3">
        <w:t xml:space="preserve">  </w:t>
      </w:r>
      <w:r w:rsidR="00637D60" w:rsidRPr="00A00EA4">
        <w:rPr>
          <w:szCs w:val="22"/>
        </w:rPr>
        <w:t>Towerstream</w:t>
      </w:r>
      <w:r w:rsidR="00D26D0E" w:rsidRPr="00A00EA4">
        <w:rPr>
          <w:szCs w:val="22"/>
        </w:rPr>
        <w:t xml:space="preserve"> agrees that an Event of Default shall occur upon (1) </w:t>
      </w:r>
      <w:r w:rsidR="002A7B7F" w:rsidRPr="00A00EA4">
        <w:rPr>
          <w:szCs w:val="22"/>
        </w:rPr>
        <w:t>the failure to pay the Civil Penal</w:t>
      </w:r>
      <w:r w:rsidR="00C34CAE" w:rsidRPr="00A00EA4">
        <w:rPr>
          <w:szCs w:val="22"/>
        </w:rPr>
        <w:t>ty</w:t>
      </w:r>
      <w:r w:rsidR="00E03CB2" w:rsidRPr="00A00EA4">
        <w:rPr>
          <w:szCs w:val="22"/>
        </w:rPr>
        <w:t xml:space="preserve"> </w:t>
      </w:r>
      <w:r w:rsidR="002A7B7F" w:rsidRPr="00A00EA4">
        <w:rPr>
          <w:szCs w:val="22"/>
        </w:rPr>
        <w:t>to the U</w:t>
      </w:r>
      <w:r w:rsidR="004B4EC2" w:rsidRPr="00A00EA4">
        <w:rPr>
          <w:szCs w:val="22"/>
        </w:rPr>
        <w:t xml:space="preserve">nited </w:t>
      </w:r>
      <w:r w:rsidR="002A7B7F" w:rsidRPr="00A00EA4">
        <w:rPr>
          <w:szCs w:val="22"/>
        </w:rPr>
        <w:t>S</w:t>
      </w:r>
      <w:r w:rsidR="004B4EC2" w:rsidRPr="00A00EA4">
        <w:rPr>
          <w:szCs w:val="22"/>
        </w:rPr>
        <w:t>tates</w:t>
      </w:r>
      <w:r w:rsidR="002A7B7F" w:rsidRPr="00A00EA4">
        <w:rPr>
          <w:szCs w:val="22"/>
        </w:rPr>
        <w:t xml:space="preserve"> Treasury on or before the da</w:t>
      </w:r>
      <w:r w:rsidR="00E03CB2" w:rsidRPr="00A00EA4">
        <w:rPr>
          <w:szCs w:val="22"/>
        </w:rPr>
        <w:t>te</w:t>
      </w:r>
      <w:r w:rsidR="002A7B7F" w:rsidRPr="00A00EA4">
        <w:rPr>
          <w:szCs w:val="22"/>
        </w:rPr>
        <w:t xml:space="preserve"> specified in </w:t>
      </w:r>
      <w:r w:rsidR="004B4EC2" w:rsidRPr="00A00EA4">
        <w:rPr>
          <w:szCs w:val="22"/>
        </w:rPr>
        <w:t>p</w:t>
      </w:r>
      <w:r w:rsidR="002A7B7F" w:rsidRPr="00A00EA4">
        <w:rPr>
          <w:szCs w:val="22"/>
        </w:rPr>
        <w:t>aragraph 1</w:t>
      </w:r>
      <w:r w:rsidR="00CB01BE">
        <w:rPr>
          <w:szCs w:val="22"/>
        </w:rPr>
        <w:t>7</w:t>
      </w:r>
      <w:r w:rsidR="002A7B7F" w:rsidRPr="00A00EA4">
        <w:rPr>
          <w:szCs w:val="22"/>
        </w:rPr>
        <w:t xml:space="preserve">; </w:t>
      </w:r>
      <w:r w:rsidR="00B048E3" w:rsidRPr="00A00EA4">
        <w:rPr>
          <w:szCs w:val="22"/>
        </w:rPr>
        <w:t xml:space="preserve">or </w:t>
      </w:r>
      <w:r w:rsidR="002A7B7F" w:rsidRPr="00A00EA4">
        <w:rPr>
          <w:szCs w:val="22"/>
        </w:rPr>
        <w:t xml:space="preserve">(2) </w:t>
      </w:r>
      <w:r w:rsidR="00D26D0E" w:rsidRPr="00A00EA4">
        <w:rPr>
          <w:szCs w:val="22"/>
        </w:rPr>
        <w:t xml:space="preserve">the release of an order </w:t>
      </w:r>
      <w:r w:rsidR="00DF4574" w:rsidRPr="00A00EA4">
        <w:rPr>
          <w:szCs w:val="22"/>
        </w:rPr>
        <w:t xml:space="preserve">within three years of the Effective Date </w:t>
      </w:r>
      <w:r w:rsidR="005D5EBB" w:rsidRPr="00A00EA4">
        <w:rPr>
          <w:szCs w:val="22"/>
        </w:rPr>
        <w:t>by the Commission</w:t>
      </w:r>
      <w:r w:rsidR="00D26D0E" w:rsidRPr="00A00EA4">
        <w:rPr>
          <w:szCs w:val="22"/>
        </w:rPr>
        <w:t xml:space="preserve">, such as a </w:t>
      </w:r>
      <w:r w:rsidR="005D5EBB" w:rsidRPr="00A00EA4">
        <w:rPr>
          <w:szCs w:val="22"/>
        </w:rPr>
        <w:t>Notice of Ap</w:t>
      </w:r>
      <w:r w:rsidR="00294E09" w:rsidRPr="00A00EA4">
        <w:rPr>
          <w:szCs w:val="22"/>
        </w:rPr>
        <w:t>parent Liability for Forfeiture</w:t>
      </w:r>
      <w:r w:rsidR="005D5EBB" w:rsidRPr="00A00EA4">
        <w:rPr>
          <w:szCs w:val="22"/>
        </w:rPr>
        <w:t xml:space="preserve"> </w:t>
      </w:r>
      <w:r w:rsidR="002A7B7F" w:rsidRPr="00A00EA4">
        <w:rPr>
          <w:szCs w:val="22"/>
        </w:rPr>
        <w:t xml:space="preserve">that is uncontested </w:t>
      </w:r>
      <w:r w:rsidR="005D5EBB" w:rsidRPr="00A00EA4">
        <w:rPr>
          <w:szCs w:val="22"/>
        </w:rPr>
        <w:t xml:space="preserve">or </w:t>
      </w:r>
      <w:r w:rsidR="002A7B7F" w:rsidRPr="00A00EA4">
        <w:rPr>
          <w:szCs w:val="22"/>
        </w:rPr>
        <w:t xml:space="preserve">a </w:t>
      </w:r>
      <w:r w:rsidR="005D5EBB" w:rsidRPr="00A00EA4">
        <w:rPr>
          <w:szCs w:val="22"/>
        </w:rPr>
        <w:t>Forfeiture Order</w:t>
      </w:r>
      <w:r w:rsidR="00A00EA4" w:rsidRPr="00A00EA4">
        <w:rPr>
          <w:szCs w:val="22"/>
        </w:rPr>
        <w:t xml:space="preserve"> that is not appealed</w:t>
      </w:r>
      <w:r w:rsidR="005D5EBB" w:rsidRPr="00A00EA4">
        <w:rPr>
          <w:szCs w:val="22"/>
        </w:rPr>
        <w:t>,</w:t>
      </w:r>
      <w:r w:rsidR="00294E09" w:rsidRPr="00A00EA4">
        <w:rPr>
          <w:szCs w:val="22"/>
        </w:rPr>
        <w:t xml:space="preserve"> </w:t>
      </w:r>
      <w:r w:rsidR="00D26D0E" w:rsidRPr="00A00EA4">
        <w:rPr>
          <w:szCs w:val="22"/>
        </w:rPr>
        <w:t xml:space="preserve">finding that </w:t>
      </w:r>
      <w:r w:rsidR="00637D60" w:rsidRPr="00A00EA4">
        <w:rPr>
          <w:szCs w:val="22"/>
        </w:rPr>
        <w:t>Towerstream</w:t>
      </w:r>
      <w:r w:rsidR="00D26D0E" w:rsidRPr="00A00EA4">
        <w:rPr>
          <w:szCs w:val="22"/>
        </w:rPr>
        <w:t xml:space="preserve"> or any other entity owned, operated, or controlled</w:t>
      </w:r>
      <w:r w:rsidR="007C514D" w:rsidRPr="00A00EA4">
        <w:rPr>
          <w:szCs w:val="22"/>
        </w:rPr>
        <w:t xml:space="preserve"> </w:t>
      </w:r>
      <w:r w:rsidR="002A7B7F" w:rsidRPr="00A00EA4">
        <w:rPr>
          <w:szCs w:val="22"/>
        </w:rPr>
        <w:t>by</w:t>
      </w:r>
      <w:r w:rsidR="00D55502" w:rsidRPr="00A00EA4">
        <w:rPr>
          <w:szCs w:val="22"/>
        </w:rPr>
        <w:t>,</w:t>
      </w:r>
      <w:r w:rsidR="002A7B7F" w:rsidRPr="00A00EA4">
        <w:rPr>
          <w:szCs w:val="22"/>
        </w:rPr>
        <w:t xml:space="preserve"> or under common control with </w:t>
      </w:r>
      <w:r w:rsidR="00637D60" w:rsidRPr="00A00EA4">
        <w:rPr>
          <w:szCs w:val="22"/>
        </w:rPr>
        <w:t>Towerstream</w:t>
      </w:r>
      <w:r w:rsidR="007C514D" w:rsidRPr="00A00EA4">
        <w:rPr>
          <w:szCs w:val="22"/>
        </w:rPr>
        <w:t xml:space="preserve"> </w:t>
      </w:r>
      <w:r w:rsidR="00A00EA4" w:rsidRPr="00A00EA4">
        <w:rPr>
          <w:bCs/>
          <w:szCs w:val="22"/>
        </w:rPr>
        <w:t xml:space="preserve">caused harmful interference to an </w:t>
      </w:r>
      <w:r w:rsidR="003B61BC">
        <w:rPr>
          <w:bCs/>
          <w:szCs w:val="22"/>
        </w:rPr>
        <w:t>FAA</w:t>
      </w:r>
      <w:r w:rsidR="00A00EA4" w:rsidRPr="00A00EA4">
        <w:rPr>
          <w:bCs/>
          <w:szCs w:val="22"/>
        </w:rPr>
        <w:t xml:space="preserve"> TDWR system by violating</w:t>
      </w:r>
      <w:r w:rsidR="00A00EA4" w:rsidRPr="00A00EA4">
        <w:rPr>
          <w:szCs w:val="22"/>
        </w:rPr>
        <w:t xml:space="preserve"> </w:t>
      </w:r>
      <w:r w:rsidR="00637D60" w:rsidRPr="00A00EA4">
        <w:rPr>
          <w:szCs w:val="22"/>
        </w:rPr>
        <w:t>Sections 301 or 333 of the Act</w:t>
      </w:r>
      <w:r w:rsidR="00E45E4E" w:rsidRPr="00A00EA4">
        <w:rPr>
          <w:szCs w:val="22"/>
        </w:rPr>
        <w:t xml:space="preserve"> or Sections 15.1(b), 15.5(b) or (c), or 15.407 of the Rules</w:t>
      </w:r>
      <w:r w:rsidR="00DF4574" w:rsidRPr="00A00EA4">
        <w:rPr>
          <w:szCs w:val="22"/>
        </w:rPr>
        <w:t>; or (</w:t>
      </w:r>
      <w:r w:rsidR="002A7B7F" w:rsidRPr="00A00EA4">
        <w:rPr>
          <w:szCs w:val="22"/>
        </w:rPr>
        <w:t>3</w:t>
      </w:r>
      <w:r w:rsidR="00D26D0E" w:rsidRPr="00A00EA4">
        <w:rPr>
          <w:szCs w:val="22"/>
        </w:rPr>
        <w:t xml:space="preserve">) the release of an order by the Commission finding that </w:t>
      </w:r>
      <w:r w:rsidR="00637D60" w:rsidRPr="00A00EA4">
        <w:rPr>
          <w:szCs w:val="22"/>
        </w:rPr>
        <w:t>Towerstream</w:t>
      </w:r>
      <w:r w:rsidR="00D26D0E" w:rsidRPr="00A00EA4">
        <w:rPr>
          <w:szCs w:val="22"/>
        </w:rPr>
        <w:t xml:space="preserve"> materially misstated its financial condition in the documents it produced to support its claim of inabil</w:t>
      </w:r>
      <w:r w:rsidR="00C754D2" w:rsidRPr="00A00EA4">
        <w:rPr>
          <w:szCs w:val="22"/>
        </w:rPr>
        <w:t>ity to pay</w:t>
      </w:r>
      <w:r w:rsidR="00D26D0E" w:rsidRPr="00A00EA4">
        <w:rPr>
          <w:szCs w:val="22"/>
        </w:rPr>
        <w:t xml:space="preserve">.  </w:t>
      </w:r>
      <w:r w:rsidR="009D233E" w:rsidRPr="00A00EA4">
        <w:rPr>
          <w:szCs w:val="22"/>
        </w:rPr>
        <w:t xml:space="preserve"> </w:t>
      </w:r>
    </w:p>
    <w:p w14:paraId="63E8EAB0" w14:textId="7F9E072C" w:rsidR="00286347" w:rsidRPr="00B048E3" w:rsidRDefault="002008EA">
      <w:pPr>
        <w:pStyle w:val="ParaNum"/>
      </w:pPr>
      <w:r w:rsidRPr="00B048E3">
        <w:rPr>
          <w:b/>
          <w:u w:val="single"/>
        </w:rPr>
        <w:t>Interest, Charges for Collection, and Acceleration of Maturity Date</w:t>
      </w:r>
      <w:r w:rsidRPr="00B048E3">
        <w:t xml:space="preserve">.  </w:t>
      </w:r>
      <w:r w:rsidR="007C514D" w:rsidRPr="00B048E3">
        <w:t>Upon an Event of Default</w:t>
      </w:r>
      <w:r w:rsidR="003A2B14" w:rsidRPr="00B048E3">
        <w:t xml:space="preserve">, all procedures for collection permitted by the </w:t>
      </w:r>
      <w:r w:rsidR="007C514D" w:rsidRPr="00B048E3">
        <w:t>DCIA</w:t>
      </w:r>
      <w:r w:rsidR="003A2B14" w:rsidRPr="00B048E3">
        <w:t xml:space="preserve"> and other provisions of law</w:t>
      </w:r>
      <w:r w:rsidR="003A2B14" w:rsidRPr="00B048E3">
        <w:rPr>
          <w:rStyle w:val="FootnoteReference"/>
        </w:rPr>
        <w:footnoteReference w:id="29"/>
      </w:r>
      <w:r w:rsidR="003A2B14" w:rsidRPr="00B048E3">
        <w:t xml:space="preserve"> may, at the Commission’s discretion, be initiated and th</w:t>
      </w:r>
      <w:r w:rsidR="00294E09" w:rsidRPr="00B048E3">
        <w:t xml:space="preserve">e following </w:t>
      </w:r>
      <w:r w:rsidR="003A2B14" w:rsidRPr="00B048E3">
        <w:t xml:space="preserve">shall become immediately due and payable, without notice, presentment, demand, protest, or notice of protest of any kind, all of which are waived by </w:t>
      </w:r>
      <w:r w:rsidR="00637D60" w:rsidRPr="00B048E3">
        <w:t>Towerstream</w:t>
      </w:r>
      <w:r w:rsidR="003A2B14" w:rsidRPr="00B048E3">
        <w:t xml:space="preserve">: </w:t>
      </w:r>
      <w:r w:rsidR="00655733" w:rsidRPr="00B048E3">
        <w:t xml:space="preserve"> </w:t>
      </w:r>
      <w:r w:rsidR="003A2B14" w:rsidRPr="00B048E3">
        <w:t>(</w:t>
      </w:r>
      <w:r w:rsidRPr="00B048E3">
        <w:t>a) any unpaid Civil Penalties referenced in paragraph 1</w:t>
      </w:r>
      <w:r w:rsidR="00CB01BE">
        <w:t>7</w:t>
      </w:r>
      <w:r w:rsidRPr="00B048E3">
        <w:t>, which shall accrue interest at a rate of the U.S. Prime Rate in effect on the date of the Event of Default plus 4.75 percent per annum from the date of the Event of Default until payment in full; (b)</w:t>
      </w:r>
      <w:r w:rsidR="00D55502" w:rsidRPr="00B048E3">
        <w:t xml:space="preserve"> </w:t>
      </w:r>
      <w:r w:rsidR="004B4EC2" w:rsidRPr="00B048E3">
        <w:t xml:space="preserve">the </w:t>
      </w:r>
      <w:r w:rsidRPr="00B048E3">
        <w:t xml:space="preserve">Additional </w:t>
      </w:r>
      <w:r w:rsidR="00294E09" w:rsidRPr="00B048E3">
        <w:t>Civil Penalt</w:t>
      </w:r>
      <w:r w:rsidR="004B4EC2" w:rsidRPr="00B048E3">
        <w:t>y</w:t>
      </w:r>
      <w:r w:rsidR="00294E09" w:rsidRPr="00B048E3">
        <w:t xml:space="preserve"> </w:t>
      </w:r>
      <w:r w:rsidR="008B36CB" w:rsidRPr="00B048E3">
        <w:t xml:space="preserve">referenced in </w:t>
      </w:r>
      <w:r w:rsidR="004B4EC2" w:rsidRPr="00B048E3">
        <w:t>p</w:t>
      </w:r>
      <w:r w:rsidR="003A2B14" w:rsidRPr="00B048E3">
        <w:t xml:space="preserve">aragraph </w:t>
      </w:r>
      <w:r w:rsidR="00B61B86" w:rsidRPr="00B048E3">
        <w:t>1</w:t>
      </w:r>
      <w:r w:rsidR="00CB01BE">
        <w:t>8</w:t>
      </w:r>
      <w:r w:rsidR="003A2B14" w:rsidRPr="00B048E3">
        <w:t>, which shall accrue interest at a rate of the U.S. Prime Rate in effect on the date of the Event of Default</w:t>
      </w:r>
      <w:r w:rsidR="007C514D" w:rsidRPr="00B048E3">
        <w:t xml:space="preserve"> </w:t>
      </w:r>
      <w:r w:rsidR="00A30E3E" w:rsidRPr="00D528BF">
        <w:t xml:space="preserve">plus 4.75 percent per annum from the date of the Event of Default </w:t>
      </w:r>
      <w:r w:rsidR="007C514D" w:rsidRPr="00B048E3">
        <w:t xml:space="preserve">until payment in full; </w:t>
      </w:r>
      <w:r w:rsidR="001C2885" w:rsidRPr="00B048E3">
        <w:t>(</w:t>
      </w:r>
      <w:r w:rsidRPr="00B048E3">
        <w:t>c</w:t>
      </w:r>
      <w:r w:rsidR="00D55502" w:rsidRPr="00B048E3">
        <w:t>) any penalties permitted and/or required by the law, including but not lim</w:t>
      </w:r>
      <w:r w:rsidR="001C2885" w:rsidRPr="00B048E3">
        <w:t xml:space="preserve">ited to 31 U.S.C. § 3717; and </w:t>
      </w:r>
      <w:r w:rsidRPr="00B048E3">
        <w:t>(d)</w:t>
      </w:r>
      <w:r w:rsidR="003A2B14" w:rsidRPr="00B048E3">
        <w:t xml:space="preserve"> any administrative charge(s), including the costs of collection,</w:t>
      </w:r>
      <w:r w:rsidR="00BA7ADC">
        <w:t xml:space="preserve"> </w:t>
      </w:r>
      <w:r w:rsidR="003A2B14" w:rsidRPr="00B048E3">
        <w:t>litigation</w:t>
      </w:r>
      <w:r w:rsidR="00A30E3E">
        <w:t>, and attorneys’ fees</w:t>
      </w:r>
      <w:r w:rsidR="00BA7ADC">
        <w:t>.</w:t>
      </w:r>
      <w:r w:rsidR="003A2B14" w:rsidRPr="00B048E3">
        <w:rPr>
          <w:i/>
          <w:szCs w:val="22"/>
        </w:rPr>
        <w:t xml:space="preserve"> </w:t>
      </w:r>
      <w:r w:rsidRPr="00B048E3">
        <w:rPr>
          <w:i/>
          <w:szCs w:val="22"/>
        </w:rPr>
        <w:t xml:space="preserve"> </w:t>
      </w:r>
    </w:p>
    <w:p w14:paraId="63E8EAB1" w14:textId="4B715E8D" w:rsidR="00E02214" w:rsidRPr="007C0B39" w:rsidRDefault="00E02214" w:rsidP="001B74D4">
      <w:pPr>
        <w:pStyle w:val="ParaNum"/>
      </w:pPr>
      <w:r w:rsidRPr="007C0B39">
        <w:rPr>
          <w:b/>
          <w:u w:val="single"/>
        </w:rPr>
        <w:t>Waivers</w:t>
      </w:r>
      <w:r w:rsidRPr="007C0B39">
        <w:t xml:space="preserve">.  </w:t>
      </w:r>
      <w:r w:rsidR="00CE68FE" w:rsidRPr="007C0B39">
        <w:t xml:space="preserve">As of the Effective Date, </w:t>
      </w:r>
      <w:r w:rsidR="00637D60">
        <w:t>Towerstream</w:t>
      </w:r>
      <w:r w:rsidRPr="007C0B39">
        <w:t xml:space="preserve"> waives any and all rights it may have to seek administrative or judicial reconsideration, review, appeal or stay, or to otherwise challenge or contest the validity of this Consent Decree and the Adoptin</w:t>
      </w:r>
      <w:r w:rsidR="00CE68FE" w:rsidRPr="007C0B39">
        <w:t>g Order</w:t>
      </w:r>
      <w:r w:rsidR="00BF6480">
        <w:t>, provided the Bureau issues the Adopting Order as defined in this Consent Decree</w:t>
      </w:r>
      <w:r w:rsidRPr="007C0B39">
        <w:t xml:space="preserve">.  </w:t>
      </w:r>
      <w:r w:rsidR="00637D60">
        <w:t>Towerstream</w:t>
      </w:r>
      <w:r w:rsidR="00F26C20" w:rsidRPr="007C0B39">
        <w:t xml:space="preserve"> </w:t>
      </w:r>
      <w:r w:rsidRPr="007C0B39">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7C0B39">
        <w:t xml:space="preserve">Consent Decree or </w:t>
      </w:r>
      <w:r w:rsidR="00582BA0" w:rsidRPr="007C0B39">
        <w:t xml:space="preserve">the </w:t>
      </w:r>
      <w:r w:rsidRPr="007C0B39">
        <w:t>Adopting Order, neither</w:t>
      </w:r>
      <w:r w:rsidR="003A2B14">
        <w:t xml:space="preserve"> </w:t>
      </w:r>
      <w:r w:rsidR="00637D60">
        <w:t>Towerstream</w:t>
      </w:r>
      <w:r w:rsidR="00E03587" w:rsidRPr="007C0B39">
        <w:t xml:space="preserve"> </w:t>
      </w:r>
      <w:r w:rsidRPr="007C0B39">
        <w:t xml:space="preserve">nor the Commission shall contest the validity of the Consent Decree or the Adopting Order, and </w:t>
      </w:r>
      <w:r w:rsidR="00637D60">
        <w:t>Towerstream</w:t>
      </w:r>
      <w:r w:rsidR="00E03587" w:rsidRPr="007C0B39">
        <w:t xml:space="preserve"> </w:t>
      </w:r>
      <w:r w:rsidRPr="007C0B39">
        <w:t xml:space="preserve">shall waive any statutory right to a trial </w:t>
      </w:r>
      <w:r w:rsidRPr="007C0B39">
        <w:rPr>
          <w:i/>
        </w:rPr>
        <w:t>de novo</w:t>
      </w:r>
      <w:r w:rsidRPr="007C0B39">
        <w:t xml:space="preserve">.  </w:t>
      </w:r>
      <w:r w:rsidR="00637D60">
        <w:t>Towerstream</w:t>
      </w:r>
      <w:r w:rsidR="00E03587" w:rsidRPr="007C0B39">
        <w:t xml:space="preserve"> </w:t>
      </w:r>
      <w:r w:rsidRPr="007C0B39">
        <w:t>hereby agrees to waive any claims it may have under the Equal Access to Justice Act</w:t>
      </w:r>
      <w:r w:rsidRPr="007C0B39">
        <w:rPr>
          <w:rStyle w:val="FootnoteReference"/>
          <w:szCs w:val="22"/>
        </w:rPr>
        <w:footnoteReference w:id="30"/>
      </w:r>
      <w:r w:rsidRPr="007C0B39">
        <w:t xml:space="preserve"> relating to the matters addressed in this Consent Decree.</w:t>
      </w:r>
    </w:p>
    <w:p w14:paraId="63E8EAB2" w14:textId="77777777" w:rsidR="003F5CF7" w:rsidRPr="007C0B39" w:rsidRDefault="003F5CF7" w:rsidP="008B082A">
      <w:pPr>
        <w:pStyle w:val="ParaNum"/>
        <w:widowControl/>
        <w:rPr>
          <w:szCs w:val="22"/>
        </w:rPr>
      </w:pPr>
      <w:r w:rsidRPr="007C0B39">
        <w:rPr>
          <w:b/>
          <w:szCs w:val="22"/>
          <w:u w:val="single"/>
        </w:rPr>
        <w:t>Severability</w:t>
      </w:r>
      <w:r w:rsidRPr="007C0B39">
        <w:rPr>
          <w:szCs w:val="22"/>
        </w:rPr>
        <w:t>.  The Parties agree that if any of the provisio</w:t>
      </w:r>
      <w:r w:rsidR="00E3009C" w:rsidRPr="007C0B39">
        <w:rPr>
          <w:szCs w:val="22"/>
        </w:rPr>
        <w:t xml:space="preserve">ns of the </w:t>
      </w:r>
      <w:r w:rsidRPr="007C0B39">
        <w:rPr>
          <w:szCs w:val="22"/>
        </w:rPr>
        <w:t xml:space="preserve">Consent Decree shall be </w:t>
      </w:r>
      <w:r w:rsidR="00926FC4" w:rsidRPr="007C0B39">
        <w:rPr>
          <w:szCs w:val="22"/>
        </w:rPr>
        <w:t xml:space="preserve">held </w:t>
      </w:r>
      <w:r w:rsidRPr="007C0B39">
        <w:rPr>
          <w:szCs w:val="22"/>
        </w:rPr>
        <w:t>unenforceable</w:t>
      </w:r>
      <w:r w:rsidR="00926FC4" w:rsidRPr="007C0B39">
        <w:rPr>
          <w:szCs w:val="22"/>
        </w:rPr>
        <w:t xml:space="preserve"> by any court of competent jurisdiction</w:t>
      </w:r>
      <w:r w:rsidRPr="007C0B39">
        <w:rPr>
          <w:szCs w:val="22"/>
        </w:rPr>
        <w:t>, such unenforceability shall not render unenforceab</w:t>
      </w:r>
      <w:r w:rsidR="00E3009C" w:rsidRPr="007C0B39">
        <w:rPr>
          <w:szCs w:val="22"/>
        </w:rPr>
        <w:t xml:space="preserve">le the entire </w:t>
      </w:r>
      <w:r w:rsidRPr="007C0B39">
        <w:rPr>
          <w:szCs w:val="22"/>
        </w:rPr>
        <w:t>Consent Decree, but rath</w:t>
      </w:r>
      <w:r w:rsidR="00E3009C" w:rsidRPr="007C0B39">
        <w:rPr>
          <w:szCs w:val="22"/>
        </w:rPr>
        <w:t xml:space="preserve">er the entire </w:t>
      </w:r>
      <w:r w:rsidRPr="007C0B39">
        <w:rPr>
          <w:szCs w:val="22"/>
        </w:rPr>
        <w:t>Consent Decree shall be construed as if not containing the particular unenforceable provision or provisions, and the rights and obligations of the Parties shall be construed and enforced accordingly.</w:t>
      </w:r>
    </w:p>
    <w:p w14:paraId="63E8EAB3" w14:textId="77777777" w:rsidR="00E02214" w:rsidRPr="007C0B39" w:rsidRDefault="00E02214" w:rsidP="001B74D4">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63E8EAB4" w14:textId="0E340265" w:rsidR="00E02214" w:rsidRPr="007C0B39" w:rsidRDefault="00E02214" w:rsidP="001B74D4">
      <w:pPr>
        <w:pStyle w:val="ParaNum"/>
      </w:pPr>
      <w:r w:rsidRPr="007C0B39">
        <w:rPr>
          <w:b/>
          <w:u w:val="single"/>
        </w:rPr>
        <w:t>Subsequent Rule or Order</w:t>
      </w:r>
      <w:r w:rsidRPr="007C0B39">
        <w:t>.  The Parties agree that</w:t>
      </w:r>
      <w:r w:rsidR="00C00185">
        <w:t>,</w:t>
      </w:r>
      <w:r w:rsidRPr="007C0B39">
        <w:t xml:space="preserve"> if any provision of the Consent Decree</w:t>
      </w:r>
      <w:r w:rsidR="00F26C20" w:rsidRPr="007C0B39">
        <w:t xml:space="preserve"> conflicts with any subsequent Rule or O</w:t>
      </w:r>
      <w:r w:rsidRPr="007C0B39">
        <w:t>rder adopted by the Commission</w:t>
      </w:r>
      <w:r w:rsidR="004D3AB7">
        <w:t xml:space="preserve"> (except an order specifically intended to revise the terms of this Consent Decree to which Towerstream does not expressly consent</w:t>
      </w:r>
      <w:r w:rsidR="00F04DDC">
        <w:t>)</w:t>
      </w:r>
      <w:r w:rsidR="00C00185">
        <w:t>,</w:t>
      </w:r>
      <w:r w:rsidRPr="007C0B39">
        <w:t xml:space="preserve"> that provision will be superseded by such </w:t>
      </w:r>
      <w:r w:rsidR="00F26C20" w:rsidRPr="007C0B39">
        <w:t>R</w:t>
      </w:r>
      <w:r w:rsidR="0096758E" w:rsidRPr="007C0B39">
        <w:t xml:space="preserve">ule or </w:t>
      </w:r>
      <w:r w:rsidR="00F26C20" w:rsidRPr="007C0B39">
        <w:t>O</w:t>
      </w:r>
      <w:r w:rsidRPr="007C0B39">
        <w:t>rder.</w:t>
      </w:r>
    </w:p>
    <w:p w14:paraId="63E8EAB5" w14:textId="566F657F" w:rsidR="00E02214" w:rsidRPr="007C0B39" w:rsidRDefault="00E02214" w:rsidP="001B74D4">
      <w:pPr>
        <w:pStyle w:val="ParaNum"/>
      </w:pPr>
      <w:r w:rsidRPr="007C0B39">
        <w:rPr>
          <w:b/>
          <w:u w:val="single"/>
        </w:rPr>
        <w:t>Successors and Assigns</w:t>
      </w:r>
      <w:r w:rsidRPr="007C0B39">
        <w:t xml:space="preserve">.  </w:t>
      </w:r>
      <w:r w:rsidR="00D10735">
        <w:t xml:space="preserve">Unless stated otherwise, </w:t>
      </w:r>
      <w:r w:rsidR="00637D60">
        <w:t>Towerstream</w:t>
      </w:r>
      <w:r w:rsidR="00E03587" w:rsidRPr="007C0B39">
        <w:rPr>
          <w:szCs w:val="22"/>
        </w:rPr>
        <w:t xml:space="preserve"> </w:t>
      </w:r>
      <w:r w:rsidRPr="007C0B39">
        <w:t>agrees that the provisions of this Consent Decree shall be binding on its successors, assigns, and transferees</w:t>
      </w:r>
      <w:r w:rsidR="00B56312">
        <w:t xml:space="preserve"> in which </w:t>
      </w:r>
      <w:r w:rsidR="00637D60">
        <w:t>Towerstream</w:t>
      </w:r>
      <w:r w:rsidR="00B56312">
        <w:t xml:space="preserve"> has an ownership interest, holds any official title, or has any employment or contractual relationship for the provision of services</w:t>
      </w:r>
      <w:r w:rsidRPr="007C0B39">
        <w:t>.</w:t>
      </w:r>
    </w:p>
    <w:p w14:paraId="63E8EAB6" w14:textId="3335534B" w:rsidR="00E02214" w:rsidRPr="007C0B39" w:rsidRDefault="00E02214" w:rsidP="001B74D4">
      <w:pPr>
        <w:pStyle w:val="ParaNum"/>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r w:rsidR="004620CB" w:rsidRPr="0004267E">
        <w:rPr>
          <w:szCs w:val="22"/>
        </w:rPr>
        <w:t> </w:t>
      </w:r>
    </w:p>
    <w:p w14:paraId="63E8EAB7" w14:textId="77777777" w:rsidR="00E02214" w:rsidRPr="007C0B39" w:rsidRDefault="00E02214" w:rsidP="002755D1">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63E8EAB8" w14:textId="77777777" w:rsidR="00E02214" w:rsidRDefault="00E02214" w:rsidP="008A2AD9">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47D485DB" w14:textId="29CFCCE5" w:rsidR="0002047A" w:rsidRDefault="005B39F2" w:rsidP="0053583D">
      <w:pPr>
        <w:pStyle w:val="ParaNum"/>
        <w:rPr>
          <w:szCs w:val="22"/>
        </w:rPr>
      </w:pPr>
      <w:r w:rsidRPr="005B39F2">
        <w:rPr>
          <w:b/>
          <w:szCs w:val="22"/>
          <w:u w:val="single"/>
        </w:rPr>
        <w:t>Authorized Representative</w:t>
      </w:r>
      <w:r w:rsidRPr="005B39F2">
        <w:rPr>
          <w:szCs w:val="22"/>
        </w:rPr>
        <w:t xml:space="preserve">.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 </w:t>
      </w:r>
    </w:p>
    <w:p w14:paraId="4C71EBDB" w14:textId="49720A66" w:rsidR="0053583D" w:rsidRDefault="0053583D">
      <w:pPr>
        <w:widowControl/>
        <w:rPr>
          <w:b/>
          <w:szCs w:val="22"/>
          <w:u w:val="single"/>
        </w:rPr>
      </w:pPr>
      <w:r>
        <w:rPr>
          <w:b/>
          <w:szCs w:val="22"/>
          <w:u w:val="single"/>
        </w:rPr>
        <w:br w:type="page"/>
      </w:r>
    </w:p>
    <w:p w14:paraId="3705BCBA" w14:textId="77777777" w:rsidR="0053583D" w:rsidRPr="0053583D" w:rsidRDefault="0053583D" w:rsidP="0053583D">
      <w:pPr>
        <w:pStyle w:val="ParaNum"/>
        <w:numPr>
          <w:ilvl w:val="0"/>
          <w:numId w:val="0"/>
        </w:numPr>
        <w:ind w:left="720"/>
        <w:rPr>
          <w:szCs w:val="22"/>
        </w:rPr>
      </w:pPr>
    </w:p>
    <w:p w14:paraId="63E8EABA" w14:textId="77777777" w:rsidR="00E02214" w:rsidRDefault="00E02214" w:rsidP="001B74D4">
      <w:pPr>
        <w:pStyle w:val="ParaNum"/>
        <w:rPr>
          <w:szCs w:val="22"/>
        </w:rPr>
      </w:pPr>
      <w:r w:rsidRPr="007C0B39">
        <w:rPr>
          <w:b/>
          <w:u w:val="single"/>
        </w:rPr>
        <w:t>Counterparts</w:t>
      </w:r>
      <w:r w:rsidRPr="007C0B39">
        <w:rPr>
          <w:szCs w:val="22"/>
        </w:rPr>
        <w:t xml:space="preserve">.  </w:t>
      </w:r>
      <w:r w:rsidR="00BB440F" w:rsidRPr="007C0B39">
        <w:rPr>
          <w:szCs w:val="22"/>
        </w:rPr>
        <w:t xml:space="preserve">This Consent Decree may be </w:t>
      </w:r>
      <w:r w:rsidR="00BB440F" w:rsidRPr="007C0B39">
        <w:t>signed</w:t>
      </w:r>
      <w:r w:rsidR="00BB440F" w:rsidRPr="007C0B39">
        <w:rPr>
          <w:szCs w:val="22"/>
        </w:rPr>
        <w:t xml:space="preserve"> in counterpart (including </w:t>
      </w:r>
      <w:r w:rsidR="008A2AD9" w:rsidRPr="007C0B39">
        <w:rPr>
          <w:szCs w:val="22"/>
        </w:rPr>
        <w:t xml:space="preserve">electronically or </w:t>
      </w:r>
      <w:r w:rsidR="00BB440F" w:rsidRPr="007C0B39">
        <w:rPr>
          <w:szCs w:val="22"/>
        </w:rPr>
        <w:t>by facsimile).  Each counterpart, when executed and delivered, shall be an original, and all of the counterparts together shall constitute one and the same fully executed instrument.</w:t>
      </w:r>
    </w:p>
    <w:p w14:paraId="63E8EABB" w14:textId="77777777" w:rsidR="00143CF7" w:rsidRPr="007C0B39" w:rsidRDefault="00143CF7" w:rsidP="002F4E1E">
      <w:pPr>
        <w:pStyle w:val="ParaNum"/>
        <w:numPr>
          <w:ilvl w:val="0"/>
          <w:numId w:val="0"/>
        </w:numPr>
        <w:ind w:left="720"/>
        <w:rPr>
          <w:szCs w:val="22"/>
        </w:rPr>
      </w:pPr>
    </w:p>
    <w:p w14:paraId="63E8EABC" w14:textId="77777777" w:rsidR="00E24E9F" w:rsidRPr="007C0B39" w:rsidRDefault="00E24E9F" w:rsidP="009A17A5">
      <w:pPr>
        <w:keepNext/>
        <w:keepLines/>
      </w:pPr>
    </w:p>
    <w:p w14:paraId="63E8EABD" w14:textId="77777777" w:rsidR="00E24E9F" w:rsidRPr="007C0B39" w:rsidRDefault="00E24E9F" w:rsidP="009A17A5">
      <w:pPr>
        <w:keepNext/>
        <w:keepLines/>
      </w:pPr>
    </w:p>
    <w:p w14:paraId="63E8EABE" w14:textId="77777777" w:rsidR="00E24E9F" w:rsidRPr="007C0B39" w:rsidRDefault="00E24E9F" w:rsidP="009A17A5">
      <w:pPr>
        <w:keepNext/>
        <w:keepLines/>
      </w:pPr>
      <w:r w:rsidRPr="007C0B39">
        <w:t>________________________________</w:t>
      </w:r>
    </w:p>
    <w:p w14:paraId="63E8EABF" w14:textId="77777777" w:rsidR="007C514D" w:rsidRDefault="007C514D" w:rsidP="007C514D">
      <w:pPr>
        <w:outlineLvl w:val="0"/>
        <w:rPr>
          <w:szCs w:val="22"/>
          <w:lang w:val="fr-FR"/>
        </w:rPr>
      </w:pPr>
      <w:r>
        <w:rPr>
          <w:szCs w:val="22"/>
          <w:lang w:val="fr-FR"/>
        </w:rPr>
        <w:t>Travis LeBlanc</w:t>
      </w:r>
    </w:p>
    <w:p w14:paraId="63E8EAC0" w14:textId="77777777" w:rsidR="007C514D" w:rsidRDefault="007C514D" w:rsidP="007C514D">
      <w:pPr>
        <w:outlineLvl w:val="0"/>
        <w:rPr>
          <w:szCs w:val="22"/>
        </w:rPr>
      </w:pPr>
      <w:r w:rsidRPr="00A15CBD">
        <w:rPr>
          <w:szCs w:val="22"/>
        </w:rPr>
        <w:t>C</w:t>
      </w:r>
      <w:r>
        <w:rPr>
          <w:szCs w:val="22"/>
        </w:rPr>
        <w:t>hief</w:t>
      </w:r>
    </w:p>
    <w:p w14:paraId="63E8EAC1" w14:textId="77777777" w:rsidR="007C514D" w:rsidRDefault="007C514D" w:rsidP="008B082A">
      <w:pPr>
        <w:outlineLvl w:val="0"/>
        <w:rPr>
          <w:szCs w:val="22"/>
        </w:rPr>
      </w:pPr>
      <w:r>
        <w:rPr>
          <w:szCs w:val="22"/>
        </w:rPr>
        <w:t>Enforcement Bureau</w:t>
      </w:r>
    </w:p>
    <w:p w14:paraId="63E8EAC2" w14:textId="77777777" w:rsidR="00E24E9F" w:rsidRPr="007C0B39" w:rsidRDefault="00E24E9F" w:rsidP="009A17A5">
      <w:pPr>
        <w:keepNext/>
        <w:keepLines/>
      </w:pPr>
    </w:p>
    <w:p w14:paraId="63E8EAC3" w14:textId="77777777" w:rsidR="00E24E9F" w:rsidRPr="007C0B39" w:rsidRDefault="00E24E9F" w:rsidP="009A17A5">
      <w:pPr>
        <w:keepNext/>
        <w:keepLines/>
      </w:pPr>
    </w:p>
    <w:p w14:paraId="63E8EAC4" w14:textId="77777777" w:rsidR="00E24E9F" w:rsidRPr="007C0B39" w:rsidRDefault="00E24E9F" w:rsidP="009A17A5">
      <w:pPr>
        <w:keepNext/>
        <w:keepLines/>
      </w:pPr>
      <w:r w:rsidRPr="007C0B39">
        <w:t>________________________________</w:t>
      </w:r>
    </w:p>
    <w:p w14:paraId="63E8EAC5" w14:textId="77777777" w:rsidR="00E24E9F" w:rsidRPr="007C0B39" w:rsidRDefault="00E24E9F" w:rsidP="009A17A5">
      <w:pPr>
        <w:keepNext/>
        <w:keepLines/>
      </w:pPr>
      <w:r w:rsidRPr="007C0B39">
        <w:t>Date</w:t>
      </w:r>
    </w:p>
    <w:p w14:paraId="63E8EAC6" w14:textId="77777777" w:rsidR="00E24E9F" w:rsidRPr="007C0B39" w:rsidRDefault="00E24E9F" w:rsidP="009A17A5">
      <w:pPr>
        <w:keepNext/>
        <w:keepLines/>
      </w:pPr>
    </w:p>
    <w:p w14:paraId="63E8EAC7" w14:textId="77777777" w:rsidR="00E24E9F" w:rsidRPr="007C0B39" w:rsidRDefault="00E24E9F" w:rsidP="00710CC1">
      <w:pPr>
        <w:keepLines/>
      </w:pPr>
    </w:p>
    <w:p w14:paraId="63E8EAC8" w14:textId="77777777" w:rsidR="00E24E9F" w:rsidRPr="007C0B39" w:rsidRDefault="00E24E9F" w:rsidP="00710CC1">
      <w:pPr>
        <w:keepLines/>
      </w:pPr>
      <w:r w:rsidRPr="007C0B39">
        <w:t>________________________________</w:t>
      </w:r>
    </w:p>
    <w:p w14:paraId="63E8EAC9" w14:textId="45F21313" w:rsidR="00EE1291" w:rsidRPr="007C0B39" w:rsidRDefault="00D76B82" w:rsidP="00710CC1">
      <w:pPr>
        <w:keepLines/>
      </w:pPr>
      <w:r>
        <w:t>Arthur G. Giftakis</w:t>
      </w:r>
    </w:p>
    <w:p w14:paraId="63E8EACA" w14:textId="33313F29" w:rsidR="00EE1291" w:rsidRPr="007C0B39" w:rsidRDefault="00D76B82" w:rsidP="00710CC1">
      <w:pPr>
        <w:keepLines/>
      </w:pPr>
      <w:r>
        <w:t>COO</w:t>
      </w:r>
    </w:p>
    <w:p w14:paraId="63E8EACB" w14:textId="15CB2537" w:rsidR="00E24E9F" w:rsidRPr="007C0B39" w:rsidRDefault="006A6CC6" w:rsidP="00710CC1">
      <w:pPr>
        <w:keepLines/>
      </w:pPr>
      <w:r>
        <w:t>Towerstream Corporation</w:t>
      </w:r>
    </w:p>
    <w:p w14:paraId="63E8EACC" w14:textId="77777777" w:rsidR="00E24E9F" w:rsidRPr="007C0B39" w:rsidRDefault="00E24E9F" w:rsidP="00710CC1">
      <w:pPr>
        <w:keepLines/>
      </w:pPr>
    </w:p>
    <w:p w14:paraId="63E8EACD" w14:textId="77777777" w:rsidR="00E24E9F" w:rsidRPr="007C0B39" w:rsidRDefault="00E24E9F" w:rsidP="00710CC1">
      <w:pPr>
        <w:keepLines/>
      </w:pPr>
      <w:r w:rsidRPr="007C0B39">
        <w:t>________________________________</w:t>
      </w:r>
    </w:p>
    <w:p w14:paraId="63E8EACE" w14:textId="77777777" w:rsidR="00E24E9F" w:rsidRPr="002C00E8" w:rsidRDefault="00E24E9F" w:rsidP="002755D1">
      <w:pPr>
        <w:keepLines/>
      </w:pPr>
      <w:r w:rsidRPr="007C0B39">
        <w:t>Date</w:t>
      </w:r>
    </w:p>
    <w:sectPr w:rsidR="00E24E9F" w:rsidRPr="002C00E8" w:rsidSect="00A53EF3">
      <w:footnotePr>
        <w:numRestart w:val="eachSect"/>
      </w:footnotePr>
      <w:endnotePr>
        <w:numFmt w:val="decimal"/>
      </w:endnotePr>
      <w:pgSz w:w="12240" w:h="15840"/>
      <w:pgMar w:top="1267"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22FFD" w14:textId="77777777" w:rsidR="001F74A5" w:rsidRDefault="001F74A5">
      <w:pPr>
        <w:spacing w:line="20" w:lineRule="exact"/>
      </w:pPr>
    </w:p>
  </w:endnote>
  <w:endnote w:type="continuationSeparator" w:id="0">
    <w:p w14:paraId="438DE779" w14:textId="77777777" w:rsidR="001F74A5" w:rsidRDefault="001F74A5">
      <w:r>
        <w:t xml:space="preserve"> </w:t>
      </w:r>
    </w:p>
  </w:endnote>
  <w:endnote w:type="continuationNotice" w:id="1">
    <w:p w14:paraId="331D2EE1" w14:textId="77777777" w:rsidR="001F74A5" w:rsidRDefault="001F74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F35C8" w14:textId="77777777" w:rsidR="00E52E9D" w:rsidRDefault="00E52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63E8EADA" w14:textId="77777777" w:rsidR="00EB4AB1" w:rsidRDefault="00EB4AB1" w:rsidP="00BA1172">
        <w:pPr>
          <w:pStyle w:val="Footer"/>
          <w:jc w:val="center"/>
          <w:rPr>
            <w:noProof/>
          </w:rPr>
        </w:pPr>
        <w:r>
          <w:fldChar w:fldCharType="begin"/>
        </w:r>
        <w:r>
          <w:instrText xml:space="preserve"> PAGE   \* MERGEFORMAT </w:instrText>
        </w:r>
        <w:r>
          <w:fldChar w:fldCharType="separate"/>
        </w:r>
        <w:r w:rsidR="009E6D9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EAE0" w14:textId="77777777" w:rsidR="00EB4AB1" w:rsidRDefault="00EB4AB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51B43" w14:textId="77777777" w:rsidR="001F74A5" w:rsidRDefault="001F74A5">
      <w:r>
        <w:separator/>
      </w:r>
    </w:p>
  </w:footnote>
  <w:footnote w:type="continuationSeparator" w:id="0">
    <w:p w14:paraId="2BDA9D33" w14:textId="77777777" w:rsidR="001F74A5" w:rsidRDefault="001F74A5" w:rsidP="00C721AC">
      <w:pPr>
        <w:spacing w:before="120"/>
        <w:rPr>
          <w:sz w:val="20"/>
        </w:rPr>
      </w:pPr>
      <w:r>
        <w:rPr>
          <w:sz w:val="20"/>
        </w:rPr>
        <w:t xml:space="preserve">(Continued from previous page)  </w:t>
      </w:r>
      <w:r>
        <w:rPr>
          <w:sz w:val="20"/>
        </w:rPr>
        <w:separator/>
      </w:r>
    </w:p>
  </w:footnote>
  <w:footnote w:type="continuationNotice" w:id="1">
    <w:p w14:paraId="7070B09E" w14:textId="77777777" w:rsidR="001F74A5" w:rsidRDefault="001F74A5" w:rsidP="00C721AC">
      <w:pPr>
        <w:jc w:val="right"/>
        <w:rPr>
          <w:sz w:val="20"/>
        </w:rPr>
      </w:pPr>
      <w:r>
        <w:rPr>
          <w:sz w:val="20"/>
        </w:rPr>
        <w:t>(continued….)</w:t>
      </w:r>
    </w:p>
  </w:footnote>
  <w:footnote w:id="2">
    <w:p w14:paraId="585AA47D" w14:textId="77777777" w:rsidR="00020F34" w:rsidRDefault="00020F34" w:rsidP="00B163A6">
      <w:pPr>
        <w:pStyle w:val="FootnoteText"/>
      </w:pPr>
      <w:r>
        <w:rPr>
          <w:rStyle w:val="FootnoteReference"/>
        </w:rPr>
        <w:footnoteRef/>
      </w:r>
      <w:r>
        <w:t xml:space="preserve"> </w:t>
      </w:r>
      <w:r>
        <w:rPr>
          <w:i/>
        </w:rPr>
        <w:t>Towerstream Corporation</w:t>
      </w:r>
      <w:r>
        <w:t xml:space="preserve">, Notice of Apparent Liability for Forfeiture and Order, </w:t>
      </w:r>
      <w:r w:rsidRPr="00034BAD">
        <w:t>2</w:t>
      </w:r>
      <w:r>
        <w:t>8</w:t>
      </w:r>
      <w:r w:rsidRPr="00034BAD">
        <w:t xml:space="preserve"> FCC Rcd 11</w:t>
      </w:r>
      <w:r>
        <w:t xml:space="preserve">604 (2013).   </w:t>
      </w:r>
    </w:p>
  </w:footnote>
  <w:footnote w:id="3">
    <w:p w14:paraId="28653D68" w14:textId="77777777" w:rsidR="00020F34" w:rsidRPr="00570571" w:rsidRDefault="00020F34" w:rsidP="00B163A6">
      <w:pPr>
        <w:pStyle w:val="FootnoteText"/>
        <w:rPr>
          <w:b/>
        </w:rPr>
      </w:pPr>
      <w:r>
        <w:rPr>
          <w:rStyle w:val="FootnoteReference"/>
        </w:rPr>
        <w:footnoteRef/>
      </w:r>
      <w:r>
        <w:t xml:space="preserve"> E-mail from Donald H. Herman, Counsel for Towerstream, to Steven Spaeth, Field Counsel, Enforcement Bureau, Federal Communications Commission (dated June 8, 2016).  </w:t>
      </w:r>
    </w:p>
  </w:footnote>
  <w:footnote w:id="4">
    <w:p w14:paraId="4EF18B22" w14:textId="77777777" w:rsidR="00020F34" w:rsidRDefault="00020F34" w:rsidP="001B7A7A">
      <w:pPr>
        <w:pStyle w:val="FootnoteText"/>
      </w:pPr>
      <w:r>
        <w:rPr>
          <w:rStyle w:val="FootnoteReference"/>
        </w:rPr>
        <w:footnoteRef/>
      </w:r>
      <w:r>
        <w:t xml:space="preserve"> NAL, </w:t>
      </w:r>
      <w:r w:rsidRPr="00034BAD">
        <w:t>2</w:t>
      </w:r>
      <w:r>
        <w:t>8</w:t>
      </w:r>
      <w:r w:rsidRPr="00034BAD">
        <w:t xml:space="preserve"> FCC Rcd 11</w:t>
      </w:r>
      <w:r>
        <w:t xml:space="preserve">604.   </w:t>
      </w:r>
    </w:p>
  </w:footnote>
  <w:footnote w:id="5">
    <w:p w14:paraId="237374B7" w14:textId="77777777" w:rsidR="00020F34" w:rsidRDefault="00020F34" w:rsidP="00863FF2">
      <w:pPr>
        <w:pStyle w:val="FootnoteText"/>
      </w:pPr>
      <w:r>
        <w:rPr>
          <w:rStyle w:val="FootnoteReference"/>
        </w:rPr>
        <w:footnoteRef/>
      </w:r>
      <w:r>
        <w:t xml:space="preserve"> 47 U.S.C. § 301, 333; </w:t>
      </w:r>
      <w:r w:rsidRPr="00133832">
        <w:rPr>
          <w:color w:val="000000"/>
        </w:rPr>
        <w:t xml:space="preserve">47 C.F.R. §§ </w:t>
      </w:r>
      <w:r>
        <w:rPr>
          <w:color w:val="000000"/>
        </w:rPr>
        <w:t xml:space="preserve">15,1(b), 15.5(b), (c), 15.407. </w:t>
      </w:r>
    </w:p>
  </w:footnote>
  <w:footnote w:id="6">
    <w:p w14:paraId="1F515066" w14:textId="77777777" w:rsidR="00020F34" w:rsidRPr="00F74D07" w:rsidRDefault="00020F34" w:rsidP="00565EEF">
      <w:pPr>
        <w:pStyle w:val="FootnoteText"/>
      </w:pPr>
      <w:r>
        <w:rPr>
          <w:rStyle w:val="FootnoteReference"/>
        </w:rPr>
        <w:footnoteRef/>
      </w:r>
      <w:r>
        <w:t xml:space="preserve"> </w:t>
      </w:r>
      <w:r>
        <w:rPr>
          <w:i/>
        </w:rPr>
        <w:t xml:space="preserve">See </w:t>
      </w:r>
      <w:r>
        <w:t xml:space="preserve">47 C.F.R. § 1.93(b). </w:t>
      </w:r>
    </w:p>
  </w:footnote>
  <w:footnote w:id="7">
    <w:p w14:paraId="0D860A36" w14:textId="77777777" w:rsidR="00020F34" w:rsidRPr="00DE0B1A" w:rsidRDefault="00020F34" w:rsidP="00565EEF">
      <w:pPr>
        <w:pStyle w:val="FootnoteText"/>
        <w:rPr>
          <w:rStyle w:val="FootnoteReference"/>
        </w:rPr>
      </w:pPr>
      <w:r w:rsidRPr="00DE0B1A">
        <w:rPr>
          <w:rStyle w:val="FootnoteReference"/>
        </w:rPr>
        <w:footnoteRef/>
      </w:r>
      <w:r w:rsidRPr="00DE0B1A">
        <w:rPr>
          <w:rStyle w:val="FootnoteReference"/>
        </w:rPr>
        <w:t xml:space="preserve"> </w:t>
      </w:r>
      <w:r>
        <w:t>47 U.S.C. § 154(i), 503(b).</w:t>
      </w:r>
    </w:p>
  </w:footnote>
  <w:footnote w:id="8">
    <w:p w14:paraId="6A427316" w14:textId="77777777" w:rsidR="00020F34" w:rsidRDefault="00020F34" w:rsidP="00565EEF">
      <w:pPr>
        <w:pStyle w:val="FootnoteText"/>
      </w:pPr>
      <w:r>
        <w:rPr>
          <w:rStyle w:val="FootnoteReference"/>
        </w:rPr>
        <w:footnoteRef/>
      </w:r>
      <w:r>
        <w:t xml:space="preserve"> 47 C.F.R. §§ 0.111, 0.311.</w:t>
      </w:r>
    </w:p>
  </w:footnote>
  <w:footnote w:id="9">
    <w:p w14:paraId="69F3C47B" w14:textId="2216D908" w:rsidR="00EB4AB1" w:rsidRPr="005E1F55" w:rsidRDefault="00EB4AB1" w:rsidP="000138A4">
      <w:pPr>
        <w:pStyle w:val="FootnoteText"/>
      </w:pPr>
      <w:r w:rsidRPr="005F751C">
        <w:rPr>
          <w:rStyle w:val="FootnoteReference"/>
        </w:rPr>
        <w:footnoteRef/>
      </w:r>
      <w:r w:rsidRPr="005E1F55">
        <w:t xml:space="preserve"> 47 U.S.C. §§ 301, 333.  </w:t>
      </w:r>
    </w:p>
  </w:footnote>
  <w:footnote w:id="10">
    <w:p w14:paraId="63E8EAE5" w14:textId="77777777" w:rsidR="00EB4AB1" w:rsidRDefault="00EB4AB1">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14:paraId="2A20D987" w14:textId="74BF6265" w:rsidR="00EB4AB1" w:rsidRDefault="00EB4AB1" w:rsidP="004B48E6">
      <w:pPr>
        <w:pStyle w:val="FootnoteText"/>
      </w:pPr>
      <w:r>
        <w:rPr>
          <w:rStyle w:val="FootnoteReference"/>
        </w:rPr>
        <w:footnoteRef/>
      </w:r>
      <w:r>
        <w:t xml:space="preserve"> </w:t>
      </w:r>
      <w:r>
        <w:rPr>
          <w:szCs w:val="22"/>
        </w:rPr>
        <w:t xml:space="preserve">47 C.F.R. </w:t>
      </w:r>
      <w:r w:rsidRPr="001B63BB">
        <w:rPr>
          <w:szCs w:val="22"/>
        </w:rPr>
        <w:t>§§</w:t>
      </w:r>
      <w:r>
        <w:rPr>
          <w:szCs w:val="22"/>
        </w:rPr>
        <w:t xml:space="preserve"> 15.1</w:t>
      </w:r>
      <w:r w:rsidRPr="00A618D1">
        <w:rPr>
          <w:i/>
          <w:snapToGrid w:val="0"/>
          <w:kern w:val="28"/>
          <w:sz w:val="22"/>
          <w:szCs w:val="22"/>
        </w:rPr>
        <w:t xml:space="preserve"> </w:t>
      </w:r>
      <w:r w:rsidRPr="00A618D1">
        <w:rPr>
          <w:i/>
          <w:szCs w:val="22"/>
        </w:rPr>
        <w:t>et seq</w:t>
      </w:r>
      <w:r>
        <w:rPr>
          <w:szCs w:val="22"/>
        </w:rPr>
        <w:t>.</w:t>
      </w:r>
    </w:p>
  </w:footnote>
  <w:footnote w:id="12">
    <w:p w14:paraId="6DEEFEEF" w14:textId="77777777" w:rsidR="00EB4AB1" w:rsidRPr="005E1F55" w:rsidRDefault="00EB4AB1" w:rsidP="004F1264">
      <w:pPr>
        <w:pStyle w:val="FootnoteText"/>
      </w:pPr>
      <w:r w:rsidRPr="005F751C">
        <w:rPr>
          <w:rStyle w:val="FootnoteReference"/>
        </w:rPr>
        <w:footnoteRef/>
      </w:r>
      <w:r w:rsidRPr="005E1F55">
        <w:t xml:space="preserve"> 47 U.S.C. § 301.</w:t>
      </w:r>
    </w:p>
  </w:footnote>
  <w:footnote w:id="13">
    <w:p w14:paraId="04B71AC7" w14:textId="768CB73A" w:rsidR="00EB4AB1" w:rsidRPr="00892CC3" w:rsidRDefault="00EB4AB1" w:rsidP="004F1264">
      <w:pPr>
        <w:spacing w:after="120"/>
        <w:rPr>
          <w:sz w:val="20"/>
        </w:rPr>
      </w:pPr>
      <w:r w:rsidRPr="00892CC3">
        <w:rPr>
          <w:rStyle w:val="FootnoteReference"/>
        </w:rPr>
        <w:footnoteRef/>
      </w:r>
      <w:r w:rsidRPr="00892CC3">
        <w:rPr>
          <w:sz w:val="20"/>
        </w:rPr>
        <w:t xml:space="preserve"> </w:t>
      </w:r>
      <w:r w:rsidRPr="005E1F55">
        <w:rPr>
          <w:i/>
          <w:color w:val="000000"/>
          <w:sz w:val="20"/>
        </w:rPr>
        <w:t>Revision of Part 15 of the Rules Regarding the Operation of Radio Frequency Devices Without an Individual License</w:t>
      </w:r>
      <w:r w:rsidRPr="005E1F55">
        <w:rPr>
          <w:color w:val="000000"/>
          <w:sz w:val="20"/>
        </w:rPr>
        <w:t xml:space="preserve">, First Report and Order, 4 FCC Rcd 3493 (1989).  </w:t>
      </w:r>
      <w:r w:rsidRPr="005E1F55">
        <w:rPr>
          <w:i/>
          <w:color w:val="000000"/>
          <w:sz w:val="20"/>
        </w:rPr>
        <w:t xml:space="preserve">See also </w:t>
      </w:r>
      <w:r w:rsidRPr="005E1F55">
        <w:rPr>
          <w:color w:val="000000"/>
          <w:sz w:val="20"/>
        </w:rPr>
        <w:t xml:space="preserve">47 C.F.R. </w:t>
      </w:r>
      <w:r w:rsidRPr="005E1F55">
        <w:rPr>
          <w:sz w:val="20"/>
        </w:rPr>
        <w:t>§15.5(b), (c).</w:t>
      </w:r>
      <w:r w:rsidRPr="004F1264">
        <w:rPr>
          <w:color w:val="000000"/>
          <w:szCs w:val="22"/>
        </w:rPr>
        <w:t xml:space="preserve"> </w:t>
      </w:r>
      <w:r>
        <w:rPr>
          <w:color w:val="000000"/>
          <w:szCs w:val="22"/>
        </w:rPr>
        <w:t xml:space="preserve"> </w:t>
      </w:r>
      <w:r w:rsidRPr="004F1264">
        <w:rPr>
          <w:sz w:val="20"/>
        </w:rPr>
        <w:t>In the event a Part 15 device causes harmful interference, the operator must cease operations upon notification by a Commission representative, and such operations shall not resume until the interference can be resolved.</w:t>
      </w:r>
      <w:r>
        <w:rPr>
          <w:sz w:val="20"/>
        </w:rPr>
        <w:t xml:space="preserve"> </w:t>
      </w:r>
      <w:r w:rsidRPr="004F1264">
        <w:rPr>
          <w:sz w:val="20"/>
        </w:rPr>
        <w:t>47 C.F.R. § 15.5(c)</w:t>
      </w:r>
      <w:r>
        <w:rPr>
          <w:sz w:val="20"/>
        </w:rPr>
        <w:t>; NAL, 28 FCC Rcd at 11604–11605, para. 2.</w:t>
      </w:r>
    </w:p>
  </w:footnote>
  <w:footnote w:id="14">
    <w:p w14:paraId="10925AC7" w14:textId="475C0BBC" w:rsidR="00EB4AB1" w:rsidRPr="005E1F55" w:rsidRDefault="00EB4AB1" w:rsidP="004F1264">
      <w:pPr>
        <w:pStyle w:val="FootnoteText"/>
        <w:rPr>
          <w:i/>
        </w:rPr>
      </w:pPr>
      <w:r w:rsidRPr="005F751C">
        <w:rPr>
          <w:rStyle w:val="FootnoteReference"/>
        </w:rPr>
        <w:footnoteRef/>
      </w:r>
      <w:r w:rsidRPr="005E1F55">
        <w:t xml:space="preserve"> </w:t>
      </w:r>
      <w:r w:rsidRPr="005E1F55">
        <w:rPr>
          <w:i/>
        </w:rPr>
        <w:t>Unlicensed National Information Infrastructure (U-NII) Devices in the 5 GHz Band</w:t>
      </w:r>
      <w:r w:rsidRPr="005E1F55">
        <w:t>, Report and Order, 18 FCC Rcd 24484 (2003).</w:t>
      </w:r>
      <w:r w:rsidRPr="005E1F55">
        <w:rPr>
          <w:i/>
        </w:rPr>
        <w:t xml:space="preserve"> </w:t>
      </w:r>
      <w:r w:rsidRPr="00F26CD2">
        <w:rPr>
          <w:color w:val="000000"/>
          <w:szCs w:val="22"/>
        </w:rPr>
        <w:t>Since then, U-NII devices have played a significant role in meeting the demand for wireless broadband services, particularly by providing wireless local area networking and broadband access.</w:t>
      </w:r>
      <w:r>
        <w:rPr>
          <w:color w:val="000000"/>
          <w:szCs w:val="22"/>
        </w:rPr>
        <w:t xml:space="preserve"> </w:t>
      </w:r>
      <w:r w:rsidRPr="00F26CD2">
        <w:rPr>
          <w:i/>
          <w:color w:val="000000"/>
          <w:szCs w:val="22"/>
        </w:rPr>
        <w:t>Revision of Part 15 of the Commission’s Rules to Permit Unlicensed National Information Infrastructure Devices in the 5 GHz Band</w:t>
      </w:r>
      <w:r w:rsidRPr="00F26CD2">
        <w:rPr>
          <w:color w:val="000000"/>
          <w:szCs w:val="22"/>
        </w:rPr>
        <w:t>,</w:t>
      </w:r>
      <w:r>
        <w:rPr>
          <w:color w:val="000000"/>
          <w:szCs w:val="22"/>
        </w:rPr>
        <w:t xml:space="preserve"> First Report and Order, 29 FCC Rcd 4127, 4127, para. 1 (2014)</w:t>
      </w:r>
      <w:r w:rsidRPr="00F26CD2">
        <w:rPr>
          <w:color w:val="000000"/>
          <w:szCs w:val="22"/>
        </w:rPr>
        <w:t>.  U-NII providers are authorized to operate radio transmitters in the 5.15-5.35 GHz, 5.47-5.725 GHz, and 5.725-5.825 GHz bands on an unlicensed basis, but must comply with technical rules specific to U-NII devices to prevent interference.</w:t>
      </w:r>
      <w:r w:rsidRPr="00F26CD2">
        <w:rPr>
          <w:color w:val="000000"/>
          <w:szCs w:val="22"/>
          <w:vertAlign w:val="superscript"/>
        </w:rPr>
        <w:t xml:space="preserve"> </w:t>
      </w:r>
      <w:r w:rsidRPr="00F26CD2">
        <w:rPr>
          <w:i/>
          <w:color w:val="000000"/>
          <w:szCs w:val="22"/>
        </w:rPr>
        <w:t xml:space="preserve">See </w:t>
      </w:r>
      <w:r w:rsidRPr="00F26CD2">
        <w:rPr>
          <w:color w:val="000000"/>
          <w:szCs w:val="22"/>
        </w:rPr>
        <w:t>47 C.F.R. § 15.407.</w:t>
      </w:r>
      <w:r>
        <w:rPr>
          <w:color w:val="000000"/>
          <w:szCs w:val="22"/>
        </w:rPr>
        <w:t xml:space="preserve">  </w:t>
      </w:r>
      <w:r w:rsidRPr="00AB573B">
        <w:rPr>
          <w:color w:val="000000"/>
          <w:szCs w:val="22"/>
        </w:rPr>
        <w:t xml:space="preserve">NAL, 28 FCC Rcd at </w:t>
      </w:r>
      <w:r>
        <w:rPr>
          <w:color w:val="000000"/>
          <w:szCs w:val="22"/>
        </w:rPr>
        <w:t>1</w:t>
      </w:r>
      <w:r w:rsidRPr="00AB573B">
        <w:rPr>
          <w:color w:val="000000"/>
          <w:szCs w:val="22"/>
        </w:rPr>
        <w:t>1605</w:t>
      </w:r>
      <w:r>
        <w:rPr>
          <w:color w:val="000000"/>
          <w:szCs w:val="22"/>
        </w:rPr>
        <w:t>, para. 3.</w:t>
      </w:r>
    </w:p>
  </w:footnote>
  <w:footnote w:id="15">
    <w:p w14:paraId="4821532D" w14:textId="77777777" w:rsidR="00EB4AB1" w:rsidRPr="005E1F55" w:rsidRDefault="00EB4AB1" w:rsidP="004F1264">
      <w:pPr>
        <w:pStyle w:val="FootnoteText"/>
      </w:pPr>
      <w:r w:rsidRPr="005F751C">
        <w:rPr>
          <w:rStyle w:val="FootnoteReference"/>
        </w:rPr>
        <w:footnoteRef/>
      </w:r>
      <w:r w:rsidRPr="005E1F55">
        <w:t xml:space="preserve"> 47 C.F.R. § 15.5(c).  </w:t>
      </w:r>
      <w:r w:rsidRPr="005E1F55">
        <w:rPr>
          <w:i/>
        </w:rPr>
        <w:t xml:space="preserve">See also </w:t>
      </w:r>
      <w:r w:rsidRPr="005E1F55">
        <w:t>47 C.F.R. § 15.3(m) (defining harmful interference as “any emission radiation, or induction that endangers the functioning of radio navigation service or of other safety services or seriously degrades, obstructs or repeatedly interrupts a radiocommunications service operating in accordance with this chapter”).</w:t>
      </w:r>
    </w:p>
  </w:footnote>
  <w:footnote w:id="16">
    <w:p w14:paraId="4180C2A2" w14:textId="77777777" w:rsidR="00EB4AB1" w:rsidRPr="005E1F55" w:rsidRDefault="00EB4AB1" w:rsidP="004F1264">
      <w:pPr>
        <w:pStyle w:val="FootnoteText"/>
      </w:pPr>
      <w:r w:rsidRPr="005F751C">
        <w:rPr>
          <w:rStyle w:val="FootnoteReference"/>
        </w:rPr>
        <w:footnoteRef/>
      </w:r>
      <w:r w:rsidRPr="005E1F55">
        <w:t xml:space="preserve"> </w:t>
      </w:r>
      <w:r w:rsidRPr="005E1F55">
        <w:rPr>
          <w:i/>
        </w:rPr>
        <w:t xml:space="preserve">See </w:t>
      </w:r>
      <w:r w:rsidRPr="005E1F55">
        <w:t>47 C.F.R. § 15.1(b); 47 U.S.C. § 301.</w:t>
      </w:r>
    </w:p>
  </w:footnote>
  <w:footnote w:id="17">
    <w:p w14:paraId="36882088" w14:textId="313B0968" w:rsidR="00EB4AB1" w:rsidRPr="005E1F55" w:rsidRDefault="00EB4AB1" w:rsidP="004F1264">
      <w:pPr>
        <w:pStyle w:val="FootnoteText"/>
      </w:pPr>
      <w:r w:rsidRPr="005F751C">
        <w:rPr>
          <w:rStyle w:val="FootnoteReference"/>
        </w:rPr>
        <w:footnoteRef/>
      </w:r>
      <w:r w:rsidRPr="005E1F55">
        <w:t xml:space="preserve"> </w:t>
      </w:r>
      <w:r w:rsidRPr="00F26CD2">
        <w:t>47 U.S.C. § 3</w:t>
      </w:r>
      <w:r>
        <w:t>33</w:t>
      </w:r>
      <w:r w:rsidRPr="00F26CD2">
        <w:t>.</w:t>
      </w:r>
      <w:r>
        <w:t xml:space="preserve">  </w:t>
      </w:r>
      <w:r w:rsidRPr="00F26CD2">
        <w:t>According to the legislative history for Section 333, willful and malicious interference includes such activities as “intentional jamming, deliberate transmission on top of the transmissions of authorized users already using specific frequencies in order to obstruct their communications, repeated interruptions, and the use and transmission of whistles, tapes, records, or other types of noisemaking devices to interfere with the communications or radio signals of other stations.”</w:t>
      </w:r>
      <w:r>
        <w:t xml:space="preserve">  </w:t>
      </w:r>
      <w:r w:rsidRPr="00F26CD2">
        <w:t>H.R. Rep. No. 101-316, at 8 (1989).</w:t>
      </w:r>
    </w:p>
  </w:footnote>
  <w:footnote w:id="18">
    <w:p w14:paraId="32F43A24" w14:textId="77777777" w:rsidR="00EB4AB1" w:rsidRPr="005E1F55" w:rsidRDefault="00EB4AB1" w:rsidP="004F1264">
      <w:pPr>
        <w:pStyle w:val="FootnoteText"/>
      </w:pPr>
      <w:r w:rsidRPr="005F751C">
        <w:rPr>
          <w:rStyle w:val="FootnoteReference"/>
        </w:rPr>
        <w:footnoteRef/>
      </w:r>
      <w:r w:rsidRPr="005E1F55">
        <w:t xml:space="preserve"> MIT Lincoln Laboratories, </w:t>
      </w:r>
      <w:r w:rsidRPr="005E1F55">
        <w:rPr>
          <w:i/>
        </w:rPr>
        <w:t xml:space="preserve">available at </w:t>
      </w:r>
      <w:r w:rsidRPr="005E1F55">
        <w:t>http://www.ll.mit.edu/mission/aviation/faawxsystems/tdwr.html (last visited Jan. 26, 2011).</w:t>
      </w:r>
    </w:p>
  </w:footnote>
  <w:footnote w:id="19">
    <w:p w14:paraId="5E673B09" w14:textId="33566592" w:rsidR="00EB4AB1" w:rsidRPr="005E1F55" w:rsidRDefault="00EB4AB1" w:rsidP="004F1264">
      <w:pPr>
        <w:pStyle w:val="FootnoteText"/>
        <w:rPr>
          <w:b/>
        </w:rPr>
      </w:pPr>
      <w:r w:rsidRPr="005F751C">
        <w:rPr>
          <w:rStyle w:val="FootnoteReference"/>
        </w:rPr>
        <w:footnoteRef/>
      </w:r>
      <w:r w:rsidRPr="005E1F55">
        <w:t xml:space="preserve"> </w:t>
      </w:r>
      <w:r w:rsidRPr="005E1F55">
        <w:rPr>
          <w:i/>
        </w:rPr>
        <w:t xml:space="preserve">See </w:t>
      </w:r>
      <w:r w:rsidRPr="005E1F55">
        <w:t xml:space="preserve">47 C.F.R. § 15.407(h)(2).  </w:t>
      </w:r>
      <w:r w:rsidRPr="005E1F55">
        <w:rPr>
          <w:i/>
        </w:rPr>
        <w:t>See</w:t>
      </w:r>
      <w:r w:rsidRPr="005E1F55">
        <w:t xml:space="preserve"> </w:t>
      </w:r>
      <w:r w:rsidRPr="005E1F55">
        <w:rPr>
          <w:i/>
        </w:rPr>
        <w:t>also</w:t>
      </w:r>
      <w:r w:rsidRPr="005E1F55">
        <w:t xml:space="preserve"> 47 C.F.R. § 15.403(s) (defining U-NII devices as “[i]ntentional radiators operating in the frequency bands 5.15-5.35 GHz and 5.470-5.825 GHz that use wideband digital modulation techniques and provide a wide array of high data rate mobile and fixed communications for individuals, businesses, and institutions.”).  </w:t>
      </w:r>
      <w:r w:rsidRPr="005E1F55">
        <w:rPr>
          <w:i/>
        </w:rPr>
        <w:t xml:space="preserve">See also </w:t>
      </w:r>
      <w:r w:rsidRPr="00892CC3">
        <w:t>Memorandum</w:t>
      </w:r>
      <w:r w:rsidRPr="005E1F55">
        <w:rPr>
          <w:i/>
        </w:rPr>
        <w:t xml:space="preserve"> </w:t>
      </w:r>
      <w:r w:rsidRPr="005E1F55">
        <w:t xml:space="preserve">from Julius Knapp, Chief, Office of Engineering and Technology, FCC, and P. Michele Ellison, Chief, Enforcement Bureau, FCC, to Manufacturers and Operators of Unlicensed 5 GHz Outdoor Network Equipment Re: Elimination of Interference to Terminal Doppler Weather Radar (TDWR) (dated July 27, 2010), </w:t>
      </w:r>
      <w:r w:rsidRPr="005E1F55">
        <w:rPr>
          <w:i/>
        </w:rPr>
        <w:t xml:space="preserve">available at </w:t>
      </w:r>
      <w:r w:rsidRPr="005E1F55">
        <w:t>http://transition.fcc.gov/eb/uniitdwr.pdf  (last visited April 27, 2013)</w:t>
      </w:r>
      <w:r>
        <w:t>.</w:t>
      </w:r>
    </w:p>
  </w:footnote>
  <w:footnote w:id="20">
    <w:p w14:paraId="419EF93D" w14:textId="315D175F" w:rsidR="00EB4AB1" w:rsidRPr="005E1F55" w:rsidRDefault="00EB4AB1" w:rsidP="003A4294">
      <w:pPr>
        <w:pStyle w:val="FootnoteText"/>
      </w:pPr>
      <w:r w:rsidRPr="005F751C">
        <w:rPr>
          <w:rStyle w:val="FootnoteReference"/>
        </w:rPr>
        <w:footnoteRef/>
      </w:r>
      <w:r>
        <w:t xml:space="preserve"> </w:t>
      </w:r>
      <w:r w:rsidRPr="00AB573B">
        <w:t>NAL, 28 FCC Rcd at 1160</w:t>
      </w:r>
      <w:r>
        <w:t>6</w:t>
      </w:r>
      <w:r w:rsidRPr="00AB573B">
        <w:t xml:space="preserve">, para. </w:t>
      </w:r>
      <w:r>
        <w:t>6</w:t>
      </w:r>
      <w:r w:rsidRPr="00AB573B">
        <w:t>.</w:t>
      </w:r>
    </w:p>
  </w:footnote>
  <w:footnote w:id="21">
    <w:p w14:paraId="0ACC62D1" w14:textId="26550981" w:rsidR="00EB4AB1" w:rsidRPr="005E1F55" w:rsidRDefault="00EB4AB1" w:rsidP="003A4294">
      <w:pPr>
        <w:pStyle w:val="FootnoteText"/>
      </w:pPr>
      <w:r w:rsidRPr="005F751C">
        <w:rPr>
          <w:rStyle w:val="FootnoteReference"/>
        </w:rPr>
        <w:footnoteRef/>
      </w:r>
      <w:r w:rsidRPr="005E1F55">
        <w:t xml:space="preserve"> “Towerstream Reports Fourth Quarter and Year End 2012 Results,”</w:t>
      </w:r>
      <w:r>
        <w:t xml:space="preserve"> Press Release (March 18, 2013).  </w:t>
      </w:r>
      <w:r>
        <w:rPr>
          <w:i/>
        </w:rPr>
        <w:t xml:space="preserve">See </w:t>
      </w:r>
      <w:r w:rsidRPr="00AB573B">
        <w:t xml:space="preserve">NAL, 28 FCC Rcd at 11606, para. 6. </w:t>
      </w:r>
    </w:p>
  </w:footnote>
  <w:footnote w:id="22">
    <w:p w14:paraId="7B4BC9AF" w14:textId="4165412E" w:rsidR="00EB4AB1" w:rsidRDefault="00EB4AB1">
      <w:pPr>
        <w:pStyle w:val="FootnoteText"/>
      </w:pPr>
      <w:r>
        <w:rPr>
          <w:rStyle w:val="FootnoteReference"/>
        </w:rPr>
        <w:footnoteRef/>
      </w:r>
      <w:r>
        <w:t xml:space="preserve"> </w:t>
      </w:r>
      <w:r w:rsidRPr="002D6BEC">
        <w:t>NAL, 28 FCC Rcd at 1160</w:t>
      </w:r>
      <w:r>
        <w:t>8</w:t>
      </w:r>
      <w:r w:rsidRPr="002D6BEC">
        <w:t>, para. 1</w:t>
      </w:r>
      <w:r>
        <w:t>3</w:t>
      </w:r>
      <w:r w:rsidRPr="002D6BEC">
        <w:t>.</w:t>
      </w:r>
    </w:p>
  </w:footnote>
  <w:footnote w:id="23">
    <w:p w14:paraId="07692A8B" w14:textId="7D59F87C" w:rsidR="00EB4AB1" w:rsidRPr="005E1F55" w:rsidRDefault="00EB4AB1" w:rsidP="0061359A">
      <w:pPr>
        <w:pStyle w:val="FootnoteText"/>
      </w:pPr>
      <w:r w:rsidRPr="005F751C">
        <w:rPr>
          <w:rStyle w:val="FootnoteReference"/>
        </w:rPr>
        <w:footnoteRef/>
      </w:r>
      <w:r w:rsidRPr="005E1F55">
        <w:t xml:space="preserve"> </w:t>
      </w:r>
      <w:r w:rsidRPr="000D2846">
        <w:t>NAL, 28 FCC Rcd at 11608–116</w:t>
      </w:r>
      <w:r>
        <w:t>10</w:t>
      </w:r>
      <w:r w:rsidRPr="000D2846">
        <w:t>, paras. 1</w:t>
      </w:r>
      <w:r>
        <w:t>4</w:t>
      </w:r>
      <w:r w:rsidRPr="000D2846">
        <w:t>–</w:t>
      </w:r>
      <w:r>
        <w:t xml:space="preserve">19. </w:t>
      </w:r>
      <w:r w:rsidRPr="000D2846">
        <w:t xml:space="preserve"> </w:t>
      </w:r>
      <w:r w:rsidRPr="000D2846">
        <w:rPr>
          <w:iCs/>
        </w:rPr>
        <w:t xml:space="preserve">The NAL includes a more complete recitation of the facts and history of this case and is incorporated herein by reference.   </w:t>
      </w:r>
    </w:p>
  </w:footnote>
  <w:footnote w:id="24">
    <w:p w14:paraId="7ED7D364" w14:textId="6D99B73F" w:rsidR="00EB4AB1" w:rsidRDefault="00EB4AB1" w:rsidP="0061359A">
      <w:pPr>
        <w:pStyle w:val="FootnoteText"/>
      </w:pPr>
      <w:r>
        <w:rPr>
          <w:rStyle w:val="FootnoteReference"/>
        </w:rPr>
        <w:footnoteRef/>
      </w:r>
      <w:r>
        <w:t xml:space="preserve"> Response of Towerstream Corporation (Nov. 1, 2013) (on file in </w:t>
      </w:r>
      <w:r w:rsidRPr="007208CA">
        <w:t>EB-FIELDSCR-12-00004486</w:t>
      </w:r>
      <w:r>
        <w:t xml:space="preserve"> and </w:t>
      </w:r>
      <w:r w:rsidRPr="007208CA">
        <w:t>FIELDNER-12-00004796</w:t>
      </w:r>
      <w:r>
        <w:t xml:space="preserve">). </w:t>
      </w:r>
    </w:p>
  </w:footnote>
  <w:footnote w:id="25">
    <w:p w14:paraId="63E8EAF2" w14:textId="77777777" w:rsidR="00EB4AB1" w:rsidRDefault="00EB4AB1" w:rsidP="00E02214">
      <w:pPr>
        <w:pStyle w:val="FootnoteText"/>
      </w:pPr>
      <w:r w:rsidRPr="00A07FCB">
        <w:rPr>
          <w:rStyle w:val="FootnoteReference"/>
        </w:rPr>
        <w:footnoteRef/>
      </w:r>
      <w:r w:rsidRPr="00A07FCB">
        <w:t xml:space="preserve"> 47 C.F.R. § 1.16.</w:t>
      </w:r>
    </w:p>
  </w:footnote>
  <w:footnote w:id="26">
    <w:p w14:paraId="63E8EAF3" w14:textId="77777777" w:rsidR="00EB4AB1" w:rsidRDefault="00EB4AB1">
      <w:pPr>
        <w:pStyle w:val="FootnoteText"/>
      </w:pPr>
      <w:r>
        <w:rPr>
          <w:rStyle w:val="FootnoteReference"/>
        </w:rPr>
        <w:footnoteRef/>
      </w:r>
      <w:r>
        <w:t xml:space="preserve"> Debt Collection Improvement Act of 1996, Pub. L. No. 104-134, 110 Stat. 1321, 1358 (Apr. 26, 1996) (DCIA).</w:t>
      </w:r>
    </w:p>
  </w:footnote>
  <w:footnote w:id="27">
    <w:p w14:paraId="63E8EAF4" w14:textId="77777777" w:rsidR="00EB4AB1" w:rsidRPr="00294E09" w:rsidRDefault="00EB4AB1" w:rsidP="00294E09">
      <w:pPr>
        <w:pStyle w:val="FootnoteText"/>
        <w:rPr>
          <w:i/>
        </w:rPr>
      </w:pPr>
      <w:r>
        <w:rPr>
          <w:rStyle w:val="FootnoteReference"/>
        </w:rPr>
        <w:footnoteRef/>
      </w:r>
      <w:r>
        <w:t xml:space="preserve"> </w:t>
      </w:r>
      <w:r>
        <w:rPr>
          <w:i/>
        </w:rPr>
        <w:t>Id.</w:t>
      </w:r>
    </w:p>
  </w:footnote>
  <w:footnote w:id="28">
    <w:p w14:paraId="63E8EAF5" w14:textId="77777777" w:rsidR="00EB4AB1" w:rsidRPr="00042447" w:rsidRDefault="00EB4AB1" w:rsidP="00E02214">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9">
    <w:p w14:paraId="63E8EAF6" w14:textId="77777777" w:rsidR="00EB4AB1" w:rsidRDefault="00EB4AB1" w:rsidP="003A2B14">
      <w:pPr>
        <w:pStyle w:val="FootnoteText"/>
      </w:pPr>
      <w:r>
        <w:rPr>
          <w:rStyle w:val="FootnoteReference"/>
        </w:rPr>
        <w:footnoteRef/>
      </w:r>
      <w:r>
        <w:t xml:space="preserve"> </w:t>
      </w:r>
      <w:r w:rsidRPr="005A42DF">
        <w:rPr>
          <w:i/>
        </w:rPr>
        <w:t>See</w:t>
      </w:r>
      <w:r>
        <w:t xml:space="preserve"> 31 C.F.R. Part 900, </w:t>
      </w:r>
      <w:r w:rsidRPr="00AA6A84">
        <w:rPr>
          <w:i/>
        </w:rPr>
        <w:t>et seq</w:t>
      </w:r>
      <w:r>
        <w:t>.</w:t>
      </w:r>
    </w:p>
  </w:footnote>
  <w:footnote w:id="30">
    <w:p w14:paraId="63E8EAF7" w14:textId="77777777" w:rsidR="00EB4AB1" w:rsidRDefault="00EB4AB1" w:rsidP="00E02214">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19457" w14:textId="77777777" w:rsidR="00E52E9D" w:rsidRDefault="00E52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EAD7" w14:textId="2BCA493B" w:rsidR="00EB4AB1" w:rsidRPr="00F60397" w:rsidRDefault="00EB4AB1" w:rsidP="00D3534B">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63E8EAE1" wp14:editId="63E8EAE2">
              <wp:simplePos x="0" y="0"/>
              <wp:positionH relativeFrom="margin">
                <wp:posOffset>7620</wp:posOffset>
              </wp:positionH>
              <wp:positionV relativeFrom="paragraph">
                <wp:posOffset>160655</wp:posOffset>
              </wp:positionV>
              <wp:extent cx="5943600" cy="12065"/>
              <wp:effectExtent l="0" t="0" r="19050"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A368C6" id="Rectangle 6"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Pr>
        <w:b/>
        <w:spacing w:val="-2"/>
      </w:rPr>
      <w:t>16-</w:t>
    </w:r>
    <w:r w:rsidR="009B20E0">
      <w:rPr>
        <w:b/>
        <w:spacing w:val="-2"/>
      </w:rPr>
      <w:t>653</w:t>
    </w:r>
  </w:p>
  <w:p w14:paraId="63E8EAD9" w14:textId="77777777" w:rsidR="00EB4AB1" w:rsidRPr="00D3534B" w:rsidRDefault="00EB4AB1" w:rsidP="00D35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90EF" w14:textId="77777777" w:rsidR="00EB4AB1" w:rsidRDefault="00EB4AB1" w:rsidP="00D3534B">
    <w:pPr>
      <w:tabs>
        <w:tab w:val="center" w:pos="4680"/>
        <w:tab w:val="right" w:pos="9360"/>
      </w:tabs>
      <w:rPr>
        <w:b/>
      </w:rPr>
    </w:pPr>
  </w:p>
  <w:p w14:paraId="63E8EADD" w14:textId="0A6815E8" w:rsidR="00EB4AB1" w:rsidRPr="00F60397" w:rsidRDefault="00EB4AB1" w:rsidP="00D3534B">
    <w:pPr>
      <w:tabs>
        <w:tab w:val="center" w:pos="4680"/>
        <w:tab w:val="right" w:pos="9360"/>
      </w:tabs>
    </w:pPr>
    <w:r>
      <w:rPr>
        <w:b/>
        <w:noProof/>
      </w:rPr>
      <mc:AlternateContent>
        <mc:Choice Requires="wps">
          <w:drawing>
            <wp:anchor distT="0" distB="0" distL="114300" distR="114300" simplePos="0" relativeHeight="251663360" behindDoc="1" locked="0" layoutInCell="0" allowOverlap="1" wp14:anchorId="63E8EAE3" wp14:editId="63E8EAE4">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321875"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Pr>
        <w:b/>
        <w:spacing w:val="-2"/>
      </w:rPr>
      <w:t>16-</w:t>
    </w:r>
    <w:r w:rsidR="009B20E0">
      <w:rPr>
        <w:b/>
        <w:spacing w:val="-2"/>
      </w:rPr>
      <w:t>653</w:t>
    </w:r>
  </w:p>
  <w:p w14:paraId="63E8EADF" w14:textId="77777777" w:rsidR="00EB4AB1" w:rsidRPr="00D3534B" w:rsidRDefault="00EB4AB1" w:rsidP="00D35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1FFA38B2"/>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3">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4">
    <w:nsid w:val="72AC7030"/>
    <w:multiLevelType w:val="hybridMultilevel"/>
    <w:tmpl w:val="185252AA"/>
    <w:lvl w:ilvl="0" w:tplc="C9822FEE">
      <w:start w:val="1"/>
      <w:numFmt w:val="lowerLetter"/>
      <w:pStyle w:val="StyleParaNumAfter0pt"/>
      <w:lvlText w:val="(%1)"/>
      <w:lvlJc w:val="left"/>
      <w:pPr>
        <w:tabs>
          <w:tab w:val="num" w:pos="1800"/>
        </w:tabs>
        <w:ind w:left="1800" w:hanging="360"/>
      </w:pPr>
      <w:rPr>
        <w:rFonts w:cs="Times New Roman" w:hint="default"/>
        <w:b w:val="0"/>
      </w:rPr>
    </w:lvl>
    <w:lvl w:ilvl="1" w:tplc="802A57DA" w:tentative="1">
      <w:start w:val="1"/>
      <w:numFmt w:val="lowerLetter"/>
      <w:lvlText w:val="%2."/>
      <w:lvlJc w:val="left"/>
      <w:pPr>
        <w:tabs>
          <w:tab w:val="num" w:pos="2160"/>
        </w:tabs>
        <w:ind w:left="2160" w:hanging="360"/>
      </w:pPr>
      <w:rPr>
        <w:rFonts w:cs="Times New Roman"/>
      </w:rPr>
    </w:lvl>
    <w:lvl w:ilvl="2" w:tplc="D242BEFA" w:tentative="1">
      <w:start w:val="1"/>
      <w:numFmt w:val="lowerRoman"/>
      <w:lvlText w:val="%3."/>
      <w:lvlJc w:val="right"/>
      <w:pPr>
        <w:tabs>
          <w:tab w:val="num" w:pos="2880"/>
        </w:tabs>
        <w:ind w:left="2880" w:hanging="180"/>
      </w:pPr>
      <w:rPr>
        <w:rFonts w:cs="Times New Roman"/>
      </w:rPr>
    </w:lvl>
    <w:lvl w:ilvl="3" w:tplc="04BE4E9A" w:tentative="1">
      <w:start w:val="1"/>
      <w:numFmt w:val="decimal"/>
      <w:lvlText w:val="%4."/>
      <w:lvlJc w:val="left"/>
      <w:pPr>
        <w:tabs>
          <w:tab w:val="num" w:pos="3600"/>
        </w:tabs>
        <w:ind w:left="3600" w:hanging="360"/>
      </w:pPr>
      <w:rPr>
        <w:rFonts w:cs="Times New Roman"/>
      </w:rPr>
    </w:lvl>
    <w:lvl w:ilvl="4" w:tplc="D2BC3726" w:tentative="1">
      <w:start w:val="1"/>
      <w:numFmt w:val="lowerLetter"/>
      <w:lvlText w:val="%5."/>
      <w:lvlJc w:val="left"/>
      <w:pPr>
        <w:tabs>
          <w:tab w:val="num" w:pos="4320"/>
        </w:tabs>
        <w:ind w:left="4320" w:hanging="360"/>
      </w:pPr>
      <w:rPr>
        <w:rFonts w:cs="Times New Roman"/>
      </w:rPr>
    </w:lvl>
    <w:lvl w:ilvl="5" w:tplc="055839DC" w:tentative="1">
      <w:start w:val="1"/>
      <w:numFmt w:val="lowerRoman"/>
      <w:lvlText w:val="%6."/>
      <w:lvlJc w:val="right"/>
      <w:pPr>
        <w:tabs>
          <w:tab w:val="num" w:pos="5040"/>
        </w:tabs>
        <w:ind w:left="5040" w:hanging="180"/>
      </w:pPr>
      <w:rPr>
        <w:rFonts w:cs="Times New Roman"/>
      </w:rPr>
    </w:lvl>
    <w:lvl w:ilvl="6" w:tplc="FED84866" w:tentative="1">
      <w:start w:val="1"/>
      <w:numFmt w:val="decimal"/>
      <w:lvlText w:val="%7."/>
      <w:lvlJc w:val="left"/>
      <w:pPr>
        <w:tabs>
          <w:tab w:val="num" w:pos="5760"/>
        </w:tabs>
        <w:ind w:left="5760" w:hanging="360"/>
      </w:pPr>
      <w:rPr>
        <w:rFonts w:cs="Times New Roman"/>
      </w:rPr>
    </w:lvl>
    <w:lvl w:ilvl="7" w:tplc="DDD4AAFE" w:tentative="1">
      <w:start w:val="1"/>
      <w:numFmt w:val="lowerLetter"/>
      <w:lvlText w:val="%8."/>
      <w:lvlJc w:val="left"/>
      <w:pPr>
        <w:tabs>
          <w:tab w:val="num" w:pos="6480"/>
        </w:tabs>
        <w:ind w:left="6480" w:hanging="360"/>
      </w:pPr>
      <w:rPr>
        <w:rFonts w:cs="Times New Roman"/>
      </w:rPr>
    </w:lvl>
    <w:lvl w:ilvl="8" w:tplc="6AD4AC78" w:tentative="1">
      <w:start w:val="1"/>
      <w:numFmt w:val="lowerRoman"/>
      <w:lvlText w:val="%9."/>
      <w:lvlJc w:val="right"/>
      <w:pPr>
        <w:tabs>
          <w:tab w:val="num" w:pos="7200"/>
        </w:tabs>
        <w:ind w:left="7200" w:hanging="180"/>
      </w:pPr>
      <w:rPr>
        <w:rFonts w:cs="Times New Roman"/>
      </w:rPr>
    </w:lvl>
  </w:abstractNum>
  <w:abstractNum w:abstractNumId="15">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6">
    <w:nsid w:val="7AD3346B"/>
    <w:multiLevelType w:val="hybridMultilevel"/>
    <w:tmpl w:val="2822FD8A"/>
    <w:lvl w:ilvl="0" w:tplc="3008F1CE">
      <w:start w:val="1"/>
      <w:numFmt w:val="decimal"/>
      <w:lvlText w:val="%1."/>
      <w:lvlJc w:val="left"/>
      <w:pPr>
        <w:tabs>
          <w:tab w:val="num" w:pos="720"/>
        </w:tabs>
        <w:ind w:firstLine="720"/>
      </w:pPr>
      <w:rPr>
        <w:rFonts w:ascii="Times New Roman" w:hAnsi="Times New Roman" w:cs="Times New Roman" w:hint="default"/>
        <w:b w:val="0"/>
        <w:i w:val="0"/>
        <w:color w:val="auto"/>
        <w:sz w:val="22"/>
        <w:szCs w:val="22"/>
      </w:rPr>
    </w:lvl>
    <w:lvl w:ilvl="1" w:tplc="04090019">
      <w:start w:val="5"/>
      <w:numFmt w:val="decimal"/>
      <w:lvlText w:val="%2."/>
      <w:lvlJc w:val="left"/>
      <w:pPr>
        <w:tabs>
          <w:tab w:val="num" w:pos="2520"/>
        </w:tabs>
        <w:ind w:left="2520" w:hanging="1440"/>
      </w:pPr>
      <w:rPr>
        <w:rFonts w:cs="Times New Roman"/>
      </w:rPr>
    </w:lvl>
    <w:lvl w:ilvl="2" w:tplc="0409001B">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1"/>
  </w:num>
  <w:num w:numId="2">
    <w:abstractNumId w:val="7"/>
  </w:num>
  <w:num w:numId="3">
    <w:abstractNumId w:val="13"/>
  </w:num>
  <w:num w:numId="4">
    <w:abstractNumId w:val="12"/>
  </w:num>
  <w:num w:numId="5">
    <w:abstractNumId w:val="2"/>
  </w:num>
  <w:num w:numId="6">
    <w:abstractNumId w:val="15"/>
  </w:num>
  <w:num w:numId="7">
    <w:abstractNumId w:val="1"/>
  </w:num>
  <w:num w:numId="8">
    <w:abstractNumId w:val="11"/>
    <w:lvlOverride w:ilvl="0">
      <w:startOverride w:val="1"/>
    </w:lvlOverride>
  </w:num>
  <w:num w:numId="9">
    <w:abstractNumId w:val="8"/>
  </w:num>
  <w:num w:numId="10">
    <w:abstractNumId w:val="5"/>
  </w:num>
  <w:num w:numId="11">
    <w:abstractNumId w:val="10"/>
  </w:num>
  <w:num w:numId="12">
    <w:abstractNumId w:val="6"/>
  </w:num>
  <w:num w:numId="13">
    <w:abstractNumId w:val="0"/>
  </w:num>
  <w:num w:numId="14">
    <w:abstractNumId w:val="4"/>
  </w:num>
  <w:num w:numId="15">
    <w:abstractNumId w:val="11"/>
    <w:lvlOverride w:ilvl="0">
      <w:startOverride w:val="4"/>
    </w:lvlOverride>
  </w:num>
  <w:num w:numId="16">
    <w:abstractNumId w:val="11"/>
    <w:lvlOverride w:ilvl="0">
      <w:startOverride w:val="22"/>
    </w:lvlOverride>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lvlOverride w:ilvl="0">
      <w:startOverride w:val="1"/>
    </w:lvlOverride>
  </w:num>
  <w:num w:numId="35">
    <w:abstractNumId w:val="9"/>
  </w:num>
  <w:num w:numId="36">
    <w:abstractNumId w:val="14"/>
  </w:num>
  <w:num w:numId="37">
    <w:abstractNumId w:val="3"/>
  </w:num>
  <w:num w:numId="38">
    <w:abstractNumId w:val="16"/>
  </w:num>
  <w:num w:numId="39">
    <w:abstractNumId w:val="11"/>
    <w:lvlOverride w:ilvl="0">
      <w:startOverride w:val="1"/>
    </w:lvlOverride>
  </w:num>
  <w:num w:numId="40">
    <w:abstractNumId w:val="11"/>
    <w:lvlOverride w:ilvl="0">
      <w:startOverride w:val="1"/>
    </w:lvlOverride>
  </w:num>
  <w:num w:numId="41">
    <w:abstractNumId w:val="11"/>
    <w:lvlOverride w:ilvl="0">
      <w:startOverride w:val="4"/>
    </w:lvlOverride>
  </w:num>
  <w:num w:numId="42">
    <w:abstractNumId w:val="1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138A4"/>
    <w:rsid w:val="00014484"/>
    <w:rsid w:val="000167B2"/>
    <w:rsid w:val="0002047A"/>
    <w:rsid w:val="00020F34"/>
    <w:rsid w:val="000216AD"/>
    <w:rsid w:val="00022B24"/>
    <w:rsid w:val="00024902"/>
    <w:rsid w:val="000251D3"/>
    <w:rsid w:val="000262C0"/>
    <w:rsid w:val="00026D97"/>
    <w:rsid w:val="0003415C"/>
    <w:rsid w:val="00034BAD"/>
    <w:rsid w:val="00036039"/>
    <w:rsid w:val="00036B37"/>
    <w:rsid w:val="00037F90"/>
    <w:rsid w:val="00040BB5"/>
    <w:rsid w:val="0004154A"/>
    <w:rsid w:val="0004267E"/>
    <w:rsid w:val="000514F1"/>
    <w:rsid w:val="00051558"/>
    <w:rsid w:val="00061A57"/>
    <w:rsid w:val="00064ADC"/>
    <w:rsid w:val="000668DA"/>
    <w:rsid w:val="0006774E"/>
    <w:rsid w:val="0007059D"/>
    <w:rsid w:val="000728FF"/>
    <w:rsid w:val="00073450"/>
    <w:rsid w:val="00073561"/>
    <w:rsid w:val="00075906"/>
    <w:rsid w:val="00076C13"/>
    <w:rsid w:val="0008685B"/>
    <w:rsid w:val="0008718F"/>
    <w:rsid w:val="000875BF"/>
    <w:rsid w:val="00090E63"/>
    <w:rsid w:val="00094F3A"/>
    <w:rsid w:val="00096D8C"/>
    <w:rsid w:val="000971AC"/>
    <w:rsid w:val="000A5F07"/>
    <w:rsid w:val="000B00E8"/>
    <w:rsid w:val="000B17A6"/>
    <w:rsid w:val="000B622D"/>
    <w:rsid w:val="000C0B65"/>
    <w:rsid w:val="000C1FEC"/>
    <w:rsid w:val="000C46DA"/>
    <w:rsid w:val="000C4DE8"/>
    <w:rsid w:val="000D2846"/>
    <w:rsid w:val="000D5798"/>
    <w:rsid w:val="000E05FE"/>
    <w:rsid w:val="000E364B"/>
    <w:rsid w:val="000E3A3A"/>
    <w:rsid w:val="000E3D42"/>
    <w:rsid w:val="000E5A94"/>
    <w:rsid w:val="000E655A"/>
    <w:rsid w:val="000E6874"/>
    <w:rsid w:val="0011427B"/>
    <w:rsid w:val="00115AC8"/>
    <w:rsid w:val="00122296"/>
    <w:rsid w:val="0012234C"/>
    <w:rsid w:val="00122BD5"/>
    <w:rsid w:val="00124605"/>
    <w:rsid w:val="00126CA2"/>
    <w:rsid w:val="001278CC"/>
    <w:rsid w:val="00127AC3"/>
    <w:rsid w:val="001314FC"/>
    <w:rsid w:val="0013249B"/>
    <w:rsid w:val="00133F79"/>
    <w:rsid w:val="00136271"/>
    <w:rsid w:val="001438DA"/>
    <w:rsid w:val="00143CF7"/>
    <w:rsid w:val="00145974"/>
    <w:rsid w:val="0015085C"/>
    <w:rsid w:val="0015122B"/>
    <w:rsid w:val="0015224A"/>
    <w:rsid w:val="00153AAA"/>
    <w:rsid w:val="00154477"/>
    <w:rsid w:val="00155C0B"/>
    <w:rsid w:val="0015612B"/>
    <w:rsid w:val="00161D89"/>
    <w:rsid w:val="00176594"/>
    <w:rsid w:val="00180833"/>
    <w:rsid w:val="00182304"/>
    <w:rsid w:val="00186182"/>
    <w:rsid w:val="00190C82"/>
    <w:rsid w:val="001911C8"/>
    <w:rsid w:val="0019214A"/>
    <w:rsid w:val="001933D7"/>
    <w:rsid w:val="00194A66"/>
    <w:rsid w:val="00195059"/>
    <w:rsid w:val="001A5288"/>
    <w:rsid w:val="001B2424"/>
    <w:rsid w:val="001B6AE3"/>
    <w:rsid w:val="001B74D4"/>
    <w:rsid w:val="001C1346"/>
    <w:rsid w:val="001C1ADE"/>
    <w:rsid w:val="001C2885"/>
    <w:rsid w:val="001C4926"/>
    <w:rsid w:val="001C62B3"/>
    <w:rsid w:val="001C71E0"/>
    <w:rsid w:val="001D37A4"/>
    <w:rsid w:val="001D41E6"/>
    <w:rsid w:val="001D4CD4"/>
    <w:rsid w:val="001D6BCF"/>
    <w:rsid w:val="001E01CA"/>
    <w:rsid w:val="001F2B63"/>
    <w:rsid w:val="001F74A5"/>
    <w:rsid w:val="002008EA"/>
    <w:rsid w:val="00207E47"/>
    <w:rsid w:val="00216E6A"/>
    <w:rsid w:val="00220A10"/>
    <w:rsid w:val="00221898"/>
    <w:rsid w:val="0024368A"/>
    <w:rsid w:val="002436B5"/>
    <w:rsid w:val="0024459E"/>
    <w:rsid w:val="00246786"/>
    <w:rsid w:val="0025156B"/>
    <w:rsid w:val="00262C95"/>
    <w:rsid w:val="00263706"/>
    <w:rsid w:val="002755D1"/>
    <w:rsid w:val="00275CF5"/>
    <w:rsid w:val="00276774"/>
    <w:rsid w:val="00276A71"/>
    <w:rsid w:val="00280D69"/>
    <w:rsid w:val="0028301F"/>
    <w:rsid w:val="0028416D"/>
    <w:rsid w:val="00285017"/>
    <w:rsid w:val="00286347"/>
    <w:rsid w:val="00291D68"/>
    <w:rsid w:val="00294E09"/>
    <w:rsid w:val="002A2D2E"/>
    <w:rsid w:val="002A609E"/>
    <w:rsid w:val="002A7B7F"/>
    <w:rsid w:val="002B1765"/>
    <w:rsid w:val="002B5AA5"/>
    <w:rsid w:val="002C00E8"/>
    <w:rsid w:val="002C08A0"/>
    <w:rsid w:val="002C14B4"/>
    <w:rsid w:val="002C1AC5"/>
    <w:rsid w:val="002C1DDB"/>
    <w:rsid w:val="002C4DB9"/>
    <w:rsid w:val="002C65C6"/>
    <w:rsid w:val="002D2124"/>
    <w:rsid w:val="002D62B3"/>
    <w:rsid w:val="002D6BEC"/>
    <w:rsid w:val="002D75B6"/>
    <w:rsid w:val="002E46B8"/>
    <w:rsid w:val="002E4E09"/>
    <w:rsid w:val="002F0A22"/>
    <w:rsid w:val="002F4B60"/>
    <w:rsid w:val="002F4E1E"/>
    <w:rsid w:val="002F51F5"/>
    <w:rsid w:val="002F7012"/>
    <w:rsid w:val="003010FA"/>
    <w:rsid w:val="003027C5"/>
    <w:rsid w:val="00302835"/>
    <w:rsid w:val="00302AC4"/>
    <w:rsid w:val="00302C38"/>
    <w:rsid w:val="003033FC"/>
    <w:rsid w:val="00320A85"/>
    <w:rsid w:val="00327FAD"/>
    <w:rsid w:val="00330A1A"/>
    <w:rsid w:val="003315CC"/>
    <w:rsid w:val="003329C5"/>
    <w:rsid w:val="00337892"/>
    <w:rsid w:val="00340066"/>
    <w:rsid w:val="00343749"/>
    <w:rsid w:val="00344C16"/>
    <w:rsid w:val="00347756"/>
    <w:rsid w:val="003533DC"/>
    <w:rsid w:val="00353819"/>
    <w:rsid w:val="00354CE8"/>
    <w:rsid w:val="00364434"/>
    <w:rsid w:val="003660ED"/>
    <w:rsid w:val="00370D46"/>
    <w:rsid w:val="00371C88"/>
    <w:rsid w:val="00375E8E"/>
    <w:rsid w:val="003803AE"/>
    <w:rsid w:val="003834CA"/>
    <w:rsid w:val="00384C6B"/>
    <w:rsid w:val="003909A2"/>
    <w:rsid w:val="00392FC4"/>
    <w:rsid w:val="00394828"/>
    <w:rsid w:val="00395092"/>
    <w:rsid w:val="003A122B"/>
    <w:rsid w:val="003A2B14"/>
    <w:rsid w:val="003A4294"/>
    <w:rsid w:val="003B0550"/>
    <w:rsid w:val="003B31F7"/>
    <w:rsid w:val="003B4047"/>
    <w:rsid w:val="003B46F6"/>
    <w:rsid w:val="003B59AC"/>
    <w:rsid w:val="003B61BC"/>
    <w:rsid w:val="003B694F"/>
    <w:rsid w:val="003C11C2"/>
    <w:rsid w:val="003C1B4D"/>
    <w:rsid w:val="003C4A20"/>
    <w:rsid w:val="003C4BCC"/>
    <w:rsid w:val="003C6024"/>
    <w:rsid w:val="003D7A7D"/>
    <w:rsid w:val="003E177F"/>
    <w:rsid w:val="003E6575"/>
    <w:rsid w:val="003E6A67"/>
    <w:rsid w:val="003E7B86"/>
    <w:rsid w:val="003F171C"/>
    <w:rsid w:val="003F575B"/>
    <w:rsid w:val="003F5CF7"/>
    <w:rsid w:val="00412FC5"/>
    <w:rsid w:val="00420CAB"/>
    <w:rsid w:val="00422276"/>
    <w:rsid w:val="004242F1"/>
    <w:rsid w:val="004254BF"/>
    <w:rsid w:val="00426D94"/>
    <w:rsid w:val="004305E9"/>
    <w:rsid w:val="00433EB7"/>
    <w:rsid w:val="00440A39"/>
    <w:rsid w:val="0044203A"/>
    <w:rsid w:val="00445A00"/>
    <w:rsid w:val="00450F7C"/>
    <w:rsid w:val="00451B0F"/>
    <w:rsid w:val="00453A9E"/>
    <w:rsid w:val="004620CB"/>
    <w:rsid w:val="004676BE"/>
    <w:rsid w:val="00474905"/>
    <w:rsid w:val="00477850"/>
    <w:rsid w:val="00485814"/>
    <w:rsid w:val="00485C9F"/>
    <w:rsid w:val="00486AAF"/>
    <w:rsid w:val="00487DA4"/>
    <w:rsid w:val="00496716"/>
    <w:rsid w:val="00497023"/>
    <w:rsid w:val="00497977"/>
    <w:rsid w:val="004A5FBA"/>
    <w:rsid w:val="004A7F18"/>
    <w:rsid w:val="004B11DB"/>
    <w:rsid w:val="004B48E6"/>
    <w:rsid w:val="004B4EC2"/>
    <w:rsid w:val="004C10C0"/>
    <w:rsid w:val="004C2DD4"/>
    <w:rsid w:val="004C2EE3"/>
    <w:rsid w:val="004C303F"/>
    <w:rsid w:val="004C6787"/>
    <w:rsid w:val="004D3AB7"/>
    <w:rsid w:val="004E16B9"/>
    <w:rsid w:val="004E4A22"/>
    <w:rsid w:val="004E4F32"/>
    <w:rsid w:val="004E5ED4"/>
    <w:rsid w:val="004F1264"/>
    <w:rsid w:val="004F2215"/>
    <w:rsid w:val="004F64AE"/>
    <w:rsid w:val="004F771E"/>
    <w:rsid w:val="00503FA9"/>
    <w:rsid w:val="00505F71"/>
    <w:rsid w:val="00511968"/>
    <w:rsid w:val="0051761D"/>
    <w:rsid w:val="0052112B"/>
    <w:rsid w:val="00521796"/>
    <w:rsid w:val="00523F32"/>
    <w:rsid w:val="0053583D"/>
    <w:rsid w:val="00537E92"/>
    <w:rsid w:val="005477D7"/>
    <w:rsid w:val="0055035F"/>
    <w:rsid w:val="00550DB5"/>
    <w:rsid w:val="0055267C"/>
    <w:rsid w:val="00552E46"/>
    <w:rsid w:val="00553C88"/>
    <w:rsid w:val="00554498"/>
    <w:rsid w:val="00555C8A"/>
    <w:rsid w:val="00555D9D"/>
    <w:rsid w:val="0055614C"/>
    <w:rsid w:val="00560DA5"/>
    <w:rsid w:val="00562DFF"/>
    <w:rsid w:val="00564C5B"/>
    <w:rsid w:val="00565042"/>
    <w:rsid w:val="00566E9B"/>
    <w:rsid w:val="005675C2"/>
    <w:rsid w:val="00571B10"/>
    <w:rsid w:val="00572F28"/>
    <w:rsid w:val="00575A75"/>
    <w:rsid w:val="00582BA0"/>
    <w:rsid w:val="00586080"/>
    <w:rsid w:val="0058772B"/>
    <w:rsid w:val="005902EF"/>
    <w:rsid w:val="0059200B"/>
    <w:rsid w:val="00593EAD"/>
    <w:rsid w:val="005A023C"/>
    <w:rsid w:val="005A1A8A"/>
    <w:rsid w:val="005A5FC7"/>
    <w:rsid w:val="005B39F2"/>
    <w:rsid w:val="005B4F0E"/>
    <w:rsid w:val="005D2A8F"/>
    <w:rsid w:val="005D2C62"/>
    <w:rsid w:val="005D3269"/>
    <w:rsid w:val="005D5341"/>
    <w:rsid w:val="005D5EBB"/>
    <w:rsid w:val="005E0476"/>
    <w:rsid w:val="005E10F1"/>
    <w:rsid w:val="005E14C2"/>
    <w:rsid w:val="005E6193"/>
    <w:rsid w:val="00605F22"/>
    <w:rsid w:val="0060622A"/>
    <w:rsid w:val="00607BA5"/>
    <w:rsid w:val="00610208"/>
    <w:rsid w:val="00610A1A"/>
    <w:rsid w:val="0061180A"/>
    <w:rsid w:val="00611885"/>
    <w:rsid w:val="0061277D"/>
    <w:rsid w:val="0061359A"/>
    <w:rsid w:val="00623967"/>
    <w:rsid w:val="00626EB6"/>
    <w:rsid w:val="00637785"/>
    <w:rsid w:val="00637D60"/>
    <w:rsid w:val="006459B1"/>
    <w:rsid w:val="00646C36"/>
    <w:rsid w:val="00652649"/>
    <w:rsid w:val="0065270B"/>
    <w:rsid w:val="006534CA"/>
    <w:rsid w:val="00655733"/>
    <w:rsid w:val="00655D03"/>
    <w:rsid w:val="0066311B"/>
    <w:rsid w:val="00664577"/>
    <w:rsid w:val="00665547"/>
    <w:rsid w:val="00682806"/>
    <w:rsid w:val="00683388"/>
    <w:rsid w:val="00683930"/>
    <w:rsid w:val="00683B2D"/>
    <w:rsid w:val="00683F1F"/>
    <w:rsid w:val="00683F84"/>
    <w:rsid w:val="0069076A"/>
    <w:rsid w:val="006918C5"/>
    <w:rsid w:val="00692DC9"/>
    <w:rsid w:val="00692FD2"/>
    <w:rsid w:val="0069341E"/>
    <w:rsid w:val="00693CBB"/>
    <w:rsid w:val="0069429F"/>
    <w:rsid w:val="006A0CCD"/>
    <w:rsid w:val="006A16B3"/>
    <w:rsid w:val="006A2897"/>
    <w:rsid w:val="006A551D"/>
    <w:rsid w:val="006A6A81"/>
    <w:rsid w:val="006A6CC6"/>
    <w:rsid w:val="006B14DD"/>
    <w:rsid w:val="006B1EC0"/>
    <w:rsid w:val="006B4B00"/>
    <w:rsid w:val="006C2BDF"/>
    <w:rsid w:val="006C3459"/>
    <w:rsid w:val="006C761E"/>
    <w:rsid w:val="006D133D"/>
    <w:rsid w:val="006D2B1B"/>
    <w:rsid w:val="006D44F8"/>
    <w:rsid w:val="006D4DA4"/>
    <w:rsid w:val="006E207C"/>
    <w:rsid w:val="006E37CD"/>
    <w:rsid w:val="006E3C67"/>
    <w:rsid w:val="006E4E12"/>
    <w:rsid w:val="006F0B58"/>
    <w:rsid w:val="006F1657"/>
    <w:rsid w:val="006F54DB"/>
    <w:rsid w:val="006F7147"/>
    <w:rsid w:val="006F7393"/>
    <w:rsid w:val="0070112A"/>
    <w:rsid w:val="0070224F"/>
    <w:rsid w:val="00703BD1"/>
    <w:rsid w:val="007052E2"/>
    <w:rsid w:val="00710CC1"/>
    <w:rsid w:val="007115F7"/>
    <w:rsid w:val="00712A61"/>
    <w:rsid w:val="00712B39"/>
    <w:rsid w:val="00712FE9"/>
    <w:rsid w:val="007208CA"/>
    <w:rsid w:val="00722BB4"/>
    <w:rsid w:val="00735099"/>
    <w:rsid w:val="007563C6"/>
    <w:rsid w:val="007663CC"/>
    <w:rsid w:val="00770B53"/>
    <w:rsid w:val="007719E9"/>
    <w:rsid w:val="0078084A"/>
    <w:rsid w:val="00782F47"/>
    <w:rsid w:val="00785689"/>
    <w:rsid w:val="0078789C"/>
    <w:rsid w:val="007910D5"/>
    <w:rsid w:val="0079744E"/>
    <w:rsid w:val="0079754B"/>
    <w:rsid w:val="007A1E6D"/>
    <w:rsid w:val="007A541A"/>
    <w:rsid w:val="007B0D37"/>
    <w:rsid w:val="007B0E95"/>
    <w:rsid w:val="007B0EB2"/>
    <w:rsid w:val="007B2623"/>
    <w:rsid w:val="007B5620"/>
    <w:rsid w:val="007B5D19"/>
    <w:rsid w:val="007C0B2B"/>
    <w:rsid w:val="007C0B39"/>
    <w:rsid w:val="007C4242"/>
    <w:rsid w:val="007C473D"/>
    <w:rsid w:val="007C514D"/>
    <w:rsid w:val="007C7075"/>
    <w:rsid w:val="007D03BC"/>
    <w:rsid w:val="007D19A5"/>
    <w:rsid w:val="007D2615"/>
    <w:rsid w:val="007D2A1D"/>
    <w:rsid w:val="007D65CE"/>
    <w:rsid w:val="007D7BED"/>
    <w:rsid w:val="007E04E4"/>
    <w:rsid w:val="007E2EBD"/>
    <w:rsid w:val="007E79EC"/>
    <w:rsid w:val="007F1909"/>
    <w:rsid w:val="007F2132"/>
    <w:rsid w:val="007F766D"/>
    <w:rsid w:val="00805BF5"/>
    <w:rsid w:val="00806024"/>
    <w:rsid w:val="008062B4"/>
    <w:rsid w:val="0080718C"/>
    <w:rsid w:val="00807EEA"/>
    <w:rsid w:val="00810B6F"/>
    <w:rsid w:val="008155A1"/>
    <w:rsid w:val="008164AB"/>
    <w:rsid w:val="00822CE0"/>
    <w:rsid w:val="00823FE2"/>
    <w:rsid w:val="008257A7"/>
    <w:rsid w:val="00830A41"/>
    <w:rsid w:val="008323E1"/>
    <w:rsid w:val="00832DE8"/>
    <w:rsid w:val="008335CC"/>
    <w:rsid w:val="0083587E"/>
    <w:rsid w:val="00840383"/>
    <w:rsid w:val="00841AB1"/>
    <w:rsid w:val="00842EF2"/>
    <w:rsid w:val="00843A5F"/>
    <w:rsid w:val="00852593"/>
    <w:rsid w:val="0087014A"/>
    <w:rsid w:val="00880D15"/>
    <w:rsid w:val="00883524"/>
    <w:rsid w:val="00892D68"/>
    <w:rsid w:val="00892E32"/>
    <w:rsid w:val="008A1C76"/>
    <w:rsid w:val="008A2AD9"/>
    <w:rsid w:val="008A3BFE"/>
    <w:rsid w:val="008A4375"/>
    <w:rsid w:val="008A5CB2"/>
    <w:rsid w:val="008A5ED6"/>
    <w:rsid w:val="008A7975"/>
    <w:rsid w:val="008A7AD7"/>
    <w:rsid w:val="008B082A"/>
    <w:rsid w:val="008B36CB"/>
    <w:rsid w:val="008B507E"/>
    <w:rsid w:val="008B628C"/>
    <w:rsid w:val="008C1A7C"/>
    <w:rsid w:val="008C1FA2"/>
    <w:rsid w:val="008C474B"/>
    <w:rsid w:val="008C68F1"/>
    <w:rsid w:val="008D3C3F"/>
    <w:rsid w:val="008D5BA3"/>
    <w:rsid w:val="008D6611"/>
    <w:rsid w:val="008D79FA"/>
    <w:rsid w:val="008E0FBE"/>
    <w:rsid w:val="008E3790"/>
    <w:rsid w:val="008E5A04"/>
    <w:rsid w:val="008F0B28"/>
    <w:rsid w:val="008F160E"/>
    <w:rsid w:val="008F21E8"/>
    <w:rsid w:val="008F2DBF"/>
    <w:rsid w:val="00901E3F"/>
    <w:rsid w:val="009068C2"/>
    <w:rsid w:val="00913231"/>
    <w:rsid w:val="009150AB"/>
    <w:rsid w:val="00921803"/>
    <w:rsid w:val="00923B1B"/>
    <w:rsid w:val="00925078"/>
    <w:rsid w:val="00926503"/>
    <w:rsid w:val="00926FC4"/>
    <w:rsid w:val="009279FD"/>
    <w:rsid w:val="00927B1B"/>
    <w:rsid w:val="0093006C"/>
    <w:rsid w:val="00930D97"/>
    <w:rsid w:val="0093382B"/>
    <w:rsid w:val="009341CC"/>
    <w:rsid w:val="009344F8"/>
    <w:rsid w:val="00936B23"/>
    <w:rsid w:val="00946F53"/>
    <w:rsid w:val="009476B1"/>
    <w:rsid w:val="00950A70"/>
    <w:rsid w:val="0095105D"/>
    <w:rsid w:val="009614A1"/>
    <w:rsid w:val="009665D7"/>
    <w:rsid w:val="0096758E"/>
    <w:rsid w:val="00971733"/>
    <w:rsid w:val="009726D8"/>
    <w:rsid w:val="00980648"/>
    <w:rsid w:val="00981458"/>
    <w:rsid w:val="00982541"/>
    <w:rsid w:val="009850EA"/>
    <w:rsid w:val="00993743"/>
    <w:rsid w:val="009A17A5"/>
    <w:rsid w:val="009A3BA0"/>
    <w:rsid w:val="009B20E0"/>
    <w:rsid w:val="009B31C8"/>
    <w:rsid w:val="009B6E90"/>
    <w:rsid w:val="009C2FD1"/>
    <w:rsid w:val="009C3FC4"/>
    <w:rsid w:val="009C44A6"/>
    <w:rsid w:val="009C46DE"/>
    <w:rsid w:val="009C6343"/>
    <w:rsid w:val="009D05A0"/>
    <w:rsid w:val="009D071B"/>
    <w:rsid w:val="009D233E"/>
    <w:rsid w:val="009D411D"/>
    <w:rsid w:val="009D6ED8"/>
    <w:rsid w:val="009D7FB5"/>
    <w:rsid w:val="009E1DE8"/>
    <w:rsid w:val="009E2673"/>
    <w:rsid w:val="009E51C5"/>
    <w:rsid w:val="009E6D9D"/>
    <w:rsid w:val="009F0B2C"/>
    <w:rsid w:val="009F65B3"/>
    <w:rsid w:val="009F76DB"/>
    <w:rsid w:val="00A00EA4"/>
    <w:rsid w:val="00A0269A"/>
    <w:rsid w:val="00A1197B"/>
    <w:rsid w:val="00A11A13"/>
    <w:rsid w:val="00A13790"/>
    <w:rsid w:val="00A13EEC"/>
    <w:rsid w:val="00A168BC"/>
    <w:rsid w:val="00A17DF1"/>
    <w:rsid w:val="00A23E32"/>
    <w:rsid w:val="00A26DAA"/>
    <w:rsid w:val="00A30E3E"/>
    <w:rsid w:val="00A32C3B"/>
    <w:rsid w:val="00A34BAD"/>
    <w:rsid w:val="00A45B71"/>
    <w:rsid w:val="00A45DFD"/>
    <w:rsid w:val="00A45F4F"/>
    <w:rsid w:val="00A461BB"/>
    <w:rsid w:val="00A469C6"/>
    <w:rsid w:val="00A475EF"/>
    <w:rsid w:val="00A508D0"/>
    <w:rsid w:val="00A51F7B"/>
    <w:rsid w:val="00A53EF3"/>
    <w:rsid w:val="00A547F8"/>
    <w:rsid w:val="00A5613E"/>
    <w:rsid w:val="00A600A9"/>
    <w:rsid w:val="00A618D1"/>
    <w:rsid w:val="00A66B78"/>
    <w:rsid w:val="00A676B0"/>
    <w:rsid w:val="00A77FDB"/>
    <w:rsid w:val="00A8149F"/>
    <w:rsid w:val="00A90E92"/>
    <w:rsid w:val="00A931DF"/>
    <w:rsid w:val="00AA1A67"/>
    <w:rsid w:val="00AA3EB2"/>
    <w:rsid w:val="00AA47FB"/>
    <w:rsid w:val="00AA55B7"/>
    <w:rsid w:val="00AA5B9E"/>
    <w:rsid w:val="00AB2407"/>
    <w:rsid w:val="00AB4089"/>
    <w:rsid w:val="00AB43B3"/>
    <w:rsid w:val="00AB53DF"/>
    <w:rsid w:val="00AB573B"/>
    <w:rsid w:val="00AB6ADC"/>
    <w:rsid w:val="00AC67DE"/>
    <w:rsid w:val="00AC7DEE"/>
    <w:rsid w:val="00AD0401"/>
    <w:rsid w:val="00AD552D"/>
    <w:rsid w:val="00AD6D76"/>
    <w:rsid w:val="00AE01C2"/>
    <w:rsid w:val="00AE24D5"/>
    <w:rsid w:val="00AF166B"/>
    <w:rsid w:val="00AF5F18"/>
    <w:rsid w:val="00B0044E"/>
    <w:rsid w:val="00B023FF"/>
    <w:rsid w:val="00B02407"/>
    <w:rsid w:val="00B04305"/>
    <w:rsid w:val="00B048E3"/>
    <w:rsid w:val="00B067FE"/>
    <w:rsid w:val="00B07974"/>
    <w:rsid w:val="00B07E5C"/>
    <w:rsid w:val="00B1444F"/>
    <w:rsid w:val="00B14DF6"/>
    <w:rsid w:val="00B174A6"/>
    <w:rsid w:val="00B17A49"/>
    <w:rsid w:val="00B202B8"/>
    <w:rsid w:val="00B213CA"/>
    <w:rsid w:val="00B2646D"/>
    <w:rsid w:val="00B26748"/>
    <w:rsid w:val="00B40C1B"/>
    <w:rsid w:val="00B43FC1"/>
    <w:rsid w:val="00B4634E"/>
    <w:rsid w:val="00B51B28"/>
    <w:rsid w:val="00B554C0"/>
    <w:rsid w:val="00B56312"/>
    <w:rsid w:val="00B612FF"/>
    <w:rsid w:val="00B616C6"/>
    <w:rsid w:val="00B61B86"/>
    <w:rsid w:val="00B65D91"/>
    <w:rsid w:val="00B66BAD"/>
    <w:rsid w:val="00B709FD"/>
    <w:rsid w:val="00B7146B"/>
    <w:rsid w:val="00B7290D"/>
    <w:rsid w:val="00B73A30"/>
    <w:rsid w:val="00B76F47"/>
    <w:rsid w:val="00B810D1"/>
    <w:rsid w:val="00B811F7"/>
    <w:rsid w:val="00B8387C"/>
    <w:rsid w:val="00B905A7"/>
    <w:rsid w:val="00B94251"/>
    <w:rsid w:val="00B94711"/>
    <w:rsid w:val="00B96BBD"/>
    <w:rsid w:val="00BA1172"/>
    <w:rsid w:val="00BA3AF0"/>
    <w:rsid w:val="00BA5DC6"/>
    <w:rsid w:val="00BA6196"/>
    <w:rsid w:val="00BA7ADC"/>
    <w:rsid w:val="00BB440F"/>
    <w:rsid w:val="00BC0B7C"/>
    <w:rsid w:val="00BC67CB"/>
    <w:rsid w:val="00BC6D8C"/>
    <w:rsid w:val="00BC7821"/>
    <w:rsid w:val="00BD08D2"/>
    <w:rsid w:val="00BD4EBC"/>
    <w:rsid w:val="00BD5BEC"/>
    <w:rsid w:val="00BD7632"/>
    <w:rsid w:val="00BD779B"/>
    <w:rsid w:val="00BE103C"/>
    <w:rsid w:val="00BE3C4F"/>
    <w:rsid w:val="00BE7E75"/>
    <w:rsid w:val="00BF3844"/>
    <w:rsid w:val="00BF5002"/>
    <w:rsid w:val="00BF6480"/>
    <w:rsid w:val="00BF684A"/>
    <w:rsid w:val="00C00185"/>
    <w:rsid w:val="00C014DA"/>
    <w:rsid w:val="00C01E1F"/>
    <w:rsid w:val="00C04651"/>
    <w:rsid w:val="00C10096"/>
    <w:rsid w:val="00C236AC"/>
    <w:rsid w:val="00C2508B"/>
    <w:rsid w:val="00C277CC"/>
    <w:rsid w:val="00C27BF9"/>
    <w:rsid w:val="00C34006"/>
    <w:rsid w:val="00C34CAE"/>
    <w:rsid w:val="00C353B8"/>
    <w:rsid w:val="00C3652C"/>
    <w:rsid w:val="00C426B1"/>
    <w:rsid w:val="00C43946"/>
    <w:rsid w:val="00C43E4A"/>
    <w:rsid w:val="00C44730"/>
    <w:rsid w:val="00C47B71"/>
    <w:rsid w:val="00C52086"/>
    <w:rsid w:val="00C575BD"/>
    <w:rsid w:val="00C6383F"/>
    <w:rsid w:val="00C66160"/>
    <w:rsid w:val="00C7140C"/>
    <w:rsid w:val="00C721AC"/>
    <w:rsid w:val="00C74119"/>
    <w:rsid w:val="00C754D2"/>
    <w:rsid w:val="00C77CE9"/>
    <w:rsid w:val="00C841D5"/>
    <w:rsid w:val="00C907ED"/>
    <w:rsid w:val="00C90D6A"/>
    <w:rsid w:val="00CA247E"/>
    <w:rsid w:val="00CB01BE"/>
    <w:rsid w:val="00CB1583"/>
    <w:rsid w:val="00CC03CD"/>
    <w:rsid w:val="00CC72B6"/>
    <w:rsid w:val="00CD3870"/>
    <w:rsid w:val="00CE5688"/>
    <w:rsid w:val="00CE68FE"/>
    <w:rsid w:val="00CE79A0"/>
    <w:rsid w:val="00CE7D37"/>
    <w:rsid w:val="00CF1B2D"/>
    <w:rsid w:val="00D0218D"/>
    <w:rsid w:val="00D059E5"/>
    <w:rsid w:val="00D10735"/>
    <w:rsid w:val="00D11138"/>
    <w:rsid w:val="00D24CB0"/>
    <w:rsid w:val="00D257FC"/>
    <w:rsid w:val="00D25FB5"/>
    <w:rsid w:val="00D26D0E"/>
    <w:rsid w:val="00D32F6A"/>
    <w:rsid w:val="00D341FE"/>
    <w:rsid w:val="00D3534B"/>
    <w:rsid w:val="00D415BF"/>
    <w:rsid w:val="00D44223"/>
    <w:rsid w:val="00D4452F"/>
    <w:rsid w:val="00D45A54"/>
    <w:rsid w:val="00D503BA"/>
    <w:rsid w:val="00D528BF"/>
    <w:rsid w:val="00D53342"/>
    <w:rsid w:val="00D55502"/>
    <w:rsid w:val="00D55B8F"/>
    <w:rsid w:val="00D560CD"/>
    <w:rsid w:val="00D56A4B"/>
    <w:rsid w:val="00D607B0"/>
    <w:rsid w:val="00D612FE"/>
    <w:rsid w:val="00D627A6"/>
    <w:rsid w:val="00D629B6"/>
    <w:rsid w:val="00D65117"/>
    <w:rsid w:val="00D66953"/>
    <w:rsid w:val="00D67604"/>
    <w:rsid w:val="00D71C6E"/>
    <w:rsid w:val="00D76B82"/>
    <w:rsid w:val="00D80103"/>
    <w:rsid w:val="00D83696"/>
    <w:rsid w:val="00D84F78"/>
    <w:rsid w:val="00D86FE7"/>
    <w:rsid w:val="00D9021A"/>
    <w:rsid w:val="00DA135F"/>
    <w:rsid w:val="00DA1426"/>
    <w:rsid w:val="00DA176A"/>
    <w:rsid w:val="00DA2529"/>
    <w:rsid w:val="00DA7DE7"/>
    <w:rsid w:val="00DB0955"/>
    <w:rsid w:val="00DB0C03"/>
    <w:rsid w:val="00DB130A"/>
    <w:rsid w:val="00DB178E"/>
    <w:rsid w:val="00DB22BB"/>
    <w:rsid w:val="00DB2EBB"/>
    <w:rsid w:val="00DC10A1"/>
    <w:rsid w:val="00DC1DE1"/>
    <w:rsid w:val="00DC2111"/>
    <w:rsid w:val="00DC655F"/>
    <w:rsid w:val="00DC7048"/>
    <w:rsid w:val="00DD0B59"/>
    <w:rsid w:val="00DD1F61"/>
    <w:rsid w:val="00DD4456"/>
    <w:rsid w:val="00DD4E85"/>
    <w:rsid w:val="00DD77CE"/>
    <w:rsid w:val="00DD7EBD"/>
    <w:rsid w:val="00DF2595"/>
    <w:rsid w:val="00DF4574"/>
    <w:rsid w:val="00DF62B6"/>
    <w:rsid w:val="00DF747E"/>
    <w:rsid w:val="00E0195B"/>
    <w:rsid w:val="00E01E06"/>
    <w:rsid w:val="00E02214"/>
    <w:rsid w:val="00E02D1D"/>
    <w:rsid w:val="00E03587"/>
    <w:rsid w:val="00E03CB2"/>
    <w:rsid w:val="00E067E9"/>
    <w:rsid w:val="00E07225"/>
    <w:rsid w:val="00E1090A"/>
    <w:rsid w:val="00E1401A"/>
    <w:rsid w:val="00E17CC3"/>
    <w:rsid w:val="00E2093F"/>
    <w:rsid w:val="00E22653"/>
    <w:rsid w:val="00E24E9F"/>
    <w:rsid w:val="00E25174"/>
    <w:rsid w:val="00E3009C"/>
    <w:rsid w:val="00E31E4C"/>
    <w:rsid w:val="00E327EE"/>
    <w:rsid w:val="00E32B72"/>
    <w:rsid w:val="00E40F40"/>
    <w:rsid w:val="00E43C74"/>
    <w:rsid w:val="00E4501C"/>
    <w:rsid w:val="00E45E4E"/>
    <w:rsid w:val="00E52E9D"/>
    <w:rsid w:val="00E5409F"/>
    <w:rsid w:val="00E55D00"/>
    <w:rsid w:val="00E5745E"/>
    <w:rsid w:val="00E577BA"/>
    <w:rsid w:val="00E637FB"/>
    <w:rsid w:val="00E656A4"/>
    <w:rsid w:val="00E66F37"/>
    <w:rsid w:val="00E8027E"/>
    <w:rsid w:val="00E831BB"/>
    <w:rsid w:val="00E86022"/>
    <w:rsid w:val="00E861B3"/>
    <w:rsid w:val="00E8630A"/>
    <w:rsid w:val="00E96AD2"/>
    <w:rsid w:val="00EA12C6"/>
    <w:rsid w:val="00EA79E8"/>
    <w:rsid w:val="00EB20A8"/>
    <w:rsid w:val="00EB4AB1"/>
    <w:rsid w:val="00EC5535"/>
    <w:rsid w:val="00ED3120"/>
    <w:rsid w:val="00ED3EBF"/>
    <w:rsid w:val="00ED419F"/>
    <w:rsid w:val="00ED7240"/>
    <w:rsid w:val="00EE1291"/>
    <w:rsid w:val="00EE6488"/>
    <w:rsid w:val="00EF1B1B"/>
    <w:rsid w:val="00EF2D5B"/>
    <w:rsid w:val="00EF30D3"/>
    <w:rsid w:val="00EF4A86"/>
    <w:rsid w:val="00EF5FE2"/>
    <w:rsid w:val="00F021FA"/>
    <w:rsid w:val="00F02B8E"/>
    <w:rsid w:val="00F04DDC"/>
    <w:rsid w:val="00F05C62"/>
    <w:rsid w:val="00F071DB"/>
    <w:rsid w:val="00F071F7"/>
    <w:rsid w:val="00F11423"/>
    <w:rsid w:val="00F14CA6"/>
    <w:rsid w:val="00F16CFE"/>
    <w:rsid w:val="00F21F87"/>
    <w:rsid w:val="00F226C9"/>
    <w:rsid w:val="00F22FBF"/>
    <w:rsid w:val="00F23894"/>
    <w:rsid w:val="00F23B6A"/>
    <w:rsid w:val="00F26C20"/>
    <w:rsid w:val="00F26CD2"/>
    <w:rsid w:val="00F32845"/>
    <w:rsid w:val="00F37B14"/>
    <w:rsid w:val="00F401AC"/>
    <w:rsid w:val="00F413E5"/>
    <w:rsid w:val="00F417A3"/>
    <w:rsid w:val="00F42D67"/>
    <w:rsid w:val="00F448ED"/>
    <w:rsid w:val="00F44AF9"/>
    <w:rsid w:val="00F46FBA"/>
    <w:rsid w:val="00F56A65"/>
    <w:rsid w:val="00F60217"/>
    <w:rsid w:val="00F629DB"/>
    <w:rsid w:val="00F62E97"/>
    <w:rsid w:val="00F64209"/>
    <w:rsid w:val="00F65999"/>
    <w:rsid w:val="00F660CB"/>
    <w:rsid w:val="00F67DCE"/>
    <w:rsid w:val="00F7063C"/>
    <w:rsid w:val="00F764C3"/>
    <w:rsid w:val="00F8143D"/>
    <w:rsid w:val="00F8503B"/>
    <w:rsid w:val="00F8748A"/>
    <w:rsid w:val="00F93BF5"/>
    <w:rsid w:val="00F94345"/>
    <w:rsid w:val="00FA22F9"/>
    <w:rsid w:val="00FA3AD8"/>
    <w:rsid w:val="00FA5B59"/>
    <w:rsid w:val="00FB1AE0"/>
    <w:rsid w:val="00FB3458"/>
    <w:rsid w:val="00FB39CB"/>
    <w:rsid w:val="00FB4449"/>
    <w:rsid w:val="00FB4615"/>
    <w:rsid w:val="00FC31D5"/>
    <w:rsid w:val="00FC404B"/>
    <w:rsid w:val="00FC5BF6"/>
    <w:rsid w:val="00FC7AC6"/>
    <w:rsid w:val="00FD0E89"/>
    <w:rsid w:val="00FD0F9C"/>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3E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9D"/>
    <w:pPr>
      <w:widowControl w:val="0"/>
    </w:pPr>
    <w:rPr>
      <w:snapToGrid w:val="0"/>
      <w:kern w:val="28"/>
      <w:sz w:val="22"/>
    </w:rPr>
  </w:style>
  <w:style w:type="paragraph" w:styleId="Heading1">
    <w:name w:val="heading 1"/>
    <w:basedOn w:val="Normal"/>
    <w:next w:val="ParaNum"/>
    <w:link w:val="Heading1Char"/>
    <w:qFormat/>
    <w:rsid w:val="009E6D9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6D9D"/>
    <w:pPr>
      <w:keepNext/>
      <w:numPr>
        <w:ilvl w:val="1"/>
        <w:numId w:val="2"/>
      </w:numPr>
      <w:spacing w:after="120"/>
      <w:outlineLvl w:val="1"/>
    </w:pPr>
    <w:rPr>
      <w:b/>
    </w:rPr>
  </w:style>
  <w:style w:type="paragraph" w:styleId="Heading3">
    <w:name w:val="heading 3"/>
    <w:basedOn w:val="Normal"/>
    <w:next w:val="ParaNum"/>
    <w:qFormat/>
    <w:rsid w:val="009E6D9D"/>
    <w:pPr>
      <w:keepNext/>
      <w:numPr>
        <w:ilvl w:val="2"/>
        <w:numId w:val="2"/>
      </w:numPr>
      <w:tabs>
        <w:tab w:val="left" w:pos="2160"/>
      </w:tabs>
      <w:spacing w:after="120"/>
      <w:outlineLvl w:val="2"/>
    </w:pPr>
    <w:rPr>
      <w:b/>
    </w:rPr>
  </w:style>
  <w:style w:type="paragraph" w:styleId="Heading4">
    <w:name w:val="heading 4"/>
    <w:basedOn w:val="Normal"/>
    <w:next w:val="ParaNum"/>
    <w:qFormat/>
    <w:rsid w:val="009E6D9D"/>
    <w:pPr>
      <w:keepNext/>
      <w:numPr>
        <w:ilvl w:val="3"/>
        <w:numId w:val="2"/>
      </w:numPr>
      <w:tabs>
        <w:tab w:val="left" w:pos="2880"/>
      </w:tabs>
      <w:spacing w:after="120"/>
      <w:outlineLvl w:val="3"/>
    </w:pPr>
    <w:rPr>
      <w:b/>
    </w:rPr>
  </w:style>
  <w:style w:type="paragraph" w:styleId="Heading5">
    <w:name w:val="heading 5"/>
    <w:basedOn w:val="Normal"/>
    <w:next w:val="ParaNum"/>
    <w:qFormat/>
    <w:rsid w:val="009E6D9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E6D9D"/>
    <w:pPr>
      <w:numPr>
        <w:ilvl w:val="5"/>
        <w:numId w:val="2"/>
      </w:numPr>
      <w:tabs>
        <w:tab w:val="left" w:pos="4320"/>
      </w:tabs>
      <w:spacing w:after="120"/>
      <w:outlineLvl w:val="5"/>
    </w:pPr>
    <w:rPr>
      <w:b/>
    </w:rPr>
  </w:style>
  <w:style w:type="paragraph" w:styleId="Heading7">
    <w:name w:val="heading 7"/>
    <w:basedOn w:val="Normal"/>
    <w:next w:val="ParaNum"/>
    <w:qFormat/>
    <w:rsid w:val="009E6D9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E6D9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E6D9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6D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6D9D"/>
  </w:style>
  <w:style w:type="paragraph" w:customStyle="1" w:styleId="ParaNum">
    <w:name w:val="ParaNum"/>
    <w:basedOn w:val="Normal"/>
    <w:link w:val="ParaNumChar"/>
    <w:rsid w:val="009E6D9D"/>
    <w:pPr>
      <w:numPr>
        <w:numId w:val="1"/>
      </w:numPr>
      <w:tabs>
        <w:tab w:val="clear" w:pos="1080"/>
        <w:tab w:val="num" w:pos="1440"/>
      </w:tabs>
      <w:spacing w:after="120"/>
    </w:pPr>
  </w:style>
  <w:style w:type="paragraph" w:styleId="EndnoteText">
    <w:name w:val="endnote text"/>
    <w:basedOn w:val="Normal"/>
    <w:semiHidden/>
    <w:rsid w:val="009E6D9D"/>
    <w:rPr>
      <w:sz w:val="20"/>
    </w:rPr>
  </w:style>
  <w:style w:type="character" w:styleId="EndnoteReference">
    <w:name w:val="endnote reference"/>
    <w:semiHidden/>
    <w:rsid w:val="009E6D9D"/>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9E6D9D"/>
    <w:pPr>
      <w:spacing w:after="120"/>
    </w:pPr>
  </w:style>
  <w:style w:type="character" w:styleId="FootnoteReference">
    <w:name w:val="footnote reference"/>
    <w:aliases w:val="Style 4,Style 12,(NECG) Footnote Reference,Appel note de bas de p,Style 124,Style 13,o,fr,Style 3,FR,Style 17,Footnote Reference/,Style 6"/>
    <w:rsid w:val="009E6D9D"/>
    <w:rPr>
      <w:rFonts w:ascii="Times New Roman" w:hAnsi="Times New Roman"/>
      <w:dstrike w:val="0"/>
      <w:color w:val="auto"/>
      <w:sz w:val="20"/>
      <w:vertAlign w:val="superscript"/>
    </w:rPr>
  </w:style>
  <w:style w:type="paragraph" w:styleId="TOC1">
    <w:name w:val="toc 1"/>
    <w:basedOn w:val="Normal"/>
    <w:next w:val="Normal"/>
    <w:semiHidden/>
    <w:rsid w:val="009E6D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6D9D"/>
    <w:pPr>
      <w:tabs>
        <w:tab w:val="left" w:pos="720"/>
        <w:tab w:val="right" w:leader="dot" w:pos="9360"/>
      </w:tabs>
      <w:suppressAutoHyphens/>
      <w:ind w:left="720" w:right="720" w:hanging="360"/>
    </w:pPr>
    <w:rPr>
      <w:noProof/>
    </w:rPr>
  </w:style>
  <w:style w:type="paragraph" w:styleId="TOC3">
    <w:name w:val="toc 3"/>
    <w:basedOn w:val="Normal"/>
    <w:next w:val="Normal"/>
    <w:semiHidden/>
    <w:rsid w:val="009E6D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6D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6D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6D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6D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6D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6D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6D9D"/>
    <w:pPr>
      <w:tabs>
        <w:tab w:val="right" w:pos="9360"/>
      </w:tabs>
      <w:suppressAutoHyphens/>
    </w:pPr>
  </w:style>
  <w:style w:type="character" w:customStyle="1" w:styleId="EquationCaption">
    <w:name w:val="_Equation Caption"/>
    <w:rsid w:val="009E6D9D"/>
  </w:style>
  <w:style w:type="paragraph" w:styleId="Header">
    <w:name w:val="header"/>
    <w:basedOn w:val="Normal"/>
    <w:link w:val="HeaderChar"/>
    <w:autoRedefine/>
    <w:rsid w:val="009E6D9D"/>
    <w:pPr>
      <w:tabs>
        <w:tab w:val="center" w:pos="4680"/>
        <w:tab w:val="right" w:pos="9360"/>
      </w:tabs>
    </w:pPr>
    <w:rPr>
      <w:b/>
    </w:rPr>
  </w:style>
  <w:style w:type="paragraph" w:styleId="Footer">
    <w:name w:val="footer"/>
    <w:basedOn w:val="Normal"/>
    <w:link w:val="FooterChar"/>
    <w:rsid w:val="009E6D9D"/>
    <w:pPr>
      <w:tabs>
        <w:tab w:val="center" w:pos="4320"/>
        <w:tab w:val="right" w:pos="8640"/>
      </w:tabs>
    </w:pPr>
  </w:style>
  <w:style w:type="character" w:styleId="PageNumber">
    <w:name w:val="page number"/>
    <w:basedOn w:val="DefaultParagraphFont"/>
    <w:rsid w:val="009E6D9D"/>
  </w:style>
  <w:style w:type="paragraph" w:styleId="BlockText">
    <w:name w:val="Block Text"/>
    <w:basedOn w:val="Normal"/>
    <w:rsid w:val="009E6D9D"/>
    <w:pPr>
      <w:spacing w:after="240"/>
      <w:ind w:left="1440" w:right="1440"/>
    </w:pPr>
  </w:style>
  <w:style w:type="paragraph" w:customStyle="1" w:styleId="Paratitle">
    <w:name w:val="Para title"/>
    <w:basedOn w:val="Normal"/>
    <w:rsid w:val="009E6D9D"/>
    <w:pPr>
      <w:tabs>
        <w:tab w:val="center" w:pos="9270"/>
      </w:tabs>
      <w:spacing w:after="240"/>
    </w:pPr>
    <w:rPr>
      <w:spacing w:val="-2"/>
    </w:rPr>
  </w:style>
  <w:style w:type="paragraph" w:customStyle="1" w:styleId="Bullet">
    <w:name w:val="Bullet"/>
    <w:basedOn w:val="Normal"/>
    <w:rsid w:val="009E6D9D"/>
    <w:pPr>
      <w:tabs>
        <w:tab w:val="left" w:pos="2160"/>
      </w:tabs>
      <w:spacing w:after="220"/>
      <w:ind w:left="2160" w:hanging="720"/>
    </w:pPr>
  </w:style>
  <w:style w:type="paragraph" w:customStyle="1" w:styleId="TableFormat">
    <w:name w:val="TableFormat"/>
    <w:basedOn w:val="Bullet"/>
    <w:rsid w:val="009E6D9D"/>
    <w:pPr>
      <w:tabs>
        <w:tab w:val="clear" w:pos="2160"/>
        <w:tab w:val="left" w:pos="5040"/>
      </w:tabs>
      <w:ind w:left="5040" w:hanging="3600"/>
    </w:pPr>
  </w:style>
  <w:style w:type="paragraph" w:customStyle="1" w:styleId="TOCTitle">
    <w:name w:val="TOC Title"/>
    <w:basedOn w:val="Normal"/>
    <w:rsid w:val="009E6D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6D9D"/>
    <w:pPr>
      <w:jc w:val="center"/>
    </w:pPr>
    <w:rPr>
      <w:rFonts w:ascii="Times New Roman Bold" w:hAnsi="Times New Roman Bold"/>
      <w:b/>
      <w:bCs/>
      <w:caps/>
      <w:szCs w:val="22"/>
    </w:rPr>
  </w:style>
  <w:style w:type="character" w:styleId="Hyperlink">
    <w:name w:val="Hyperlink"/>
    <w:rsid w:val="009E6D9D"/>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99"/>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StyleParaNumAfter0pt">
    <w:name w:val="Style ParaNum + After:  0 pt"/>
    <w:basedOn w:val="Normal"/>
    <w:autoRedefine/>
    <w:uiPriority w:val="99"/>
    <w:rsid w:val="008164AB"/>
    <w:pPr>
      <w:widowControl/>
      <w:numPr>
        <w:numId w:val="36"/>
      </w:numPr>
      <w:spacing w:after="120"/>
    </w:pPr>
    <w:rPr>
      <w:snapToGrid/>
      <w:kern w:val="0"/>
    </w:rPr>
  </w:style>
  <w:style w:type="character" w:styleId="PlaceholderText">
    <w:name w:val="Placeholder Text"/>
    <w:basedOn w:val="DefaultParagraphFont"/>
    <w:uiPriority w:val="99"/>
    <w:semiHidden/>
    <w:rsid w:val="00B616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9D"/>
    <w:pPr>
      <w:widowControl w:val="0"/>
    </w:pPr>
    <w:rPr>
      <w:snapToGrid w:val="0"/>
      <w:kern w:val="28"/>
      <w:sz w:val="22"/>
    </w:rPr>
  </w:style>
  <w:style w:type="paragraph" w:styleId="Heading1">
    <w:name w:val="heading 1"/>
    <w:basedOn w:val="Normal"/>
    <w:next w:val="ParaNum"/>
    <w:link w:val="Heading1Char"/>
    <w:qFormat/>
    <w:rsid w:val="009E6D9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6D9D"/>
    <w:pPr>
      <w:keepNext/>
      <w:numPr>
        <w:ilvl w:val="1"/>
        <w:numId w:val="2"/>
      </w:numPr>
      <w:spacing w:after="120"/>
      <w:outlineLvl w:val="1"/>
    </w:pPr>
    <w:rPr>
      <w:b/>
    </w:rPr>
  </w:style>
  <w:style w:type="paragraph" w:styleId="Heading3">
    <w:name w:val="heading 3"/>
    <w:basedOn w:val="Normal"/>
    <w:next w:val="ParaNum"/>
    <w:qFormat/>
    <w:rsid w:val="009E6D9D"/>
    <w:pPr>
      <w:keepNext/>
      <w:numPr>
        <w:ilvl w:val="2"/>
        <w:numId w:val="2"/>
      </w:numPr>
      <w:tabs>
        <w:tab w:val="left" w:pos="2160"/>
      </w:tabs>
      <w:spacing w:after="120"/>
      <w:outlineLvl w:val="2"/>
    </w:pPr>
    <w:rPr>
      <w:b/>
    </w:rPr>
  </w:style>
  <w:style w:type="paragraph" w:styleId="Heading4">
    <w:name w:val="heading 4"/>
    <w:basedOn w:val="Normal"/>
    <w:next w:val="ParaNum"/>
    <w:qFormat/>
    <w:rsid w:val="009E6D9D"/>
    <w:pPr>
      <w:keepNext/>
      <w:numPr>
        <w:ilvl w:val="3"/>
        <w:numId w:val="2"/>
      </w:numPr>
      <w:tabs>
        <w:tab w:val="left" w:pos="2880"/>
      </w:tabs>
      <w:spacing w:after="120"/>
      <w:outlineLvl w:val="3"/>
    </w:pPr>
    <w:rPr>
      <w:b/>
    </w:rPr>
  </w:style>
  <w:style w:type="paragraph" w:styleId="Heading5">
    <w:name w:val="heading 5"/>
    <w:basedOn w:val="Normal"/>
    <w:next w:val="ParaNum"/>
    <w:qFormat/>
    <w:rsid w:val="009E6D9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E6D9D"/>
    <w:pPr>
      <w:numPr>
        <w:ilvl w:val="5"/>
        <w:numId w:val="2"/>
      </w:numPr>
      <w:tabs>
        <w:tab w:val="left" w:pos="4320"/>
      </w:tabs>
      <w:spacing w:after="120"/>
      <w:outlineLvl w:val="5"/>
    </w:pPr>
    <w:rPr>
      <w:b/>
    </w:rPr>
  </w:style>
  <w:style w:type="paragraph" w:styleId="Heading7">
    <w:name w:val="heading 7"/>
    <w:basedOn w:val="Normal"/>
    <w:next w:val="ParaNum"/>
    <w:qFormat/>
    <w:rsid w:val="009E6D9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E6D9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E6D9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6D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6D9D"/>
  </w:style>
  <w:style w:type="paragraph" w:customStyle="1" w:styleId="ParaNum">
    <w:name w:val="ParaNum"/>
    <w:basedOn w:val="Normal"/>
    <w:link w:val="ParaNumChar"/>
    <w:rsid w:val="009E6D9D"/>
    <w:pPr>
      <w:numPr>
        <w:numId w:val="1"/>
      </w:numPr>
      <w:tabs>
        <w:tab w:val="clear" w:pos="1080"/>
        <w:tab w:val="num" w:pos="1440"/>
      </w:tabs>
      <w:spacing w:after="120"/>
    </w:pPr>
  </w:style>
  <w:style w:type="paragraph" w:styleId="EndnoteText">
    <w:name w:val="endnote text"/>
    <w:basedOn w:val="Normal"/>
    <w:semiHidden/>
    <w:rsid w:val="009E6D9D"/>
    <w:rPr>
      <w:sz w:val="20"/>
    </w:rPr>
  </w:style>
  <w:style w:type="character" w:styleId="EndnoteReference">
    <w:name w:val="endnote reference"/>
    <w:semiHidden/>
    <w:rsid w:val="009E6D9D"/>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9E6D9D"/>
    <w:pPr>
      <w:spacing w:after="120"/>
    </w:pPr>
  </w:style>
  <w:style w:type="character" w:styleId="FootnoteReference">
    <w:name w:val="footnote reference"/>
    <w:aliases w:val="Style 4,Style 12,(NECG) Footnote Reference,Appel note de bas de p,Style 124,Style 13,o,fr,Style 3,FR,Style 17,Footnote Reference/,Style 6"/>
    <w:rsid w:val="009E6D9D"/>
    <w:rPr>
      <w:rFonts w:ascii="Times New Roman" w:hAnsi="Times New Roman"/>
      <w:dstrike w:val="0"/>
      <w:color w:val="auto"/>
      <w:sz w:val="20"/>
      <w:vertAlign w:val="superscript"/>
    </w:rPr>
  </w:style>
  <w:style w:type="paragraph" w:styleId="TOC1">
    <w:name w:val="toc 1"/>
    <w:basedOn w:val="Normal"/>
    <w:next w:val="Normal"/>
    <w:semiHidden/>
    <w:rsid w:val="009E6D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6D9D"/>
    <w:pPr>
      <w:tabs>
        <w:tab w:val="left" w:pos="720"/>
        <w:tab w:val="right" w:leader="dot" w:pos="9360"/>
      </w:tabs>
      <w:suppressAutoHyphens/>
      <w:ind w:left="720" w:right="720" w:hanging="360"/>
    </w:pPr>
    <w:rPr>
      <w:noProof/>
    </w:rPr>
  </w:style>
  <w:style w:type="paragraph" w:styleId="TOC3">
    <w:name w:val="toc 3"/>
    <w:basedOn w:val="Normal"/>
    <w:next w:val="Normal"/>
    <w:semiHidden/>
    <w:rsid w:val="009E6D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6D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6D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6D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6D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6D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6D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6D9D"/>
    <w:pPr>
      <w:tabs>
        <w:tab w:val="right" w:pos="9360"/>
      </w:tabs>
      <w:suppressAutoHyphens/>
    </w:pPr>
  </w:style>
  <w:style w:type="character" w:customStyle="1" w:styleId="EquationCaption">
    <w:name w:val="_Equation Caption"/>
    <w:rsid w:val="009E6D9D"/>
  </w:style>
  <w:style w:type="paragraph" w:styleId="Header">
    <w:name w:val="header"/>
    <w:basedOn w:val="Normal"/>
    <w:link w:val="HeaderChar"/>
    <w:autoRedefine/>
    <w:rsid w:val="009E6D9D"/>
    <w:pPr>
      <w:tabs>
        <w:tab w:val="center" w:pos="4680"/>
        <w:tab w:val="right" w:pos="9360"/>
      </w:tabs>
    </w:pPr>
    <w:rPr>
      <w:b/>
    </w:rPr>
  </w:style>
  <w:style w:type="paragraph" w:styleId="Footer">
    <w:name w:val="footer"/>
    <w:basedOn w:val="Normal"/>
    <w:link w:val="FooterChar"/>
    <w:rsid w:val="009E6D9D"/>
    <w:pPr>
      <w:tabs>
        <w:tab w:val="center" w:pos="4320"/>
        <w:tab w:val="right" w:pos="8640"/>
      </w:tabs>
    </w:pPr>
  </w:style>
  <w:style w:type="character" w:styleId="PageNumber">
    <w:name w:val="page number"/>
    <w:basedOn w:val="DefaultParagraphFont"/>
    <w:rsid w:val="009E6D9D"/>
  </w:style>
  <w:style w:type="paragraph" w:styleId="BlockText">
    <w:name w:val="Block Text"/>
    <w:basedOn w:val="Normal"/>
    <w:rsid w:val="009E6D9D"/>
    <w:pPr>
      <w:spacing w:after="240"/>
      <w:ind w:left="1440" w:right="1440"/>
    </w:pPr>
  </w:style>
  <w:style w:type="paragraph" w:customStyle="1" w:styleId="Paratitle">
    <w:name w:val="Para title"/>
    <w:basedOn w:val="Normal"/>
    <w:rsid w:val="009E6D9D"/>
    <w:pPr>
      <w:tabs>
        <w:tab w:val="center" w:pos="9270"/>
      </w:tabs>
      <w:spacing w:after="240"/>
    </w:pPr>
    <w:rPr>
      <w:spacing w:val="-2"/>
    </w:rPr>
  </w:style>
  <w:style w:type="paragraph" w:customStyle="1" w:styleId="Bullet">
    <w:name w:val="Bullet"/>
    <w:basedOn w:val="Normal"/>
    <w:rsid w:val="009E6D9D"/>
    <w:pPr>
      <w:tabs>
        <w:tab w:val="left" w:pos="2160"/>
      </w:tabs>
      <w:spacing w:after="220"/>
      <w:ind w:left="2160" w:hanging="720"/>
    </w:pPr>
  </w:style>
  <w:style w:type="paragraph" w:customStyle="1" w:styleId="TableFormat">
    <w:name w:val="TableFormat"/>
    <w:basedOn w:val="Bullet"/>
    <w:rsid w:val="009E6D9D"/>
    <w:pPr>
      <w:tabs>
        <w:tab w:val="clear" w:pos="2160"/>
        <w:tab w:val="left" w:pos="5040"/>
      </w:tabs>
      <w:ind w:left="5040" w:hanging="3600"/>
    </w:pPr>
  </w:style>
  <w:style w:type="paragraph" w:customStyle="1" w:styleId="TOCTitle">
    <w:name w:val="TOC Title"/>
    <w:basedOn w:val="Normal"/>
    <w:rsid w:val="009E6D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6D9D"/>
    <w:pPr>
      <w:jc w:val="center"/>
    </w:pPr>
    <w:rPr>
      <w:rFonts w:ascii="Times New Roman Bold" w:hAnsi="Times New Roman Bold"/>
      <w:b/>
      <w:bCs/>
      <w:caps/>
      <w:szCs w:val="22"/>
    </w:rPr>
  </w:style>
  <w:style w:type="character" w:styleId="Hyperlink">
    <w:name w:val="Hyperlink"/>
    <w:rsid w:val="009E6D9D"/>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99"/>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StyleParaNumAfter0pt">
    <w:name w:val="Style ParaNum + After:  0 pt"/>
    <w:basedOn w:val="Normal"/>
    <w:autoRedefine/>
    <w:uiPriority w:val="99"/>
    <w:rsid w:val="008164AB"/>
    <w:pPr>
      <w:widowControl/>
      <w:numPr>
        <w:numId w:val="36"/>
      </w:numPr>
      <w:spacing w:after="120"/>
    </w:pPr>
    <w:rPr>
      <w:snapToGrid/>
      <w:kern w:val="0"/>
    </w:rPr>
  </w:style>
  <w:style w:type="character" w:styleId="PlaceholderText">
    <w:name w:val="Placeholder Text"/>
    <w:basedOn w:val="DefaultParagraphFont"/>
    <w:uiPriority w:val="99"/>
    <w:semiHidden/>
    <w:rsid w:val="00B616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4289</Words>
  <Characters>23824</Characters>
  <Application>Microsoft Office Word</Application>
  <DocSecurity>0</DocSecurity>
  <Lines>421</Lines>
  <Paragraphs>122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28229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2015-09-30T17:50:00Z</cp:lastPrinted>
  <dcterms:created xsi:type="dcterms:W3CDTF">2016-07-28T19:42:00Z</dcterms:created>
  <dcterms:modified xsi:type="dcterms:W3CDTF">2016-07-28T19:42:00Z</dcterms:modified>
  <cp:category> </cp:category>
  <cp:contentStatus> </cp:contentStatus>
</cp:coreProperties>
</file>