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A3" w:rsidRPr="00394DD2" w:rsidRDefault="003E25A3" w:rsidP="003E25A3">
      <w:pPr>
        <w:widowControl/>
        <w:suppressAutoHyphens/>
        <w:spacing w:line="225" w:lineRule="auto"/>
        <w:jc w:val="center"/>
        <w:rPr>
          <w:b/>
          <w:spacing w:val="-3"/>
          <w:szCs w:val="22"/>
        </w:rPr>
      </w:pPr>
      <w:bookmarkStart w:id="0" w:name="_GoBack"/>
      <w:bookmarkEnd w:id="0"/>
      <w:r w:rsidRPr="00394DD2">
        <w:rPr>
          <w:b/>
          <w:spacing w:val="-3"/>
          <w:szCs w:val="22"/>
        </w:rPr>
        <w:t>Before the</w:t>
      </w:r>
      <w:r w:rsidRPr="00394DD2">
        <w:rPr>
          <w:b/>
          <w:spacing w:val="-3"/>
          <w:szCs w:val="22"/>
        </w:rPr>
        <w:fldChar w:fldCharType="begin"/>
      </w:r>
      <w:r w:rsidRPr="00394DD2">
        <w:rPr>
          <w:b/>
          <w:spacing w:val="-3"/>
          <w:szCs w:val="22"/>
        </w:rPr>
        <w:instrText xml:space="preserve">PRIVATE </w:instrText>
      </w:r>
      <w:r w:rsidRPr="00394DD2">
        <w:rPr>
          <w:b/>
          <w:spacing w:val="-3"/>
          <w:szCs w:val="22"/>
        </w:rPr>
        <w:fldChar w:fldCharType="end"/>
      </w:r>
    </w:p>
    <w:p w:rsidR="003E25A3" w:rsidRPr="00394DD2" w:rsidRDefault="003E25A3" w:rsidP="003E25A3">
      <w:pPr>
        <w:widowControl/>
        <w:tabs>
          <w:tab w:val="center" w:pos="4680"/>
        </w:tabs>
        <w:suppressAutoHyphens/>
        <w:spacing w:line="225" w:lineRule="auto"/>
        <w:jc w:val="center"/>
        <w:rPr>
          <w:b/>
          <w:spacing w:val="-3"/>
          <w:szCs w:val="22"/>
        </w:rPr>
      </w:pPr>
      <w:r w:rsidRPr="00394DD2">
        <w:rPr>
          <w:b/>
          <w:spacing w:val="-3"/>
          <w:szCs w:val="22"/>
        </w:rPr>
        <w:t>Federal Communications Commission</w:t>
      </w:r>
    </w:p>
    <w:p w:rsidR="003E25A3" w:rsidRPr="00394DD2" w:rsidRDefault="003E25A3" w:rsidP="003E25A3">
      <w:pPr>
        <w:widowControl/>
        <w:tabs>
          <w:tab w:val="center" w:pos="4680"/>
        </w:tabs>
        <w:suppressAutoHyphens/>
        <w:spacing w:line="225" w:lineRule="auto"/>
        <w:jc w:val="center"/>
        <w:rPr>
          <w:spacing w:val="-3"/>
          <w:szCs w:val="22"/>
        </w:rPr>
      </w:pPr>
      <w:r w:rsidRPr="00394DD2">
        <w:rPr>
          <w:b/>
          <w:spacing w:val="-3"/>
          <w:szCs w:val="22"/>
        </w:rPr>
        <w:t>Washington, D.C. 20554</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 xml:space="preserve">  </w:t>
      </w:r>
    </w:p>
    <w:p w:rsidR="003E25A3" w:rsidRPr="00394DD2" w:rsidRDefault="003E25A3" w:rsidP="003E25A3">
      <w:pPr>
        <w:widowControl/>
        <w:tabs>
          <w:tab w:val="left" w:pos="-720"/>
        </w:tabs>
        <w:suppressAutoHyphens/>
        <w:spacing w:line="225" w:lineRule="auto"/>
        <w:rPr>
          <w:spacing w:val="-3"/>
          <w:szCs w:val="22"/>
        </w:rPr>
      </w:pPr>
    </w:p>
    <w:p w:rsidR="003E25A3" w:rsidRPr="00394DD2" w:rsidRDefault="003E25A3" w:rsidP="003E25A3">
      <w:pPr>
        <w:widowControl/>
        <w:tabs>
          <w:tab w:val="left" w:pos="-720"/>
          <w:tab w:val="left" w:pos="4050"/>
        </w:tabs>
        <w:suppressAutoHyphens/>
        <w:spacing w:line="225" w:lineRule="auto"/>
        <w:rPr>
          <w:spacing w:val="-3"/>
          <w:szCs w:val="22"/>
        </w:rPr>
      </w:pPr>
      <w:r w:rsidRPr="00394DD2">
        <w:rPr>
          <w:spacing w:val="-3"/>
          <w:szCs w:val="22"/>
        </w:rPr>
        <w:t>In the Matter of</w:t>
      </w:r>
      <w:r w:rsidRPr="00394DD2">
        <w:rPr>
          <w:spacing w:val="-3"/>
          <w:szCs w:val="22"/>
        </w:rPr>
        <w:tab/>
      </w:r>
      <w:r w:rsidRPr="00394DD2">
        <w:rPr>
          <w:spacing w:val="-3"/>
          <w:szCs w:val="22"/>
        </w:rPr>
        <w:tab/>
        <w:t>)</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r>
      <w:r w:rsidRPr="00394DD2">
        <w:rPr>
          <w:spacing w:val="-3"/>
          <w:szCs w:val="22"/>
        </w:rPr>
        <w:tab/>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Amendment of Section 73.202(b),</w:t>
      </w:r>
      <w:r w:rsidRPr="00394DD2">
        <w:rPr>
          <w:spacing w:val="-3"/>
          <w:szCs w:val="22"/>
        </w:rPr>
        <w:tab/>
      </w:r>
      <w:r w:rsidRPr="00394DD2">
        <w:rPr>
          <w:spacing w:val="-3"/>
          <w:szCs w:val="22"/>
        </w:rPr>
        <w:tab/>
        <w:t>)</w:t>
      </w:r>
      <w:r w:rsidRPr="00394DD2">
        <w:rPr>
          <w:spacing w:val="-3"/>
          <w:szCs w:val="22"/>
        </w:rPr>
        <w:tab/>
        <w:t>MB Docket No.</w:t>
      </w:r>
      <w:r w:rsidR="00EC3F86">
        <w:rPr>
          <w:spacing w:val="-3"/>
          <w:szCs w:val="22"/>
        </w:rPr>
        <w:t xml:space="preserve">  16-182</w:t>
      </w:r>
      <w:r w:rsidRPr="00394DD2">
        <w:rPr>
          <w:spacing w:val="-3"/>
          <w:szCs w:val="22"/>
        </w:rPr>
        <w:t xml:space="preserve"> </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Table of Allotments,</w:t>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t>RM-</w:t>
      </w:r>
      <w:r w:rsidR="00EC3F86">
        <w:rPr>
          <w:spacing w:val="-3"/>
          <w:szCs w:val="22"/>
        </w:rPr>
        <w:t>11770</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FM Broadcast Stations</w:t>
      </w:r>
      <w:r w:rsidRPr="00394DD2">
        <w:rPr>
          <w:spacing w:val="-3"/>
          <w:szCs w:val="22"/>
        </w:rPr>
        <w:tab/>
      </w:r>
      <w:r w:rsidRPr="00394DD2">
        <w:rPr>
          <w:spacing w:val="-3"/>
          <w:szCs w:val="22"/>
        </w:rPr>
        <w:tab/>
      </w:r>
      <w:r w:rsidRPr="00394DD2">
        <w:rPr>
          <w:spacing w:val="-3"/>
          <w:szCs w:val="22"/>
        </w:rPr>
        <w:tab/>
      </w:r>
      <w:r w:rsidRPr="00394DD2">
        <w:rPr>
          <w:spacing w:val="-3"/>
          <w:szCs w:val="22"/>
        </w:rPr>
        <w:tab/>
        <w:t>)</w:t>
      </w:r>
    </w:p>
    <w:p w:rsidR="003E25A3" w:rsidRPr="00394DD2" w:rsidRDefault="00C00332" w:rsidP="003E25A3">
      <w:pPr>
        <w:widowControl/>
        <w:tabs>
          <w:tab w:val="left" w:pos="-720"/>
        </w:tabs>
        <w:suppressAutoHyphens/>
        <w:spacing w:line="225" w:lineRule="auto"/>
        <w:rPr>
          <w:spacing w:val="-3"/>
          <w:szCs w:val="22"/>
        </w:rPr>
      </w:pPr>
      <w:r w:rsidRPr="00394DD2">
        <w:rPr>
          <w:spacing w:val="-3"/>
          <w:szCs w:val="22"/>
        </w:rPr>
        <w:t>(Eagle Butte, South Dakota</w:t>
      </w:r>
      <w:r w:rsidR="003E25A3" w:rsidRPr="00394DD2">
        <w:rPr>
          <w:spacing w:val="-3"/>
          <w:szCs w:val="22"/>
        </w:rPr>
        <w:t>)</w:t>
      </w:r>
      <w:r w:rsidR="003E25A3" w:rsidRPr="00394DD2">
        <w:rPr>
          <w:spacing w:val="-3"/>
          <w:szCs w:val="22"/>
        </w:rPr>
        <w:tab/>
      </w:r>
      <w:r w:rsidR="003E25A3" w:rsidRPr="00394DD2">
        <w:rPr>
          <w:spacing w:val="-3"/>
          <w:szCs w:val="22"/>
        </w:rPr>
        <w:tab/>
      </w:r>
      <w:r w:rsidR="003E25A3" w:rsidRPr="00394DD2">
        <w:rPr>
          <w:spacing w:val="-3"/>
          <w:szCs w:val="22"/>
        </w:rPr>
        <w:tab/>
        <w:t>)</w:t>
      </w:r>
    </w:p>
    <w:p w:rsidR="003E25A3" w:rsidRPr="00394DD2" w:rsidRDefault="003E25A3" w:rsidP="003E25A3">
      <w:pPr>
        <w:widowControl/>
        <w:tabs>
          <w:tab w:val="center" w:pos="4680"/>
        </w:tabs>
        <w:suppressAutoHyphens/>
        <w:spacing w:line="225" w:lineRule="auto"/>
        <w:rPr>
          <w:b/>
          <w:spacing w:val="-3"/>
          <w:szCs w:val="22"/>
        </w:rPr>
      </w:pPr>
    </w:p>
    <w:p w:rsidR="003E25A3" w:rsidRPr="00394DD2" w:rsidRDefault="003E25A3" w:rsidP="003E25A3">
      <w:pPr>
        <w:widowControl/>
        <w:tabs>
          <w:tab w:val="center" w:pos="4680"/>
        </w:tabs>
        <w:suppressAutoHyphens/>
        <w:spacing w:line="225" w:lineRule="auto"/>
        <w:rPr>
          <w:b/>
          <w:spacing w:val="-3"/>
          <w:szCs w:val="22"/>
        </w:rPr>
      </w:pPr>
      <w:r w:rsidRPr="00394DD2">
        <w:rPr>
          <w:b/>
          <w:spacing w:val="-3"/>
          <w:szCs w:val="22"/>
        </w:rPr>
        <w:tab/>
        <w:t xml:space="preserve">NOTICE OF PROPOSED RULE MAKING </w:t>
      </w:r>
    </w:p>
    <w:p w:rsidR="003E25A3" w:rsidRPr="00394DD2" w:rsidRDefault="003E25A3" w:rsidP="003E25A3">
      <w:pPr>
        <w:widowControl/>
        <w:tabs>
          <w:tab w:val="left" w:pos="-720"/>
        </w:tabs>
        <w:suppressAutoHyphens/>
        <w:spacing w:line="225" w:lineRule="auto"/>
        <w:rPr>
          <w:spacing w:val="-3"/>
          <w:szCs w:val="22"/>
        </w:rPr>
      </w:pPr>
    </w:p>
    <w:p w:rsidR="003E25A3" w:rsidRPr="00394DD2" w:rsidRDefault="003E25A3" w:rsidP="003E25A3">
      <w:pPr>
        <w:widowControl/>
        <w:tabs>
          <w:tab w:val="left" w:pos="-720"/>
        </w:tabs>
        <w:suppressAutoHyphens/>
        <w:spacing w:line="225" w:lineRule="auto"/>
        <w:rPr>
          <w:spacing w:val="-3"/>
          <w:szCs w:val="22"/>
        </w:rPr>
      </w:pPr>
    </w:p>
    <w:p w:rsidR="003E25A3" w:rsidRPr="00394DD2" w:rsidRDefault="00D46131" w:rsidP="003E25A3">
      <w:pPr>
        <w:widowControl/>
        <w:tabs>
          <w:tab w:val="left" w:pos="-720"/>
        </w:tabs>
        <w:suppressAutoHyphens/>
        <w:spacing w:line="225" w:lineRule="auto"/>
        <w:rPr>
          <w:b/>
          <w:spacing w:val="-3"/>
          <w:szCs w:val="22"/>
        </w:rPr>
      </w:pPr>
      <w:r>
        <w:rPr>
          <w:b/>
          <w:spacing w:val="-3"/>
          <w:szCs w:val="22"/>
        </w:rPr>
        <w:t>Adopted:  June 16, 2016</w:t>
      </w:r>
      <w:r w:rsidR="003E25A3" w:rsidRPr="00394DD2">
        <w:rPr>
          <w:b/>
          <w:spacing w:val="-3"/>
          <w:szCs w:val="22"/>
        </w:rPr>
        <w:t xml:space="preserve"> </w:t>
      </w:r>
      <w:r w:rsidR="003E25A3" w:rsidRPr="00394DD2">
        <w:rPr>
          <w:b/>
          <w:spacing w:val="-3"/>
          <w:szCs w:val="22"/>
        </w:rPr>
        <w:tab/>
        <w:t xml:space="preserve">                                         </w:t>
      </w:r>
      <w:r w:rsidR="003E25A3" w:rsidRPr="00394DD2">
        <w:rPr>
          <w:b/>
          <w:spacing w:val="-3"/>
          <w:szCs w:val="22"/>
        </w:rPr>
        <w:tab/>
        <w:t xml:space="preserve">               </w:t>
      </w:r>
      <w:r>
        <w:rPr>
          <w:b/>
          <w:spacing w:val="-3"/>
          <w:szCs w:val="22"/>
        </w:rPr>
        <w:tab/>
      </w:r>
      <w:r w:rsidR="003E25A3" w:rsidRPr="00394DD2">
        <w:rPr>
          <w:b/>
          <w:spacing w:val="-3"/>
          <w:szCs w:val="22"/>
        </w:rPr>
        <w:t>Released:</w:t>
      </w:r>
      <w:r>
        <w:rPr>
          <w:b/>
          <w:spacing w:val="-3"/>
          <w:szCs w:val="22"/>
        </w:rPr>
        <w:t xml:space="preserve">  June 17, 2016</w:t>
      </w:r>
      <w:r w:rsidR="003E25A3" w:rsidRPr="00394DD2">
        <w:rPr>
          <w:b/>
          <w:spacing w:val="-3"/>
          <w:szCs w:val="22"/>
        </w:rPr>
        <w:t xml:space="preserve"> </w:t>
      </w:r>
      <w:r>
        <w:rPr>
          <w:b/>
          <w:spacing w:val="-3"/>
          <w:szCs w:val="22"/>
        </w:rPr>
        <w:t xml:space="preserve"> </w:t>
      </w:r>
      <w:r w:rsidR="003E25A3" w:rsidRPr="00394DD2">
        <w:rPr>
          <w:b/>
          <w:spacing w:val="-3"/>
          <w:szCs w:val="22"/>
        </w:rPr>
        <w:t xml:space="preserve"> </w:t>
      </w:r>
    </w:p>
    <w:p w:rsidR="003E25A3" w:rsidRPr="00394DD2" w:rsidRDefault="003E25A3" w:rsidP="003E25A3">
      <w:pPr>
        <w:widowControl/>
        <w:tabs>
          <w:tab w:val="left" w:pos="-720"/>
        </w:tabs>
        <w:suppressAutoHyphens/>
        <w:spacing w:line="225" w:lineRule="auto"/>
        <w:rPr>
          <w:spacing w:val="-3"/>
          <w:szCs w:val="22"/>
        </w:rPr>
      </w:pPr>
    </w:p>
    <w:p w:rsidR="003E25A3" w:rsidRPr="00394DD2" w:rsidRDefault="003E25A3" w:rsidP="003E25A3">
      <w:pPr>
        <w:widowControl/>
        <w:tabs>
          <w:tab w:val="left" w:pos="-720"/>
        </w:tabs>
        <w:suppressAutoHyphens/>
        <w:spacing w:line="225" w:lineRule="auto"/>
        <w:rPr>
          <w:b/>
          <w:spacing w:val="-3"/>
          <w:szCs w:val="22"/>
        </w:rPr>
      </w:pPr>
      <w:r w:rsidRPr="00394DD2">
        <w:rPr>
          <w:b/>
          <w:spacing w:val="-3"/>
          <w:szCs w:val="22"/>
        </w:rPr>
        <w:t>Comment Date:</w:t>
      </w:r>
      <w:r w:rsidR="00D46131">
        <w:rPr>
          <w:b/>
          <w:spacing w:val="-3"/>
          <w:szCs w:val="22"/>
        </w:rPr>
        <w:t xml:space="preserve">  August 8, 2016</w:t>
      </w:r>
      <w:r w:rsidRPr="00394DD2">
        <w:rPr>
          <w:b/>
          <w:spacing w:val="-3"/>
          <w:szCs w:val="22"/>
        </w:rPr>
        <w:tab/>
      </w:r>
      <w:r w:rsidRPr="00394DD2">
        <w:rPr>
          <w:b/>
          <w:spacing w:val="-3"/>
          <w:szCs w:val="22"/>
        </w:rPr>
        <w:tab/>
      </w:r>
    </w:p>
    <w:p w:rsidR="003E25A3" w:rsidRPr="00394DD2" w:rsidRDefault="003E25A3" w:rsidP="003E25A3">
      <w:pPr>
        <w:widowControl/>
        <w:tabs>
          <w:tab w:val="left" w:pos="-720"/>
        </w:tabs>
        <w:suppressAutoHyphens/>
        <w:spacing w:line="225" w:lineRule="auto"/>
        <w:rPr>
          <w:b/>
          <w:spacing w:val="-3"/>
          <w:szCs w:val="22"/>
        </w:rPr>
      </w:pPr>
      <w:r w:rsidRPr="00394DD2">
        <w:rPr>
          <w:b/>
          <w:spacing w:val="-3"/>
          <w:szCs w:val="22"/>
        </w:rPr>
        <w:t xml:space="preserve">Reply </w:t>
      </w:r>
      <w:r w:rsidR="00E056A7">
        <w:rPr>
          <w:b/>
          <w:spacing w:val="-3"/>
          <w:szCs w:val="22"/>
        </w:rPr>
        <w:t xml:space="preserve">Comments </w:t>
      </w:r>
      <w:r w:rsidRPr="00394DD2">
        <w:rPr>
          <w:b/>
          <w:spacing w:val="-3"/>
          <w:szCs w:val="22"/>
        </w:rPr>
        <w:t>Date:</w:t>
      </w:r>
      <w:r w:rsidR="00D46131">
        <w:rPr>
          <w:b/>
          <w:spacing w:val="-3"/>
          <w:szCs w:val="22"/>
        </w:rPr>
        <w:t xml:space="preserve">  August 23, 2016</w:t>
      </w:r>
    </w:p>
    <w:p w:rsidR="003E25A3" w:rsidRPr="00394DD2" w:rsidRDefault="003E25A3" w:rsidP="003E25A3">
      <w:pPr>
        <w:widowControl/>
        <w:tabs>
          <w:tab w:val="left" w:pos="-720"/>
        </w:tabs>
        <w:suppressAutoHyphens/>
        <w:spacing w:line="225" w:lineRule="auto"/>
        <w:rPr>
          <w:spacing w:val="-3"/>
          <w:szCs w:val="22"/>
        </w:rPr>
      </w:pPr>
    </w:p>
    <w:p w:rsidR="003E25A3" w:rsidRPr="00394DD2" w:rsidRDefault="003E25A3" w:rsidP="003E25A3">
      <w:pPr>
        <w:pStyle w:val="BodyText"/>
        <w:jc w:val="left"/>
        <w:rPr>
          <w:sz w:val="22"/>
          <w:szCs w:val="22"/>
        </w:rPr>
      </w:pPr>
      <w:r w:rsidRPr="00394DD2">
        <w:rPr>
          <w:sz w:val="22"/>
          <w:szCs w:val="22"/>
        </w:rPr>
        <w:t>By the Assistant Chief, Audio Division, Media Bureau:</w:t>
      </w:r>
    </w:p>
    <w:p w:rsidR="003E25A3" w:rsidRPr="00394DD2" w:rsidRDefault="003E25A3" w:rsidP="003E25A3">
      <w:pPr>
        <w:pStyle w:val="BodyText"/>
        <w:jc w:val="left"/>
        <w:rPr>
          <w:sz w:val="22"/>
          <w:szCs w:val="22"/>
        </w:rPr>
      </w:pPr>
      <w:r w:rsidRPr="00394DD2">
        <w:rPr>
          <w:sz w:val="22"/>
          <w:szCs w:val="22"/>
        </w:rPr>
        <w:t xml:space="preserve">  </w:t>
      </w:r>
    </w:p>
    <w:p w:rsidR="003E25A3" w:rsidRPr="00394DD2" w:rsidRDefault="003E25A3" w:rsidP="00B40B51">
      <w:pPr>
        <w:pStyle w:val="ParaNum"/>
        <w:rPr>
          <w:szCs w:val="22"/>
        </w:rPr>
      </w:pPr>
      <w:r w:rsidRPr="00394DD2">
        <w:rPr>
          <w:szCs w:val="22"/>
        </w:rPr>
        <w:t xml:space="preserve">The Audio Division has before it a Petition for Rule Making filed by </w:t>
      </w:r>
      <w:r w:rsidR="00B40B51" w:rsidRPr="00394DD2">
        <w:rPr>
          <w:szCs w:val="22"/>
        </w:rPr>
        <w:t>Cheyenne River Sioux Tribe (Petitioner)</w:t>
      </w:r>
      <w:r w:rsidRPr="00394DD2">
        <w:rPr>
          <w:szCs w:val="22"/>
        </w:rPr>
        <w:t>, and an associated FCC Form 301 application.</w:t>
      </w:r>
      <w:r w:rsidRPr="00394DD2">
        <w:rPr>
          <w:rStyle w:val="FootnoteReference"/>
          <w:sz w:val="22"/>
          <w:szCs w:val="22"/>
        </w:rPr>
        <w:footnoteReference w:id="2"/>
      </w:r>
      <w:r w:rsidRPr="00394DD2">
        <w:rPr>
          <w:szCs w:val="22"/>
        </w:rPr>
        <w:t xml:space="preserve">  Petitioner proposes to ame</w:t>
      </w:r>
      <w:r w:rsidR="00394DD2" w:rsidRPr="00394DD2">
        <w:rPr>
          <w:szCs w:val="22"/>
        </w:rPr>
        <w:t>nd the FM Table of Allotments, s</w:t>
      </w:r>
      <w:r w:rsidRPr="00394DD2">
        <w:rPr>
          <w:szCs w:val="22"/>
        </w:rPr>
        <w:t>ection</w:t>
      </w:r>
      <w:r w:rsidR="00BB372C" w:rsidRPr="00394DD2">
        <w:rPr>
          <w:szCs w:val="22"/>
        </w:rPr>
        <w:t xml:space="preserve"> 73.202(b) of the Commission’s r</w:t>
      </w:r>
      <w:r w:rsidRPr="00394DD2">
        <w:rPr>
          <w:szCs w:val="22"/>
        </w:rPr>
        <w:t xml:space="preserve">ules, by allotting FM Channel </w:t>
      </w:r>
      <w:r w:rsidR="00B40B51" w:rsidRPr="00394DD2">
        <w:rPr>
          <w:szCs w:val="22"/>
        </w:rPr>
        <w:t xml:space="preserve">228C1 </w:t>
      </w:r>
      <w:r w:rsidRPr="00394DD2">
        <w:rPr>
          <w:szCs w:val="22"/>
        </w:rPr>
        <w:t xml:space="preserve">at </w:t>
      </w:r>
      <w:r w:rsidR="00B40B51" w:rsidRPr="00394DD2">
        <w:rPr>
          <w:szCs w:val="22"/>
        </w:rPr>
        <w:t xml:space="preserve">Eagle Butte, South Dakota, as </w:t>
      </w:r>
      <w:r w:rsidR="00E056A7">
        <w:rPr>
          <w:szCs w:val="22"/>
        </w:rPr>
        <w:t xml:space="preserve">a </w:t>
      </w:r>
      <w:r w:rsidR="00B40B51" w:rsidRPr="00394DD2">
        <w:rPr>
          <w:szCs w:val="22"/>
        </w:rPr>
        <w:t>first local Tribal-owned service</w:t>
      </w:r>
      <w:r w:rsidRPr="00394DD2">
        <w:rPr>
          <w:szCs w:val="22"/>
        </w:rPr>
        <w:t>.  Petitioner seeks a Tribal Priority for the proposed allotment.  In this Notice of Proposed Rule Making, we seek comment on that proposal.</w:t>
      </w:r>
    </w:p>
    <w:p w:rsidR="003E25A3" w:rsidRPr="00394DD2" w:rsidRDefault="003E25A3" w:rsidP="00B40B51">
      <w:pPr>
        <w:pStyle w:val="ParaNum"/>
        <w:rPr>
          <w:snapToGrid/>
          <w:szCs w:val="22"/>
        </w:rPr>
      </w:pPr>
      <w:r w:rsidRPr="00394DD2">
        <w:rPr>
          <w:b/>
          <w:szCs w:val="22"/>
        </w:rPr>
        <w:t>Background.</w:t>
      </w:r>
      <w:r w:rsidRPr="00394DD2">
        <w:rPr>
          <w:szCs w:val="22"/>
        </w:rPr>
        <w:t xml:space="preserve">  In </w:t>
      </w:r>
      <w:r w:rsidRPr="00394DD2">
        <w:rPr>
          <w:i/>
          <w:szCs w:val="22"/>
        </w:rPr>
        <w:t>Rural Radio</w:t>
      </w:r>
      <w:r w:rsidRPr="00394DD2">
        <w:rPr>
          <w:szCs w:val="22"/>
        </w:rPr>
        <w:t>,</w:t>
      </w:r>
      <w:r w:rsidRPr="00394DD2">
        <w:rPr>
          <w:rStyle w:val="FootnoteReference"/>
          <w:sz w:val="22"/>
          <w:szCs w:val="22"/>
        </w:rPr>
        <w:footnoteReference w:id="3"/>
      </w:r>
      <w:r w:rsidRPr="00394DD2">
        <w:rPr>
          <w:szCs w:val="22"/>
        </w:rPr>
        <w:t xml:space="preserve"> the Commission concluded that it would serve the </w:t>
      </w:r>
      <w:r w:rsidR="00BB372C" w:rsidRPr="00394DD2">
        <w:rPr>
          <w:szCs w:val="22"/>
        </w:rPr>
        <w:t>public interest to establish a s</w:t>
      </w:r>
      <w:r w:rsidRPr="00394DD2">
        <w:rPr>
          <w:szCs w:val="22"/>
        </w:rPr>
        <w:t>ection 307(b) priority in favor of Tribal Entities proposing the allotment of FM radio channels to serve Tribal lands.</w:t>
      </w:r>
      <w:r w:rsidRPr="00394DD2">
        <w:rPr>
          <w:rStyle w:val="FootnoteReference"/>
          <w:sz w:val="22"/>
          <w:szCs w:val="22"/>
        </w:rPr>
        <w:footnoteReference w:id="4"/>
      </w:r>
      <w:r w:rsidRPr="00394DD2">
        <w:rPr>
          <w:szCs w:val="22"/>
        </w:rPr>
        <w:t xml:space="preserve">  The rationale for this determination was that “the establishment of an allocation priority for the provision of radio service to tribal lands by Indian tribal government-owned stations will advance our Section 307(b) goals and serve the public interest by enabling Indian tribal governments to provide radio service tailored to the needs and interests of their local communities that they are uniquely capable of providing</w:t>
      </w:r>
      <w:r w:rsidRPr="00394DD2">
        <w:rPr>
          <w:snapToGrid/>
          <w:szCs w:val="22"/>
        </w:rPr>
        <w:t>.”</w:t>
      </w:r>
      <w:r w:rsidRPr="00394DD2">
        <w:rPr>
          <w:rStyle w:val="FootnoteReference"/>
          <w:snapToGrid/>
          <w:sz w:val="22"/>
          <w:szCs w:val="22"/>
        </w:rPr>
        <w:footnoteReference w:id="5"/>
      </w:r>
      <w:r w:rsidRPr="00394DD2">
        <w:rPr>
          <w:snapToGrid/>
          <w:szCs w:val="22"/>
        </w:rPr>
        <w:t xml:space="preserve">  </w:t>
      </w:r>
    </w:p>
    <w:p w:rsidR="003E25A3" w:rsidRPr="00394DD2" w:rsidRDefault="003E25A3" w:rsidP="0026447F">
      <w:pPr>
        <w:pStyle w:val="ParaNum"/>
        <w:rPr>
          <w:szCs w:val="22"/>
        </w:rPr>
      </w:pPr>
      <w:r w:rsidRPr="00394DD2">
        <w:rPr>
          <w:snapToGrid/>
          <w:szCs w:val="22"/>
        </w:rPr>
        <w:t>The Commission instituted several requirements for a Tribal Allotment.  Those requirements pertain to the identity of the applicant, the land and population covered by the principal community contour, the location of the proposed community, and the availability of rad</w:t>
      </w:r>
      <w:r w:rsidR="0026447F" w:rsidRPr="00394DD2">
        <w:rPr>
          <w:snapToGrid/>
          <w:szCs w:val="22"/>
        </w:rPr>
        <w:t>io services, especially Tribal</w:t>
      </w:r>
      <w:r w:rsidR="005B3C6C">
        <w:rPr>
          <w:snapToGrid/>
          <w:szCs w:val="22"/>
        </w:rPr>
        <w:t>ly</w:t>
      </w:r>
      <w:r w:rsidRPr="00394DD2">
        <w:rPr>
          <w:snapToGrid/>
          <w:szCs w:val="22"/>
        </w:rPr>
        <w:t xml:space="preserve"> owned or Tribal Entity owned radio services, at the proposed community.</w:t>
      </w:r>
      <w:r w:rsidRPr="00394DD2">
        <w:rPr>
          <w:rStyle w:val="FootnoteReference"/>
          <w:snapToGrid/>
          <w:sz w:val="22"/>
          <w:szCs w:val="22"/>
        </w:rPr>
        <w:footnoteReference w:id="6"/>
      </w:r>
      <w:r w:rsidRPr="00394DD2">
        <w:rPr>
          <w:snapToGrid/>
          <w:szCs w:val="22"/>
        </w:rPr>
        <w:t xml:space="preserve">  Upon </w:t>
      </w:r>
      <w:r w:rsidRPr="00394DD2">
        <w:rPr>
          <w:snapToGrid/>
          <w:szCs w:val="22"/>
        </w:rPr>
        <w:lastRenderedPageBreak/>
        <w:t xml:space="preserve">award of </w:t>
      </w:r>
      <w:r w:rsidRPr="00394DD2">
        <w:rPr>
          <w:szCs w:val="22"/>
        </w:rPr>
        <w:t>a Tribal Allotment, within a reasonable period of time the Commission will release a public notice announcing a Threshold Qualifications Window, during which any qualifying applicant will be afforded the opportunity to file FCC Form 301 for the channel allotted as a Tribal Allotment.</w:t>
      </w:r>
      <w:r w:rsidRPr="00394DD2">
        <w:rPr>
          <w:rStyle w:val="FootnoteReference"/>
          <w:sz w:val="22"/>
          <w:szCs w:val="22"/>
        </w:rPr>
        <w:footnoteReference w:id="7"/>
      </w:r>
    </w:p>
    <w:p w:rsidR="0026447F" w:rsidRPr="00394DD2" w:rsidRDefault="003E25A3" w:rsidP="00BB372C">
      <w:pPr>
        <w:pStyle w:val="ParaNum"/>
        <w:rPr>
          <w:szCs w:val="22"/>
        </w:rPr>
      </w:pPr>
      <w:r w:rsidRPr="00394DD2">
        <w:rPr>
          <w:szCs w:val="22"/>
        </w:rPr>
        <w:t xml:space="preserve"> </w:t>
      </w:r>
      <w:r w:rsidR="00BB372C" w:rsidRPr="00394DD2">
        <w:rPr>
          <w:szCs w:val="22"/>
        </w:rPr>
        <w:t xml:space="preserve">In support of its petition, </w:t>
      </w:r>
      <w:r w:rsidRPr="00394DD2">
        <w:rPr>
          <w:szCs w:val="22"/>
        </w:rPr>
        <w:t xml:space="preserve">Petitioner states that the </w:t>
      </w:r>
      <w:r w:rsidR="0026447F" w:rsidRPr="00394DD2">
        <w:rPr>
          <w:szCs w:val="22"/>
        </w:rPr>
        <w:t xml:space="preserve">Cheyenne River Sioux Tribe </w:t>
      </w:r>
      <w:r w:rsidRPr="00394DD2">
        <w:rPr>
          <w:szCs w:val="22"/>
        </w:rPr>
        <w:t>is a federally recognized Tribe,</w:t>
      </w:r>
      <w:r w:rsidR="006D05B3" w:rsidRPr="00394DD2">
        <w:rPr>
          <w:rStyle w:val="FootnoteReference"/>
          <w:sz w:val="22"/>
          <w:szCs w:val="22"/>
        </w:rPr>
        <w:footnoteReference w:id="8"/>
      </w:r>
      <w:r w:rsidRPr="00394DD2">
        <w:rPr>
          <w:szCs w:val="22"/>
        </w:rPr>
        <w:t xml:space="preserve"> and it meets the requirements established in </w:t>
      </w:r>
      <w:r w:rsidRPr="00394DD2">
        <w:rPr>
          <w:i/>
          <w:szCs w:val="22"/>
        </w:rPr>
        <w:t>Rural Radio</w:t>
      </w:r>
      <w:r w:rsidRPr="00394DD2">
        <w:rPr>
          <w:szCs w:val="22"/>
        </w:rPr>
        <w:t xml:space="preserve"> for the Tribal Priority.</w:t>
      </w:r>
      <w:r w:rsidR="00FF6911" w:rsidRPr="00394DD2">
        <w:rPr>
          <w:szCs w:val="22"/>
        </w:rPr>
        <w:t xml:space="preserve">  </w:t>
      </w:r>
      <w:r w:rsidR="00BB372C" w:rsidRPr="00394DD2">
        <w:rPr>
          <w:szCs w:val="22"/>
        </w:rPr>
        <w:t>Petitioner states that (1) at least fifty percent of the proposed principal community contour is over Sioux Tribal Lands; (2) Eagle Butte, the proposed community of license, is located on the Cheyenne River Reservation; and (3) the proposed facility will be the first local Tribal-owned commercial transmission service at Eagle Butte.</w:t>
      </w:r>
      <w:r w:rsidR="00BB372C" w:rsidRPr="00394DD2">
        <w:rPr>
          <w:rStyle w:val="FootnoteReference"/>
          <w:sz w:val="22"/>
          <w:szCs w:val="22"/>
        </w:rPr>
        <w:t xml:space="preserve"> </w:t>
      </w:r>
      <w:r w:rsidR="00BB372C" w:rsidRPr="00394DD2">
        <w:rPr>
          <w:rStyle w:val="FootnoteReference"/>
          <w:sz w:val="22"/>
          <w:szCs w:val="22"/>
        </w:rPr>
        <w:footnoteReference w:id="9"/>
      </w:r>
      <w:r w:rsidR="00BB372C" w:rsidRPr="00394DD2">
        <w:rPr>
          <w:szCs w:val="22"/>
        </w:rPr>
        <w:t xml:space="preserve">  </w:t>
      </w:r>
      <w:r w:rsidRPr="00394DD2">
        <w:rPr>
          <w:szCs w:val="22"/>
        </w:rPr>
        <w:t xml:space="preserve">Petitioner further states that </w:t>
      </w:r>
      <w:r w:rsidR="0026447F" w:rsidRPr="00394DD2">
        <w:rPr>
          <w:szCs w:val="22"/>
        </w:rPr>
        <w:t>Eagle Butte, South Dakota</w:t>
      </w:r>
      <w:r w:rsidR="00BB372C" w:rsidRPr="00394DD2">
        <w:rPr>
          <w:szCs w:val="22"/>
        </w:rPr>
        <w:t>,</w:t>
      </w:r>
      <w:r w:rsidR="0026447F" w:rsidRPr="00394DD2">
        <w:rPr>
          <w:szCs w:val="22"/>
        </w:rPr>
        <w:t xml:space="preserve"> </w:t>
      </w:r>
      <w:r w:rsidRPr="00394DD2">
        <w:rPr>
          <w:szCs w:val="22"/>
        </w:rPr>
        <w:t>is a community for</w:t>
      </w:r>
      <w:r w:rsidR="0026447F" w:rsidRPr="00394DD2">
        <w:rPr>
          <w:szCs w:val="22"/>
        </w:rPr>
        <w:t xml:space="preserve"> allotment purposes.  Eagle Butte</w:t>
      </w:r>
      <w:r w:rsidRPr="00394DD2">
        <w:rPr>
          <w:szCs w:val="22"/>
        </w:rPr>
        <w:t xml:space="preserve"> is a census-designated place (CDP)</w:t>
      </w:r>
      <w:r w:rsidR="0026447F" w:rsidRPr="00394DD2">
        <w:rPr>
          <w:szCs w:val="22"/>
        </w:rPr>
        <w:t xml:space="preserve"> in Dewey and Ziebach counties in South Dakota, with its own </w:t>
      </w:r>
      <w:r w:rsidR="00884F39" w:rsidRPr="00394DD2">
        <w:rPr>
          <w:szCs w:val="22"/>
        </w:rPr>
        <w:t>zip code</w:t>
      </w:r>
      <w:r w:rsidR="00BB372C" w:rsidRPr="00394DD2">
        <w:rPr>
          <w:szCs w:val="22"/>
        </w:rPr>
        <w:t>,</w:t>
      </w:r>
      <w:r w:rsidR="0026447F" w:rsidRPr="00394DD2">
        <w:rPr>
          <w:rStyle w:val="FootnoteReference"/>
          <w:sz w:val="22"/>
          <w:szCs w:val="22"/>
        </w:rPr>
        <w:footnoteReference w:id="10"/>
      </w:r>
      <w:r w:rsidR="00BB372C" w:rsidRPr="00394DD2">
        <w:rPr>
          <w:szCs w:val="22"/>
        </w:rPr>
        <w:t xml:space="preserve"> and </w:t>
      </w:r>
      <w:r w:rsidR="0026447F" w:rsidRPr="00394DD2">
        <w:rPr>
          <w:szCs w:val="22"/>
        </w:rPr>
        <w:t>a 2010 census population of 1,318 persons</w:t>
      </w:r>
      <w:r w:rsidR="006D05B3" w:rsidRPr="00394DD2">
        <w:rPr>
          <w:szCs w:val="22"/>
        </w:rPr>
        <w:t>, of which over 92% are Native American</w:t>
      </w:r>
      <w:r w:rsidR="0026447F" w:rsidRPr="00394DD2">
        <w:rPr>
          <w:szCs w:val="22"/>
        </w:rPr>
        <w:t>.</w:t>
      </w:r>
      <w:r w:rsidR="00FF6911" w:rsidRPr="00394DD2">
        <w:rPr>
          <w:rStyle w:val="FootnoteReference"/>
          <w:sz w:val="22"/>
          <w:szCs w:val="22"/>
        </w:rPr>
        <w:footnoteReference w:id="11"/>
      </w:r>
      <w:r w:rsidR="001E2126">
        <w:rPr>
          <w:szCs w:val="22"/>
        </w:rPr>
        <w:t xml:space="preserve">  Moreover, our independent research </w:t>
      </w:r>
      <w:r w:rsidR="007B3695">
        <w:rPr>
          <w:szCs w:val="22"/>
        </w:rPr>
        <w:t xml:space="preserve">confirms </w:t>
      </w:r>
      <w:r w:rsidR="001E2126">
        <w:rPr>
          <w:szCs w:val="22"/>
        </w:rPr>
        <w:t>that Eagle Butte</w:t>
      </w:r>
      <w:r w:rsidR="007B3695">
        <w:rPr>
          <w:szCs w:val="22"/>
        </w:rPr>
        <w:t xml:space="preserve"> </w:t>
      </w:r>
      <w:r w:rsidR="007B3695" w:rsidRPr="00394DD2">
        <w:rPr>
          <w:szCs w:val="22"/>
        </w:rPr>
        <w:t>is a community for allotment purposes</w:t>
      </w:r>
      <w:r w:rsidR="007B3695">
        <w:rPr>
          <w:szCs w:val="22"/>
        </w:rPr>
        <w:t xml:space="preserve">.  For example, Eagle Butte has </w:t>
      </w:r>
      <w:r w:rsidR="001E2126">
        <w:rPr>
          <w:szCs w:val="22"/>
        </w:rPr>
        <w:t>an airport</w:t>
      </w:r>
      <w:r w:rsidR="007B3695">
        <w:rPr>
          <w:szCs w:val="22"/>
        </w:rPr>
        <w:t>, the Cheyenne Eagle Butte Airport</w:t>
      </w:r>
      <w:r w:rsidR="00C20331">
        <w:rPr>
          <w:szCs w:val="22"/>
        </w:rPr>
        <w:t>;</w:t>
      </w:r>
      <w:r w:rsidR="007B3695">
        <w:rPr>
          <w:szCs w:val="22"/>
        </w:rPr>
        <w:t xml:space="preserve"> a school, the Cheyenne Eagle Butte School</w:t>
      </w:r>
      <w:r w:rsidR="00C20331">
        <w:rPr>
          <w:szCs w:val="22"/>
        </w:rPr>
        <w:t>;</w:t>
      </w:r>
      <w:r w:rsidR="007B3695">
        <w:rPr>
          <w:szCs w:val="22"/>
        </w:rPr>
        <w:t xml:space="preserve"> a police depa</w:t>
      </w:r>
      <w:r w:rsidR="00C20331">
        <w:rPr>
          <w:szCs w:val="22"/>
        </w:rPr>
        <w:t>rtment;</w:t>
      </w:r>
      <w:r w:rsidR="007B3695">
        <w:rPr>
          <w:szCs w:val="22"/>
        </w:rPr>
        <w:t xml:space="preserve"> </w:t>
      </w:r>
      <w:r w:rsidR="00C20331">
        <w:rPr>
          <w:szCs w:val="22"/>
        </w:rPr>
        <w:t xml:space="preserve">a motel, the Cheyenne River Motel; local commerce; a hospital, Eagle Butte Hospital; and </w:t>
      </w:r>
      <w:r w:rsidR="007B3695">
        <w:rPr>
          <w:szCs w:val="22"/>
        </w:rPr>
        <w:t xml:space="preserve">is the headquarters of the </w:t>
      </w:r>
      <w:r w:rsidR="007B3695" w:rsidRPr="00394DD2">
        <w:rPr>
          <w:szCs w:val="22"/>
        </w:rPr>
        <w:t>Cheyenne River Sioux Tribe</w:t>
      </w:r>
      <w:r w:rsidR="007B3695">
        <w:rPr>
          <w:szCs w:val="22"/>
        </w:rPr>
        <w:t>.</w:t>
      </w:r>
    </w:p>
    <w:p w:rsidR="003E25A3" w:rsidRPr="00394DD2" w:rsidRDefault="003E25A3" w:rsidP="00FF6911">
      <w:pPr>
        <w:pStyle w:val="ParaNum"/>
        <w:rPr>
          <w:szCs w:val="22"/>
        </w:rPr>
      </w:pPr>
      <w:r w:rsidRPr="00394DD2">
        <w:rPr>
          <w:b/>
          <w:szCs w:val="22"/>
        </w:rPr>
        <w:t>Discussion.</w:t>
      </w:r>
      <w:r w:rsidRPr="00394DD2">
        <w:rPr>
          <w:szCs w:val="22"/>
        </w:rPr>
        <w:t xml:space="preserve">  The facts presented by Petitioner are sufficient to support consideration of the allotment of</w:t>
      </w:r>
      <w:r w:rsidR="00FF6911" w:rsidRPr="00394DD2">
        <w:rPr>
          <w:szCs w:val="22"/>
        </w:rPr>
        <w:t xml:space="preserve"> FM Channel 228C1</w:t>
      </w:r>
      <w:r w:rsidRPr="00394DD2">
        <w:rPr>
          <w:szCs w:val="22"/>
        </w:rPr>
        <w:t xml:space="preserve"> at </w:t>
      </w:r>
      <w:r w:rsidR="00FF6911" w:rsidRPr="00394DD2">
        <w:rPr>
          <w:szCs w:val="22"/>
        </w:rPr>
        <w:t>Eagle Butte, South Dakota</w:t>
      </w:r>
      <w:r w:rsidRPr="00394DD2">
        <w:rPr>
          <w:szCs w:val="22"/>
        </w:rPr>
        <w:t>, as a Tribal Allotment.  The proposed T</w:t>
      </w:r>
      <w:r w:rsidR="00FF6911" w:rsidRPr="00394DD2">
        <w:rPr>
          <w:szCs w:val="22"/>
        </w:rPr>
        <w:t>ribal Allotment of FM Channel 228C1</w:t>
      </w:r>
      <w:r w:rsidRPr="00394DD2">
        <w:rPr>
          <w:szCs w:val="22"/>
        </w:rPr>
        <w:t xml:space="preserve"> could serve the public interest by providing vital radio service to </w:t>
      </w:r>
      <w:r w:rsidR="00BB372C" w:rsidRPr="00394DD2">
        <w:rPr>
          <w:szCs w:val="22"/>
        </w:rPr>
        <w:t>Eagle Butte and to the</w:t>
      </w:r>
      <w:r w:rsidRPr="00394DD2">
        <w:rPr>
          <w:szCs w:val="22"/>
        </w:rPr>
        <w:t xml:space="preserve"> surrounding </w:t>
      </w:r>
      <w:r w:rsidR="00FF6911" w:rsidRPr="00394DD2">
        <w:rPr>
          <w:szCs w:val="22"/>
        </w:rPr>
        <w:t xml:space="preserve">Cheyenne River Sioux </w:t>
      </w:r>
      <w:r w:rsidRPr="00394DD2">
        <w:rPr>
          <w:szCs w:val="22"/>
        </w:rPr>
        <w:t xml:space="preserve">Tribal lands, </w:t>
      </w:r>
      <w:r w:rsidR="00BB372C" w:rsidRPr="00394DD2">
        <w:rPr>
          <w:szCs w:val="22"/>
        </w:rPr>
        <w:t xml:space="preserve">as well as </w:t>
      </w:r>
      <w:r w:rsidRPr="00394DD2">
        <w:rPr>
          <w:szCs w:val="22"/>
        </w:rPr>
        <w:t xml:space="preserve">enabling the Petitioner to set its own communications priorities and goals with respect to such service.  Moreover, the allotment could further the public interest by providing a </w:t>
      </w:r>
      <w:r w:rsidR="00FF6911" w:rsidRPr="00394DD2">
        <w:rPr>
          <w:szCs w:val="22"/>
        </w:rPr>
        <w:t xml:space="preserve">first local Tribal-owned transmission service at Eagle Butte.  </w:t>
      </w:r>
      <w:r w:rsidRPr="00394DD2">
        <w:rPr>
          <w:szCs w:val="22"/>
        </w:rPr>
        <w:t>Finally, the proposed change in the FM Table of Allotments complies with the technical re</w:t>
      </w:r>
      <w:r w:rsidR="00BB372C" w:rsidRPr="00394DD2">
        <w:rPr>
          <w:szCs w:val="22"/>
        </w:rPr>
        <w:t>quirements of the Commission’s r</w:t>
      </w:r>
      <w:r w:rsidRPr="00394DD2">
        <w:rPr>
          <w:szCs w:val="22"/>
        </w:rPr>
        <w:t xml:space="preserve">ules.  </w:t>
      </w:r>
    </w:p>
    <w:p w:rsidR="003E25A3" w:rsidRPr="00394DD2" w:rsidRDefault="003E25A3" w:rsidP="00164043">
      <w:pPr>
        <w:pStyle w:val="ParaNum"/>
        <w:rPr>
          <w:szCs w:val="22"/>
        </w:rPr>
      </w:pPr>
      <w:r w:rsidRPr="00394DD2">
        <w:rPr>
          <w:szCs w:val="22"/>
        </w:rPr>
        <w:t xml:space="preserve"> Accordingly, we seek comment on the proposed amendment of the FM Table of Allotments, 47 C.F.R. Section 73.202(b), by </w:t>
      </w:r>
      <w:r w:rsidR="00C00332" w:rsidRPr="00394DD2">
        <w:rPr>
          <w:szCs w:val="22"/>
        </w:rPr>
        <w:t>the allocation of FM Channel 228C1</w:t>
      </w:r>
      <w:r w:rsidRPr="00394DD2">
        <w:rPr>
          <w:szCs w:val="22"/>
        </w:rPr>
        <w:t xml:space="preserve"> at </w:t>
      </w:r>
      <w:r w:rsidR="00C00332" w:rsidRPr="00394DD2">
        <w:rPr>
          <w:szCs w:val="22"/>
        </w:rPr>
        <w:t>Eagle Butte, South Dakota</w:t>
      </w:r>
      <w:r w:rsidRPr="00394DD2">
        <w:rPr>
          <w:szCs w:val="22"/>
        </w:rPr>
        <w:t>, as a Tribal Allotment, as set forth below:</w:t>
      </w:r>
    </w:p>
    <w:p w:rsidR="00394DD2" w:rsidRDefault="003E25A3" w:rsidP="003E25A3">
      <w:pPr>
        <w:pStyle w:val="FootnoteText"/>
        <w:tabs>
          <w:tab w:val="left" w:pos="720"/>
        </w:tabs>
        <w:ind w:firstLine="360"/>
        <w:rPr>
          <w:b/>
          <w:sz w:val="22"/>
          <w:szCs w:val="22"/>
          <w:u w:val="words"/>
        </w:rPr>
      </w:pPr>
      <w:r w:rsidRPr="00394DD2">
        <w:rPr>
          <w:b/>
          <w:sz w:val="22"/>
          <w:szCs w:val="22"/>
          <w:u w:val="words"/>
        </w:rPr>
        <w:lastRenderedPageBreak/>
        <w:tab/>
      </w:r>
    </w:p>
    <w:p w:rsidR="003E25A3" w:rsidRPr="00394DD2" w:rsidRDefault="00394DD2" w:rsidP="003E25A3">
      <w:pPr>
        <w:pStyle w:val="FootnoteText"/>
        <w:tabs>
          <w:tab w:val="left" w:pos="720"/>
        </w:tabs>
        <w:ind w:firstLine="360"/>
        <w:rPr>
          <w:b/>
          <w:sz w:val="22"/>
          <w:szCs w:val="22"/>
          <w:u w:val="words"/>
        </w:rPr>
      </w:pPr>
      <w:r>
        <w:rPr>
          <w:b/>
          <w:sz w:val="22"/>
          <w:szCs w:val="22"/>
          <w:u w:val="words"/>
        </w:rPr>
        <w:tab/>
      </w:r>
      <w:r w:rsidR="003E25A3" w:rsidRPr="00394DD2">
        <w:rPr>
          <w:b/>
          <w:sz w:val="22"/>
          <w:szCs w:val="22"/>
          <w:u w:val="words"/>
        </w:rPr>
        <w:t>Community</w:t>
      </w:r>
      <w:r w:rsidR="003E25A3" w:rsidRPr="00394DD2">
        <w:rPr>
          <w:b/>
          <w:sz w:val="22"/>
          <w:szCs w:val="22"/>
          <w:u w:val="words"/>
        </w:rPr>
        <w:tab/>
      </w:r>
      <w:r w:rsidR="003E25A3" w:rsidRPr="00394DD2">
        <w:rPr>
          <w:b/>
          <w:sz w:val="22"/>
          <w:szCs w:val="22"/>
          <w:u w:val="words"/>
        </w:rPr>
        <w:tab/>
      </w:r>
      <w:r w:rsidR="003E25A3" w:rsidRPr="00394DD2">
        <w:rPr>
          <w:b/>
          <w:sz w:val="22"/>
          <w:szCs w:val="22"/>
          <w:u w:val="words"/>
        </w:rPr>
        <w:tab/>
        <w:t xml:space="preserve">      </w:t>
      </w:r>
      <w:r w:rsidR="003E25A3" w:rsidRPr="00394DD2">
        <w:rPr>
          <w:b/>
          <w:sz w:val="22"/>
          <w:szCs w:val="22"/>
          <w:u w:val="words"/>
        </w:rPr>
        <w:tab/>
        <w:t>Present</w:t>
      </w:r>
      <w:r w:rsidR="003E25A3" w:rsidRPr="00394DD2">
        <w:rPr>
          <w:b/>
          <w:sz w:val="22"/>
          <w:szCs w:val="22"/>
          <w:u w:val="words"/>
        </w:rPr>
        <w:tab/>
      </w:r>
      <w:r w:rsidR="003E25A3" w:rsidRPr="00394DD2">
        <w:rPr>
          <w:b/>
          <w:sz w:val="22"/>
          <w:szCs w:val="22"/>
          <w:u w:val="words"/>
        </w:rPr>
        <w:tab/>
        <w:t xml:space="preserve">        </w:t>
      </w:r>
      <w:r w:rsidR="003E25A3" w:rsidRPr="00394DD2">
        <w:rPr>
          <w:b/>
          <w:sz w:val="22"/>
          <w:szCs w:val="22"/>
          <w:u w:val="words"/>
        </w:rPr>
        <w:tab/>
        <w:t xml:space="preserve">Proposed </w:t>
      </w:r>
    </w:p>
    <w:p w:rsidR="003E25A3" w:rsidRPr="00394DD2" w:rsidRDefault="003E25A3" w:rsidP="003E25A3">
      <w:pPr>
        <w:widowControl/>
        <w:tabs>
          <w:tab w:val="left" w:pos="-720"/>
          <w:tab w:val="left" w:pos="720"/>
        </w:tabs>
        <w:suppressAutoHyphens/>
        <w:spacing w:line="225" w:lineRule="auto"/>
        <w:ind w:left="720" w:firstLine="360"/>
        <w:rPr>
          <w:b/>
          <w:szCs w:val="22"/>
          <w:u w:val="words"/>
        </w:rPr>
      </w:pPr>
    </w:p>
    <w:p w:rsidR="003E25A3" w:rsidRPr="00394DD2" w:rsidRDefault="003E25A3" w:rsidP="003E25A3">
      <w:pPr>
        <w:tabs>
          <w:tab w:val="left" w:pos="-720"/>
          <w:tab w:val="left" w:pos="720"/>
        </w:tabs>
        <w:suppressAutoHyphens/>
        <w:spacing w:line="225" w:lineRule="auto"/>
        <w:ind w:firstLine="360"/>
        <w:rPr>
          <w:spacing w:val="-3"/>
          <w:szCs w:val="22"/>
        </w:rPr>
      </w:pPr>
      <w:r w:rsidRPr="00394DD2">
        <w:rPr>
          <w:b/>
          <w:szCs w:val="22"/>
          <w:u w:val="words"/>
        </w:rPr>
        <w:tab/>
      </w:r>
      <w:r w:rsidR="00C00332" w:rsidRPr="00394DD2">
        <w:rPr>
          <w:szCs w:val="22"/>
        </w:rPr>
        <w:t>Eagle Butte, South Dakota</w:t>
      </w:r>
      <w:r w:rsidRPr="00394DD2">
        <w:rPr>
          <w:szCs w:val="22"/>
        </w:rPr>
        <w:tab/>
      </w:r>
      <w:r w:rsidRPr="00394DD2">
        <w:rPr>
          <w:spacing w:val="-3"/>
          <w:szCs w:val="22"/>
        </w:rPr>
        <w:t xml:space="preserve">       </w:t>
      </w:r>
      <w:r w:rsidRPr="00394DD2">
        <w:rPr>
          <w:spacing w:val="-3"/>
          <w:szCs w:val="22"/>
        </w:rPr>
        <w:tab/>
      </w:r>
      <w:r w:rsidR="00C00332" w:rsidRPr="00394DD2">
        <w:rPr>
          <w:spacing w:val="-3"/>
          <w:szCs w:val="22"/>
        </w:rPr>
        <w:t xml:space="preserve">   ----</w:t>
      </w:r>
      <w:r w:rsidR="00C00332" w:rsidRPr="00394DD2">
        <w:rPr>
          <w:spacing w:val="-3"/>
          <w:szCs w:val="22"/>
        </w:rPr>
        <w:tab/>
      </w:r>
      <w:r w:rsidR="00C00332" w:rsidRPr="00394DD2">
        <w:rPr>
          <w:spacing w:val="-3"/>
          <w:szCs w:val="22"/>
        </w:rPr>
        <w:tab/>
      </w:r>
      <w:r w:rsidR="00C00332" w:rsidRPr="00394DD2">
        <w:rPr>
          <w:spacing w:val="-3"/>
          <w:szCs w:val="22"/>
        </w:rPr>
        <w:tab/>
        <w:t xml:space="preserve">   228C1</w:t>
      </w:r>
    </w:p>
    <w:p w:rsidR="003E25A3" w:rsidRPr="00394DD2" w:rsidRDefault="003E25A3" w:rsidP="003E25A3">
      <w:pPr>
        <w:tabs>
          <w:tab w:val="left" w:pos="-720"/>
          <w:tab w:val="left" w:pos="720"/>
        </w:tabs>
        <w:suppressAutoHyphens/>
        <w:spacing w:line="225" w:lineRule="auto"/>
        <w:ind w:firstLine="360"/>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p>
    <w:p w:rsidR="003E25A3" w:rsidRPr="00394DD2" w:rsidRDefault="003E25A3" w:rsidP="003E25A3">
      <w:pPr>
        <w:tabs>
          <w:tab w:val="left" w:pos="-720"/>
          <w:tab w:val="left" w:pos="720"/>
        </w:tabs>
        <w:suppressAutoHyphens/>
        <w:spacing w:line="225" w:lineRule="auto"/>
        <w:ind w:left="720"/>
        <w:rPr>
          <w:spacing w:val="-3"/>
          <w:szCs w:val="22"/>
        </w:rPr>
      </w:pPr>
      <w:r w:rsidRPr="007C50B3">
        <w:rPr>
          <w:b/>
          <w:spacing w:val="-3"/>
          <w:szCs w:val="22"/>
        </w:rPr>
        <w:t>Propos</w:t>
      </w:r>
      <w:r w:rsidR="00C00332" w:rsidRPr="007C50B3">
        <w:rPr>
          <w:b/>
          <w:spacing w:val="-3"/>
          <w:szCs w:val="22"/>
        </w:rPr>
        <w:t>ed Coordinates for Channel 228C1</w:t>
      </w:r>
      <w:r w:rsidRPr="007C50B3">
        <w:rPr>
          <w:b/>
          <w:spacing w:val="-3"/>
          <w:szCs w:val="22"/>
        </w:rPr>
        <w:t xml:space="preserve"> at </w:t>
      </w:r>
      <w:r w:rsidR="00C00332" w:rsidRPr="007C50B3">
        <w:rPr>
          <w:b/>
          <w:spacing w:val="-3"/>
          <w:szCs w:val="22"/>
        </w:rPr>
        <w:t>Eagle Butte, South Dakota</w:t>
      </w:r>
      <w:r w:rsidRPr="007C50B3">
        <w:rPr>
          <w:b/>
          <w:spacing w:val="-3"/>
          <w:szCs w:val="22"/>
        </w:rPr>
        <w:t>:</w:t>
      </w:r>
      <w:r w:rsidR="00C00332" w:rsidRPr="007C50B3">
        <w:rPr>
          <w:spacing w:val="-3"/>
          <w:szCs w:val="22"/>
        </w:rPr>
        <w:t xml:space="preserve">  45-01-32</w:t>
      </w:r>
      <w:r w:rsidRPr="007C50B3">
        <w:rPr>
          <w:spacing w:val="-3"/>
          <w:szCs w:val="22"/>
        </w:rPr>
        <w:t xml:space="preserve"> NL and </w:t>
      </w:r>
      <w:r w:rsidR="00C00332" w:rsidRPr="007C50B3">
        <w:rPr>
          <w:spacing w:val="-3"/>
          <w:szCs w:val="22"/>
        </w:rPr>
        <w:t xml:space="preserve">101-14-22 </w:t>
      </w:r>
      <w:r w:rsidR="00BB372C" w:rsidRPr="007C50B3">
        <w:rPr>
          <w:spacing w:val="-3"/>
          <w:szCs w:val="22"/>
        </w:rPr>
        <w:t>WL</w:t>
      </w:r>
      <w:r w:rsidRPr="007C50B3">
        <w:rPr>
          <w:spacing w:val="-3"/>
          <w:szCs w:val="22"/>
        </w:rPr>
        <w:t>.</w:t>
      </w:r>
      <w:r w:rsidRPr="00394DD2">
        <w:rPr>
          <w:spacing w:val="-3"/>
          <w:szCs w:val="22"/>
        </w:rPr>
        <w:t xml:space="preserve">  </w:t>
      </w:r>
    </w:p>
    <w:p w:rsidR="003E25A3" w:rsidRPr="00394DD2" w:rsidRDefault="003E25A3" w:rsidP="003E25A3">
      <w:pPr>
        <w:tabs>
          <w:tab w:val="left" w:pos="-720"/>
          <w:tab w:val="left" w:pos="720"/>
        </w:tabs>
        <w:suppressAutoHyphens/>
        <w:spacing w:line="225" w:lineRule="auto"/>
        <w:ind w:left="720" w:firstLine="360"/>
        <w:rPr>
          <w:spacing w:val="-3"/>
          <w:szCs w:val="22"/>
        </w:rPr>
      </w:pPr>
    </w:p>
    <w:p w:rsidR="003E25A3" w:rsidRPr="00394DD2" w:rsidRDefault="003E25A3" w:rsidP="00164043">
      <w:pPr>
        <w:pStyle w:val="ParaNum"/>
        <w:rPr>
          <w:szCs w:val="22"/>
        </w:rPr>
      </w:pPr>
      <w:r w:rsidRPr="00394DD2">
        <w:rPr>
          <w:szCs w:val="22"/>
        </w:rPr>
        <w:t xml:space="preserve">The Commission’s authority to institute rule making proceedings, showings required, cut-off procedures, and filing requirements are contained in the attached </w:t>
      </w:r>
      <w:r w:rsidRPr="00394DD2">
        <w:rPr>
          <w:i/>
          <w:szCs w:val="22"/>
        </w:rPr>
        <w:t>Appendix</w:t>
      </w:r>
      <w:r w:rsidRPr="00394DD2">
        <w:rPr>
          <w:szCs w:val="22"/>
        </w:rPr>
        <w:t xml:space="preserve"> and are incorporated by reference herein.  In particular, we note that a showing of continuing interest is required in paragraph 2 of the </w:t>
      </w:r>
      <w:r w:rsidRPr="00394DD2">
        <w:rPr>
          <w:i/>
          <w:szCs w:val="22"/>
        </w:rPr>
        <w:t>Appendix</w:t>
      </w:r>
      <w:r w:rsidRPr="00394DD2">
        <w:rPr>
          <w:szCs w:val="22"/>
        </w:rPr>
        <w:t xml:space="preserve"> before a channel will be allotted.</w:t>
      </w:r>
    </w:p>
    <w:p w:rsidR="003E25A3" w:rsidRPr="00394DD2" w:rsidRDefault="003E25A3" w:rsidP="00164043">
      <w:pPr>
        <w:pStyle w:val="ParaNum"/>
        <w:rPr>
          <w:szCs w:val="22"/>
        </w:rPr>
      </w:pPr>
      <w:r w:rsidRPr="00394DD2">
        <w:rPr>
          <w:szCs w:val="22"/>
        </w:rPr>
        <w:t>Pursuant to Sections 1.415 and 1.419 of the Commission’s Rules,</w:t>
      </w:r>
      <w:r w:rsidRPr="00394DD2">
        <w:rPr>
          <w:rStyle w:val="FootnoteReference"/>
          <w:sz w:val="22"/>
          <w:szCs w:val="22"/>
        </w:rPr>
        <w:footnoteReference w:id="12"/>
      </w:r>
      <w:r w:rsidRPr="00394DD2">
        <w:rPr>
          <w:szCs w:val="22"/>
        </w:rPr>
        <w:t xml:space="preserve"> interested parties may file com</w:t>
      </w:r>
      <w:r w:rsidR="00164043" w:rsidRPr="00394DD2">
        <w:rPr>
          <w:szCs w:val="22"/>
        </w:rPr>
        <w:t xml:space="preserve">ments on or before </w:t>
      </w:r>
      <w:r w:rsidR="007C50B3">
        <w:rPr>
          <w:szCs w:val="22"/>
        </w:rPr>
        <w:t>August 8, 2016, and reply comments on or before August 23, 2016</w:t>
      </w:r>
      <w:r w:rsidRPr="00394DD2">
        <w:rPr>
          <w:szCs w:val="22"/>
        </w:rPr>
        <w:t>, and are advised to read the Appendix for the proper procedures.  Comments should be filed with the Fede</w:t>
      </w:r>
      <w:r w:rsidR="00884F39" w:rsidRPr="00394DD2">
        <w:rPr>
          <w:szCs w:val="22"/>
        </w:rPr>
        <w:t xml:space="preserve">ral Communications Commission. </w:t>
      </w:r>
      <w:r w:rsidRPr="00394DD2">
        <w:rPr>
          <w:szCs w:val="22"/>
        </w:rPr>
        <w:t>Additionally, a copy of any filing should be served on counsel for Petitioner, as follows:</w:t>
      </w:r>
    </w:p>
    <w:p w:rsidR="003E25A3" w:rsidRPr="00394DD2" w:rsidRDefault="00164043" w:rsidP="003E25A3">
      <w:pPr>
        <w:pStyle w:val="BodyText2"/>
        <w:tabs>
          <w:tab w:val="left" w:pos="720"/>
        </w:tabs>
        <w:ind w:left="720" w:firstLine="360"/>
        <w:rPr>
          <w:sz w:val="22"/>
          <w:szCs w:val="22"/>
          <w:lang w:val="es-ES"/>
        </w:rPr>
      </w:pPr>
      <w:r w:rsidRPr="00394DD2">
        <w:rPr>
          <w:sz w:val="22"/>
          <w:szCs w:val="22"/>
          <w:lang w:val="es-ES"/>
        </w:rPr>
        <w:t xml:space="preserve">Harold Frazier </w:t>
      </w:r>
    </w:p>
    <w:p w:rsidR="00164043" w:rsidRPr="00394DD2" w:rsidRDefault="00164043" w:rsidP="003E25A3">
      <w:pPr>
        <w:pStyle w:val="BodyText2"/>
        <w:tabs>
          <w:tab w:val="left" w:pos="720"/>
        </w:tabs>
        <w:ind w:left="720" w:firstLine="360"/>
        <w:rPr>
          <w:sz w:val="22"/>
          <w:szCs w:val="22"/>
          <w:lang w:val="es-ES"/>
        </w:rPr>
      </w:pPr>
      <w:r w:rsidRPr="00394DD2">
        <w:rPr>
          <w:sz w:val="22"/>
          <w:szCs w:val="22"/>
          <w:lang w:val="es-ES"/>
        </w:rPr>
        <w:t>Cheyenne River Sioux Tribe</w:t>
      </w:r>
    </w:p>
    <w:p w:rsidR="00884F39" w:rsidRPr="00394DD2" w:rsidRDefault="00884F39" w:rsidP="003E25A3">
      <w:pPr>
        <w:pStyle w:val="BodyText2"/>
        <w:tabs>
          <w:tab w:val="left" w:pos="720"/>
        </w:tabs>
        <w:ind w:left="720" w:firstLine="360"/>
        <w:rPr>
          <w:sz w:val="22"/>
          <w:szCs w:val="22"/>
          <w:lang w:val="es-ES"/>
        </w:rPr>
      </w:pPr>
      <w:r w:rsidRPr="00394DD2">
        <w:rPr>
          <w:sz w:val="22"/>
          <w:szCs w:val="22"/>
          <w:lang w:val="es-ES"/>
        </w:rPr>
        <w:t>PO Box 1683</w:t>
      </w:r>
    </w:p>
    <w:p w:rsidR="00164043" w:rsidRPr="00394DD2" w:rsidRDefault="00164043" w:rsidP="003E25A3">
      <w:pPr>
        <w:pStyle w:val="BodyText2"/>
        <w:tabs>
          <w:tab w:val="left" w:pos="720"/>
        </w:tabs>
        <w:ind w:left="720" w:firstLine="360"/>
        <w:rPr>
          <w:sz w:val="22"/>
          <w:szCs w:val="22"/>
          <w:lang w:val="es-ES"/>
        </w:rPr>
      </w:pPr>
      <w:r w:rsidRPr="00394DD2">
        <w:rPr>
          <w:sz w:val="22"/>
          <w:szCs w:val="22"/>
          <w:lang w:val="es-ES"/>
        </w:rPr>
        <w:t>Eagle Butte, SD 57625</w:t>
      </w:r>
    </w:p>
    <w:p w:rsidR="003E25A3" w:rsidRPr="00394DD2" w:rsidRDefault="003E25A3" w:rsidP="003E25A3">
      <w:pPr>
        <w:pStyle w:val="BodyText2"/>
        <w:tabs>
          <w:tab w:val="left" w:pos="720"/>
        </w:tabs>
        <w:ind w:firstLine="360"/>
        <w:rPr>
          <w:sz w:val="22"/>
          <w:szCs w:val="22"/>
        </w:rPr>
      </w:pPr>
    </w:p>
    <w:p w:rsidR="003E25A3" w:rsidRPr="00394DD2" w:rsidRDefault="003E25A3" w:rsidP="002A5AAF">
      <w:pPr>
        <w:pStyle w:val="ParaNum"/>
        <w:rPr>
          <w:szCs w:val="22"/>
        </w:rPr>
      </w:pPr>
      <w:r w:rsidRPr="00394DD2">
        <w:rPr>
          <w:szCs w:val="22"/>
        </w:rPr>
        <w:t xml:space="preserve"> </w:t>
      </w:r>
      <w:r w:rsidR="002A5AAF" w:rsidRPr="00394DD2">
        <w:rPr>
          <w:szCs w:val="22"/>
        </w:rPr>
        <w:t>Parties must file an original and one copy of each filing.</w:t>
      </w:r>
      <w:r w:rsidR="002A5AAF" w:rsidRPr="00394DD2">
        <w:rPr>
          <w:rStyle w:val="FootnoteReference"/>
          <w:spacing w:val="-3"/>
          <w:sz w:val="22"/>
          <w:szCs w:val="22"/>
        </w:rPr>
        <w:footnoteReference w:id="13"/>
      </w:r>
      <w:r w:rsidR="002A5AAF" w:rsidRPr="00394DD2">
        <w:rPr>
          <w:szCs w:val="22"/>
        </w:rPr>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Commission’s Secretary at the FCC Headquarters Building located at 445 12</w:t>
      </w:r>
      <w:r w:rsidR="002A5AAF" w:rsidRPr="00394DD2">
        <w:rPr>
          <w:szCs w:val="22"/>
          <w:vertAlign w:val="superscript"/>
        </w:rPr>
        <w:t>th</w:t>
      </w:r>
      <w:r w:rsidR="002A5AAF" w:rsidRPr="00394DD2">
        <w:rPr>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 S.W., Washington, D.C. 20554.  Alternatively, </w:t>
      </w:r>
      <w:r w:rsidR="002A5AAF" w:rsidRPr="00394DD2">
        <w:rPr>
          <w:rFonts w:eastAsia="MS Mincho"/>
          <w:szCs w:val="22"/>
        </w:rPr>
        <w:t>parties may submit the filing electronically</w:t>
      </w:r>
      <w:r w:rsidR="002A5AAF" w:rsidRPr="00394DD2">
        <w:rPr>
          <w:szCs w:val="22"/>
        </w:rPr>
        <w:t xml:space="preserve"> at </w:t>
      </w:r>
      <w:hyperlink r:id="rId8" w:history="1">
        <w:r w:rsidR="002A5AAF" w:rsidRPr="00394DD2">
          <w:rPr>
            <w:szCs w:val="22"/>
            <w:u w:val="single"/>
          </w:rPr>
          <w:t>http://apps.fcc.gov/ecfs</w:t>
        </w:r>
      </w:hyperlink>
      <w:r w:rsidR="00884F39" w:rsidRPr="00394DD2">
        <w:rPr>
          <w:szCs w:val="22"/>
          <w:u w:val="single"/>
        </w:rPr>
        <w:t>/</w:t>
      </w:r>
      <w:r w:rsidR="002A5AAF" w:rsidRPr="00394DD2">
        <w:rPr>
          <w:rFonts w:eastAsia="MS Mincho"/>
          <w:szCs w:val="22"/>
        </w:rPr>
        <w:t>.  O</w:t>
      </w:r>
      <w:r w:rsidR="002A5AAF" w:rsidRPr="00394DD2">
        <w:rPr>
          <w:szCs w:val="22"/>
        </w:rPr>
        <w:t xml:space="preserve">nline filing is optional.  </w:t>
      </w:r>
      <w:r w:rsidR="002A5AAF" w:rsidRPr="00394DD2">
        <w:rPr>
          <w:color w:val="212121"/>
          <w:szCs w:val="22"/>
        </w:rPr>
        <w:t>Participants that file comments and replies in electronic form need only submit one copy of those comments, so long as the submission conforms to any procedural or filing requirements established for formal electronic comments.</w:t>
      </w:r>
      <w:r w:rsidR="002A5AAF" w:rsidRPr="00394DD2">
        <w:rPr>
          <w:rStyle w:val="FootnoteReference"/>
          <w:color w:val="212121"/>
          <w:sz w:val="22"/>
          <w:szCs w:val="22"/>
        </w:rPr>
        <w:footnoteReference w:id="14"/>
      </w:r>
      <w:r w:rsidR="002A5AAF" w:rsidRPr="00394DD2">
        <w:rPr>
          <w:color w:val="212121"/>
          <w:szCs w:val="22"/>
        </w:rPr>
        <w:t xml:space="preserve"> </w:t>
      </w:r>
      <w:r w:rsidR="002A5AAF" w:rsidRPr="00394DD2">
        <w:rPr>
          <w:szCs w:val="22"/>
        </w:rPr>
        <w:t xml:space="preserve">  </w:t>
      </w:r>
      <w:r w:rsidR="002A5AAF" w:rsidRPr="00394DD2">
        <w:rPr>
          <w:b/>
          <w:szCs w:val="22"/>
        </w:rPr>
        <w:t xml:space="preserve">All filings must be addressed to Marlene H. Dortch, Secretary, Federal Communications Commission, </w:t>
      </w:r>
      <w:r w:rsidR="00394DD2" w:rsidRPr="00394DD2">
        <w:rPr>
          <w:b/>
          <w:szCs w:val="22"/>
        </w:rPr>
        <w:t>and Office</w:t>
      </w:r>
      <w:r w:rsidR="002A5AAF" w:rsidRPr="00394DD2">
        <w:rPr>
          <w:b/>
          <w:szCs w:val="22"/>
        </w:rPr>
        <w:t xml:space="preserve"> of the Secretary.  Any paper filing that is not addressed to the Office of the Secretary will be treated as filed on the day it is received in the Office of the Secretary.</w:t>
      </w:r>
      <w:r w:rsidR="002A5AAF" w:rsidRPr="00394DD2">
        <w:rPr>
          <w:rStyle w:val="FootnoteReference"/>
          <w:b/>
          <w:spacing w:val="-3"/>
          <w:sz w:val="22"/>
          <w:szCs w:val="22"/>
        </w:rPr>
        <w:footnoteReference w:id="15"/>
      </w:r>
      <w:r w:rsidR="002A5AAF" w:rsidRPr="00394DD2">
        <w:rPr>
          <w:b/>
          <w:szCs w:val="22"/>
        </w:rPr>
        <w:t xml:space="preserve">  Accordingly, failure to follow the specified requirements may result in the treatment of a filing as untimely.</w:t>
      </w:r>
    </w:p>
    <w:p w:rsidR="003E25A3" w:rsidRPr="00394DD2" w:rsidRDefault="003E25A3" w:rsidP="00884F39">
      <w:pPr>
        <w:pStyle w:val="ParaNum"/>
        <w:rPr>
          <w:szCs w:val="22"/>
        </w:rPr>
      </w:pPr>
      <w:r w:rsidRPr="00394DD2">
        <w:rPr>
          <w:szCs w:val="22"/>
        </w:rPr>
        <w:t>The Commission has determined that the relevant provisions of the Regulatory Flexibility Act of 1980 do not apply to a rule making proceeding to amend the FM Table of Allotments, Section 73.202(b) of the Commission’s Rules.</w:t>
      </w:r>
      <w:r w:rsidRPr="00394DD2">
        <w:rPr>
          <w:rStyle w:val="FootnoteReference"/>
          <w:sz w:val="22"/>
          <w:szCs w:val="22"/>
        </w:rPr>
        <w:footnoteReference w:id="16"/>
      </w:r>
      <w:r w:rsidRPr="00394DD2">
        <w:rPr>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sidRPr="00394DD2">
        <w:rPr>
          <w:rStyle w:val="FootnoteReference"/>
          <w:sz w:val="22"/>
          <w:szCs w:val="22"/>
        </w:rPr>
        <w:footnoteReference w:id="17"/>
      </w:r>
      <w:r w:rsidRPr="00394DD2">
        <w:rPr>
          <w:i/>
          <w:szCs w:val="22"/>
        </w:rPr>
        <w:t xml:space="preserve"> </w:t>
      </w:r>
    </w:p>
    <w:p w:rsidR="003E25A3" w:rsidRPr="00394DD2" w:rsidRDefault="003E25A3" w:rsidP="00164043">
      <w:pPr>
        <w:pStyle w:val="ParaNum"/>
        <w:rPr>
          <w:szCs w:val="22"/>
        </w:rPr>
      </w:pPr>
      <w:r w:rsidRPr="00394DD2">
        <w:rPr>
          <w:szCs w:val="22"/>
        </w:rPr>
        <w:t xml:space="preserve">For further information concerning these proceedings, contact </w:t>
      </w:r>
      <w:r w:rsidR="002A5AAF" w:rsidRPr="00394DD2">
        <w:rPr>
          <w:szCs w:val="22"/>
        </w:rPr>
        <w:t>Adrienne Y. Denysyk</w:t>
      </w:r>
      <w:r w:rsidRPr="00394DD2">
        <w:rPr>
          <w:szCs w:val="22"/>
        </w:rPr>
        <w:t xml:space="preserve">, Media Bureau, at (202) 418-2700.  For purposes of these restricted notice and comment rule making proceedings, members of the public are advised that no </w:t>
      </w:r>
      <w:r w:rsidRPr="00394DD2">
        <w:rPr>
          <w:i/>
          <w:szCs w:val="22"/>
        </w:rPr>
        <w:t>ex parte</w:t>
      </w:r>
      <w:r w:rsidRPr="00394DD2">
        <w:rPr>
          <w:szCs w:val="22"/>
        </w:rPr>
        <w:t xml:space="preserve"> presentations are permitted from the time the Commission adopts a </w:t>
      </w:r>
      <w:r w:rsidRPr="00394DD2">
        <w:rPr>
          <w:i/>
          <w:szCs w:val="22"/>
        </w:rPr>
        <w:t>Notice of Proposed Rule Making</w:t>
      </w:r>
      <w:r w:rsidRPr="00394DD2">
        <w:rPr>
          <w:szCs w:val="22"/>
        </w:rPr>
        <w:t xml:space="preserve"> until the proceeding has been decided and such decision in the applicable docket is no longer subject to reconsideration by the Commission or review by any court.  An </w:t>
      </w:r>
      <w:r w:rsidRPr="00394DD2">
        <w:rPr>
          <w:i/>
          <w:szCs w:val="22"/>
        </w:rPr>
        <w:t>ex parte</w:t>
      </w:r>
      <w:r w:rsidRPr="00394DD2">
        <w:rPr>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sidRPr="00394DD2">
        <w:rPr>
          <w:i/>
          <w:szCs w:val="22"/>
        </w:rPr>
        <w:t>ex parte</w:t>
      </w:r>
      <w:r w:rsidRPr="00394DD2">
        <w:rPr>
          <w:szCs w:val="22"/>
        </w:rPr>
        <w:t xml:space="preserve"> presentation and shall not be considered in the proceeding.  Any reply comment which has not been served on the person(s) who filed the comment, to which the reply is directed, constitutes an </w:t>
      </w:r>
      <w:r w:rsidRPr="00394DD2">
        <w:rPr>
          <w:i/>
          <w:szCs w:val="22"/>
        </w:rPr>
        <w:t>ex parte</w:t>
      </w:r>
      <w:r w:rsidRPr="00394DD2">
        <w:rPr>
          <w:szCs w:val="22"/>
        </w:rPr>
        <w:t xml:space="preserve"> presentation and shall not be considered in this proceeding.</w:t>
      </w: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FEDERAL COMMUNICATIONS COMMISSION</w:t>
      </w: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Nazifa Sawez</w:t>
      </w:r>
    </w:p>
    <w:p w:rsidR="003E25A3" w:rsidRPr="00394DD2" w:rsidRDefault="003E25A3" w:rsidP="003E25A3">
      <w:pPr>
        <w:pStyle w:val="BodyText2"/>
        <w:ind w:left="2880" w:firstLine="720"/>
        <w:rPr>
          <w:sz w:val="22"/>
          <w:szCs w:val="22"/>
        </w:rPr>
      </w:pPr>
      <w:r w:rsidRPr="00394DD2">
        <w:rPr>
          <w:sz w:val="22"/>
          <w:szCs w:val="22"/>
        </w:rPr>
        <w:t>Assistant Chief</w:t>
      </w:r>
    </w:p>
    <w:p w:rsidR="00962068" w:rsidRDefault="003E25A3" w:rsidP="00962068">
      <w:pPr>
        <w:pStyle w:val="BodyText2"/>
        <w:ind w:left="2880" w:firstLine="720"/>
        <w:rPr>
          <w:sz w:val="22"/>
          <w:szCs w:val="22"/>
        </w:rPr>
      </w:pPr>
      <w:r w:rsidRPr="00394DD2">
        <w:rPr>
          <w:sz w:val="22"/>
          <w:szCs w:val="22"/>
        </w:rPr>
        <w:t>Audio Division</w:t>
      </w:r>
      <w:r w:rsidR="00962068">
        <w:rPr>
          <w:sz w:val="22"/>
          <w:szCs w:val="22"/>
        </w:rPr>
        <w:t xml:space="preserve"> </w:t>
      </w:r>
    </w:p>
    <w:p w:rsidR="003E25A3" w:rsidRPr="00394DD2" w:rsidRDefault="003E25A3" w:rsidP="00962068">
      <w:pPr>
        <w:pStyle w:val="BodyText2"/>
        <w:ind w:left="2880" w:firstLine="720"/>
        <w:rPr>
          <w:sz w:val="22"/>
          <w:szCs w:val="22"/>
        </w:rPr>
      </w:pPr>
      <w:r w:rsidRPr="00394DD2">
        <w:rPr>
          <w:sz w:val="22"/>
          <w:szCs w:val="22"/>
        </w:rPr>
        <w:t>Media Bureau</w:t>
      </w:r>
    </w:p>
    <w:p w:rsidR="003E25A3" w:rsidRPr="00394DD2" w:rsidRDefault="003E25A3" w:rsidP="003E25A3">
      <w:pPr>
        <w:pStyle w:val="BodyText2"/>
        <w:jc w:val="center"/>
        <w:rPr>
          <w:b/>
          <w:sz w:val="22"/>
          <w:szCs w:val="22"/>
        </w:rPr>
      </w:pPr>
      <w:r w:rsidRPr="00394DD2">
        <w:rPr>
          <w:sz w:val="22"/>
          <w:szCs w:val="22"/>
        </w:rPr>
        <w:br w:type="page"/>
      </w:r>
      <w:r w:rsidRPr="00394DD2">
        <w:rPr>
          <w:b/>
          <w:sz w:val="22"/>
          <w:szCs w:val="22"/>
        </w:rPr>
        <w:t>APPENDIX</w:t>
      </w:r>
    </w:p>
    <w:p w:rsidR="003E25A3" w:rsidRPr="00394DD2" w:rsidRDefault="003E25A3" w:rsidP="003E25A3">
      <w:pPr>
        <w:rPr>
          <w:b/>
          <w:szCs w:val="22"/>
        </w:rPr>
      </w:pPr>
    </w:p>
    <w:p w:rsidR="003E25A3" w:rsidRPr="00394DD2" w:rsidRDefault="003E25A3" w:rsidP="002A5AAF">
      <w:pPr>
        <w:pStyle w:val="ParaNum"/>
        <w:numPr>
          <w:ilvl w:val="0"/>
          <w:numId w:val="9"/>
        </w:numPr>
        <w:tabs>
          <w:tab w:val="clear" w:pos="1080"/>
          <w:tab w:val="num" w:pos="1440"/>
        </w:tabs>
        <w:rPr>
          <w:szCs w:val="22"/>
        </w:rPr>
      </w:pPr>
      <w:r w:rsidRPr="00394DD2">
        <w:rPr>
          <w:szCs w:val="22"/>
        </w:rPr>
        <w:t xml:space="preserve">Pursuant to authority found in 47 U.S.C. Sections 4(i), 5(c)(1), 303(g) and (r), and 307(b), and 47 C.F.R. Sections 0.61, 0.204(b) and 0.283, IT IS PROPOSED TO AMEND the FM Table of Allotments, 47 C.F.R. Section 73.202(b), as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w:t>
      </w:r>
    </w:p>
    <w:p w:rsidR="003E25A3" w:rsidRPr="00394DD2" w:rsidRDefault="003E25A3" w:rsidP="00164043">
      <w:pPr>
        <w:pStyle w:val="ParaNum"/>
        <w:rPr>
          <w:snapToGrid/>
          <w:szCs w:val="22"/>
        </w:rPr>
      </w:pPr>
      <w:r w:rsidRPr="00394DD2">
        <w:rPr>
          <w:szCs w:val="22"/>
        </w:rPr>
        <w:t xml:space="preserve">Showings Required.  </w:t>
      </w:r>
      <w:r w:rsidRPr="00394DD2">
        <w:rPr>
          <w:snapToGrid/>
          <w:szCs w:val="22"/>
        </w:rPr>
        <w:t xml:space="preserve">Comments are invited on the proposal(s) discussed in the </w:t>
      </w:r>
      <w:r w:rsidRPr="00394DD2">
        <w:rPr>
          <w:i/>
          <w:snapToGrid/>
          <w:szCs w:val="22"/>
        </w:rPr>
        <w:t>Notice of Proposed Rule Making</w:t>
      </w:r>
      <w:r w:rsidRPr="00394DD2">
        <w:rPr>
          <w:snapToGrid/>
          <w:szCs w:val="22"/>
        </w:rPr>
        <w:t xml:space="preserve"> to which this </w:t>
      </w:r>
      <w:r w:rsidRPr="00394DD2">
        <w:rPr>
          <w:i/>
          <w:snapToGrid/>
          <w:szCs w:val="22"/>
        </w:rPr>
        <w:t>Appendix</w:t>
      </w:r>
      <w:r w:rsidRPr="00394DD2">
        <w:rPr>
          <w:snapToGrid/>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3E25A3" w:rsidRPr="00394DD2" w:rsidRDefault="003E25A3" w:rsidP="00164043">
      <w:pPr>
        <w:pStyle w:val="ParaNum"/>
        <w:rPr>
          <w:szCs w:val="22"/>
        </w:rPr>
      </w:pPr>
      <w:r w:rsidRPr="00394DD2">
        <w:rPr>
          <w:szCs w:val="22"/>
        </w:rPr>
        <w:t xml:space="preserve">  Cut-off protection.  The following procedures will govern the consideration of filings in this proceeding.</w:t>
      </w:r>
    </w:p>
    <w:p w:rsidR="003E25A3" w:rsidRPr="00394DD2" w:rsidRDefault="003E25A3" w:rsidP="003E25A3">
      <w:pPr>
        <w:tabs>
          <w:tab w:val="left" w:pos="360"/>
        </w:tabs>
        <w:spacing w:after="240"/>
        <w:rPr>
          <w:szCs w:val="22"/>
        </w:rPr>
      </w:pPr>
      <w:r w:rsidRPr="00394DD2">
        <w:rPr>
          <w:szCs w:val="22"/>
        </w:rPr>
        <w:t xml:space="preserve">  </w:t>
      </w:r>
      <w:r w:rsidRPr="00394DD2">
        <w:rPr>
          <w:szCs w:val="22"/>
        </w:rPr>
        <w:tab/>
        <w:t>(a) Counterproposals advanced in this proceeding itself will be considered, if advanced in initial comments, so that parties may comment on them in reply comments.  They will not be considered i</w:t>
      </w:r>
      <w:r w:rsidR="002A5AAF" w:rsidRPr="00394DD2">
        <w:rPr>
          <w:szCs w:val="22"/>
        </w:rPr>
        <w:t xml:space="preserve">f advanced in reply comments.  47 C.F.R. </w:t>
      </w:r>
      <w:r w:rsidR="002A5AAF" w:rsidRPr="00394DD2">
        <w:rPr>
          <w:spacing w:val="-3"/>
          <w:szCs w:val="22"/>
        </w:rPr>
        <w:t>§</w:t>
      </w:r>
      <w:r w:rsidR="00BB372C" w:rsidRPr="00394DD2">
        <w:rPr>
          <w:spacing w:val="-3"/>
          <w:szCs w:val="22"/>
        </w:rPr>
        <w:t xml:space="preserve"> </w:t>
      </w:r>
      <w:r w:rsidR="002A5AAF" w:rsidRPr="00394DD2">
        <w:rPr>
          <w:szCs w:val="22"/>
        </w:rPr>
        <w:t>1.420(d).</w:t>
      </w:r>
    </w:p>
    <w:p w:rsidR="003E25A3" w:rsidRPr="00394DD2" w:rsidRDefault="003E25A3" w:rsidP="003E25A3">
      <w:pPr>
        <w:tabs>
          <w:tab w:val="left" w:pos="360"/>
        </w:tabs>
        <w:spacing w:after="240"/>
        <w:rPr>
          <w:szCs w:val="22"/>
        </w:rPr>
      </w:pPr>
      <w:r w:rsidRPr="00394DD2">
        <w:rPr>
          <w:szCs w:val="22"/>
        </w:rPr>
        <w:t xml:space="preserve">   </w:t>
      </w:r>
      <w:r w:rsidRPr="00394DD2">
        <w:rPr>
          <w:szCs w:val="22"/>
        </w:rPr>
        <w:tab/>
        <w:t xml:space="preserve">(b)  Petitions for rule making which conflict with the proposals in this </w:t>
      </w:r>
      <w:r w:rsidRPr="00394DD2">
        <w:rPr>
          <w:i/>
          <w:szCs w:val="22"/>
        </w:rPr>
        <w:t>Notice</w:t>
      </w:r>
      <w:r w:rsidRPr="00394DD2">
        <w:rPr>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3E25A3" w:rsidRPr="00394DD2" w:rsidRDefault="003E25A3" w:rsidP="003E25A3">
      <w:pPr>
        <w:tabs>
          <w:tab w:val="left" w:pos="360"/>
        </w:tabs>
        <w:spacing w:after="240"/>
        <w:rPr>
          <w:szCs w:val="22"/>
        </w:rPr>
      </w:pPr>
      <w:r w:rsidRPr="00394DD2">
        <w:rPr>
          <w:szCs w:val="22"/>
        </w:rPr>
        <w:t xml:space="preserve">  </w:t>
      </w:r>
      <w:r w:rsidRPr="00394DD2">
        <w:rPr>
          <w:szCs w:val="22"/>
        </w:rPr>
        <w:tab/>
        <w:t>(c) The filing of a counterproposal may lead the Commission to allot a different channel than was requested for any of the communities involved.</w:t>
      </w:r>
    </w:p>
    <w:p w:rsidR="003E25A3" w:rsidRPr="00394DD2" w:rsidRDefault="002A5AAF" w:rsidP="002A5AAF">
      <w:pPr>
        <w:pStyle w:val="ParaNum"/>
        <w:rPr>
          <w:szCs w:val="22"/>
        </w:rPr>
      </w:pPr>
      <w:r w:rsidRPr="00394DD2">
        <w:rPr>
          <w:szCs w:val="22"/>
        </w:rPr>
        <w:t>Comments and Reply Comments; S</w:t>
      </w:r>
      <w:r w:rsidR="003E25A3" w:rsidRPr="00394DD2">
        <w:rPr>
          <w:szCs w:val="22"/>
        </w:rPr>
        <w:t xml:space="preserve">ervice.  Pursuant to applicable procedures set out in 47 C.F.R. Sections 1.415 and 1.420, interested parties may file comments and reply comments on or before the dates set forth in the </w:t>
      </w:r>
      <w:r w:rsidR="003E25A3" w:rsidRPr="00394DD2">
        <w:rPr>
          <w:i/>
          <w:szCs w:val="22"/>
        </w:rPr>
        <w:t>Notice of Proposed Rule Making</w:t>
      </w:r>
      <w:r w:rsidR="003E25A3" w:rsidRPr="00394DD2">
        <w:rPr>
          <w:szCs w:val="22"/>
        </w:rPr>
        <w:t xml:space="preserve"> to which this </w:t>
      </w:r>
      <w:r w:rsidR="003E25A3" w:rsidRPr="00394DD2">
        <w:rPr>
          <w:i/>
          <w:szCs w:val="22"/>
        </w:rPr>
        <w:t>Appendix</w:t>
      </w:r>
      <w:r w:rsidR="003E25A3" w:rsidRPr="00394DD2">
        <w:rPr>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003E25A3" w:rsidRPr="00394DD2">
        <w:rPr>
          <w:i/>
          <w:szCs w:val="22"/>
        </w:rPr>
        <w:t>see</w:t>
      </w:r>
      <w:r w:rsidR="003E25A3" w:rsidRPr="00394DD2">
        <w:rPr>
          <w:szCs w:val="22"/>
        </w:rPr>
        <w:t xml:space="preserve"> 47 C.F.R. Section 1.420(a), (b) and (c).) Comments should be filed with the Secretary, Federal Communica</w:t>
      </w:r>
      <w:r w:rsidR="00394DD2">
        <w:rPr>
          <w:szCs w:val="22"/>
        </w:rPr>
        <w:t>tions Commission, Washington, DC</w:t>
      </w:r>
      <w:r w:rsidR="003E25A3" w:rsidRPr="00394DD2">
        <w:rPr>
          <w:szCs w:val="22"/>
        </w:rPr>
        <w:t xml:space="preserve"> 20554.</w:t>
      </w:r>
      <w:r w:rsidRPr="00394DD2">
        <w:rPr>
          <w:szCs w:val="22"/>
        </w:rPr>
        <w:t xml:space="preserve">  Alternatively, </w:t>
      </w:r>
      <w:r w:rsidRPr="00394DD2">
        <w:rPr>
          <w:rFonts w:eastAsia="MS Mincho"/>
          <w:szCs w:val="22"/>
        </w:rPr>
        <w:t>parties may submit the filing electronically</w:t>
      </w:r>
      <w:r w:rsidRPr="00394DD2">
        <w:rPr>
          <w:szCs w:val="22"/>
        </w:rPr>
        <w:t xml:space="preserve"> at </w:t>
      </w:r>
      <w:hyperlink r:id="rId9" w:history="1">
        <w:r w:rsidRPr="00394DD2">
          <w:rPr>
            <w:szCs w:val="22"/>
            <w:u w:val="single"/>
          </w:rPr>
          <w:t>http://apps.fcc.gov/ecfs</w:t>
        </w:r>
      </w:hyperlink>
      <w:r w:rsidR="00884F39" w:rsidRPr="00394DD2">
        <w:rPr>
          <w:szCs w:val="22"/>
          <w:u w:val="single"/>
        </w:rPr>
        <w:t>/</w:t>
      </w:r>
      <w:r w:rsidRPr="00394DD2">
        <w:rPr>
          <w:rFonts w:eastAsia="MS Mincho"/>
          <w:szCs w:val="22"/>
        </w:rPr>
        <w:t>.  O</w:t>
      </w:r>
      <w:r w:rsidRPr="00394DD2">
        <w:rPr>
          <w:szCs w:val="22"/>
        </w:rPr>
        <w:t>nline filing is optional.</w:t>
      </w:r>
    </w:p>
    <w:p w:rsidR="002A5AAF" w:rsidRPr="00394DD2" w:rsidRDefault="00164043" w:rsidP="00164043">
      <w:pPr>
        <w:pStyle w:val="ParaNum"/>
        <w:rPr>
          <w:szCs w:val="22"/>
        </w:rPr>
      </w:pPr>
      <w:r w:rsidRPr="00394DD2">
        <w:rPr>
          <w:szCs w:val="22"/>
        </w:rPr>
        <w:t xml:space="preserve"> </w:t>
      </w:r>
      <w:r w:rsidR="003E25A3" w:rsidRPr="00394DD2">
        <w:rPr>
          <w:szCs w:val="22"/>
        </w:rPr>
        <w:t xml:space="preserve">Number of Copies.  </w:t>
      </w:r>
      <w:r w:rsidR="002A5AAF" w:rsidRPr="00394DD2">
        <w:rPr>
          <w:szCs w:val="22"/>
        </w:rPr>
        <w:t>In accordance with the provisions of 47 C.F.R.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002A5AAF" w:rsidRPr="00394DD2">
        <w:rPr>
          <w:spacing w:val="-3"/>
          <w:szCs w:val="22"/>
        </w:rPr>
        <w:t xml:space="preserve"> § </w:t>
      </w:r>
      <w:r w:rsidR="002A5AAF" w:rsidRPr="00394DD2">
        <w:rPr>
          <w:szCs w:val="22"/>
        </w:rPr>
        <w:t xml:space="preserve">1.419(d).   </w:t>
      </w:r>
    </w:p>
    <w:p w:rsidR="003E25A3" w:rsidRPr="00394DD2" w:rsidRDefault="003E25A3" w:rsidP="00164043">
      <w:pPr>
        <w:pStyle w:val="ParaNum"/>
        <w:rPr>
          <w:szCs w:val="22"/>
        </w:rPr>
      </w:pPr>
      <w:r w:rsidRPr="00394DD2">
        <w:rPr>
          <w:szCs w:val="22"/>
        </w:rPr>
        <w:t>Public Inspection of Filings.  All filings made in this proceeding will be available for examination by interested parties during regular business hours in the Commission's Reference Information Center, at its headquarters, 445 1</w:t>
      </w:r>
      <w:r w:rsidR="00394DD2">
        <w:rPr>
          <w:szCs w:val="22"/>
        </w:rPr>
        <w:t>2th Street, S.W., Washington, D</w:t>
      </w:r>
      <w:r w:rsidRPr="00394DD2">
        <w:rPr>
          <w:szCs w:val="22"/>
        </w:rPr>
        <w:t>C.</w:t>
      </w:r>
      <w:r w:rsidR="002A5AAF" w:rsidRPr="00394DD2">
        <w:rPr>
          <w:szCs w:val="22"/>
        </w:rPr>
        <w:t xml:space="preserve">  All filings are also available at </w:t>
      </w:r>
      <w:hyperlink r:id="rId10" w:history="1">
        <w:r w:rsidR="002A5AAF" w:rsidRPr="00394DD2">
          <w:rPr>
            <w:szCs w:val="22"/>
            <w:u w:val="single"/>
          </w:rPr>
          <w:t>http://apps.fcc.gov/ecfs</w:t>
        </w:r>
      </w:hyperlink>
      <w:r w:rsidR="00884F39" w:rsidRPr="00394DD2">
        <w:rPr>
          <w:szCs w:val="22"/>
          <w:u w:val="single"/>
        </w:rPr>
        <w:t>/.</w:t>
      </w:r>
    </w:p>
    <w:p w:rsidR="003E25A3" w:rsidRPr="00394DD2" w:rsidRDefault="003E25A3" w:rsidP="003E25A3">
      <w:pPr>
        <w:tabs>
          <w:tab w:val="left" w:pos="360"/>
        </w:tabs>
        <w:rPr>
          <w:szCs w:val="22"/>
        </w:rPr>
      </w:pPr>
    </w:p>
    <w:p w:rsidR="003E25A3" w:rsidRPr="00394DD2" w:rsidRDefault="003E25A3" w:rsidP="003E25A3">
      <w:pPr>
        <w:pStyle w:val="BodyText2"/>
        <w:tabs>
          <w:tab w:val="left" w:pos="360"/>
        </w:tabs>
        <w:rPr>
          <w:sz w:val="22"/>
          <w:szCs w:val="22"/>
        </w:rPr>
      </w:pPr>
    </w:p>
    <w:p w:rsidR="003E25A3" w:rsidRPr="00394DD2" w:rsidRDefault="003E25A3" w:rsidP="003E25A3">
      <w:pPr>
        <w:pStyle w:val="BodyText2"/>
        <w:rPr>
          <w:sz w:val="22"/>
          <w:szCs w:val="22"/>
        </w:rPr>
      </w:pPr>
    </w:p>
    <w:sectPr w:rsidR="003E25A3" w:rsidRPr="00394DD2"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77" w:rsidRDefault="00280B77">
      <w:pPr>
        <w:spacing w:line="20" w:lineRule="exact"/>
      </w:pPr>
    </w:p>
  </w:endnote>
  <w:endnote w:type="continuationSeparator" w:id="0">
    <w:p w:rsidR="00280B77" w:rsidRDefault="00280B77">
      <w:r>
        <w:t xml:space="preserve"> </w:t>
      </w:r>
    </w:p>
  </w:endnote>
  <w:endnote w:type="continuationNotice" w:id="1">
    <w:p w:rsidR="00280B77" w:rsidRDefault="00280B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2677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77" w:rsidRDefault="00280B77">
      <w:r>
        <w:separator/>
      </w:r>
    </w:p>
  </w:footnote>
  <w:footnote w:type="continuationSeparator" w:id="0">
    <w:p w:rsidR="00280B77" w:rsidRDefault="00280B77" w:rsidP="00C721AC">
      <w:pPr>
        <w:spacing w:before="120"/>
        <w:rPr>
          <w:sz w:val="20"/>
        </w:rPr>
      </w:pPr>
      <w:r>
        <w:rPr>
          <w:sz w:val="20"/>
        </w:rPr>
        <w:t xml:space="preserve">(Continued from previous page)  </w:t>
      </w:r>
      <w:r>
        <w:rPr>
          <w:sz w:val="20"/>
        </w:rPr>
        <w:separator/>
      </w:r>
    </w:p>
  </w:footnote>
  <w:footnote w:type="continuationNotice" w:id="1">
    <w:p w:rsidR="00280B77" w:rsidRDefault="00280B77" w:rsidP="00C721AC">
      <w:pPr>
        <w:jc w:val="right"/>
        <w:rPr>
          <w:sz w:val="20"/>
        </w:rPr>
      </w:pPr>
      <w:r>
        <w:rPr>
          <w:sz w:val="20"/>
        </w:rPr>
        <w:t>(continued….)</w:t>
      </w:r>
    </w:p>
  </w:footnote>
  <w:footnote w:id="2">
    <w:p w:rsidR="003E25A3" w:rsidRPr="00962068" w:rsidRDefault="003E25A3" w:rsidP="003E25A3">
      <w:pPr>
        <w:pStyle w:val="FootnoteText"/>
      </w:pPr>
      <w:r w:rsidRPr="00962068">
        <w:rPr>
          <w:rStyle w:val="FootnoteReference"/>
        </w:rPr>
        <w:footnoteRef/>
      </w:r>
      <w:r w:rsidRPr="00962068">
        <w:t xml:space="preserve"> </w:t>
      </w:r>
      <w:r w:rsidRPr="00962068">
        <w:rPr>
          <w:i/>
        </w:rPr>
        <w:t>See</w:t>
      </w:r>
      <w:r w:rsidR="00B40B51" w:rsidRPr="00962068">
        <w:t xml:space="preserve"> FCC File No. BNPH-20160512ABE</w:t>
      </w:r>
      <w:r w:rsidRPr="00962068">
        <w:t>.</w:t>
      </w:r>
    </w:p>
  </w:footnote>
  <w:footnote w:id="3">
    <w:p w:rsidR="003E25A3" w:rsidRPr="00962068" w:rsidRDefault="003E25A3" w:rsidP="003E25A3">
      <w:pPr>
        <w:pStyle w:val="FootnoteText"/>
      </w:pPr>
      <w:r w:rsidRPr="00962068">
        <w:rPr>
          <w:rStyle w:val="FootnoteReference"/>
        </w:rPr>
        <w:footnoteRef/>
      </w:r>
      <w:r w:rsidRPr="00962068">
        <w:t xml:space="preserve"> </w:t>
      </w:r>
      <w:r w:rsidRPr="00962068">
        <w:rPr>
          <w:i/>
        </w:rPr>
        <w:t>See Policies to Promote Rural Radio Service and to Streamline Allotment and Assignment Procedures</w:t>
      </w:r>
      <w:r w:rsidRPr="00962068">
        <w:t>, Notice of Proposed Rule M</w:t>
      </w:r>
      <w:r w:rsidR="00B40B51" w:rsidRPr="00962068">
        <w:t>aking, 24 FCC Rcd 5239 (2009) (NPRM</w:t>
      </w:r>
      <w:r w:rsidRPr="00962068">
        <w:t xml:space="preserve">); First Report and </w:t>
      </w:r>
      <w:r w:rsidR="00B40B51" w:rsidRPr="00962068">
        <w:t>Order, 25 FCC Rcd 1583 (2010) (First R&amp;O</w:t>
      </w:r>
      <w:r w:rsidRPr="00962068">
        <w:t xml:space="preserve">); Second Report and </w:t>
      </w:r>
      <w:r w:rsidR="00B40B51" w:rsidRPr="00962068">
        <w:t>Order, 26 FCC Rcd 2556 (2011) (Second R&amp;O</w:t>
      </w:r>
      <w:r w:rsidRPr="00962068">
        <w:t>); and Third Report and Order, 26 FCC</w:t>
      </w:r>
      <w:r w:rsidR="00B40B51" w:rsidRPr="00962068">
        <w:t xml:space="preserve"> Rcd 17642 (2011) (Third R&amp;O) (collectively, </w:t>
      </w:r>
      <w:r w:rsidRPr="00962068">
        <w:rPr>
          <w:i/>
        </w:rPr>
        <w:t>Rural Radio</w:t>
      </w:r>
      <w:r w:rsidRPr="00962068">
        <w:t>).</w:t>
      </w:r>
    </w:p>
  </w:footnote>
  <w:footnote w:id="4">
    <w:p w:rsidR="003E25A3" w:rsidRPr="00962068" w:rsidRDefault="003E25A3" w:rsidP="003E25A3">
      <w:pPr>
        <w:pStyle w:val="FootnoteText"/>
      </w:pPr>
      <w:r w:rsidRPr="00962068">
        <w:rPr>
          <w:rStyle w:val="FootnoteReference"/>
        </w:rPr>
        <w:footnoteRef/>
      </w:r>
      <w:r w:rsidRPr="00962068">
        <w:t xml:space="preserve"> </w:t>
      </w:r>
      <w:r w:rsidRPr="00962068">
        <w:rPr>
          <w:i/>
        </w:rPr>
        <w:t>Rural Radio</w:t>
      </w:r>
      <w:r w:rsidRPr="00962068">
        <w:t xml:space="preserve">, First R&amp;O, 25 FCC Rcd at 1596-97.  </w:t>
      </w:r>
      <w:r w:rsidRPr="00962068">
        <w:rPr>
          <w:i/>
        </w:rPr>
        <w:t>See also</w:t>
      </w:r>
      <w:r w:rsidRPr="00962068">
        <w:t xml:space="preserve"> NPRM, 24 FCC Rcd at 5248, n.29 (defining “Indian Tribe[s]” and “Federally-Recognized Indian Tribes”), and n.30 (defining “tribal lands”).</w:t>
      </w:r>
    </w:p>
  </w:footnote>
  <w:footnote w:id="5">
    <w:p w:rsidR="003E25A3" w:rsidRPr="00962068" w:rsidRDefault="003E25A3" w:rsidP="003E25A3">
      <w:pPr>
        <w:pStyle w:val="FootnoteText"/>
      </w:pPr>
      <w:r w:rsidRPr="00962068">
        <w:rPr>
          <w:rStyle w:val="FootnoteReference"/>
        </w:rPr>
        <w:footnoteRef/>
      </w:r>
      <w:r w:rsidRPr="00962068">
        <w:t xml:space="preserve"> </w:t>
      </w:r>
      <w:r w:rsidRPr="00962068">
        <w:rPr>
          <w:i/>
        </w:rPr>
        <w:t>Rural Radio,</w:t>
      </w:r>
      <w:r w:rsidRPr="00962068">
        <w:t xml:space="preserve"> Third R&amp;O, 26 FCC Rcd at 1588.</w:t>
      </w:r>
    </w:p>
  </w:footnote>
  <w:footnote w:id="6">
    <w:p w:rsidR="003E25A3" w:rsidRPr="00962068" w:rsidRDefault="003E25A3" w:rsidP="003E25A3">
      <w:pPr>
        <w:pStyle w:val="FootnoteText"/>
      </w:pPr>
      <w:r w:rsidRPr="00962068">
        <w:rPr>
          <w:rStyle w:val="FootnoteReference"/>
        </w:rPr>
        <w:footnoteRef/>
      </w:r>
      <w:r w:rsidRPr="00962068">
        <w:t xml:space="preserve"> In order to satisfy the prerequisites for a Tribal Allotment, the following requirements must be met: “(A) The applicant is either a federally recognized Tribe or Tribal consortium, or an entity 51 percent or more of which is owned or cont</w:t>
      </w:r>
      <w:r w:rsidR="0026447F" w:rsidRPr="00962068">
        <w:t>rolled by a Tribe or Tribes…; (B</w:t>
      </w:r>
      <w:r w:rsidRPr="00962068">
        <w:t>)(1)</w:t>
      </w:r>
      <w:r w:rsidR="0026447F" w:rsidRPr="00962068">
        <w:t xml:space="preserve"> </w:t>
      </w:r>
      <w:r w:rsidRPr="00962068">
        <w:t xml:space="preserve">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station’s service contour constitutes at least 50 percent of the total covered population…; (C) The proposed community of license must be located on Tribal Lands; and (D) The proposed service must constitute first or second aural (reception) service, or first local Tribal-owned commercial transmission service at the proposed community of license.”  </w:t>
      </w:r>
      <w:r w:rsidRPr="00962068">
        <w:rPr>
          <w:i/>
        </w:rPr>
        <w:t>Rural Radio</w:t>
      </w:r>
      <w:r w:rsidRPr="00962068">
        <w:t xml:space="preserve">, Third R&amp;O, 26 FCC Rcd at 17646-47.  </w:t>
      </w:r>
      <w:r w:rsidRPr="00962068">
        <w:rPr>
          <w:i/>
        </w:rPr>
        <w:t>See also</w:t>
      </w:r>
      <w:r w:rsidRPr="00962068">
        <w:t xml:space="preserve"> First R&amp;O, 25 FCC Rcd at 1596-97; and Second R&amp;O, 26 FCC Rcd at 2585-87.</w:t>
      </w:r>
    </w:p>
  </w:footnote>
  <w:footnote w:id="7">
    <w:p w:rsidR="003E25A3" w:rsidRPr="00962068" w:rsidRDefault="003E25A3" w:rsidP="003E25A3">
      <w:pPr>
        <w:pStyle w:val="FootnoteText"/>
      </w:pPr>
      <w:r w:rsidRPr="00962068">
        <w:rPr>
          <w:rStyle w:val="FootnoteReference"/>
        </w:rPr>
        <w:footnoteRef/>
      </w:r>
      <w:r w:rsidRPr="00962068">
        <w:t xml:space="preserve"> </w:t>
      </w:r>
      <w:r w:rsidRPr="00962068">
        <w:rPr>
          <w:i/>
        </w:rPr>
        <w:t>See</w:t>
      </w:r>
      <w:r w:rsidRPr="00962068">
        <w:t xml:space="preserve"> Third R&amp;O, 26 FCC Rcd at 17645-46.  </w:t>
      </w:r>
      <w:r w:rsidRPr="00962068">
        <w:rPr>
          <w:i/>
        </w:rPr>
        <w:t>See also</w:t>
      </w:r>
      <w:r w:rsidRPr="00962068">
        <w:t xml:space="preserve"> Second R&amp;O, 26 FCC Rcd at 2588-90.  Should no applicant meeting threshold qualifications file FCC Form 301 during the Threshold Qualifications Window (and should the proponent request that its already-filed Form 301 application not be immediately processed), the Tribal Allotment will be included in the inventory for a broadcast auction at a later date.  In that event, only threshold qualified applicants, including the original proponent, may specify the Tribal Allotment in their applications to participate in the auction (FCC Form 175).  Third R&amp;O, 26 FCC Rcd at 17649.</w:t>
      </w:r>
    </w:p>
  </w:footnote>
  <w:footnote w:id="8">
    <w:p w:rsidR="006D05B3" w:rsidRPr="00962068" w:rsidRDefault="006D05B3">
      <w:pPr>
        <w:pStyle w:val="FootnoteText"/>
      </w:pPr>
      <w:r w:rsidRPr="00962068">
        <w:rPr>
          <w:rStyle w:val="FootnoteReference"/>
        </w:rPr>
        <w:footnoteRef/>
      </w:r>
      <w:r w:rsidRPr="00962068">
        <w:t xml:space="preserve"> Cheyenne River Sioux Tribe is co</w:t>
      </w:r>
      <w:r w:rsidR="00FF6911" w:rsidRPr="00962068">
        <w:t>mprised of four traditional bands</w:t>
      </w:r>
      <w:r w:rsidRPr="00962068">
        <w:t xml:space="preserve"> of Lakota, also known as Teton</w:t>
      </w:r>
      <w:r w:rsidR="00BB372C" w:rsidRPr="00962068">
        <w:t xml:space="preserve"> Sioux: Minniconjou, Two Kettle</w:t>
      </w:r>
      <w:r w:rsidRPr="00962068">
        <w:t xml:space="preserve"> (Oohenunpa</w:t>
      </w:r>
      <w:r w:rsidR="00FF6911" w:rsidRPr="00962068">
        <w:t>), Sans Arc (Itazipco)</w:t>
      </w:r>
      <w:r w:rsidR="00BB372C" w:rsidRPr="00962068">
        <w:t>,</w:t>
      </w:r>
      <w:r w:rsidR="00FF6911" w:rsidRPr="00962068">
        <w:t xml:space="preserve"> and Blackfoot (Sihásapa).  Peti</w:t>
      </w:r>
      <w:r w:rsidR="00BB372C" w:rsidRPr="00962068">
        <w:t>ti</w:t>
      </w:r>
      <w:r w:rsidR="00FF6911" w:rsidRPr="00962068">
        <w:t>oners state tha</w:t>
      </w:r>
      <w:r w:rsidR="00BB372C" w:rsidRPr="00962068">
        <w:t>t the Cheyenne River Reservation</w:t>
      </w:r>
      <w:r w:rsidR="00FF6911" w:rsidRPr="00962068">
        <w:t xml:space="preserve"> was created in 1889 and</w:t>
      </w:r>
      <w:r w:rsidR="00BB372C" w:rsidRPr="00962068">
        <w:t xml:space="preserve"> covers 4,267 square miles, ma</w:t>
      </w:r>
      <w:r w:rsidR="00FF6911" w:rsidRPr="00962068">
        <w:t>king it the fourth largest Indian Reservation in land area in the United States.  Cheyenne River Sioux Tribe Petition for Rulemaking at 2 (filed May 16, 2016) (CRST Petition).</w:t>
      </w:r>
    </w:p>
  </w:footnote>
  <w:footnote w:id="9">
    <w:p w:rsidR="00BB372C" w:rsidRPr="00962068" w:rsidRDefault="00BB372C" w:rsidP="00BB372C">
      <w:pPr>
        <w:pStyle w:val="FootnoteText"/>
      </w:pPr>
      <w:r w:rsidRPr="00962068">
        <w:rPr>
          <w:rStyle w:val="FootnoteReference"/>
        </w:rPr>
        <w:footnoteRef/>
      </w:r>
      <w:r w:rsidRPr="00962068">
        <w:t xml:space="preserve"> CRST Petition at 2.</w:t>
      </w:r>
    </w:p>
  </w:footnote>
  <w:footnote w:id="10">
    <w:p w:rsidR="0026447F" w:rsidRPr="00962068" w:rsidRDefault="0026447F">
      <w:pPr>
        <w:pStyle w:val="FootnoteText"/>
      </w:pPr>
      <w:r w:rsidRPr="00962068">
        <w:rPr>
          <w:rStyle w:val="FootnoteReference"/>
        </w:rPr>
        <w:footnoteRef/>
      </w:r>
      <w:r w:rsidRPr="00962068">
        <w:t xml:space="preserve"> The zip</w:t>
      </w:r>
      <w:r w:rsidR="00FF6911" w:rsidRPr="00962068">
        <w:t xml:space="preserve"> </w:t>
      </w:r>
      <w:r w:rsidRPr="00962068">
        <w:t>code is 57625.</w:t>
      </w:r>
    </w:p>
  </w:footnote>
  <w:footnote w:id="11">
    <w:p w:rsidR="00FF6911" w:rsidRPr="00962068" w:rsidRDefault="00FF6911">
      <w:pPr>
        <w:pStyle w:val="FootnoteText"/>
      </w:pPr>
      <w:r w:rsidRPr="00962068">
        <w:rPr>
          <w:rStyle w:val="FootnoteReference"/>
        </w:rPr>
        <w:footnoteRef/>
      </w:r>
      <w:r w:rsidRPr="00962068">
        <w:t xml:space="preserve"> CRST Petition at 2.</w:t>
      </w:r>
      <w:r w:rsidR="00BB372C" w:rsidRPr="00962068">
        <w:t xml:space="preserve">  Petitioner also notes that per the 2010 census, Eagle Butte has a population density of 1,</w:t>
      </w:r>
      <w:r w:rsidR="00394DD2" w:rsidRPr="00962068">
        <w:t>1</w:t>
      </w:r>
      <w:r w:rsidR="00BB372C" w:rsidRPr="00962068">
        <w:t>26.5 inhabitants per square mile.</w:t>
      </w:r>
    </w:p>
  </w:footnote>
  <w:footnote w:id="12">
    <w:p w:rsidR="003E25A3" w:rsidRPr="00962068" w:rsidRDefault="003E25A3" w:rsidP="00164043">
      <w:pPr>
        <w:pStyle w:val="FootnoteText"/>
      </w:pPr>
      <w:r w:rsidRPr="00962068">
        <w:rPr>
          <w:rStyle w:val="FootnoteReference"/>
        </w:rPr>
        <w:footnoteRef/>
      </w:r>
      <w:r w:rsidRPr="00962068">
        <w:rPr>
          <w:i/>
        </w:rPr>
        <w:t xml:space="preserve"> See</w:t>
      </w:r>
      <w:r w:rsidRPr="00962068">
        <w:t xml:space="preserve"> 47 C.F.R. §§1.415 and 1.419.</w:t>
      </w:r>
    </w:p>
  </w:footnote>
  <w:footnote w:id="13">
    <w:p w:rsidR="002A5AAF" w:rsidRPr="00962068" w:rsidRDefault="002A5AAF" w:rsidP="002A5AAF">
      <w:pPr>
        <w:pStyle w:val="FootnoteText"/>
      </w:pPr>
      <w:r w:rsidRPr="00962068">
        <w:rPr>
          <w:rStyle w:val="FootnoteReference"/>
        </w:rPr>
        <w:footnoteRef/>
      </w:r>
      <w:r w:rsidRPr="00962068">
        <w:t xml:space="preserve"> </w:t>
      </w:r>
      <w:r w:rsidRPr="00962068">
        <w:rPr>
          <w:i/>
        </w:rPr>
        <w:t>See Amendment of Certain of the Commission’s Part 1 Rules of Practice and Procedure and Part 0 Rules of Commission Reorganization</w:t>
      </w:r>
      <w:r w:rsidRPr="00962068">
        <w:t xml:space="preserve">, GC Docket No. 10-44, Report and Order, 26 FCC Rcd 1594, 1602, para. 21 (2011). </w:t>
      </w:r>
    </w:p>
  </w:footnote>
  <w:footnote w:id="14">
    <w:p w:rsidR="002A5AAF" w:rsidRPr="00962068" w:rsidRDefault="002A5AAF" w:rsidP="002A5AAF">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15">
    <w:p w:rsidR="002A5AAF" w:rsidRPr="00962068" w:rsidRDefault="002A5AAF" w:rsidP="002A5AAF">
      <w:pPr>
        <w:pStyle w:val="FootnoteText"/>
      </w:pPr>
      <w:r w:rsidRPr="00962068">
        <w:rPr>
          <w:rStyle w:val="FootnoteReference"/>
        </w:rPr>
        <w:footnoteRef/>
      </w:r>
      <w:r w:rsidRPr="00962068">
        <w:t xml:space="preserve"> </w:t>
      </w:r>
      <w:r w:rsidRPr="00962068">
        <w:rPr>
          <w:i/>
          <w:spacing w:val="-3"/>
        </w:rPr>
        <w:t>See</w:t>
      </w:r>
      <w:r w:rsidRPr="00962068">
        <w:rPr>
          <w:spacing w:val="-3"/>
        </w:rPr>
        <w:t xml:space="preserve"> 47 C.F.R. § 1.7.</w:t>
      </w:r>
    </w:p>
  </w:footnote>
  <w:footnote w:id="16">
    <w:p w:rsidR="003E25A3" w:rsidRPr="00962068" w:rsidRDefault="003E25A3" w:rsidP="00164043">
      <w:pPr>
        <w:pStyle w:val="BodyText2"/>
        <w:spacing w:after="120"/>
        <w:jc w:val="both"/>
        <w:rPr>
          <w:sz w:val="20"/>
        </w:rPr>
      </w:pPr>
      <w:r w:rsidRPr="00962068">
        <w:rPr>
          <w:rStyle w:val="FootnoteReference"/>
        </w:rPr>
        <w:footnoteRef/>
      </w:r>
      <w:r w:rsidRPr="00962068">
        <w:rPr>
          <w:sz w:val="20"/>
        </w:rPr>
        <w:t xml:space="preserve"> </w:t>
      </w:r>
      <w:r w:rsidRPr="00962068">
        <w:rPr>
          <w:i/>
          <w:sz w:val="20"/>
        </w:rPr>
        <w:t>See Certification that Section 603 and 604 of the Regulatory Flexibility Do Not Apply to Rule Making to Amend Sections 73.202(b), 73.504 and 73.606(b) of the Commission’s Rules</w:t>
      </w:r>
      <w:r w:rsidR="00962068" w:rsidRPr="00962068">
        <w:rPr>
          <w:sz w:val="20"/>
        </w:rPr>
        <w:t>, 46 FR 11549 (Feb.</w:t>
      </w:r>
      <w:r w:rsidRPr="00962068">
        <w:rPr>
          <w:sz w:val="20"/>
        </w:rPr>
        <w:t xml:space="preserve"> 9, 1981).</w:t>
      </w:r>
    </w:p>
  </w:footnote>
  <w:footnote w:id="17">
    <w:p w:rsidR="003E25A3" w:rsidRPr="00962068" w:rsidRDefault="003E25A3" w:rsidP="00164043">
      <w:pPr>
        <w:pStyle w:val="FootnoteText"/>
      </w:pPr>
      <w:r w:rsidRPr="00962068">
        <w:rPr>
          <w:rStyle w:val="FootnoteReference"/>
        </w:rPr>
        <w:footnoteRef/>
      </w:r>
      <w:r w:rsidRPr="00962068">
        <w:t xml:space="preserve"> </w:t>
      </w:r>
      <w:r w:rsidRPr="00962068">
        <w:rPr>
          <w:i/>
        </w:rPr>
        <w:t>See</w:t>
      </w:r>
      <w:r w:rsidRPr="00962068">
        <w:t xml:space="preserve"> 44 U.S.C. </w:t>
      </w:r>
      <w:r w:rsidR="002A5AAF" w:rsidRPr="00962068">
        <w:rPr>
          <w:spacing w:val="-3"/>
        </w:rPr>
        <w:t xml:space="preserve">§ </w:t>
      </w:r>
      <w:r w:rsidRPr="00962068">
        <w:t>3506(c)(4).</w:t>
      </w:r>
    </w:p>
    <w:p w:rsidR="003E25A3" w:rsidRPr="00962068" w:rsidRDefault="003E25A3" w:rsidP="003E25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07" w:rsidRDefault="006E5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03467">
      <w:t xml:space="preserve">DA </w:t>
    </w:r>
    <w:r w:rsidR="00E17800" w:rsidRPr="00E17800">
      <w:t>16-691</w:t>
    </w:r>
  </w:p>
  <w:p w:rsidR="00D25FB5" w:rsidRDefault="003E25A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E2D68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E25A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FD566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03467">
      <w:rPr>
        <w:spacing w:val="-2"/>
      </w:rPr>
      <w:t xml:space="preserve">DA </w:t>
    </w:r>
    <w:r w:rsidR="00E17800" w:rsidRPr="00E17800">
      <w:rPr>
        <w:spacing w:val="-2"/>
      </w:rPr>
      <w:t>16-691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80C6E78"/>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A3"/>
    <w:rsid w:val="00036039"/>
    <w:rsid w:val="00037F90"/>
    <w:rsid w:val="0008216F"/>
    <w:rsid w:val="000875BF"/>
    <w:rsid w:val="00096D8C"/>
    <w:rsid w:val="000C0B65"/>
    <w:rsid w:val="000E05FE"/>
    <w:rsid w:val="000E3D42"/>
    <w:rsid w:val="000F3BA0"/>
    <w:rsid w:val="00122BD5"/>
    <w:rsid w:val="00133F79"/>
    <w:rsid w:val="00155422"/>
    <w:rsid w:val="00164043"/>
    <w:rsid w:val="00194A66"/>
    <w:rsid w:val="00195285"/>
    <w:rsid w:val="001D6BCF"/>
    <w:rsid w:val="001E01CA"/>
    <w:rsid w:val="001E2126"/>
    <w:rsid w:val="0026447F"/>
    <w:rsid w:val="00275CF5"/>
    <w:rsid w:val="00280B77"/>
    <w:rsid w:val="0028301F"/>
    <w:rsid w:val="00285017"/>
    <w:rsid w:val="002A2D2E"/>
    <w:rsid w:val="002A5AAF"/>
    <w:rsid w:val="002C00E8"/>
    <w:rsid w:val="002C2389"/>
    <w:rsid w:val="00303052"/>
    <w:rsid w:val="00343749"/>
    <w:rsid w:val="003660ED"/>
    <w:rsid w:val="00394DD2"/>
    <w:rsid w:val="003B0550"/>
    <w:rsid w:val="003B694F"/>
    <w:rsid w:val="003E25A3"/>
    <w:rsid w:val="003F171C"/>
    <w:rsid w:val="00403467"/>
    <w:rsid w:val="00412FC5"/>
    <w:rsid w:val="00422276"/>
    <w:rsid w:val="004242F1"/>
    <w:rsid w:val="00445A00"/>
    <w:rsid w:val="00451B0F"/>
    <w:rsid w:val="004C2EE3"/>
    <w:rsid w:val="004E4A22"/>
    <w:rsid w:val="00511968"/>
    <w:rsid w:val="00533128"/>
    <w:rsid w:val="0055614C"/>
    <w:rsid w:val="005B3C6C"/>
    <w:rsid w:val="005E14C2"/>
    <w:rsid w:val="00607BA5"/>
    <w:rsid w:val="0061180A"/>
    <w:rsid w:val="00626EB6"/>
    <w:rsid w:val="00655D03"/>
    <w:rsid w:val="00683388"/>
    <w:rsid w:val="00683F84"/>
    <w:rsid w:val="006A6A81"/>
    <w:rsid w:val="006D05B3"/>
    <w:rsid w:val="006E5307"/>
    <w:rsid w:val="006F7393"/>
    <w:rsid w:val="0070224F"/>
    <w:rsid w:val="007115F7"/>
    <w:rsid w:val="00785689"/>
    <w:rsid w:val="0079754B"/>
    <w:rsid w:val="007A1E6D"/>
    <w:rsid w:val="007A780F"/>
    <w:rsid w:val="007B0EB2"/>
    <w:rsid w:val="007B3695"/>
    <w:rsid w:val="007C50B3"/>
    <w:rsid w:val="00806145"/>
    <w:rsid w:val="00810B6F"/>
    <w:rsid w:val="00822CE0"/>
    <w:rsid w:val="00841AB1"/>
    <w:rsid w:val="00884F39"/>
    <w:rsid w:val="008C68F1"/>
    <w:rsid w:val="00921803"/>
    <w:rsid w:val="00926503"/>
    <w:rsid w:val="00962068"/>
    <w:rsid w:val="009726D8"/>
    <w:rsid w:val="00981D47"/>
    <w:rsid w:val="009F76DB"/>
    <w:rsid w:val="00A26774"/>
    <w:rsid w:val="00A32C3B"/>
    <w:rsid w:val="00A45F4F"/>
    <w:rsid w:val="00A600A9"/>
    <w:rsid w:val="00A7333C"/>
    <w:rsid w:val="00AA55B7"/>
    <w:rsid w:val="00AA5B9E"/>
    <w:rsid w:val="00AB2407"/>
    <w:rsid w:val="00AB53DF"/>
    <w:rsid w:val="00B07E5C"/>
    <w:rsid w:val="00B40B51"/>
    <w:rsid w:val="00B811F7"/>
    <w:rsid w:val="00BA5DC6"/>
    <w:rsid w:val="00BA6196"/>
    <w:rsid w:val="00BB372C"/>
    <w:rsid w:val="00BC6D8C"/>
    <w:rsid w:val="00BF5DCE"/>
    <w:rsid w:val="00C00332"/>
    <w:rsid w:val="00C20331"/>
    <w:rsid w:val="00C34006"/>
    <w:rsid w:val="00C426B1"/>
    <w:rsid w:val="00C66160"/>
    <w:rsid w:val="00C721AC"/>
    <w:rsid w:val="00C90D6A"/>
    <w:rsid w:val="00CA247E"/>
    <w:rsid w:val="00CC72B6"/>
    <w:rsid w:val="00D0218D"/>
    <w:rsid w:val="00D25FB5"/>
    <w:rsid w:val="00D44223"/>
    <w:rsid w:val="00D46131"/>
    <w:rsid w:val="00D6469F"/>
    <w:rsid w:val="00DA2529"/>
    <w:rsid w:val="00DB130A"/>
    <w:rsid w:val="00DB2EBB"/>
    <w:rsid w:val="00DC10A1"/>
    <w:rsid w:val="00DC655F"/>
    <w:rsid w:val="00DD0B59"/>
    <w:rsid w:val="00DD7EBD"/>
    <w:rsid w:val="00DF62B6"/>
    <w:rsid w:val="00E056A7"/>
    <w:rsid w:val="00E07225"/>
    <w:rsid w:val="00E17800"/>
    <w:rsid w:val="00E5409F"/>
    <w:rsid w:val="00EC3F86"/>
    <w:rsid w:val="00EE6488"/>
    <w:rsid w:val="00F021FA"/>
    <w:rsid w:val="00F62E97"/>
    <w:rsid w:val="00F64209"/>
    <w:rsid w:val="00F87D06"/>
    <w:rsid w:val="00F93BF5"/>
    <w:rsid w:val="00FD182D"/>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fcc.gov/ecfs"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1986</Words>
  <Characters>10791</Characters>
  <Application>Microsoft Office Word</Application>
  <DocSecurity>0</DocSecurity>
  <Lines>181</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2016-06-14T22:31:00Z</cp:lastPrinted>
  <dcterms:created xsi:type="dcterms:W3CDTF">2016-06-17T13:23:00Z</dcterms:created>
  <dcterms:modified xsi:type="dcterms:W3CDTF">2016-06-17T13:23:00Z</dcterms:modified>
  <cp:category> </cp:category>
  <cp:contentStatus> </cp:contentStatus>
</cp:coreProperties>
</file>