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D4" w:rsidRDefault="00825477" w:rsidP="00ED6E47">
      <w:pPr>
        <w:tabs>
          <w:tab w:val="left" w:pos="0"/>
        </w:tabs>
        <w:suppressAutoHyphens/>
        <w:rPr>
          <w:sz w:val="22"/>
          <w:szCs w:val="22"/>
        </w:rPr>
      </w:pPr>
      <w:bookmarkStart w:id="0" w:name="_GoBack"/>
      <w:bookmarkEnd w:id="0"/>
      <w:r w:rsidRPr="0017371A">
        <w:rPr>
          <w:sz w:val="22"/>
          <w:szCs w:val="22"/>
        </w:rPr>
        <w:t xml:space="preserve"> </w:t>
      </w:r>
      <w:r w:rsidR="00012ADF" w:rsidRPr="0017371A">
        <w:rPr>
          <w:sz w:val="22"/>
          <w:szCs w:val="22"/>
        </w:rPr>
        <w:tab/>
      </w:r>
      <w:r w:rsidR="00012ADF" w:rsidRPr="0017371A">
        <w:rPr>
          <w:sz w:val="22"/>
          <w:szCs w:val="22"/>
        </w:rPr>
        <w:tab/>
      </w:r>
      <w:r w:rsidR="00012ADF" w:rsidRPr="0017371A">
        <w:rPr>
          <w:sz w:val="22"/>
          <w:szCs w:val="22"/>
        </w:rPr>
        <w:tab/>
      </w:r>
      <w:r w:rsidR="00012ADF" w:rsidRPr="0017371A">
        <w:rPr>
          <w:sz w:val="22"/>
          <w:szCs w:val="22"/>
        </w:rPr>
        <w:tab/>
      </w:r>
      <w:r w:rsidR="00012ADF" w:rsidRPr="0017371A">
        <w:rPr>
          <w:sz w:val="22"/>
          <w:szCs w:val="22"/>
        </w:rPr>
        <w:tab/>
      </w:r>
      <w:r w:rsidR="00012ADF" w:rsidRPr="0017371A">
        <w:rPr>
          <w:sz w:val="22"/>
          <w:szCs w:val="22"/>
        </w:rPr>
        <w:tab/>
      </w:r>
      <w:r w:rsidR="00012ADF" w:rsidRPr="0017371A">
        <w:rPr>
          <w:sz w:val="22"/>
          <w:szCs w:val="22"/>
        </w:rPr>
        <w:tab/>
      </w:r>
      <w:r w:rsidR="00012ADF" w:rsidRPr="0017371A">
        <w:rPr>
          <w:sz w:val="22"/>
          <w:szCs w:val="22"/>
        </w:rPr>
        <w:tab/>
      </w:r>
      <w:r w:rsidR="00012ADF" w:rsidRPr="0017371A">
        <w:rPr>
          <w:sz w:val="22"/>
          <w:szCs w:val="22"/>
        </w:rPr>
        <w:tab/>
      </w:r>
      <w:r w:rsidR="00ED6E47" w:rsidRPr="0017371A">
        <w:rPr>
          <w:sz w:val="22"/>
          <w:szCs w:val="22"/>
        </w:rPr>
        <w:tab/>
      </w:r>
      <w:r w:rsidR="004E6180">
        <w:rPr>
          <w:b/>
          <w:sz w:val="22"/>
          <w:szCs w:val="22"/>
        </w:rPr>
        <w:t xml:space="preserve">DA </w:t>
      </w:r>
      <w:r w:rsidR="004E6180" w:rsidRPr="004E6180">
        <w:rPr>
          <w:b/>
          <w:sz w:val="22"/>
          <w:szCs w:val="22"/>
        </w:rPr>
        <w:t>16-717</w:t>
      </w:r>
      <w:r w:rsidR="009A58D4" w:rsidRPr="0017371A">
        <w:rPr>
          <w:sz w:val="22"/>
          <w:szCs w:val="22"/>
        </w:rPr>
        <w:t xml:space="preserve"> </w:t>
      </w:r>
    </w:p>
    <w:p w:rsidR="00ED6E47" w:rsidRDefault="009A58D4" w:rsidP="00ED6E47">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D6E47" w:rsidRPr="009A58D4">
        <w:rPr>
          <w:i/>
          <w:sz w:val="22"/>
          <w:szCs w:val="22"/>
        </w:rPr>
        <w:t>In Reply Refer to:</w:t>
      </w:r>
      <w:r w:rsidR="00ED6E47" w:rsidRPr="009A58D4">
        <w:rPr>
          <w:sz w:val="22"/>
          <w:szCs w:val="22"/>
        </w:rPr>
        <w:tab/>
      </w:r>
      <w:r w:rsidR="00ED6E47" w:rsidRPr="0017371A">
        <w:rPr>
          <w:sz w:val="22"/>
          <w:szCs w:val="22"/>
        </w:rPr>
        <w:tab/>
      </w:r>
      <w:r w:rsidR="00ED6E47" w:rsidRPr="0017371A">
        <w:rPr>
          <w:sz w:val="22"/>
          <w:szCs w:val="22"/>
        </w:rPr>
        <w:tab/>
      </w:r>
      <w:r w:rsidR="00ED6E47" w:rsidRPr="0017371A">
        <w:rPr>
          <w:sz w:val="22"/>
          <w:szCs w:val="22"/>
        </w:rPr>
        <w:tab/>
      </w:r>
      <w:r w:rsidR="00ED6E47" w:rsidRPr="0017371A">
        <w:rPr>
          <w:sz w:val="22"/>
          <w:szCs w:val="22"/>
        </w:rPr>
        <w:tab/>
      </w:r>
      <w:r w:rsidR="00ED6E47" w:rsidRPr="0017371A">
        <w:rPr>
          <w:sz w:val="22"/>
          <w:szCs w:val="22"/>
        </w:rPr>
        <w:tab/>
      </w:r>
      <w:r w:rsidR="00ED6E47" w:rsidRPr="0017371A">
        <w:rPr>
          <w:sz w:val="22"/>
          <w:szCs w:val="22"/>
        </w:rPr>
        <w:tab/>
        <w:t xml:space="preserve">                         </w:t>
      </w:r>
      <w:r w:rsidR="00C17D8E" w:rsidRPr="0017371A">
        <w:rPr>
          <w:sz w:val="22"/>
          <w:szCs w:val="22"/>
        </w:rPr>
        <w:t xml:space="preserve">                           </w:t>
      </w:r>
      <w:r w:rsidR="00ED6E47" w:rsidRPr="0017371A">
        <w:rPr>
          <w:sz w:val="22"/>
          <w:szCs w:val="22"/>
        </w:rPr>
        <w:t>1800B3-</w:t>
      </w:r>
      <w:r w:rsidR="00834FA4" w:rsidRPr="0017371A">
        <w:rPr>
          <w:sz w:val="22"/>
          <w:szCs w:val="22"/>
        </w:rPr>
        <w:t>RSS</w:t>
      </w:r>
    </w:p>
    <w:p w:rsidR="001F1E69" w:rsidRPr="0017371A" w:rsidRDefault="003904A9" w:rsidP="00353F65">
      <w:pPr>
        <w:tabs>
          <w:tab w:val="left" w:pos="0"/>
        </w:tabs>
        <w:suppressAutoHyphens/>
        <w:rPr>
          <w:sz w:val="22"/>
          <w:szCs w:val="22"/>
        </w:rPr>
      </w:pPr>
      <w:r>
        <w:rPr>
          <w:sz w:val="22"/>
          <w:szCs w:val="22"/>
        </w:rPr>
        <w:tab/>
      </w:r>
      <w:r w:rsidR="006369AA">
        <w:rPr>
          <w:sz w:val="22"/>
          <w:szCs w:val="22"/>
        </w:rPr>
        <w:tab/>
      </w:r>
      <w:r w:rsidR="00A7269B">
        <w:rPr>
          <w:sz w:val="22"/>
          <w:szCs w:val="22"/>
        </w:rPr>
        <w:tab/>
      </w:r>
      <w:r w:rsidR="006369AA">
        <w:rPr>
          <w:sz w:val="22"/>
          <w:szCs w:val="22"/>
        </w:rPr>
        <w:tab/>
      </w:r>
      <w:r w:rsidR="006369AA">
        <w:rPr>
          <w:sz w:val="22"/>
          <w:szCs w:val="22"/>
        </w:rPr>
        <w:tab/>
      </w:r>
      <w:r w:rsidR="006369AA">
        <w:rPr>
          <w:sz w:val="22"/>
          <w:szCs w:val="22"/>
        </w:rPr>
        <w:tab/>
      </w:r>
      <w:r w:rsidR="006369AA">
        <w:rPr>
          <w:sz w:val="22"/>
          <w:szCs w:val="22"/>
        </w:rPr>
        <w:tab/>
      </w:r>
      <w:r w:rsidR="006369AA">
        <w:rPr>
          <w:sz w:val="22"/>
          <w:szCs w:val="22"/>
        </w:rPr>
        <w:tab/>
      </w:r>
      <w:r w:rsidR="006369AA">
        <w:rPr>
          <w:sz w:val="22"/>
          <w:szCs w:val="22"/>
        </w:rPr>
        <w:tab/>
      </w:r>
      <w:r w:rsidR="006369AA">
        <w:rPr>
          <w:sz w:val="22"/>
          <w:szCs w:val="22"/>
        </w:rPr>
        <w:tab/>
        <w:t xml:space="preserve">Released: </w:t>
      </w:r>
      <w:r w:rsidR="004E6180">
        <w:rPr>
          <w:sz w:val="22"/>
          <w:szCs w:val="22"/>
        </w:rPr>
        <w:t>June 23</w:t>
      </w:r>
      <w:r w:rsidR="006369AA">
        <w:rPr>
          <w:sz w:val="22"/>
          <w:szCs w:val="22"/>
        </w:rPr>
        <w:t>, 201</w:t>
      </w:r>
      <w:r w:rsidR="00FE7CD5">
        <w:rPr>
          <w:sz w:val="22"/>
          <w:szCs w:val="22"/>
        </w:rPr>
        <w:t>6</w:t>
      </w:r>
      <w:r w:rsidR="00A7269B">
        <w:rPr>
          <w:sz w:val="22"/>
          <w:szCs w:val="22"/>
        </w:rPr>
        <w:t xml:space="preserve"> </w:t>
      </w:r>
      <w:r w:rsidR="005151B3" w:rsidRPr="0017371A">
        <w:rPr>
          <w:sz w:val="22"/>
          <w:szCs w:val="22"/>
        </w:rPr>
        <w:t>Ernest T. Sanchez, Esq.</w:t>
      </w:r>
    </w:p>
    <w:p w:rsidR="00FB3FE5" w:rsidRPr="0017371A" w:rsidRDefault="005151B3" w:rsidP="00353F65">
      <w:pPr>
        <w:tabs>
          <w:tab w:val="left" w:pos="0"/>
        </w:tabs>
        <w:suppressAutoHyphens/>
        <w:rPr>
          <w:sz w:val="22"/>
          <w:szCs w:val="22"/>
        </w:rPr>
      </w:pPr>
      <w:r w:rsidRPr="0017371A">
        <w:rPr>
          <w:sz w:val="22"/>
          <w:szCs w:val="22"/>
        </w:rPr>
        <w:t>The Sanchez Law Firm, P.C.</w:t>
      </w:r>
    </w:p>
    <w:p w:rsidR="00094953" w:rsidRPr="0017371A" w:rsidRDefault="00834FA4" w:rsidP="00353F65">
      <w:pPr>
        <w:tabs>
          <w:tab w:val="left" w:pos="0"/>
        </w:tabs>
        <w:suppressAutoHyphens/>
        <w:rPr>
          <w:sz w:val="22"/>
          <w:szCs w:val="22"/>
        </w:rPr>
      </w:pPr>
      <w:r w:rsidRPr="0017371A">
        <w:rPr>
          <w:sz w:val="22"/>
          <w:szCs w:val="22"/>
        </w:rPr>
        <w:t>1155 F Street, NW</w:t>
      </w:r>
      <w:r w:rsidR="005151B3" w:rsidRPr="0017371A">
        <w:rPr>
          <w:sz w:val="22"/>
          <w:szCs w:val="22"/>
        </w:rPr>
        <w:t>, Suite 1050</w:t>
      </w:r>
    </w:p>
    <w:p w:rsidR="005151B3" w:rsidRPr="0017371A" w:rsidRDefault="005151B3" w:rsidP="00353F65">
      <w:pPr>
        <w:tabs>
          <w:tab w:val="left" w:pos="0"/>
        </w:tabs>
        <w:suppressAutoHyphens/>
        <w:rPr>
          <w:sz w:val="22"/>
          <w:szCs w:val="22"/>
        </w:rPr>
      </w:pPr>
      <w:r w:rsidRPr="0017371A">
        <w:rPr>
          <w:sz w:val="22"/>
          <w:szCs w:val="22"/>
        </w:rPr>
        <w:t>Washington, DC 20004</w:t>
      </w:r>
    </w:p>
    <w:p w:rsidR="00931844" w:rsidRPr="0017371A" w:rsidRDefault="00FB3FE5" w:rsidP="00931844">
      <w:pPr>
        <w:tabs>
          <w:tab w:val="left" w:pos="0"/>
        </w:tabs>
        <w:suppressAutoHyphens/>
        <w:rPr>
          <w:b/>
          <w:sz w:val="22"/>
          <w:szCs w:val="22"/>
        </w:rPr>
      </w:pPr>
      <w:r w:rsidRPr="0017371A">
        <w:rPr>
          <w:sz w:val="22"/>
          <w:szCs w:val="22"/>
        </w:rPr>
        <w:tab/>
      </w:r>
      <w:r w:rsidRPr="0017371A">
        <w:rPr>
          <w:sz w:val="22"/>
          <w:szCs w:val="22"/>
        </w:rPr>
        <w:tab/>
      </w:r>
      <w:r w:rsidR="00353F65" w:rsidRPr="0017371A">
        <w:rPr>
          <w:sz w:val="22"/>
          <w:szCs w:val="22"/>
        </w:rPr>
        <w:tab/>
      </w:r>
      <w:r w:rsidR="00353F65" w:rsidRPr="0017371A">
        <w:rPr>
          <w:sz w:val="22"/>
          <w:szCs w:val="22"/>
        </w:rPr>
        <w:tab/>
      </w:r>
      <w:r w:rsidR="00931844" w:rsidRPr="0017371A">
        <w:rPr>
          <w:sz w:val="22"/>
          <w:szCs w:val="22"/>
        </w:rPr>
        <w:tab/>
      </w:r>
      <w:r w:rsidR="00931844" w:rsidRPr="0017371A">
        <w:rPr>
          <w:sz w:val="22"/>
          <w:szCs w:val="22"/>
        </w:rPr>
        <w:tab/>
      </w:r>
      <w:r w:rsidR="00931844" w:rsidRPr="0017371A">
        <w:rPr>
          <w:sz w:val="22"/>
          <w:szCs w:val="22"/>
        </w:rPr>
        <w:tab/>
      </w:r>
      <w:r w:rsidR="00353F65" w:rsidRPr="0017371A">
        <w:rPr>
          <w:sz w:val="22"/>
          <w:szCs w:val="22"/>
        </w:rPr>
        <w:t>In re:</w:t>
      </w:r>
      <w:r w:rsidR="00090B36" w:rsidRPr="0017371A">
        <w:rPr>
          <w:sz w:val="22"/>
          <w:szCs w:val="22"/>
        </w:rPr>
        <w:t xml:space="preserve"> </w:t>
      </w:r>
      <w:r w:rsidR="006825CA" w:rsidRPr="0017371A">
        <w:rPr>
          <w:sz w:val="22"/>
          <w:szCs w:val="22"/>
        </w:rPr>
        <w:t xml:space="preserve"> </w:t>
      </w:r>
      <w:r w:rsidR="007737C3" w:rsidRPr="0017371A">
        <w:rPr>
          <w:sz w:val="22"/>
          <w:szCs w:val="22"/>
        </w:rPr>
        <w:tab/>
      </w:r>
      <w:r w:rsidR="00162071" w:rsidRPr="0017371A">
        <w:rPr>
          <w:b/>
          <w:sz w:val="22"/>
          <w:szCs w:val="22"/>
        </w:rPr>
        <w:t>D</w:t>
      </w:r>
      <w:r w:rsidR="005151B3" w:rsidRPr="0017371A">
        <w:rPr>
          <w:b/>
          <w:sz w:val="22"/>
          <w:szCs w:val="22"/>
        </w:rPr>
        <w:t>KXOL(AM), Brigham City, UT</w:t>
      </w:r>
      <w:r w:rsidRPr="0017371A">
        <w:rPr>
          <w:b/>
          <w:sz w:val="22"/>
          <w:szCs w:val="22"/>
        </w:rPr>
        <w:t xml:space="preserve"> </w:t>
      </w:r>
    </w:p>
    <w:p w:rsidR="00834FA4" w:rsidRPr="0017371A" w:rsidRDefault="00931844" w:rsidP="00931844">
      <w:pPr>
        <w:tabs>
          <w:tab w:val="left" w:pos="0"/>
        </w:tabs>
        <w:suppressAutoHyphens/>
        <w:rPr>
          <w:sz w:val="22"/>
          <w:szCs w:val="22"/>
        </w:rPr>
      </w:pPr>
      <w:r w:rsidRPr="0017371A">
        <w:rPr>
          <w:b/>
          <w:sz w:val="22"/>
          <w:szCs w:val="22"/>
        </w:rPr>
        <w:tab/>
      </w:r>
      <w:r w:rsidRPr="0017371A">
        <w:rPr>
          <w:b/>
          <w:sz w:val="22"/>
          <w:szCs w:val="22"/>
        </w:rPr>
        <w:tab/>
      </w:r>
      <w:r w:rsidRPr="0017371A">
        <w:rPr>
          <w:b/>
          <w:sz w:val="22"/>
          <w:szCs w:val="22"/>
        </w:rPr>
        <w:tab/>
      </w:r>
      <w:r w:rsidRPr="0017371A">
        <w:rPr>
          <w:b/>
          <w:sz w:val="22"/>
          <w:szCs w:val="22"/>
        </w:rPr>
        <w:tab/>
      </w:r>
      <w:r w:rsidRPr="0017371A">
        <w:rPr>
          <w:b/>
          <w:sz w:val="22"/>
          <w:szCs w:val="22"/>
        </w:rPr>
        <w:tab/>
      </w:r>
      <w:r w:rsidRPr="0017371A">
        <w:rPr>
          <w:b/>
          <w:sz w:val="22"/>
          <w:szCs w:val="22"/>
        </w:rPr>
        <w:tab/>
      </w:r>
      <w:r w:rsidRPr="0017371A">
        <w:rPr>
          <w:b/>
          <w:sz w:val="22"/>
          <w:szCs w:val="22"/>
        </w:rPr>
        <w:tab/>
      </w:r>
      <w:r w:rsidRPr="0017371A">
        <w:rPr>
          <w:b/>
          <w:sz w:val="22"/>
          <w:szCs w:val="22"/>
        </w:rPr>
        <w:tab/>
      </w:r>
      <w:r w:rsidR="00834FA4" w:rsidRPr="0017371A">
        <w:rPr>
          <w:sz w:val="22"/>
          <w:szCs w:val="22"/>
        </w:rPr>
        <w:t xml:space="preserve">File No. BR-20130603AMT </w:t>
      </w:r>
    </w:p>
    <w:p w:rsidR="003F634F" w:rsidRPr="0017371A" w:rsidRDefault="00834FA4" w:rsidP="00931844">
      <w:pPr>
        <w:tabs>
          <w:tab w:val="left" w:pos="0"/>
        </w:tabs>
        <w:suppressAutoHyphens/>
        <w:rPr>
          <w:b/>
          <w:sz w:val="22"/>
          <w:szCs w:val="22"/>
        </w:rPr>
      </w:pP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005151B3" w:rsidRPr="0017371A">
        <w:rPr>
          <w:sz w:val="22"/>
          <w:szCs w:val="22"/>
        </w:rPr>
        <w:t>Facility ID No. 87107</w:t>
      </w:r>
      <w:r w:rsidR="005151B3" w:rsidRPr="0017371A">
        <w:rPr>
          <w:b/>
          <w:sz w:val="22"/>
          <w:szCs w:val="22"/>
        </w:rPr>
        <w:t xml:space="preserve"> </w:t>
      </w:r>
    </w:p>
    <w:p w:rsidR="00834FA4" w:rsidRPr="0017371A" w:rsidRDefault="003F634F" w:rsidP="00834FA4">
      <w:pPr>
        <w:tabs>
          <w:tab w:val="left" w:pos="0"/>
        </w:tabs>
        <w:suppressAutoHyphens/>
        <w:ind w:left="720" w:hanging="720"/>
        <w:rPr>
          <w:sz w:val="22"/>
          <w:szCs w:val="22"/>
        </w:rPr>
      </w:pP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Pr="0017371A">
        <w:rPr>
          <w:sz w:val="22"/>
          <w:szCs w:val="22"/>
        </w:rPr>
        <w:tab/>
      </w:r>
      <w:r w:rsidR="007737C3" w:rsidRPr="0017371A">
        <w:rPr>
          <w:sz w:val="22"/>
          <w:szCs w:val="22"/>
        </w:rPr>
        <w:tab/>
      </w:r>
    </w:p>
    <w:p w:rsidR="00A7269B" w:rsidRDefault="00834FA4" w:rsidP="00F30194">
      <w:pPr>
        <w:tabs>
          <w:tab w:val="left" w:pos="0"/>
        </w:tabs>
        <w:suppressAutoHyphens/>
        <w:ind w:left="720" w:hanging="720"/>
        <w:rPr>
          <w:b/>
          <w:sz w:val="22"/>
          <w:szCs w:val="22"/>
        </w:rPr>
      </w:pPr>
      <w:r w:rsidRPr="0017371A">
        <w:rPr>
          <w:b/>
          <w:sz w:val="22"/>
          <w:szCs w:val="22"/>
        </w:rPr>
        <w:tab/>
      </w:r>
      <w:r w:rsidRPr="0017371A">
        <w:rPr>
          <w:b/>
          <w:sz w:val="22"/>
          <w:szCs w:val="22"/>
        </w:rPr>
        <w:tab/>
      </w:r>
      <w:r w:rsidRPr="0017371A">
        <w:rPr>
          <w:b/>
          <w:sz w:val="22"/>
          <w:szCs w:val="22"/>
        </w:rPr>
        <w:tab/>
      </w:r>
      <w:r w:rsidR="007737C3" w:rsidRPr="0017371A">
        <w:rPr>
          <w:sz w:val="22"/>
          <w:szCs w:val="22"/>
        </w:rPr>
        <w:tab/>
      </w:r>
      <w:r w:rsidR="005151B3" w:rsidRPr="0017371A">
        <w:rPr>
          <w:sz w:val="22"/>
          <w:szCs w:val="22"/>
        </w:rPr>
        <w:tab/>
      </w:r>
      <w:r w:rsidR="005151B3" w:rsidRPr="0017371A">
        <w:rPr>
          <w:sz w:val="22"/>
          <w:szCs w:val="22"/>
        </w:rPr>
        <w:tab/>
      </w:r>
      <w:r w:rsidR="005151B3" w:rsidRPr="0017371A">
        <w:rPr>
          <w:sz w:val="22"/>
          <w:szCs w:val="22"/>
        </w:rPr>
        <w:tab/>
      </w:r>
      <w:r w:rsidR="005151B3" w:rsidRPr="0017371A">
        <w:rPr>
          <w:sz w:val="22"/>
          <w:szCs w:val="22"/>
        </w:rPr>
        <w:tab/>
      </w:r>
      <w:r w:rsidR="005151B3" w:rsidRPr="0017371A">
        <w:rPr>
          <w:b/>
          <w:sz w:val="22"/>
          <w:szCs w:val="22"/>
        </w:rPr>
        <w:t>Petition for Reconsideration</w:t>
      </w:r>
      <w:r w:rsidR="00D857E8" w:rsidRPr="0017371A">
        <w:rPr>
          <w:b/>
          <w:sz w:val="22"/>
          <w:szCs w:val="22"/>
        </w:rPr>
        <w:tab/>
      </w:r>
      <w:r w:rsidR="003B5EB0" w:rsidRPr="0017371A">
        <w:rPr>
          <w:b/>
          <w:sz w:val="22"/>
          <w:szCs w:val="22"/>
        </w:rPr>
        <w:tab/>
        <w:t xml:space="preserve">                </w:t>
      </w:r>
    </w:p>
    <w:p w:rsidR="00AF05CB" w:rsidRDefault="00AF05CB" w:rsidP="00353F65">
      <w:pPr>
        <w:tabs>
          <w:tab w:val="left" w:pos="0"/>
          <w:tab w:val="left" w:pos="5400"/>
          <w:tab w:val="left" w:pos="5628"/>
          <w:tab w:val="left" w:pos="6288"/>
          <w:tab w:val="left" w:pos="6600"/>
          <w:tab w:val="left" w:pos="7200"/>
        </w:tabs>
        <w:suppressAutoHyphens/>
        <w:rPr>
          <w:sz w:val="22"/>
          <w:szCs w:val="22"/>
        </w:rPr>
      </w:pPr>
    </w:p>
    <w:p w:rsidR="00353F65" w:rsidRPr="0017371A" w:rsidRDefault="00353F65" w:rsidP="00353F65">
      <w:pPr>
        <w:tabs>
          <w:tab w:val="left" w:pos="0"/>
          <w:tab w:val="left" w:pos="5400"/>
          <w:tab w:val="left" w:pos="5628"/>
          <w:tab w:val="left" w:pos="6288"/>
          <w:tab w:val="left" w:pos="6600"/>
          <w:tab w:val="left" w:pos="7200"/>
        </w:tabs>
        <w:suppressAutoHyphens/>
        <w:rPr>
          <w:sz w:val="22"/>
          <w:szCs w:val="22"/>
        </w:rPr>
      </w:pPr>
      <w:r w:rsidRPr="0017371A">
        <w:rPr>
          <w:sz w:val="22"/>
          <w:szCs w:val="22"/>
        </w:rPr>
        <w:t xml:space="preserve">Dear </w:t>
      </w:r>
      <w:r w:rsidR="00F95DB7" w:rsidRPr="0017371A">
        <w:rPr>
          <w:sz w:val="22"/>
          <w:szCs w:val="22"/>
        </w:rPr>
        <w:t>Counsel</w:t>
      </w:r>
      <w:r w:rsidR="005151B3" w:rsidRPr="0017371A">
        <w:rPr>
          <w:sz w:val="22"/>
          <w:szCs w:val="22"/>
        </w:rPr>
        <w:t>:</w:t>
      </w:r>
    </w:p>
    <w:p w:rsidR="00353F65" w:rsidRPr="0017371A" w:rsidRDefault="00353F65" w:rsidP="00353F65">
      <w:pPr>
        <w:tabs>
          <w:tab w:val="left" w:pos="0"/>
          <w:tab w:val="left" w:pos="5400"/>
          <w:tab w:val="left" w:pos="5628"/>
          <w:tab w:val="left" w:pos="6288"/>
          <w:tab w:val="left" w:pos="6600"/>
          <w:tab w:val="left" w:pos="7200"/>
        </w:tabs>
        <w:suppressAutoHyphens/>
        <w:rPr>
          <w:sz w:val="22"/>
          <w:szCs w:val="22"/>
        </w:rPr>
      </w:pPr>
    </w:p>
    <w:p w:rsidR="006B6307" w:rsidRDefault="00353F65" w:rsidP="00EB025E">
      <w:pPr>
        <w:tabs>
          <w:tab w:val="left" w:pos="0"/>
        </w:tabs>
        <w:suppressAutoHyphens/>
        <w:rPr>
          <w:sz w:val="22"/>
          <w:szCs w:val="22"/>
        </w:rPr>
      </w:pPr>
      <w:r w:rsidRPr="0017371A">
        <w:rPr>
          <w:sz w:val="22"/>
          <w:szCs w:val="22"/>
        </w:rPr>
        <w:tab/>
        <w:t>We have before us</w:t>
      </w:r>
      <w:r w:rsidR="005151B3" w:rsidRPr="0017371A">
        <w:rPr>
          <w:sz w:val="22"/>
          <w:szCs w:val="22"/>
        </w:rPr>
        <w:t xml:space="preserve"> a Petition for Reconsideration</w:t>
      </w:r>
      <w:r w:rsidR="00082B00" w:rsidRPr="0017371A">
        <w:rPr>
          <w:sz w:val="22"/>
          <w:szCs w:val="22"/>
        </w:rPr>
        <w:t xml:space="preserve"> </w:t>
      </w:r>
      <w:r w:rsidR="00C7549F">
        <w:rPr>
          <w:sz w:val="22"/>
          <w:szCs w:val="22"/>
        </w:rPr>
        <w:t>(</w:t>
      </w:r>
      <w:r w:rsidR="00082B00" w:rsidRPr="0017371A">
        <w:rPr>
          <w:sz w:val="22"/>
          <w:szCs w:val="22"/>
        </w:rPr>
        <w:t>Petition</w:t>
      </w:r>
      <w:r w:rsidR="00C7549F">
        <w:rPr>
          <w:sz w:val="22"/>
          <w:szCs w:val="22"/>
        </w:rPr>
        <w:t>)</w:t>
      </w:r>
      <w:r w:rsidR="00082B00" w:rsidRPr="0017371A">
        <w:rPr>
          <w:sz w:val="22"/>
          <w:szCs w:val="22"/>
        </w:rPr>
        <w:t>,</w:t>
      </w:r>
      <w:r w:rsidR="00492BC8" w:rsidRPr="0017371A">
        <w:rPr>
          <w:sz w:val="22"/>
          <w:szCs w:val="22"/>
        </w:rPr>
        <w:t xml:space="preserve"> </w:t>
      </w:r>
      <w:r w:rsidR="005151B3" w:rsidRPr="0017371A">
        <w:rPr>
          <w:sz w:val="22"/>
          <w:szCs w:val="22"/>
        </w:rPr>
        <w:t xml:space="preserve">filed </w:t>
      </w:r>
      <w:r w:rsidR="00082B00" w:rsidRPr="0017371A">
        <w:rPr>
          <w:sz w:val="22"/>
          <w:szCs w:val="22"/>
        </w:rPr>
        <w:t>on September 16</w:t>
      </w:r>
      <w:r w:rsidR="005151B3" w:rsidRPr="0017371A">
        <w:rPr>
          <w:sz w:val="22"/>
          <w:szCs w:val="22"/>
        </w:rPr>
        <w:t xml:space="preserve">, 2015, by Inca Communications, Inc. </w:t>
      </w:r>
      <w:r w:rsidR="00C7549F">
        <w:rPr>
          <w:sz w:val="22"/>
          <w:szCs w:val="22"/>
        </w:rPr>
        <w:t>(</w:t>
      </w:r>
      <w:r w:rsidR="005151B3" w:rsidRPr="0017371A">
        <w:rPr>
          <w:sz w:val="22"/>
          <w:szCs w:val="22"/>
        </w:rPr>
        <w:t>Inca</w:t>
      </w:r>
      <w:r w:rsidR="00C7549F">
        <w:rPr>
          <w:sz w:val="22"/>
          <w:szCs w:val="22"/>
        </w:rPr>
        <w:t>)</w:t>
      </w:r>
      <w:r w:rsidR="005151B3" w:rsidRPr="0017371A">
        <w:rPr>
          <w:sz w:val="22"/>
          <w:szCs w:val="22"/>
        </w:rPr>
        <w:t xml:space="preserve">, </w:t>
      </w:r>
      <w:r w:rsidR="008C0842" w:rsidRPr="0017371A">
        <w:rPr>
          <w:sz w:val="22"/>
          <w:szCs w:val="22"/>
        </w:rPr>
        <w:t xml:space="preserve">former </w:t>
      </w:r>
      <w:r w:rsidR="005151B3" w:rsidRPr="0017371A">
        <w:rPr>
          <w:sz w:val="22"/>
          <w:szCs w:val="22"/>
        </w:rPr>
        <w:t xml:space="preserve">licensee </w:t>
      </w:r>
      <w:r w:rsidR="00492BC8" w:rsidRPr="0017371A">
        <w:rPr>
          <w:sz w:val="22"/>
          <w:szCs w:val="22"/>
        </w:rPr>
        <w:t xml:space="preserve">of Station </w:t>
      </w:r>
      <w:r w:rsidR="00490984">
        <w:rPr>
          <w:sz w:val="22"/>
          <w:szCs w:val="22"/>
        </w:rPr>
        <w:t>D</w:t>
      </w:r>
      <w:r w:rsidR="00492BC8" w:rsidRPr="0017371A">
        <w:rPr>
          <w:sz w:val="22"/>
          <w:szCs w:val="22"/>
        </w:rPr>
        <w:t>KXO</w:t>
      </w:r>
      <w:r w:rsidR="00C02988">
        <w:rPr>
          <w:sz w:val="22"/>
          <w:szCs w:val="22"/>
        </w:rPr>
        <w:t xml:space="preserve">L(AM), Brigham City, Utah (the </w:t>
      </w:r>
      <w:r w:rsidR="00492BC8" w:rsidRPr="0017371A">
        <w:rPr>
          <w:sz w:val="22"/>
          <w:szCs w:val="22"/>
        </w:rPr>
        <w:t>Station</w:t>
      </w:r>
      <w:r w:rsidR="00C7549F">
        <w:rPr>
          <w:sz w:val="22"/>
          <w:szCs w:val="22"/>
        </w:rPr>
        <w:t>)</w:t>
      </w:r>
      <w:r w:rsidR="00492BC8" w:rsidRPr="0017371A">
        <w:rPr>
          <w:sz w:val="22"/>
          <w:szCs w:val="22"/>
        </w:rPr>
        <w:t xml:space="preserve">.  The Petition </w:t>
      </w:r>
      <w:r w:rsidR="00C621CA" w:rsidRPr="0017371A">
        <w:rPr>
          <w:sz w:val="22"/>
          <w:szCs w:val="22"/>
        </w:rPr>
        <w:t>s</w:t>
      </w:r>
      <w:r w:rsidR="00492BC8" w:rsidRPr="0017371A">
        <w:rPr>
          <w:sz w:val="22"/>
          <w:szCs w:val="22"/>
        </w:rPr>
        <w:t>eek</w:t>
      </w:r>
      <w:r w:rsidR="00C621CA" w:rsidRPr="0017371A">
        <w:rPr>
          <w:sz w:val="22"/>
          <w:szCs w:val="22"/>
        </w:rPr>
        <w:t>s</w:t>
      </w:r>
      <w:r w:rsidR="00492BC8" w:rsidRPr="0017371A">
        <w:rPr>
          <w:sz w:val="22"/>
          <w:szCs w:val="22"/>
        </w:rPr>
        <w:t xml:space="preserve"> reconsideration of</w:t>
      </w:r>
      <w:r w:rsidR="000804A4" w:rsidRPr="0017371A">
        <w:rPr>
          <w:sz w:val="22"/>
          <w:szCs w:val="22"/>
        </w:rPr>
        <w:t xml:space="preserve"> </w:t>
      </w:r>
      <w:r w:rsidR="00082B00" w:rsidRPr="0017371A">
        <w:rPr>
          <w:sz w:val="22"/>
          <w:szCs w:val="22"/>
        </w:rPr>
        <w:t xml:space="preserve">the </w:t>
      </w:r>
      <w:r w:rsidR="00F55F4A" w:rsidRPr="0017371A">
        <w:rPr>
          <w:sz w:val="22"/>
          <w:szCs w:val="22"/>
        </w:rPr>
        <w:t>Audio Division</w:t>
      </w:r>
      <w:r w:rsidR="00082B00" w:rsidRPr="0017371A">
        <w:rPr>
          <w:sz w:val="22"/>
          <w:szCs w:val="22"/>
        </w:rPr>
        <w:t xml:space="preserve">’s </w:t>
      </w:r>
      <w:r w:rsidR="00C02988">
        <w:rPr>
          <w:sz w:val="22"/>
          <w:szCs w:val="22"/>
        </w:rPr>
        <w:t xml:space="preserve">(Division) </w:t>
      </w:r>
      <w:r w:rsidR="00F55F4A" w:rsidRPr="0017371A">
        <w:rPr>
          <w:sz w:val="22"/>
          <w:szCs w:val="22"/>
        </w:rPr>
        <w:t>August 17, 2015</w:t>
      </w:r>
      <w:r w:rsidR="00825477" w:rsidRPr="0017371A">
        <w:rPr>
          <w:sz w:val="22"/>
          <w:szCs w:val="22"/>
        </w:rPr>
        <w:t>,</w:t>
      </w:r>
      <w:r w:rsidR="00082B00" w:rsidRPr="0017371A">
        <w:rPr>
          <w:sz w:val="22"/>
          <w:szCs w:val="22"/>
        </w:rPr>
        <w:t xml:space="preserve"> letter decision</w:t>
      </w:r>
      <w:r w:rsidR="001F520F" w:rsidRPr="0017371A">
        <w:rPr>
          <w:sz w:val="22"/>
          <w:szCs w:val="22"/>
        </w:rPr>
        <w:t>,</w:t>
      </w:r>
      <w:r w:rsidR="00082B00" w:rsidRPr="0017371A">
        <w:rPr>
          <w:rStyle w:val="FootnoteReference"/>
          <w:sz w:val="22"/>
          <w:szCs w:val="22"/>
        </w:rPr>
        <w:footnoteReference w:id="1"/>
      </w:r>
      <w:r w:rsidR="001F520F" w:rsidRPr="0017371A">
        <w:rPr>
          <w:sz w:val="22"/>
          <w:szCs w:val="22"/>
        </w:rPr>
        <w:t xml:space="preserve"> which</w:t>
      </w:r>
      <w:r w:rsidR="00B13A0C">
        <w:rPr>
          <w:sz w:val="22"/>
          <w:szCs w:val="22"/>
        </w:rPr>
        <w:t>,</w:t>
      </w:r>
      <w:r w:rsidR="00B13A0C" w:rsidRPr="00B13A0C">
        <w:rPr>
          <w:sz w:val="22"/>
          <w:szCs w:val="22"/>
        </w:rPr>
        <w:t xml:space="preserve"> </w:t>
      </w:r>
      <w:r w:rsidR="00B13A0C">
        <w:rPr>
          <w:sz w:val="22"/>
          <w:szCs w:val="22"/>
        </w:rPr>
        <w:t>after</w:t>
      </w:r>
      <w:r w:rsidR="00B13A0C" w:rsidRPr="0017371A">
        <w:rPr>
          <w:sz w:val="22"/>
          <w:szCs w:val="22"/>
        </w:rPr>
        <w:t xml:space="preserve"> holding that the Station's license had automatically expired </w:t>
      </w:r>
      <w:r w:rsidR="00B13A0C">
        <w:rPr>
          <w:sz w:val="22"/>
          <w:szCs w:val="22"/>
        </w:rPr>
        <w:t>by operation of law,</w:t>
      </w:r>
      <w:r w:rsidR="001F520F" w:rsidRPr="0017371A">
        <w:rPr>
          <w:sz w:val="22"/>
          <w:szCs w:val="22"/>
        </w:rPr>
        <w:t xml:space="preserve"> </w:t>
      </w:r>
      <w:r w:rsidR="00B13A0C">
        <w:rPr>
          <w:sz w:val="22"/>
          <w:szCs w:val="22"/>
        </w:rPr>
        <w:t xml:space="preserve">canceled the license, deleted the call sign, and </w:t>
      </w:r>
      <w:r w:rsidR="00825477" w:rsidRPr="0017371A">
        <w:rPr>
          <w:sz w:val="22"/>
          <w:szCs w:val="22"/>
        </w:rPr>
        <w:t xml:space="preserve">dismissed </w:t>
      </w:r>
      <w:r w:rsidR="000C55DD" w:rsidRPr="0017371A">
        <w:rPr>
          <w:sz w:val="22"/>
          <w:szCs w:val="22"/>
        </w:rPr>
        <w:t xml:space="preserve">as moot </w:t>
      </w:r>
      <w:r w:rsidR="00825477" w:rsidRPr="0017371A">
        <w:rPr>
          <w:sz w:val="22"/>
          <w:szCs w:val="22"/>
        </w:rPr>
        <w:t xml:space="preserve">Inca’s application for renewal of license </w:t>
      </w:r>
      <w:r w:rsidR="00C7549F">
        <w:rPr>
          <w:sz w:val="22"/>
          <w:szCs w:val="22"/>
        </w:rPr>
        <w:t>(</w:t>
      </w:r>
      <w:r w:rsidR="00825477" w:rsidRPr="0017371A">
        <w:rPr>
          <w:sz w:val="22"/>
          <w:szCs w:val="22"/>
        </w:rPr>
        <w:t>Renewal Application</w:t>
      </w:r>
      <w:r w:rsidR="00C7549F">
        <w:rPr>
          <w:sz w:val="22"/>
          <w:szCs w:val="22"/>
        </w:rPr>
        <w:t>)</w:t>
      </w:r>
      <w:r w:rsidR="00E728A3">
        <w:rPr>
          <w:sz w:val="22"/>
          <w:szCs w:val="22"/>
        </w:rPr>
        <w:t xml:space="preserve">.  </w:t>
      </w:r>
      <w:r w:rsidR="002E6862" w:rsidRPr="0017371A">
        <w:rPr>
          <w:sz w:val="22"/>
          <w:szCs w:val="22"/>
        </w:rPr>
        <w:t xml:space="preserve">For the reasons set forth below, we </w:t>
      </w:r>
      <w:r w:rsidR="00AB23E7">
        <w:rPr>
          <w:sz w:val="22"/>
          <w:szCs w:val="22"/>
        </w:rPr>
        <w:t>dismiss</w:t>
      </w:r>
      <w:r w:rsidR="00476D38" w:rsidRPr="0017371A">
        <w:rPr>
          <w:sz w:val="22"/>
          <w:szCs w:val="22"/>
        </w:rPr>
        <w:t xml:space="preserve"> </w:t>
      </w:r>
      <w:r w:rsidR="002E6862" w:rsidRPr="0017371A">
        <w:rPr>
          <w:sz w:val="22"/>
          <w:szCs w:val="22"/>
        </w:rPr>
        <w:t>the Petition</w:t>
      </w:r>
      <w:r w:rsidR="00196546">
        <w:rPr>
          <w:sz w:val="22"/>
          <w:szCs w:val="22"/>
        </w:rPr>
        <w:t xml:space="preserve"> to the extent indicated herein, and deny it in all other respects</w:t>
      </w:r>
      <w:r w:rsidR="002E6862" w:rsidRPr="0017371A">
        <w:rPr>
          <w:sz w:val="22"/>
          <w:szCs w:val="22"/>
        </w:rPr>
        <w:t>.</w:t>
      </w:r>
    </w:p>
    <w:p w:rsidR="00375F46" w:rsidRPr="0017371A" w:rsidRDefault="00375F46" w:rsidP="00EB025E">
      <w:pPr>
        <w:tabs>
          <w:tab w:val="left" w:pos="0"/>
        </w:tabs>
        <w:suppressAutoHyphens/>
        <w:rPr>
          <w:sz w:val="22"/>
          <w:szCs w:val="22"/>
        </w:rPr>
      </w:pPr>
      <w:r w:rsidRPr="0017371A">
        <w:rPr>
          <w:sz w:val="22"/>
          <w:szCs w:val="22"/>
        </w:rPr>
        <w:t xml:space="preserve"> </w:t>
      </w:r>
    </w:p>
    <w:p w:rsidR="00AC2A7E" w:rsidRDefault="009A58D4" w:rsidP="00E72632">
      <w:pPr>
        <w:tabs>
          <w:tab w:val="left" w:pos="0"/>
        </w:tabs>
        <w:suppressAutoHyphens/>
        <w:outlineLvl w:val="0"/>
        <w:rPr>
          <w:sz w:val="22"/>
          <w:szCs w:val="22"/>
        </w:rPr>
      </w:pPr>
      <w:r>
        <w:rPr>
          <w:b/>
          <w:sz w:val="22"/>
          <w:szCs w:val="22"/>
        </w:rPr>
        <w:tab/>
      </w:r>
      <w:r w:rsidR="00B93B44" w:rsidRPr="0017371A">
        <w:rPr>
          <w:b/>
          <w:sz w:val="22"/>
          <w:szCs w:val="22"/>
        </w:rPr>
        <w:t>Background</w:t>
      </w:r>
      <w:r>
        <w:rPr>
          <w:b/>
          <w:sz w:val="22"/>
          <w:szCs w:val="22"/>
        </w:rPr>
        <w:t>.</w:t>
      </w:r>
      <w:r w:rsidR="00FC0A6F" w:rsidRPr="0017371A">
        <w:rPr>
          <w:sz w:val="22"/>
          <w:szCs w:val="22"/>
        </w:rPr>
        <w:t xml:space="preserve">  </w:t>
      </w:r>
      <w:r w:rsidR="006369AA">
        <w:rPr>
          <w:sz w:val="22"/>
          <w:szCs w:val="22"/>
        </w:rPr>
        <w:t>T</w:t>
      </w:r>
      <w:r w:rsidR="003206BA" w:rsidRPr="0017371A">
        <w:rPr>
          <w:sz w:val="22"/>
          <w:szCs w:val="22"/>
        </w:rPr>
        <w:t xml:space="preserve">he </w:t>
      </w:r>
      <w:r w:rsidR="00850EE6" w:rsidRPr="0017371A">
        <w:rPr>
          <w:sz w:val="22"/>
          <w:szCs w:val="22"/>
        </w:rPr>
        <w:t xml:space="preserve">Station </w:t>
      </w:r>
      <w:r w:rsidR="00AC2A7E" w:rsidRPr="0017371A">
        <w:rPr>
          <w:sz w:val="22"/>
          <w:szCs w:val="22"/>
        </w:rPr>
        <w:t xml:space="preserve">ceased operations </w:t>
      </w:r>
      <w:r w:rsidR="00850EE6" w:rsidRPr="0017371A">
        <w:rPr>
          <w:sz w:val="22"/>
          <w:szCs w:val="22"/>
        </w:rPr>
        <w:t>on November 20, 2013, and</w:t>
      </w:r>
      <w:r w:rsidR="00482CFE" w:rsidRPr="00482CFE">
        <w:rPr>
          <w:sz w:val="22"/>
          <w:szCs w:val="22"/>
        </w:rPr>
        <w:t xml:space="preserve"> </w:t>
      </w:r>
      <w:r w:rsidR="00482CFE" w:rsidRPr="0017371A">
        <w:rPr>
          <w:sz w:val="22"/>
          <w:szCs w:val="22"/>
        </w:rPr>
        <w:t>on November 26, 2013</w:t>
      </w:r>
      <w:r w:rsidR="00482CFE">
        <w:rPr>
          <w:sz w:val="22"/>
          <w:szCs w:val="22"/>
        </w:rPr>
        <w:t>,</w:t>
      </w:r>
      <w:r w:rsidR="00850EE6" w:rsidRPr="0017371A">
        <w:rPr>
          <w:sz w:val="22"/>
          <w:szCs w:val="22"/>
        </w:rPr>
        <w:t xml:space="preserve"> Inca requested Special Temporary Authority </w:t>
      </w:r>
      <w:r w:rsidR="00C7549F">
        <w:rPr>
          <w:sz w:val="22"/>
          <w:szCs w:val="22"/>
        </w:rPr>
        <w:t>(</w:t>
      </w:r>
      <w:r w:rsidR="00850EE6" w:rsidRPr="0017371A">
        <w:rPr>
          <w:sz w:val="22"/>
          <w:szCs w:val="22"/>
        </w:rPr>
        <w:t>STA</w:t>
      </w:r>
      <w:r w:rsidR="00C7549F">
        <w:rPr>
          <w:sz w:val="22"/>
          <w:szCs w:val="22"/>
        </w:rPr>
        <w:t>)</w:t>
      </w:r>
      <w:r w:rsidR="00850EE6" w:rsidRPr="0017371A">
        <w:rPr>
          <w:sz w:val="22"/>
          <w:szCs w:val="22"/>
        </w:rPr>
        <w:t xml:space="preserve"> to remain silent</w:t>
      </w:r>
      <w:r w:rsidR="00482CFE">
        <w:rPr>
          <w:sz w:val="22"/>
          <w:szCs w:val="22"/>
        </w:rPr>
        <w:t>.</w:t>
      </w:r>
      <w:r w:rsidR="00482CFE" w:rsidRPr="0017371A">
        <w:rPr>
          <w:rStyle w:val="FootnoteReference"/>
          <w:sz w:val="22"/>
          <w:szCs w:val="22"/>
        </w:rPr>
        <w:footnoteReference w:id="2"/>
      </w:r>
      <w:r w:rsidR="00482CFE">
        <w:rPr>
          <w:sz w:val="22"/>
          <w:szCs w:val="22"/>
        </w:rPr>
        <w:t xml:space="preserve"> </w:t>
      </w:r>
      <w:r w:rsidR="00660C20" w:rsidRPr="0017371A">
        <w:rPr>
          <w:sz w:val="22"/>
          <w:szCs w:val="22"/>
        </w:rPr>
        <w:t xml:space="preserve"> </w:t>
      </w:r>
      <w:r w:rsidR="00850EE6" w:rsidRPr="0017371A">
        <w:rPr>
          <w:sz w:val="22"/>
          <w:szCs w:val="22"/>
        </w:rPr>
        <w:t>I</w:t>
      </w:r>
      <w:r w:rsidR="00F55F4A" w:rsidRPr="0017371A">
        <w:rPr>
          <w:sz w:val="22"/>
          <w:szCs w:val="22"/>
        </w:rPr>
        <w:t>n the First STA Request, I</w:t>
      </w:r>
      <w:r w:rsidR="00850EE6" w:rsidRPr="0017371A">
        <w:rPr>
          <w:sz w:val="22"/>
          <w:szCs w:val="22"/>
        </w:rPr>
        <w:t xml:space="preserve">nca explained that the Station had been experiencing signal interference and </w:t>
      </w:r>
      <w:r w:rsidR="000A152A">
        <w:rPr>
          <w:sz w:val="22"/>
          <w:szCs w:val="22"/>
        </w:rPr>
        <w:t xml:space="preserve">that it </w:t>
      </w:r>
      <w:r w:rsidR="00850EE6" w:rsidRPr="0017371A">
        <w:rPr>
          <w:sz w:val="22"/>
          <w:szCs w:val="22"/>
        </w:rPr>
        <w:t>need</w:t>
      </w:r>
      <w:r w:rsidR="00FE70D7" w:rsidRPr="0017371A">
        <w:rPr>
          <w:sz w:val="22"/>
          <w:szCs w:val="22"/>
        </w:rPr>
        <w:t>ed</w:t>
      </w:r>
      <w:r w:rsidR="00850EE6" w:rsidRPr="0017371A">
        <w:rPr>
          <w:sz w:val="22"/>
          <w:szCs w:val="22"/>
        </w:rPr>
        <w:t xml:space="preserve"> to </w:t>
      </w:r>
      <w:r w:rsidR="003206BA" w:rsidRPr="0017371A">
        <w:rPr>
          <w:sz w:val="22"/>
          <w:szCs w:val="22"/>
        </w:rPr>
        <w:t xml:space="preserve">temporarily </w:t>
      </w:r>
      <w:r w:rsidR="00850EE6" w:rsidRPr="0017371A">
        <w:rPr>
          <w:sz w:val="22"/>
          <w:szCs w:val="22"/>
        </w:rPr>
        <w:t xml:space="preserve">suspend operations </w:t>
      </w:r>
      <w:r w:rsidR="00660C20" w:rsidRPr="0017371A">
        <w:rPr>
          <w:sz w:val="22"/>
          <w:szCs w:val="22"/>
        </w:rPr>
        <w:t xml:space="preserve">in order </w:t>
      </w:r>
      <w:r w:rsidR="00850EE6" w:rsidRPr="0017371A">
        <w:rPr>
          <w:sz w:val="22"/>
          <w:szCs w:val="22"/>
        </w:rPr>
        <w:t xml:space="preserve">to investigate </w:t>
      </w:r>
      <w:r w:rsidR="00660C20" w:rsidRPr="0017371A">
        <w:rPr>
          <w:sz w:val="22"/>
          <w:szCs w:val="22"/>
        </w:rPr>
        <w:t xml:space="preserve">the </w:t>
      </w:r>
      <w:r w:rsidR="00482CFE">
        <w:rPr>
          <w:sz w:val="22"/>
          <w:szCs w:val="22"/>
        </w:rPr>
        <w:t>cause</w:t>
      </w:r>
      <w:r w:rsidR="00B13A0C">
        <w:rPr>
          <w:sz w:val="22"/>
          <w:szCs w:val="22"/>
        </w:rPr>
        <w:t>.  T</w:t>
      </w:r>
      <w:r w:rsidR="00C7549F">
        <w:rPr>
          <w:sz w:val="22"/>
          <w:szCs w:val="22"/>
        </w:rPr>
        <w:t xml:space="preserve">he </w:t>
      </w:r>
      <w:r w:rsidR="00CD6906" w:rsidRPr="0017371A">
        <w:rPr>
          <w:sz w:val="22"/>
          <w:szCs w:val="22"/>
        </w:rPr>
        <w:t xml:space="preserve">staff </w:t>
      </w:r>
      <w:r w:rsidR="00660C20" w:rsidRPr="0017371A">
        <w:rPr>
          <w:sz w:val="22"/>
          <w:szCs w:val="22"/>
        </w:rPr>
        <w:t>granted</w:t>
      </w:r>
      <w:r w:rsidR="009A09EC" w:rsidRPr="0017371A">
        <w:rPr>
          <w:sz w:val="22"/>
          <w:szCs w:val="22"/>
        </w:rPr>
        <w:t xml:space="preserve"> Inca</w:t>
      </w:r>
      <w:r w:rsidR="00660C20" w:rsidRPr="0017371A">
        <w:rPr>
          <w:sz w:val="22"/>
          <w:szCs w:val="22"/>
        </w:rPr>
        <w:t>’s</w:t>
      </w:r>
      <w:r w:rsidR="00B13A0C">
        <w:rPr>
          <w:sz w:val="22"/>
          <w:szCs w:val="22"/>
        </w:rPr>
        <w:t xml:space="preserve"> First</w:t>
      </w:r>
      <w:r w:rsidR="00660C20" w:rsidRPr="0017371A">
        <w:rPr>
          <w:sz w:val="22"/>
          <w:szCs w:val="22"/>
        </w:rPr>
        <w:t xml:space="preserve"> STA </w:t>
      </w:r>
      <w:r w:rsidR="00AB23E7">
        <w:rPr>
          <w:sz w:val="22"/>
          <w:szCs w:val="22"/>
        </w:rPr>
        <w:t>R</w:t>
      </w:r>
      <w:r w:rsidR="00660C20" w:rsidRPr="0017371A">
        <w:rPr>
          <w:sz w:val="22"/>
          <w:szCs w:val="22"/>
        </w:rPr>
        <w:t xml:space="preserve">equest, </w:t>
      </w:r>
      <w:r w:rsidR="006C3FB0">
        <w:rPr>
          <w:sz w:val="22"/>
          <w:szCs w:val="22"/>
        </w:rPr>
        <w:t xml:space="preserve">by </w:t>
      </w:r>
      <w:r w:rsidR="006C3FB0" w:rsidRPr="0017371A">
        <w:rPr>
          <w:sz w:val="22"/>
          <w:szCs w:val="22"/>
        </w:rPr>
        <w:t>April 11, 2014</w:t>
      </w:r>
      <w:r w:rsidR="00AB23E7">
        <w:rPr>
          <w:sz w:val="22"/>
          <w:szCs w:val="22"/>
        </w:rPr>
        <w:t>,</w:t>
      </w:r>
      <w:r w:rsidR="006C3FB0">
        <w:rPr>
          <w:sz w:val="22"/>
          <w:szCs w:val="22"/>
        </w:rPr>
        <w:t xml:space="preserve"> letter</w:t>
      </w:r>
      <w:r w:rsidR="006C3FB0" w:rsidRPr="0017371A">
        <w:rPr>
          <w:sz w:val="22"/>
          <w:szCs w:val="22"/>
        </w:rPr>
        <w:t xml:space="preserve">, </w:t>
      </w:r>
      <w:r w:rsidR="006369AA">
        <w:rPr>
          <w:sz w:val="22"/>
          <w:szCs w:val="22"/>
        </w:rPr>
        <w:t>authorizing</w:t>
      </w:r>
      <w:r w:rsidR="00660C20" w:rsidRPr="0017371A">
        <w:rPr>
          <w:sz w:val="22"/>
          <w:szCs w:val="22"/>
        </w:rPr>
        <w:t xml:space="preserve"> </w:t>
      </w:r>
      <w:r w:rsidR="00FE70D7" w:rsidRPr="0017371A">
        <w:rPr>
          <w:sz w:val="22"/>
          <w:szCs w:val="22"/>
        </w:rPr>
        <w:t>the Station to remain silent</w:t>
      </w:r>
      <w:r w:rsidR="00A623E3" w:rsidRPr="0017371A">
        <w:rPr>
          <w:sz w:val="22"/>
          <w:szCs w:val="22"/>
        </w:rPr>
        <w:t xml:space="preserve"> </w:t>
      </w:r>
      <w:r w:rsidR="009A09EC" w:rsidRPr="0017371A">
        <w:rPr>
          <w:sz w:val="22"/>
          <w:szCs w:val="22"/>
        </w:rPr>
        <w:t>until October 8, 2014.</w:t>
      </w:r>
      <w:r w:rsidR="004E7D2A" w:rsidRPr="0017371A">
        <w:rPr>
          <w:rStyle w:val="FootnoteReference"/>
          <w:sz w:val="22"/>
          <w:szCs w:val="22"/>
        </w:rPr>
        <w:footnoteReference w:id="3"/>
      </w:r>
      <w:r w:rsidR="004E7D2A" w:rsidRPr="0017371A">
        <w:rPr>
          <w:sz w:val="22"/>
          <w:szCs w:val="22"/>
        </w:rPr>
        <w:t xml:space="preserve"> </w:t>
      </w:r>
      <w:r w:rsidR="00FE70D7" w:rsidRPr="0017371A">
        <w:rPr>
          <w:sz w:val="22"/>
          <w:szCs w:val="22"/>
        </w:rPr>
        <w:t xml:space="preserve"> </w:t>
      </w:r>
      <w:r w:rsidR="008C0842" w:rsidRPr="0017371A">
        <w:rPr>
          <w:sz w:val="22"/>
          <w:szCs w:val="22"/>
        </w:rPr>
        <w:t>In t</w:t>
      </w:r>
      <w:r w:rsidR="009A09EC" w:rsidRPr="0017371A">
        <w:rPr>
          <w:sz w:val="22"/>
          <w:szCs w:val="22"/>
        </w:rPr>
        <w:t xml:space="preserve">he </w:t>
      </w:r>
      <w:r w:rsidR="009A09EC" w:rsidRPr="0017371A">
        <w:rPr>
          <w:i/>
          <w:sz w:val="22"/>
          <w:szCs w:val="22"/>
        </w:rPr>
        <w:t>STA Letter</w:t>
      </w:r>
      <w:r w:rsidR="00F55F4A" w:rsidRPr="0017371A">
        <w:rPr>
          <w:sz w:val="22"/>
          <w:szCs w:val="22"/>
        </w:rPr>
        <w:t xml:space="preserve">, </w:t>
      </w:r>
      <w:r w:rsidR="008C0842" w:rsidRPr="0017371A">
        <w:rPr>
          <w:sz w:val="22"/>
          <w:szCs w:val="22"/>
        </w:rPr>
        <w:t xml:space="preserve">the staff </w:t>
      </w:r>
      <w:r w:rsidR="00E728A3">
        <w:rPr>
          <w:sz w:val="22"/>
          <w:szCs w:val="22"/>
        </w:rPr>
        <w:t xml:space="preserve">expressly </w:t>
      </w:r>
      <w:r w:rsidR="00A623E3" w:rsidRPr="0017371A">
        <w:rPr>
          <w:sz w:val="22"/>
          <w:szCs w:val="22"/>
        </w:rPr>
        <w:t>cautioned</w:t>
      </w:r>
      <w:r w:rsidR="00F55F4A" w:rsidRPr="0017371A">
        <w:rPr>
          <w:sz w:val="22"/>
          <w:szCs w:val="22"/>
        </w:rPr>
        <w:t xml:space="preserve"> </w:t>
      </w:r>
      <w:r w:rsidR="00482CFE">
        <w:rPr>
          <w:sz w:val="22"/>
          <w:szCs w:val="22"/>
        </w:rPr>
        <w:t>Inca</w:t>
      </w:r>
      <w:r w:rsidR="008C0842" w:rsidRPr="0017371A">
        <w:rPr>
          <w:sz w:val="22"/>
          <w:szCs w:val="22"/>
        </w:rPr>
        <w:t xml:space="preserve"> </w:t>
      </w:r>
      <w:r w:rsidR="00E728A3" w:rsidRPr="0017371A">
        <w:rPr>
          <w:sz w:val="22"/>
          <w:szCs w:val="22"/>
        </w:rPr>
        <w:t xml:space="preserve">that </w:t>
      </w:r>
      <w:r w:rsidR="00E728A3">
        <w:rPr>
          <w:sz w:val="22"/>
          <w:szCs w:val="22"/>
        </w:rPr>
        <w:t xml:space="preserve">its </w:t>
      </w:r>
      <w:r w:rsidR="00CD6906" w:rsidRPr="0017371A">
        <w:rPr>
          <w:sz w:val="22"/>
          <w:szCs w:val="22"/>
        </w:rPr>
        <w:t xml:space="preserve">license would expire by operation of law if the Station did not </w:t>
      </w:r>
      <w:r w:rsidR="005429BC" w:rsidRPr="0017371A">
        <w:rPr>
          <w:sz w:val="22"/>
          <w:szCs w:val="22"/>
        </w:rPr>
        <w:t>re</w:t>
      </w:r>
      <w:r w:rsidR="00FE70D7" w:rsidRPr="0017371A">
        <w:rPr>
          <w:sz w:val="22"/>
          <w:szCs w:val="22"/>
        </w:rPr>
        <w:t xml:space="preserve">commence </w:t>
      </w:r>
      <w:r w:rsidR="00A97896" w:rsidRPr="0017371A">
        <w:rPr>
          <w:sz w:val="22"/>
          <w:szCs w:val="22"/>
        </w:rPr>
        <w:t xml:space="preserve">operations </w:t>
      </w:r>
      <w:r w:rsidR="00FE70D7" w:rsidRPr="0017371A">
        <w:rPr>
          <w:sz w:val="22"/>
          <w:szCs w:val="22"/>
        </w:rPr>
        <w:t xml:space="preserve">within </w:t>
      </w:r>
      <w:r w:rsidR="00482CFE">
        <w:rPr>
          <w:sz w:val="22"/>
          <w:szCs w:val="22"/>
        </w:rPr>
        <w:t>12</w:t>
      </w:r>
      <w:r w:rsidR="00FE70D7" w:rsidRPr="0017371A">
        <w:rPr>
          <w:sz w:val="22"/>
          <w:szCs w:val="22"/>
        </w:rPr>
        <w:t xml:space="preserve"> months </w:t>
      </w:r>
      <w:r w:rsidR="005429BC" w:rsidRPr="0017371A">
        <w:rPr>
          <w:sz w:val="22"/>
          <w:szCs w:val="22"/>
        </w:rPr>
        <w:t>from</w:t>
      </w:r>
      <w:r w:rsidR="00FE70D7" w:rsidRPr="0017371A">
        <w:rPr>
          <w:sz w:val="22"/>
          <w:szCs w:val="22"/>
        </w:rPr>
        <w:t xml:space="preserve"> the date </w:t>
      </w:r>
      <w:r w:rsidR="00CD6906" w:rsidRPr="0017371A">
        <w:rPr>
          <w:sz w:val="22"/>
          <w:szCs w:val="22"/>
        </w:rPr>
        <w:t>it</w:t>
      </w:r>
      <w:r w:rsidR="00FE70D7" w:rsidRPr="0017371A">
        <w:rPr>
          <w:sz w:val="22"/>
          <w:szCs w:val="22"/>
        </w:rPr>
        <w:t xml:space="preserve"> went silent</w:t>
      </w:r>
      <w:r w:rsidR="000C55DD">
        <w:rPr>
          <w:sz w:val="22"/>
          <w:szCs w:val="22"/>
        </w:rPr>
        <w:t>,</w:t>
      </w:r>
      <w:r w:rsidR="008C0842" w:rsidRPr="0017371A">
        <w:rPr>
          <w:sz w:val="22"/>
          <w:szCs w:val="22"/>
        </w:rPr>
        <w:t xml:space="preserve"> </w:t>
      </w:r>
      <w:r w:rsidR="00FE70D7" w:rsidRPr="0017371A">
        <w:rPr>
          <w:sz w:val="22"/>
          <w:szCs w:val="22"/>
        </w:rPr>
        <w:t>pursuant to</w:t>
      </w:r>
      <w:r w:rsidR="009A663C">
        <w:rPr>
          <w:sz w:val="22"/>
          <w:szCs w:val="22"/>
        </w:rPr>
        <w:t xml:space="preserve"> the automatic expiration provision </w:t>
      </w:r>
      <w:r w:rsidR="003C0323">
        <w:rPr>
          <w:sz w:val="22"/>
          <w:szCs w:val="22"/>
        </w:rPr>
        <w:t>of</w:t>
      </w:r>
      <w:r w:rsidR="00FE70D7" w:rsidRPr="0017371A">
        <w:rPr>
          <w:sz w:val="22"/>
          <w:szCs w:val="22"/>
        </w:rPr>
        <w:t xml:space="preserve"> </w:t>
      </w:r>
      <w:r w:rsidR="00E728A3" w:rsidRPr="0017371A">
        <w:rPr>
          <w:sz w:val="22"/>
          <w:szCs w:val="22"/>
        </w:rPr>
        <w:t xml:space="preserve">Section 312(g) of the Communications Act of 1934, as amended </w:t>
      </w:r>
      <w:r w:rsidR="00E728A3">
        <w:rPr>
          <w:sz w:val="22"/>
          <w:szCs w:val="22"/>
        </w:rPr>
        <w:t>(</w:t>
      </w:r>
      <w:r w:rsidR="00E728A3" w:rsidRPr="0017371A">
        <w:rPr>
          <w:sz w:val="22"/>
          <w:szCs w:val="22"/>
        </w:rPr>
        <w:t>Act</w:t>
      </w:r>
      <w:r w:rsidR="00E728A3">
        <w:rPr>
          <w:sz w:val="22"/>
          <w:szCs w:val="22"/>
        </w:rPr>
        <w:t>)</w:t>
      </w:r>
      <w:r w:rsidR="00FE70D7" w:rsidRPr="0017371A">
        <w:rPr>
          <w:sz w:val="22"/>
          <w:szCs w:val="22"/>
        </w:rPr>
        <w:t>.</w:t>
      </w:r>
      <w:r w:rsidR="00FE70D7" w:rsidRPr="0017371A">
        <w:rPr>
          <w:rStyle w:val="FootnoteReference"/>
          <w:sz w:val="22"/>
          <w:szCs w:val="22"/>
        </w:rPr>
        <w:footnoteReference w:id="4"/>
      </w:r>
      <w:r w:rsidR="00DC12F3" w:rsidRPr="0017371A">
        <w:rPr>
          <w:sz w:val="22"/>
          <w:szCs w:val="22"/>
        </w:rPr>
        <w:t xml:space="preserve">  </w:t>
      </w:r>
      <w:r w:rsidR="00CD6906" w:rsidRPr="0017371A">
        <w:rPr>
          <w:sz w:val="22"/>
          <w:szCs w:val="22"/>
        </w:rPr>
        <w:t>O</w:t>
      </w:r>
      <w:r w:rsidR="00DC12F3" w:rsidRPr="0017371A">
        <w:rPr>
          <w:sz w:val="22"/>
          <w:szCs w:val="22"/>
        </w:rPr>
        <w:t>n October 8, 2014, Inca requested an</w:t>
      </w:r>
      <w:r w:rsidR="005429BC" w:rsidRPr="0017371A">
        <w:rPr>
          <w:sz w:val="22"/>
          <w:szCs w:val="22"/>
        </w:rPr>
        <w:t xml:space="preserve"> extension of its STA,</w:t>
      </w:r>
      <w:r w:rsidR="00E728A3">
        <w:rPr>
          <w:sz w:val="22"/>
          <w:szCs w:val="22"/>
        </w:rPr>
        <w:t xml:space="preserve"> </w:t>
      </w:r>
      <w:r w:rsidR="005429BC" w:rsidRPr="0017371A">
        <w:rPr>
          <w:sz w:val="22"/>
          <w:szCs w:val="22"/>
        </w:rPr>
        <w:t xml:space="preserve">citing </w:t>
      </w:r>
      <w:r w:rsidR="00AC2A7E" w:rsidRPr="0017371A">
        <w:rPr>
          <w:sz w:val="22"/>
          <w:szCs w:val="22"/>
        </w:rPr>
        <w:t xml:space="preserve">unspecified </w:t>
      </w:r>
      <w:r w:rsidR="00836AAA">
        <w:rPr>
          <w:sz w:val="22"/>
          <w:szCs w:val="22"/>
        </w:rPr>
        <w:t xml:space="preserve">severe </w:t>
      </w:r>
      <w:r w:rsidR="00AC2A7E" w:rsidRPr="0017371A">
        <w:rPr>
          <w:sz w:val="22"/>
          <w:szCs w:val="22"/>
        </w:rPr>
        <w:t xml:space="preserve">health problems of Nicolas Vicente </w:t>
      </w:r>
      <w:r w:rsidR="00C7549F">
        <w:rPr>
          <w:sz w:val="22"/>
          <w:szCs w:val="22"/>
        </w:rPr>
        <w:t>(</w:t>
      </w:r>
      <w:r w:rsidR="00AC2A7E" w:rsidRPr="0017371A">
        <w:rPr>
          <w:sz w:val="22"/>
          <w:szCs w:val="22"/>
        </w:rPr>
        <w:t>Vicente</w:t>
      </w:r>
      <w:r w:rsidR="00C7549F">
        <w:rPr>
          <w:sz w:val="22"/>
          <w:szCs w:val="22"/>
        </w:rPr>
        <w:t>)</w:t>
      </w:r>
      <w:r w:rsidR="00AC2A7E" w:rsidRPr="0017371A">
        <w:rPr>
          <w:sz w:val="22"/>
          <w:szCs w:val="22"/>
        </w:rPr>
        <w:t xml:space="preserve">, the Station’s </w:t>
      </w:r>
      <w:r w:rsidR="00482CFE">
        <w:rPr>
          <w:sz w:val="22"/>
          <w:szCs w:val="22"/>
        </w:rPr>
        <w:t>principal</w:t>
      </w:r>
      <w:r w:rsidR="00AC2A7E" w:rsidRPr="0017371A">
        <w:rPr>
          <w:sz w:val="22"/>
          <w:szCs w:val="22"/>
        </w:rPr>
        <w:t>.</w:t>
      </w:r>
      <w:r w:rsidR="00AC2A7E" w:rsidRPr="0017371A">
        <w:rPr>
          <w:sz w:val="22"/>
          <w:szCs w:val="22"/>
          <w:vertAlign w:val="superscript"/>
        </w:rPr>
        <w:footnoteReference w:id="5"/>
      </w:r>
      <w:r w:rsidR="00AC2A7E" w:rsidRPr="0017371A">
        <w:rPr>
          <w:sz w:val="22"/>
          <w:szCs w:val="22"/>
        </w:rPr>
        <w:t xml:space="preserve">  </w:t>
      </w:r>
    </w:p>
    <w:p w:rsidR="009A663C" w:rsidRPr="0017371A" w:rsidRDefault="009A663C" w:rsidP="00C17D8E">
      <w:pPr>
        <w:tabs>
          <w:tab w:val="left" w:pos="0"/>
        </w:tabs>
        <w:suppressAutoHyphens/>
        <w:outlineLvl w:val="0"/>
        <w:rPr>
          <w:sz w:val="22"/>
          <w:szCs w:val="22"/>
        </w:rPr>
      </w:pPr>
    </w:p>
    <w:p w:rsidR="00DC1C5E" w:rsidRPr="0017371A" w:rsidRDefault="00AC2A7E" w:rsidP="0017680C">
      <w:pPr>
        <w:tabs>
          <w:tab w:val="left" w:pos="0"/>
        </w:tabs>
        <w:suppressAutoHyphens/>
        <w:outlineLvl w:val="0"/>
        <w:rPr>
          <w:sz w:val="22"/>
          <w:szCs w:val="22"/>
        </w:rPr>
      </w:pPr>
      <w:r w:rsidRPr="0017371A">
        <w:rPr>
          <w:sz w:val="22"/>
          <w:szCs w:val="22"/>
        </w:rPr>
        <w:tab/>
      </w:r>
      <w:r w:rsidR="00E728A3">
        <w:rPr>
          <w:sz w:val="22"/>
          <w:szCs w:val="22"/>
        </w:rPr>
        <w:t>O</w:t>
      </w:r>
      <w:r w:rsidR="00E728A3" w:rsidRPr="0017371A">
        <w:rPr>
          <w:sz w:val="22"/>
          <w:szCs w:val="22"/>
        </w:rPr>
        <w:t>n November 21, 2014</w:t>
      </w:r>
      <w:r w:rsidR="00E728A3">
        <w:rPr>
          <w:sz w:val="22"/>
          <w:szCs w:val="22"/>
        </w:rPr>
        <w:t>, a</w:t>
      </w:r>
      <w:r w:rsidR="006369AA">
        <w:rPr>
          <w:sz w:val="22"/>
          <w:szCs w:val="22"/>
        </w:rPr>
        <w:t>fter 12 consecutive months of silence</w:t>
      </w:r>
      <w:r w:rsidR="00A97896" w:rsidRPr="0017371A">
        <w:rPr>
          <w:sz w:val="22"/>
          <w:szCs w:val="22"/>
        </w:rPr>
        <w:t>,</w:t>
      </w:r>
      <w:r w:rsidRPr="0017371A">
        <w:rPr>
          <w:sz w:val="22"/>
          <w:szCs w:val="22"/>
        </w:rPr>
        <w:t xml:space="preserve"> the Station’s license expired by operation of law.  </w:t>
      </w:r>
      <w:r w:rsidR="0017680C" w:rsidRPr="0017371A">
        <w:rPr>
          <w:sz w:val="22"/>
          <w:szCs w:val="22"/>
        </w:rPr>
        <w:t xml:space="preserve">Thereafter, on March 23, 2015, the staff </w:t>
      </w:r>
      <w:r w:rsidR="009A663C">
        <w:rPr>
          <w:sz w:val="22"/>
          <w:szCs w:val="22"/>
        </w:rPr>
        <w:t>notified</w:t>
      </w:r>
      <w:r w:rsidR="0017680C" w:rsidRPr="0017371A">
        <w:rPr>
          <w:sz w:val="22"/>
          <w:szCs w:val="22"/>
        </w:rPr>
        <w:t xml:space="preserve"> Inca </w:t>
      </w:r>
      <w:r w:rsidR="00A97896" w:rsidRPr="0017371A">
        <w:rPr>
          <w:sz w:val="22"/>
          <w:szCs w:val="22"/>
        </w:rPr>
        <w:t xml:space="preserve">that </w:t>
      </w:r>
      <w:r w:rsidR="006C3FB0">
        <w:rPr>
          <w:sz w:val="22"/>
          <w:szCs w:val="22"/>
        </w:rPr>
        <w:t>Commission</w:t>
      </w:r>
      <w:r w:rsidR="00BC7DD8" w:rsidRPr="0017371A">
        <w:rPr>
          <w:sz w:val="22"/>
          <w:szCs w:val="22"/>
        </w:rPr>
        <w:t xml:space="preserve"> records </w:t>
      </w:r>
      <w:r w:rsidR="00A97896" w:rsidRPr="0017371A">
        <w:rPr>
          <w:sz w:val="22"/>
          <w:szCs w:val="22"/>
        </w:rPr>
        <w:t>indicated</w:t>
      </w:r>
      <w:r w:rsidR="00BC7DD8" w:rsidRPr="0017371A">
        <w:rPr>
          <w:sz w:val="22"/>
          <w:szCs w:val="22"/>
        </w:rPr>
        <w:t xml:space="preserve"> that the Station’s license had expired </w:t>
      </w:r>
      <w:r w:rsidR="00E7669E">
        <w:rPr>
          <w:sz w:val="22"/>
          <w:szCs w:val="22"/>
        </w:rPr>
        <w:t xml:space="preserve">and that </w:t>
      </w:r>
      <w:r w:rsidR="000A152A">
        <w:rPr>
          <w:sz w:val="22"/>
          <w:szCs w:val="22"/>
        </w:rPr>
        <w:t>its</w:t>
      </w:r>
      <w:r w:rsidR="00E7669E">
        <w:rPr>
          <w:sz w:val="22"/>
          <w:szCs w:val="22"/>
        </w:rPr>
        <w:t xml:space="preserve"> call sign would be deleted unless </w:t>
      </w:r>
      <w:r w:rsidR="00482CFE">
        <w:rPr>
          <w:sz w:val="22"/>
          <w:szCs w:val="22"/>
        </w:rPr>
        <w:t>it</w:t>
      </w:r>
      <w:r w:rsidR="00E7669E">
        <w:rPr>
          <w:sz w:val="22"/>
          <w:szCs w:val="22"/>
        </w:rPr>
        <w:t xml:space="preserve"> provided </w:t>
      </w:r>
      <w:r w:rsidR="00A97896" w:rsidRPr="0017371A">
        <w:rPr>
          <w:sz w:val="22"/>
          <w:szCs w:val="22"/>
        </w:rPr>
        <w:t xml:space="preserve">evidence </w:t>
      </w:r>
      <w:r w:rsidR="00E7669E">
        <w:rPr>
          <w:sz w:val="22"/>
          <w:szCs w:val="22"/>
        </w:rPr>
        <w:t xml:space="preserve">of the Station’s operation between </w:t>
      </w:r>
      <w:r w:rsidR="00E7669E" w:rsidRPr="00E7669E">
        <w:rPr>
          <w:sz w:val="22"/>
          <w:szCs w:val="22"/>
        </w:rPr>
        <w:t>November 20, 2013</w:t>
      </w:r>
      <w:r w:rsidR="009A663C">
        <w:rPr>
          <w:sz w:val="22"/>
          <w:szCs w:val="22"/>
        </w:rPr>
        <w:t>,</w:t>
      </w:r>
      <w:r w:rsidR="00E7669E">
        <w:rPr>
          <w:sz w:val="22"/>
          <w:szCs w:val="22"/>
        </w:rPr>
        <w:t xml:space="preserve"> and </w:t>
      </w:r>
      <w:r w:rsidR="00E7669E" w:rsidRPr="00E7669E">
        <w:rPr>
          <w:sz w:val="22"/>
          <w:szCs w:val="22"/>
        </w:rPr>
        <w:t>November 21, 2014</w:t>
      </w:r>
      <w:r w:rsidR="00A97896" w:rsidRPr="0017371A">
        <w:rPr>
          <w:sz w:val="22"/>
          <w:szCs w:val="22"/>
        </w:rPr>
        <w:t>.</w:t>
      </w:r>
      <w:r w:rsidR="00A97896" w:rsidRPr="0017371A">
        <w:rPr>
          <w:sz w:val="22"/>
          <w:szCs w:val="22"/>
          <w:vertAlign w:val="superscript"/>
        </w:rPr>
        <w:footnoteReference w:id="6"/>
      </w:r>
      <w:r w:rsidR="00A97896" w:rsidRPr="0017371A">
        <w:rPr>
          <w:sz w:val="22"/>
          <w:szCs w:val="22"/>
        </w:rPr>
        <w:t xml:space="preserve"> </w:t>
      </w:r>
      <w:r w:rsidR="00BC7DD8" w:rsidRPr="0017371A">
        <w:rPr>
          <w:sz w:val="22"/>
          <w:szCs w:val="22"/>
        </w:rPr>
        <w:t xml:space="preserve"> </w:t>
      </w:r>
      <w:r w:rsidR="00836AAA">
        <w:rPr>
          <w:sz w:val="22"/>
          <w:szCs w:val="22"/>
        </w:rPr>
        <w:t xml:space="preserve">Inca provided </w:t>
      </w:r>
      <w:r w:rsidR="00836AAA">
        <w:rPr>
          <w:sz w:val="22"/>
          <w:szCs w:val="22"/>
        </w:rPr>
        <w:lastRenderedPageBreak/>
        <w:t xml:space="preserve">no evidence of the Station’s operation </w:t>
      </w:r>
      <w:r w:rsidR="002B0498">
        <w:rPr>
          <w:sz w:val="22"/>
          <w:szCs w:val="22"/>
        </w:rPr>
        <w:t>during</w:t>
      </w:r>
      <w:r w:rsidR="00836AAA">
        <w:rPr>
          <w:sz w:val="22"/>
          <w:szCs w:val="22"/>
        </w:rPr>
        <w:t xml:space="preserve"> the subject dates</w:t>
      </w:r>
      <w:r w:rsidR="005165BA">
        <w:rPr>
          <w:sz w:val="22"/>
          <w:szCs w:val="22"/>
        </w:rPr>
        <w:t xml:space="preserve">, but </w:t>
      </w:r>
      <w:r w:rsidR="00482CFE">
        <w:rPr>
          <w:sz w:val="22"/>
          <w:szCs w:val="22"/>
        </w:rPr>
        <w:t xml:space="preserve">filed a Resumption of Operations Form on April 6, 2015, </w:t>
      </w:r>
      <w:r w:rsidR="006C3FB0">
        <w:rPr>
          <w:sz w:val="22"/>
          <w:szCs w:val="22"/>
        </w:rPr>
        <w:t>in the Media Bureau’s (Bureau) Consolidated Database System (CDBS), which stated</w:t>
      </w:r>
      <w:r w:rsidR="00482CFE">
        <w:rPr>
          <w:sz w:val="22"/>
          <w:szCs w:val="22"/>
        </w:rPr>
        <w:t xml:space="preserve"> that</w:t>
      </w:r>
      <w:r w:rsidR="009A663C">
        <w:rPr>
          <w:sz w:val="22"/>
          <w:szCs w:val="22"/>
        </w:rPr>
        <w:t xml:space="preserve"> </w:t>
      </w:r>
      <w:r w:rsidR="0017680C" w:rsidRPr="0017371A">
        <w:rPr>
          <w:sz w:val="22"/>
          <w:szCs w:val="22"/>
        </w:rPr>
        <w:t>the Station</w:t>
      </w:r>
      <w:r w:rsidR="000C55DD">
        <w:rPr>
          <w:sz w:val="22"/>
          <w:szCs w:val="22"/>
        </w:rPr>
        <w:t xml:space="preserve"> had</w:t>
      </w:r>
      <w:r w:rsidR="0017680C" w:rsidRPr="0017371A">
        <w:rPr>
          <w:sz w:val="22"/>
          <w:szCs w:val="22"/>
        </w:rPr>
        <w:t xml:space="preserve"> resumed operations on March 26, 2015.</w:t>
      </w:r>
      <w:r w:rsidR="0017680C" w:rsidRPr="0017371A">
        <w:rPr>
          <w:sz w:val="22"/>
          <w:szCs w:val="22"/>
          <w:vertAlign w:val="superscript"/>
        </w:rPr>
        <w:footnoteReference w:id="7"/>
      </w:r>
      <w:r w:rsidR="005165BA">
        <w:rPr>
          <w:sz w:val="22"/>
          <w:szCs w:val="22"/>
        </w:rPr>
        <w:t xml:space="preserve"> </w:t>
      </w:r>
      <w:r w:rsidR="009A663C">
        <w:rPr>
          <w:sz w:val="22"/>
          <w:szCs w:val="22"/>
        </w:rPr>
        <w:t xml:space="preserve"> </w:t>
      </w:r>
      <w:r w:rsidR="0017680C" w:rsidRPr="0017371A">
        <w:rPr>
          <w:sz w:val="22"/>
          <w:szCs w:val="22"/>
        </w:rPr>
        <w:t xml:space="preserve">On April 22, 2015, Inca </w:t>
      </w:r>
      <w:r w:rsidR="00A97896" w:rsidRPr="0017371A">
        <w:rPr>
          <w:sz w:val="22"/>
          <w:szCs w:val="22"/>
        </w:rPr>
        <w:t>responded</w:t>
      </w:r>
      <w:r w:rsidR="00DF1E30" w:rsidRPr="0017371A">
        <w:rPr>
          <w:sz w:val="22"/>
          <w:szCs w:val="22"/>
        </w:rPr>
        <w:t xml:space="preserve"> to the </w:t>
      </w:r>
      <w:r w:rsidR="00E728A3">
        <w:rPr>
          <w:i/>
          <w:sz w:val="22"/>
          <w:szCs w:val="22"/>
        </w:rPr>
        <w:t>Notification</w:t>
      </w:r>
      <w:r w:rsidR="00A97896" w:rsidRPr="0017371A">
        <w:rPr>
          <w:i/>
          <w:sz w:val="22"/>
          <w:szCs w:val="22"/>
        </w:rPr>
        <w:t xml:space="preserve"> </w:t>
      </w:r>
      <w:r w:rsidR="00A97896" w:rsidRPr="0017371A">
        <w:rPr>
          <w:sz w:val="22"/>
          <w:szCs w:val="22"/>
        </w:rPr>
        <w:t>via a self-styled petition for reconsideration</w:t>
      </w:r>
      <w:r w:rsidR="00482CFE">
        <w:rPr>
          <w:sz w:val="22"/>
          <w:szCs w:val="22"/>
        </w:rPr>
        <w:t xml:space="preserve"> in which it </w:t>
      </w:r>
      <w:r w:rsidR="00396FC6" w:rsidRPr="0017371A">
        <w:rPr>
          <w:sz w:val="22"/>
          <w:szCs w:val="22"/>
        </w:rPr>
        <w:t xml:space="preserve">urged the </w:t>
      </w:r>
      <w:r w:rsidR="00E7669E">
        <w:rPr>
          <w:sz w:val="22"/>
          <w:szCs w:val="22"/>
        </w:rPr>
        <w:t>Division</w:t>
      </w:r>
      <w:r w:rsidR="00396FC6" w:rsidRPr="0017371A">
        <w:rPr>
          <w:sz w:val="22"/>
          <w:szCs w:val="22"/>
        </w:rPr>
        <w:t xml:space="preserve"> to </w:t>
      </w:r>
      <w:r w:rsidR="0017680C" w:rsidRPr="0017371A">
        <w:rPr>
          <w:sz w:val="22"/>
          <w:szCs w:val="22"/>
        </w:rPr>
        <w:t>exercise</w:t>
      </w:r>
      <w:r w:rsidR="00030687" w:rsidRPr="0017371A">
        <w:rPr>
          <w:sz w:val="22"/>
          <w:szCs w:val="22"/>
        </w:rPr>
        <w:t xml:space="preserve"> its</w:t>
      </w:r>
      <w:r w:rsidR="0017680C" w:rsidRPr="0017371A">
        <w:rPr>
          <w:sz w:val="22"/>
          <w:szCs w:val="22"/>
        </w:rPr>
        <w:t xml:space="preserve"> </w:t>
      </w:r>
      <w:r w:rsidR="00836AAA">
        <w:rPr>
          <w:sz w:val="22"/>
          <w:szCs w:val="22"/>
        </w:rPr>
        <w:t xml:space="preserve">statutory </w:t>
      </w:r>
      <w:r w:rsidR="0017680C" w:rsidRPr="0017371A">
        <w:rPr>
          <w:sz w:val="22"/>
          <w:szCs w:val="22"/>
        </w:rPr>
        <w:t>discretion</w:t>
      </w:r>
      <w:r w:rsidR="006C3FB0">
        <w:rPr>
          <w:sz w:val="22"/>
          <w:szCs w:val="22"/>
        </w:rPr>
        <w:t xml:space="preserve"> under Section 312(g)</w:t>
      </w:r>
      <w:r w:rsidR="0017680C" w:rsidRPr="0017371A">
        <w:rPr>
          <w:sz w:val="22"/>
          <w:szCs w:val="22"/>
        </w:rPr>
        <w:t xml:space="preserve"> to reinstate the Station’s license </w:t>
      </w:r>
      <w:r w:rsidR="00836AAA">
        <w:rPr>
          <w:sz w:val="22"/>
          <w:szCs w:val="22"/>
        </w:rPr>
        <w:t>under the auspices of promoting</w:t>
      </w:r>
      <w:r w:rsidR="0017680C" w:rsidRPr="0017371A">
        <w:rPr>
          <w:sz w:val="22"/>
          <w:szCs w:val="22"/>
        </w:rPr>
        <w:t xml:space="preserve"> “equity and fairness.”</w:t>
      </w:r>
      <w:r w:rsidR="004F437A" w:rsidRPr="004F437A">
        <w:rPr>
          <w:rStyle w:val="FootnoteReference"/>
          <w:sz w:val="22"/>
          <w:szCs w:val="22"/>
        </w:rPr>
        <w:t xml:space="preserve"> </w:t>
      </w:r>
      <w:r w:rsidR="004F437A" w:rsidRPr="0017371A">
        <w:rPr>
          <w:rStyle w:val="FootnoteReference"/>
          <w:sz w:val="22"/>
          <w:szCs w:val="22"/>
        </w:rPr>
        <w:footnoteReference w:id="8"/>
      </w:r>
      <w:r w:rsidR="0017680C" w:rsidRPr="0017371A">
        <w:rPr>
          <w:sz w:val="22"/>
          <w:szCs w:val="22"/>
        </w:rPr>
        <w:t xml:space="preserve">  Inca </w:t>
      </w:r>
      <w:r w:rsidR="006C3FB0">
        <w:rPr>
          <w:sz w:val="22"/>
          <w:szCs w:val="22"/>
        </w:rPr>
        <w:t>conten</w:t>
      </w:r>
      <w:r w:rsidR="00247472">
        <w:rPr>
          <w:sz w:val="22"/>
          <w:szCs w:val="22"/>
        </w:rPr>
        <w:t>ded</w:t>
      </w:r>
      <w:r w:rsidR="00E728A3">
        <w:rPr>
          <w:sz w:val="22"/>
          <w:szCs w:val="22"/>
        </w:rPr>
        <w:t xml:space="preserve"> that:</w:t>
      </w:r>
      <w:r w:rsidR="0017680C" w:rsidRPr="0017371A">
        <w:rPr>
          <w:sz w:val="22"/>
          <w:szCs w:val="22"/>
        </w:rPr>
        <w:t xml:space="preserve"> (1) circumstances beyond its control </w:t>
      </w:r>
      <w:r w:rsidR="00B246CD">
        <w:rPr>
          <w:sz w:val="22"/>
          <w:szCs w:val="22"/>
        </w:rPr>
        <w:t xml:space="preserve">had </w:t>
      </w:r>
      <w:r w:rsidR="0017680C" w:rsidRPr="0017371A">
        <w:rPr>
          <w:sz w:val="22"/>
          <w:szCs w:val="22"/>
        </w:rPr>
        <w:t xml:space="preserve">made it impossible to maintain service; (2) </w:t>
      </w:r>
      <w:r w:rsidR="00247472">
        <w:rPr>
          <w:sz w:val="22"/>
          <w:szCs w:val="22"/>
        </w:rPr>
        <w:t>it</w:t>
      </w:r>
      <w:r w:rsidR="008C0842" w:rsidRPr="0017371A">
        <w:rPr>
          <w:sz w:val="22"/>
          <w:szCs w:val="22"/>
        </w:rPr>
        <w:t xml:space="preserve"> had</w:t>
      </w:r>
      <w:r w:rsidR="0017680C" w:rsidRPr="0017371A">
        <w:rPr>
          <w:sz w:val="22"/>
          <w:szCs w:val="22"/>
        </w:rPr>
        <w:t xml:space="preserve"> acted </w:t>
      </w:r>
      <w:r w:rsidR="00E728A3">
        <w:rPr>
          <w:sz w:val="22"/>
          <w:szCs w:val="22"/>
        </w:rPr>
        <w:t>diligently</w:t>
      </w:r>
      <w:r w:rsidR="0017680C" w:rsidRPr="0017371A">
        <w:rPr>
          <w:sz w:val="22"/>
          <w:szCs w:val="22"/>
        </w:rPr>
        <w:t xml:space="preserve"> to restore</w:t>
      </w:r>
      <w:r w:rsidR="00247472">
        <w:rPr>
          <w:sz w:val="22"/>
          <w:szCs w:val="22"/>
        </w:rPr>
        <w:t xml:space="preserve"> service</w:t>
      </w:r>
      <w:r w:rsidR="0017680C" w:rsidRPr="0017371A">
        <w:rPr>
          <w:sz w:val="22"/>
          <w:szCs w:val="22"/>
        </w:rPr>
        <w:t>; (3) the Station ha</w:t>
      </w:r>
      <w:r w:rsidR="008C0842" w:rsidRPr="0017371A">
        <w:rPr>
          <w:sz w:val="22"/>
          <w:szCs w:val="22"/>
        </w:rPr>
        <w:t>d</w:t>
      </w:r>
      <w:r w:rsidR="002B0498">
        <w:rPr>
          <w:sz w:val="22"/>
          <w:szCs w:val="22"/>
        </w:rPr>
        <w:t xml:space="preserve"> provided </w:t>
      </w:r>
      <w:r w:rsidR="0017680C" w:rsidRPr="0017371A">
        <w:rPr>
          <w:sz w:val="22"/>
          <w:szCs w:val="22"/>
        </w:rPr>
        <w:t xml:space="preserve">valuable and unique broadcast service </w:t>
      </w:r>
      <w:r w:rsidR="00432661">
        <w:rPr>
          <w:sz w:val="22"/>
          <w:szCs w:val="22"/>
        </w:rPr>
        <w:t>for eight years</w:t>
      </w:r>
      <w:r w:rsidR="0017680C" w:rsidRPr="0017371A">
        <w:rPr>
          <w:sz w:val="22"/>
          <w:szCs w:val="22"/>
        </w:rPr>
        <w:t>; and (4)</w:t>
      </w:r>
      <w:r w:rsidR="00BB4994" w:rsidRPr="0017371A">
        <w:rPr>
          <w:sz w:val="22"/>
          <w:szCs w:val="22"/>
        </w:rPr>
        <w:t xml:space="preserve"> </w:t>
      </w:r>
      <w:r w:rsidR="0017680C" w:rsidRPr="0017371A">
        <w:rPr>
          <w:sz w:val="22"/>
          <w:szCs w:val="22"/>
        </w:rPr>
        <w:t xml:space="preserve">the Station’s silence </w:t>
      </w:r>
      <w:r w:rsidR="00AB23E7">
        <w:rPr>
          <w:sz w:val="22"/>
          <w:szCs w:val="22"/>
        </w:rPr>
        <w:t>had been prolonged</w:t>
      </w:r>
      <w:r w:rsidR="0017680C" w:rsidRPr="0017371A">
        <w:rPr>
          <w:sz w:val="22"/>
          <w:szCs w:val="22"/>
        </w:rPr>
        <w:t xml:space="preserve"> </w:t>
      </w:r>
      <w:r w:rsidR="009319C5">
        <w:rPr>
          <w:sz w:val="22"/>
          <w:szCs w:val="22"/>
        </w:rPr>
        <w:t>by</w:t>
      </w:r>
      <w:r w:rsidR="0017680C" w:rsidRPr="0017371A">
        <w:rPr>
          <w:sz w:val="22"/>
          <w:szCs w:val="22"/>
        </w:rPr>
        <w:t xml:space="preserve"> the </w:t>
      </w:r>
      <w:r w:rsidR="0060493F" w:rsidRPr="0017371A">
        <w:rPr>
          <w:sz w:val="22"/>
          <w:szCs w:val="22"/>
        </w:rPr>
        <w:t>staff’s</w:t>
      </w:r>
      <w:r w:rsidR="0017680C" w:rsidRPr="0017371A">
        <w:rPr>
          <w:sz w:val="22"/>
          <w:szCs w:val="22"/>
        </w:rPr>
        <w:t xml:space="preserve"> inaction on </w:t>
      </w:r>
      <w:r w:rsidR="00646F02">
        <w:rPr>
          <w:sz w:val="22"/>
          <w:szCs w:val="22"/>
        </w:rPr>
        <w:t>Inca’s</w:t>
      </w:r>
      <w:r w:rsidR="0017680C" w:rsidRPr="0017371A">
        <w:rPr>
          <w:sz w:val="22"/>
          <w:szCs w:val="22"/>
        </w:rPr>
        <w:t xml:space="preserve"> Second STA Request.</w:t>
      </w:r>
      <w:r w:rsidR="009319C5" w:rsidRPr="0017371A">
        <w:rPr>
          <w:sz w:val="22"/>
          <w:szCs w:val="22"/>
          <w:vertAlign w:val="superscript"/>
        </w:rPr>
        <w:footnoteReference w:id="9"/>
      </w:r>
      <w:r w:rsidR="0017680C" w:rsidRPr="0017371A">
        <w:rPr>
          <w:sz w:val="22"/>
          <w:szCs w:val="22"/>
        </w:rPr>
        <w:t xml:space="preserve">  </w:t>
      </w:r>
    </w:p>
    <w:p w:rsidR="00DC1C5E" w:rsidRPr="0017371A" w:rsidRDefault="00DC1C5E" w:rsidP="0017680C">
      <w:pPr>
        <w:tabs>
          <w:tab w:val="left" w:pos="0"/>
        </w:tabs>
        <w:suppressAutoHyphens/>
        <w:outlineLvl w:val="0"/>
        <w:rPr>
          <w:sz w:val="22"/>
          <w:szCs w:val="22"/>
        </w:rPr>
      </w:pPr>
    </w:p>
    <w:p w:rsidR="00A15160" w:rsidRDefault="00DC1C5E" w:rsidP="00A90EBC">
      <w:pPr>
        <w:tabs>
          <w:tab w:val="left" w:pos="0"/>
        </w:tabs>
        <w:suppressAutoHyphens/>
        <w:outlineLvl w:val="0"/>
        <w:rPr>
          <w:sz w:val="22"/>
          <w:szCs w:val="22"/>
        </w:rPr>
      </w:pPr>
      <w:r w:rsidRPr="0017371A">
        <w:rPr>
          <w:sz w:val="22"/>
          <w:szCs w:val="22"/>
        </w:rPr>
        <w:tab/>
      </w:r>
      <w:r w:rsidR="00BB4994" w:rsidRPr="0017371A">
        <w:rPr>
          <w:sz w:val="22"/>
          <w:szCs w:val="22"/>
        </w:rPr>
        <w:t xml:space="preserve">In the </w:t>
      </w:r>
      <w:r w:rsidR="00BB4994" w:rsidRPr="0017371A">
        <w:rPr>
          <w:i/>
          <w:sz w:val="22"/>
          <w:szCs w:val="22"/>
        </w:rPr>
        <w:t>Letter Decision</w:t>
      </w:r>
      <w:r w:rsidR="00BB4994" w:rsidRPr="0017371A">
        <w:rPr>
          <w:sz w:val="22"/>
          <w:szCs w:val="22"/>
        </w:rPr>
        <w:t xml:space="preserve"> </w:t>
      </w:r>
      <w:r w:rsidR="00247472">
        <w:rPr>
          <w:sz w:val="22"/>
          <w:szCs w:val="22"/>
        </w:rPr>
        <w:t>we</w:t>
      </w:r>
      <w:r w:rsidR="00BB4994" w:rsidRPr="0017371A">
        <w:rPr>
          <w:sz w:val="22"/>
          <w:szCs w:val="22"/>
        </w:rPr>
        <w:t xml:space="preserve"> </w:t>
      </w:r>
      <w:r w:rsidR="00DF56B3">
        <w:rPr>
          <w:sz w:val="22"/>
          <w:szCs w:val="22"/>
        </w:rPr>
        <w:t xml:space="preserve">dismissed </w:t>
      </w:r>
      <w:r w:rsidR="00247472">
        <w:rPr>
          <w:sz w:val="22"/>
          <w:szCs w:val="22"/>
        </w:rPr>
        <w:t xml:space="preserve">the </w:t>
      </w:r>
      <w:r w:rsidR="00DF56B3">
        <w:rPr>
          <w:sz w:val="22"/>
          <w:szCs w:val="22"/>
        </w:rPr>
        <w:t>Response</w:t>
      </w:r>
      <w:r w:rsidR="00432661">
        <w:rPr>
          <w:sz w:val="22"/>
          <w:szCs w:val="22"/>
        </w:rPr>
        <w:t xml:space="preserve">, finding </w:t>
      </w:r>
      <w:r w:rsidR="002A45EA">
        <w:rPr>
          <w:sz w:val="22"/>
          <w:szCs w:val="22"/>
        </w:rPr>
        <w:t>that</w:t>
      </w:r>
      <w:r w:rsidR="006C2440" w:rsidRPr="0017371A">
        <w:rPr>
          <w:sz w:val="22"/>
          <w:szCs w:val="22"/>
        </w:rPr>
        <w:t>:</w:t>
      </w:r>
      <w:r w:rsidRPr="0017371A">
        <w:rPr>
          <w:sz w:val="22"/>
          <w:szCs w:val="22"/>
        </w:rPr>
        <w:t xml:space="preserve"> (1) the Commission had never held </w:t>
      </w:r>
      <w:r w:rsidR="008604A8">
        <w:rPr>
          <w:sz w:val="22"/>
          <w:szCs w:val="22"/>
        </w:rPr>
        <w:t xml:space="preserve">determinative </w:t>
      </w:r>
      <w:r w:rsidRPr="0017371A">
        <w:rPr>
          <w:sz w:val="22"/>
          <w:szCs w:val="22"/>
        </w:rPr>
        <w:t xml:space="preserve">the illness of a licensee’s principal </w:t>
      </w:r>
      <w:r w:rsidR="008604A8">
        <w:rPr>
          <w:sz w:val="22"/>
          <w:szCs w:val="22"/>
        </w:rPr>
        <w:t>in</w:t>
      </w:r>
      <w:r w:rsidR="00F673FC">
        <w:rPr>
          <w:sz w:val="22"/>
          <w:szCs w:val="22"/>
        </w:rPr>
        <w:t xml:space="preserve"> its decision </w:t>
      </w:r>
      <w:r w:rsidR="0048431C">
        <w:rPr>
          <w:sz w:val="22"/>
          <w:szCs w:val="22"/>
        </w:rPr>
        <w:t xml:space="preserve">to exercise </w:t>
      </w:r>
      <w:r w:rsidR="002E7BE5">
        <w:rPr>
          <w:sz w:val="22"/>
          <w:szCs w:val="22"/>
        </w:rPr>
        <w:t xml:space="preserve">reinstatement </w:t>
      </w:r>
      <w:r w:rsidR="002A45EA">
        <w:rPr>
          <w:sz w:val="22"/>
          <w:szCs w:val="22"/>
        </w:rPr>
        <w:t>discretion</w:t>
      </w:r>
      <w:r w:rsidR="002C5043">
        <w:rPr>
          <w:sz w:val="22"/>
          <w:szCs w:val="22"/>
        </w:rPr>
        <w:t xml:space="preserve">, </w:t>
      </w:r>
      <w:r w:rsidRPr="0017371A">
        <w:rPr>
          <w:sz w:val="22"/>
          <w:szCs w:val="22"/>
        </w:rPr>
        <w:t xml:space="preserve">and </w:t>
      </w:r>
      <w:r w:rsidR="00AB23E7">
        <w:rPr>
          <w:sz w:val="22"/>
          <w:szCs w:val="22"/>
        </w:rPr>
        <w:t xml:space="preserve">found no basis in the record </w:t>
      </w:r>
      <w:r w:rsidR="002710AD">
        <w:rPr>
          <w:sz w:val="22"/>
          <w:szCs w:val="22"/>
        </w:rPr>
        <w:t>to do</w:t>
      </w:r>
      <w:r w:rsidR="006C2440" w:rsidRPr="0017371A">
        <w:rPr>
          <w:sz w:val="22"/>
          <w:szCs w:val="22"/>
        </w:rPr>
        <w:t xml:space="preserve"> so </w:t>
      </w:r>
      <w:r w:rsidR="00247472">
        <w:rPr>
          <w:sz w:val="22"/>
          <w:szCs w:val="22"/>
        </w:rPr>
        <w:t xml:space="preserve">for the first time </w:t>
      </w:r>
      <w:r w:rsidR="005165BA">
        <w:rPr>
          <w:sz w:val="22"/>
          <w:szCs w:val="22"/>
        </w:rPr>
        <w:t>in Inca’s case</w:t>
      </w:r>
      <w:r w:rsidRPr="0017371A">
        <w:rPr>
          <w:sz w:val="22"/>
          <w:szCs w:val="22"/>
        </w:rPr>
        <w:t>;</w:t>
      </w:r>
      <w:r w:rsidRPr="0017371A">
        <w:rPr>
          <w:sz w:val="22"/>
          <w:szCs w:val="22"/>
          <w:vertAlign w:val="superscript"/>
        </w:rPr>
        <w:footnoteReference w:id="10"/>
      </w:r>
      <w:r w:rsidRPr="0017371A">
        <w:rPr>
          <w:sz w:val="22"/>
          <w:szCs w:val="22"/>
        </w:rPr>
        <w:t xml:space="preserve"> (2) Inca had not adequately </w:t>
      </w:r>
      <w:r w:rsidR="002A45EA">
        <w:rPr>
          <w:sz w:val="22"/>
          <w:szCs w:val="22"/>
        </w:rPr>
        <w:t>demonstrated its</w:t>
      </w:r>
      <w:r w:rsidRPr="0017371A">
        <w:rPr>
          <w:sz w:val="22"/>
          <w:szCs w:val="22"/>
        </w:rPr>
        <w:t xml:space="preserve"> diligence </w:t>
      </w:r>
      <w:r w:rsidR="002A45EA">
        <w:rPr>
          <w:sz w:val="22"/>
          <w:szCs w:val="22"/>
        </w:rPr>
        <w:t>in restoring</w:t>
      </w:r>
      <w:r w:rsidRPr="0017371A">
        <w:rPr>
          <w:sz w:val="22"/>
          <w:szCs w:val="22"/>
        </w:rPr>
        <w:t xml:space="preserve"> the Station’s service</w:t>
      </w:r>
      <w:r w:rsidR="002A45EA">
        <w:rPr>
          <w:sz w:val="22"/>
          <w:szCs w:val="22"/>
        </w:rPr>
        <w:t xml:space="preserve"> </w:t>
      </w:r>
      <w:r w:rsidR="002C5043">
        <w:rPr>
          <w:sz w:val="22"/>
          <w:szCs w:val="22"/>
        </w:rPr>
        <w:t>during the relevant timeframe</w:t>
      </w:r>
      <w:r w:rsidRPr="0017371A">
        <w:rPr>
          <w:sz w:val="22"/>
          <w:szCs w:val="22"/>
        </w:rPr>
        <w:t>; (3)</w:t>
      </w:r>
      <w:r w:rsidR="00553C23">
        <w:rPr>
          <w:sz w:val="22"/>
          <w:szCs w:val="22"/>
        </w:rPr>
        <w:t xml:space="preserve"> Inca had provided no authority </w:t>
      </w:r>
      <w:r w:rsidR="000C7121">
        <w:rPr>
          <w:sz w:val="22"/>
          <w:szCs w:val="22"/>
        </w:rPr>
        <w:t>to support reinstatement based on its eight-year provision of broadcast service</w:t>
      </w:r>
      <w:r w:rsidR="00820DA5" w:rsidRPr="0017371A">
        <w:rPr>
          <w:sz w:val="22"/>
          <w:szCs w:val="22"/>
        </w:rPr>
        <w:t>;</w:t>
      </w:r>
      <w:r w:rsidR="00BB4994" w:rsidRPr="0017371A">
        <w:rPr>
          <w:sz w:val="22"/>
          <w:szCs w:val="22"/>
        </w:rPr>
        <w:t xml:space="preserve"> </w:t>
      </w:r>
      <w:r w:rsidR="00820DA5" w:rsidRPr="0017371A">
        <w:rPr>
          <w:sz w:val="22"/>
          <w:szCs w:val="22"/>
        </w:rPr>
        <w:t>and</w:t>
      </w:r>
      <w:r w:rsidR="00F673FC" w:rsidRPr="00F673FC">
        <w:rPr>
          <w:sz w:val="22"/>
          <w:szCs w:val="22"/>
        </w:rPr>
        <w:t xml:space="preserve"> </w:t>
      </w:r>
      <w:r w:rsidR="00820DA5" w:rsidRPr="0017371A">
        <w:rPr>
          <w:sz w:val="22"/>
          <w:szCs w:val="22"/>
        </w:rPr>
        <w:t xml:space="preserve">(4) </w:t>
      </w:r>
      <w:r w:rsidR="00670D57">
        <w:rPr>
          <w:sz w:val="22"/>
          <w:szCs w:val="22"/>
        </w:rPr>
        <w:t xml:space="preserve">the purported </w:t>
      </w:r>
      <w:r w:rsidR="0060493F" w:rsidRPr="0017371A">
        <w:rPr>
          <w:sz w:val="22"/>
          <w:szCs w:val="22"/>
        </w:rPr>
        <w:t>staff</w:t>
      </w:r>
      <w:r w:rsidR="00820DA5" w:rsidRPr="0017371A">
        <w:rPr>
          <w:sz w:val="22"/>
          <w:szCs w:val="22"/>
        </w:rPr>
        <w:t xml:space="preserve"> </w:t>
      </w:r>
      <w:r w:rsidR="00BB4994" w:rsidRPr="0017371A">
        <w:rPr>
          <w:sz w:val="22"/>
          <w:szCs w:val="22"/>
        </w:rPr>
        <w:t xml:space="preserve">inaction </w:t>
      </w:r>
      <w:r w:rsidR="00F673FC">
        <w:rPr>
          <w:sz w:val="22"/>
          <w:szCs w:val="22"/>
        </w:rPr>
        <w:t xml:space="preserve">was not a valid </w:t>
      </w:r>
      <w:r w:rsidR="00DF56B3">
        <w:rPr>
          <w:sz w:val="22"/>
          <w:szCs w:val="22"/>
        </w:rPr>
        <w:t>justification</w:t>
      </w:r>
      <w:r w:rsidR="00F673FC">
        <w:rPr>
          <w:sz w:val="22"/>
          <w:szCs w:val="22"/>
        </w:rPr>
        <w:t xml:space="preserve"> for</w:t>
      </w:r>
      <w:r w:rsidR="00B246CD">
        <w:rPr>
          <w:sz w:val="22"/>
          <w:szCs w:val="22"/>
        </w:rPr>
        <w:t xml:space="preserve"> </w:t>
      </w:r>
      <w:r w:rsidR="00F673FC">
        <w:rPr>
          <w:sz w:val="22"/>
          <w:szCs w:val="22"/>
        </w:rPr>
        <w:t xml:space="preserve">the </w:t>
      </w:r>
      <w:r w:rsidR="00B246CD">
        <w:rPr>
          <w:sz w:val="22"/>
          <w:szCs w:val="22"/>
        </w:rPr>
        <w:t>S</w:t>
      </w:r>
      <w:r w:rsidR="00820DA5" w:rsidRPr="0017371A">
        <w:rPr>
          <w:sz w:val="22"/>
          <w:szCs w:val="22"/>
        </w:rPr>
        <w:t>tation’s extended silence</w:t>
      </w:r>
      <w:r w:rsidR="00E6448B" w:rsidRPr="00E6448B">
        <w:rPr>
          <w:sz w:val="22"/>
          <w:szCs w:val="22"/>
        </w:rPr>
        <w:t xml:space="preserve"> </w:t>
      </w:r>
      <w:r w:rsidR="00E6448B">
        <w:rPr>
          <w:sz w:val="22"/>
          <w:szCs w:val="22"/>
        </w:rPr>
        <w:t>nor germane to its reinstatement</w:t>
      </w:r>
      <w:r w:rsidR="00247472">
        <w:rPr>
          <w:sz w:val="22"/>
          <w:szCs w:val="22"/>
        </w:rPr>
        <w:t xml:space="preserve"> </w:t>
      </w:r>
      <w:r w:rsidR="00AB23E7">
        <w:rPr>
          <w:sz w:val="22"/>
          <w:szCs w:val="22"/>
        </w:rPr>
        <w:t xml:space="preserve">request </w:t>
      </w:r>
      <w:r w:rsidR="00247472">
        <w:rPr>
          <w:sz w:val="22"/>
          <w:szCs w:val="22"/>
        </w:rPr>
        <w:t xml:space="preserve">because it was Inca’s </w:t>
      </w:r>
      <w:r w:rsidR="00E6448B">
        <w:rPr>
          <w:sz w:val="22"/>
          <w:szCs w:val="22"/>
        </w:rPr>
        <w:t xml:space="preserve">responsibility to </w:t>
      </w:r>
      <w:r w:rsidR="00E72632">
        <w:rPr>
          <w:sz w:val="22"/>
          <w:szCs w:val="22"/>
        </w:rPr>
        <w:t>resume broadcast operations</w:t>
      </w:r>
      <w:r w:rsidR="00BB4994" w:rsidRPr="0017371A">
        <w:rPr>
          <w:sz w:val="22"/>
          <w:szCs w:val="22"/>
        </w:rPr>
        <w:t>.</w:t>
      </w:r>
      <w:r w:rsidR="00BB4994" w:rsidRPr="0017371A">
        <w:rPr>
          <w:sz w:val="22"/>
          <w:szCs w:val="22"/>
          <w:vertAlign w:val="superscript"/>
        </w:rPr>
        <w:footnoteReference w:id="11"/>
      </w:r>
      <w:r w:rsidR="00BB4994" w:rsidRPr="0017371A">
        <w:rPr>
          <w:sz w:val="22"/>
          <w:szCs w:val="22"/>
        </w:rPr>
        <w:t xml:space="preserve">  </w:t>
      </w:r>
      <w:r w:rsidR="008604A8">
        <w:rPr>
          <w:sz w:val="22"/>
          <w:szCs w:val="22"/>
        </w:rPr>
        <w:t>We also</w:t>
      </w:r>
      <w:r w:rsidR="00820DA5" w:rsidRPr="0017371A">
        <w:rPr>
          <w:sz w:val="22"/>
          <w:szCs w:val="22"/>
        </w:rPr>
        <w:t xml:space="preserve"> found unavailing</w:t>
      </w:r>
      <w:r w:rsidR="00BB4994" w:rsidRPr="0017371A">
        <w:rPr>
          <w:sz w:val="22"/>
          <w:szCs w:val="22"/>
        </w:rPr>
        <w:t xml:space="preserve"> Inca</w:t>
      </w:r>
      <w:r w:rsidR="00820DA5" w:rsidRPr="0017371A">
        <w:rPr>
          <w:sz w:val="22"/>
          <w:szCs w:val="22"/>
        </w:rPr>
        <w:t xml:space="preserve">’s attempt to </w:t>
      </w:r>
      <w:r w:rsidR="00A15160" w:rsidRPr="0017371A">
        <w:rPr>
          <w:sz w:val="22"/>
          <w:szCs w:val="22"/>
        </w:rPr>
        <w:t xml:space="preserve">distinguish </w:t>
      </w:r>
      <w:r w:rsidR="00B246CD">
        <w:rPr>
          <w:sz w:val="22"/>
          <w:szCs w:val="22"/>
        </w:rPr>
        <w:t xml:space="preserve">its </w:t>
      </w:r>
      <w:r w:rsidR="00AB23E7">
        <w:rPr>
          <w:sz w:val="22"/>
          <w:szCs w:val="22"/>
        </w:rPr>
        <w:t>situation</w:t>
      </w:r>
      <w:r w:rsidR="002126E4">
        <w:rPr>
          <w:sz w:val="22"/>
          <w:szCs w:val="22"/>
        </w:rPr>
        <w:t xml:space="preserve"> from </w:t>
      </w:r>
      <w:r w:rsidR="00AB23E7">
        <w:rPr>
          <w:sz w:val="22"/>
          <w:szCs w:val="22"/>
        </w:rPr>
        <w:t>cases</w:t>
      </w:r>
      <w:r w:rsidR="00B12081">
        <w:rPr>
          <w:sz w:val="22"/>
          <w:szCs w:val="22"/>
        </w:rPr>
        <w:t xml:space="preserve"> </w:t>
      </w:r>
      <w:r w:rsidR="00473E91" w:rsidRPr="0017371A">
        <w:rPr>
          <w:sz w:val="22"/>
          <w:szCs w:val="22"/>
        </w:rPr>
        <w:t>in which</w:t>
      </w:r>
      <w:r w:rsidR="00A15160" w:rsidRPr="0017371A">
        <w:rPr>
          <w:sz w:val="22"/>
          <w:szCs w:val="22"/>
        </w:rPr>
        <w:t xml:space="preserve"> the Commission declined to</w:t>
      </w:r>
      <w:r w:rsidR="00BB4994" w:rsidRPr="0017371A">
        <w:rPr>
          <w:sz w:val="22"/>
          <w:szCs w:val="22"/>
        </w:rPr>
        <w:t xml:space="preserve"> </w:t>
      </w:r>
      <w:r w:rsidR="00AB23E7">
        <w:rPr>
          <w:sz w:val="22"/>
          <w:szCs w:val="22"/>
        </w:rPr>
        <w:t>exercise its discretion under</w:t>
      </w:r>
      <w:r w:rsidR="002C5043">
        <w:rPr>
          <w:sz w:val="22"/>
          <w:szCs w:val="22"/>
        </w:rPr>
        <w:t xml:space="preserve"> Section 312(g)</w:t>
      </w:r>
      <w:r w:rsidR="00A15160" w:rsidRPr="0017371A">
        <w:rPr>
          <w:sz w:val="22"/>
          <w:szCs w:val="22"/>
        </w:rPr>
        <w:t>.</w:t>
      </w:r>
      <w:r w:rsidR="00A15160" w:rsidRPr="0017371A">
        <w:rPr>
          <w:sz w:val="22"/>
          <w:szCs w:val="22"/>
          <w:vertAlign w:val="superscript"/>
        </w:rPr>
        <w:footnoteReference w:id="12"/>
      </w:r>
      <w:r w:rsidR="00A90EBC" w:rsidRPr="0017371A">
        <w:rPr>
          <w:sz w:val="22"/>
          <w:szCs w:val="22"/>
        </w:rPr>
        <w:t xml:space="preserve">  A</w:t>
      </w:r>
      <w:r w:rsidR="00B246CD">
        <w:rPr>
          <w:sz w:val="22"/>
          <w:szCs w:val="22"/>
        </w:rPr>
        <w:t>ccordingly</w:t>
      </w:r>
      <w:r w:rsidR="00A90EBC" w:rsidRPr="0017371A">
        <w:rPr>
          <w:sz w:val="22"/>
          <w:szCs w:val="22"/>
        </w:rPr>
        <w:t xml:space="preserve">, </w:t>
      </w:r>
      <w:r w:rsidR="00432661">
        <w:rPr>
          <w:sz w:val="22"/>
          <w:szCs w:val="22"/>
        </w:rPr>
        <w:t>the staff modified</w:t>
      </w:r>
      <w:r w:rsidR="002126E4">
        <w:rPr>
          <w:sz w:val="22"/>
          <w:szCs w:val="22"/>
        </w:rPr>
        <w:t xml:space="preserve"> </w:t>
      </w:r>
      <w:r w:rsidR="00AB23E7">
        <w:rPr>
          <w:sz w:val="22"/>
          <w:szCs w:val="22"/>
        </w:rPr>
        <w:t>CDBS</w:t>
      </w:r>
      <w:r w:rsidR="002126E4">
        <w:rPr>
          <w:sz w:val="22"/>
          <w:szCs w:val="22"/>
        </w:rPr>
        <w:t xml:space="preserve"> to reflect the </w:t>
      </w:r>
      <w:r w:rsidR="00646F02">
        <w:rPr>
          <w:sz w:val="22"/>
          <w:szCs w:val="22"/>
        </w:rPr>
        <w:t xml:space="preserve">cancellation of the </w:t>
      </w:r>
      <w:r w:rsidR="002126E4">
        <w:rPr>
          <w:sz w:val="22"/>
          <w:szCs w:val="22"/>
        </w:rPr>
        <w:t>Station’s license</w:t>
      </w:r>
      <w:r w:rsidR="002C5043">
        <w:rPr>
          <w:sz w:val="22"/>
          <w:szCs w:val="22"/>
        </w:rPr>
        <w:t xml:space="preserve"> and </w:t>
      </w:r>
      <w:r w:rsidR="00646F02">
        <w:rPr>
          <w:sz w:val="22"/>
          <w:szCs w:val="22"/>
        </w:rPr>
        <w:t xml:space="preserve">deletion of its </w:t>
      </w:r>
      <w:r w:rsidR="00B246CD">
        <w:rPr>
          <w:sz w:val="22"/>
          <w:szCs w:val="22"/>
        </w:rPr>
        <w:t>call sign</w:t>
      </w:r>
      <w:r w:rsidR="00DF56B3">
        <w:rPr>
          <w:sz w:val="22"/>
          <w:szCs w:val="22"/>
        </w:rPr>
        <w:t xml:space="preserve">, and </w:t>
      </w:r>
      <w:r w:rsidR="00A90EBC" w:rsidRPr="0017371A">
        <w:rPr>
          <w:sz w:val="22"/>
          <w:szCs w:val="22"/>
        </w:rPr>
        <w:t xml:space="preserve">dismissed </w:t>
      </w:r>
      <w:r w:rsidR="00432661">
        <w:rPr>
          <w:sz w:val="22"/>
          <w:szCs w:val="22"/>
        </w:rPr>
        <w:t xml:space="preserve">the Renewal Application </w:t>
      </w:r>
      <w:r w:rsidR="00A90EBC" w:rsidRPr="0017371A">
        <w:rPr>
          <w:sz w:val="22"/>
          <w:szCs w:val="22"/>
        </w:rPr>
        <w:t xml:space="preserve">as moot.  </w:t>
      </w:r>
    </w:p>
    <w:p w:rsidR="008B6BC0" w:rsidRDefault="008B6BC0" w:rsidP="00711FB5">
      <w:pPr>
        <w:tabs>
          <w:tab w:val="left" w:pos="0"/>
        </w:tabs>
        <w:suppressAutoHyphens/>
        <w:ind w:firstLine="720"/>
        <w:outlineLvl w:val="0"/>
        <w:rPr>
          <w:sz w:val="22"/>
          <w:szCs w:val="22"/>
          <w:vertAlign w:val="superscript"/>
        </w:rPr>
      </w:pPr>
    </w:p>
    <w:p w:rsidR="00754926" w:rsidRPr="0017371A" w:rsidRDefault="00A15160" w:rsidP="0017680C">
      <w:pPr>
        <w:tabs>
          <w:tab w:val="left" w:pos="0"/>
        </w:tabs>
        <w:suppressAutoHyphens/>
        <w:outlineLvl w:val="0"/>
        <w:rPr>
          <w:sz w:val="22"/>
          <w:szCs w:val="22"/>
        </w:rPr>
      </w:pPr>
      <w:r w:rsidRPr="0017371A">
        <w:rPr>
          <w:sz w:val="22"/>
          <w:szCs w:val="22"/>
          <w:vertAlign w:val="superscript"/>
        </w:rPr>
        <w:tab/>
      </w:r>
      <w:r w:rsidR="00BB4994" w:rsidRPr="0017371A">
        <w:rPr>
          <w:sz w:val="22"/>
          <w:szCs w:val="22"/>
        </w:rPr>
        <w:t>On September 16, 2015, Inca filed the instant Petition</w:t>
      </w:r>
      <w:r w:rsidR="00304EB5">
        <w:rPr>
          <w:sz w:val="22"/>
          <w:szCs w:val="22"/>
        </w:rPr>
        <w:t xml:space="preserve"> </w:t>
      </w:r>
      <w:r w:rsidR="00AB23E7">
        <w:rPr>
          <w:sz w:val="22"/>
          <w:szCs w:val="22"/>
        </w:rPr>
        <w:t>and</w:t>
      </w:r>
      <w:r w:rsidR="008604A8">
        <w:rPr>
          <w:sz w:val="22"/>
          <w:szCs w:val="22"/>
        </w:rPr>
        <w:t xml:space="preserve"> </w:t>
      </w:r>
      <w:r w:rsidR="00304EB5">
        <w:rPr>
          <w:sz w:val="22"/>
          <w:szCs w:val="22"/>
        </w:rPr>
        <w:t xml:space="preserve">again requests </w:t>
      </w:r>
      <w:r w:rsidR="008604A8">
        <w:rPr>
          <w:sz w:val="22"/>
          <w:szCs w:val="22"/>
        </w:rPr>
        <w:t xml:space="preserve">that we exercise our discretion to </w:t>
      </w:r>
      <w:r w:rsidR="00304EB5">
        <w:rPr>
          <w:sz w:val="22"/>
          <w:szCs w:val="22"/>
        </w:rPr>
        <w:t xml:space="preserve">reinstate </w:t>
      </w:r>
      <w:r w:rsidR="008604A8">
        <w:rPr>
          <w:sz w:val="22"/>
          <w:szCs w:val="22"/>
        </w:rPr>
        <w:t>the Station’s</w:t>
      </w:r>
      <w:r w:rsidR="00304EB5">
        <w:rPr>
          <w:sz w:val="22"/>
          <w:szCs w:val="22"/>
        </w:rPr>
        <w:t xml:space="preserve"> license</w:t>
      </w:r>
      <w:r w:rsidR="008604A8">
        <w:rPr>
          <w:sz w:val="22"/>
          <w:szCs w:val="22"/>
        </w:rPr>
        <w:t xml:space="preserve">, </w:t>
      </w:r>
      <w:r w:rsidR="000F1B1C">
        <w:rPr>
          <w:sz w:val="22"/>
          <w:szCs w:val="22"/>
        </w:rPr>
        <w:t>advancing</w:t>
      </w:r>
      <w:r w:rsidR="008604A8">
        <w:rPr>
          <w:sz w:val="22"/>
          <w:szCs w:val="22"/>
        </w:rPr>
        <w:t xml:space="preserve"> the same </w:t>
      </w:r>
      <w:r w:rsidR="005D6C21">
        <w:rPr>
          <w:sz w:val="22"/>
          <w:szCs w:val="22"/>
        </w:rPr>
        <w:t>bases</w:t>
      </w:r>
      <w:r w:rsidR="000F1B1C">
        <w:rPr>
          <w:sz w:val="22"/>
          <w:szCs w:val="22"/>
        </w:rPr>
        <w:t xml:space="preserve"> as before</w:t>
      </w:r>
      <w:r w:rsidR="005D6C21">
        <w:rPr>
          <w:sz w:val="22"/>
          <w:szCs w:val="22"/>
        </w:rPr>
        <w:t>, and attempting to distinguish the cases</w:t>
      </w:r>
      <w:r w:rsidR="00175BD5" w:rsidRPr="009D6987">
        <w:rPr>
          <w:sz w:val="22"/>
          <w:szCs w:val="22"/>
        </w:rPr>
        <w:t xml:space="preserve"> </w:t>
      </w:r>
      <w:r w:rsidR="00175BD5">
        <w:rPr>
          <w:sz w:val="22"/>
          <w:szCs w:val="22"/>
        </w:rPr>
        <w:t>cited in</w:t>
      </w:r>
      <w:r w:rsidR="00175BD5" w:rsidRPr="0017371A">
        <w:rPr>
          <w:sz w:val="22"/>
          <w:szCs w:val="22"/>
        </w:rPr>
        <w:t xml:space="preserve"> the </w:t>
      </w:r>
      <w:r w:rsidR="00175BD5" w:rsidRPr="0017371A">
        <w:rPr>
          <w:i/>
          <w:sz w:val="22"/>
          <w:szCs w:val="22"/>
        </w:rPr>
        <w:t>Letter Decision</w:t>
      </w:r>
      <w:r w:rsidR="005D6C21">
        <w:rPr>
          <w:sz w:val="22"/>
          <w:szCs w:val="22"/>
        </w:rPr>
        <w:t>.</w:t>
      </w:r>
      <w:r w:rsidR="00175BD5" w:rsidRPr="0017371A">
        <w:rPr>
          <w:sz w:val="22"/>
          <w:szCs w:val="22"/>
        </w:rPr>
        <w:t xml:space="preserve"> </w:t>
      </w:r>
      <w:r w:rsidR="009A58D4">
        <w:rPr>
          <w:sz w:val="22"/>
          <w:szCs w:val="22"/>
        </w:rPr>
        <w:t xml:space="preserve"> </w:t>
      </w:r>
      <w:r w:rsidR="00175BD5">
        <w:rPr>
          <w:sz w:val="22"/>
          <w:szCs w:val="22"/>
        </w:rPr>
        <w:t xml:space="preserve">For example, </w:t>
      </w:r>
      <w:r w:rsidR="00175BD5" w:rsidRPr="0017371A">
        <w:rPr>
          <w:sz w:val="22"/>
          <w:szCs w:val="22"/>
        </w:rPr>
        <w:t>Inca contends th</w:t>
      </w:r>
      <w:r w:rsidR="00175BD5">
        <w:rPr>
          <w:sz w:val="22"/>
          <w:szCs w:val="22"/>
        </w:rPr>
        <w:t xml:space="preserve">at it timely apprised the </w:t>
      </w:r>
      <w:r w:rsidR="00F14EE8">
        <w:rPr>
          <w:sz w:val="22"/>
          <w:szCs w:val="22"/>
        </w:rPr>
        <w:t>staff</w:t>
      </w:r>
      <w:r w:rsidR="00175BD5">
        <w:rPr>
          <w:sz w:val="22"/>
          <w:szCs w:val="22"/>
        </w:rPr>
        <w:t xml:space="preserve"> </w:t>
      </w:r>
      <w:r w:rsidR="00175BD5" w:rsidRPr="0017371A">
        <w:rPr>
          <w:sz w:val="22"/>
          <w:szCs w:val="22"/>
        </w:rPr>
        <w:t xml:space="preserve">of </w:t>
      </w:r>
      <w:r w:rsidR="006C3FB0">
        <w:rPr>
          <w:sz w:val="22"/>
          <w:szCs w:val="22"/>
        </w:rPr>
        <w:t>Vicente</w:t>
      </w:r>
      <w:r w:rsidR="00175BD5" w:rsidRPr="0017371A">
        <w:rPr>
          <w:sz w:val="22"/>
          <w:szCs w:val="22"/>
        </w:rPr>
        <w:t>’s health problems</w:t>
      </w:r>
      <w:r w:rsidR="00175BD5">
        <w:rPr>
          <w:sz w:val="22"/>
          <w:szCs w:val="22"/>
        </w:rPr>
        <w:t xml:space="preserve">, </w:t>
      </w:r>
      <w:r w:rsidR="005D6C21">
        <w:rPr>
          <w:sz w:val="22"/>
          <w:szCs w:val="22"/>
        </w:rPr>
        <w:t xml:space="preserve">unlike </w:t>
      </w:r>
      <w:r w:rsidR="00175BD5" w:rsidRPr="0017371A">
        <w:rPr>
          <w:sz w:val="22"/>
          <w:szCs w:val="22"/>
        </w:rPr>
        <w:t xml:space="preserve">the licensee in </w:t>
      </w:r>
      <w:r w:rsidR="00175BD5" w:rsidRPr="0017371A">
        <w:rPr>
          <w:i/>
          <w:sz w:val="22"/>
          <w:szCs w:val="22"/>
        </w:rPr>
        <w:t>New Visalia</w:t>
      </w:r>
      <w:r w:rsidR="00175BD5" w:rsidRPr="0017371A">
        <w:rPr>
          <w:sz w:val="22"/>
          <w:szCs w:val="22"/>
        </w:rPr>
        <w:t xml:space="preserve"> </w:t>
      </w:r>
      <w:r w:rsidR="005D6C21">
        <w:rPr>
          <w:sz w:val="22"/>
          <w:szCs w:val="22"/>
        </w:rPr>
        <w:t xml:space="preserve">that </w:t>
      </w:r>
      <w:r w:rsidR="00175BD5" w:rsidRPr="0017371A">
        <w:rPr>
          <w:sz w:val="22"/>
          <w:szCs w:val="22"/>
        </w:rPr>
        <w:t xml:space="preserve">did not </w:t>
      </w:r>
      <w:r w:rsidR="008B6BC0">
        <w:rPr>
          <w:sz w:val="22"/>
          <w:szCs w:val="22"/>
        </w:rPr>
        <w:t>advance</w:t>
      </w:r>
      <w:r w:rsidR="00175BD5">
        <w:rPr>
          <w:sz w:val="22"/>
          <w:szCs w:val="22"/>
        </w:rPr>
        <w:t xml:space="preserve"> </w:t>
      </w:r>
      <w:r w:rsidR="00E6448B">
        <w:rPr>
          <w:sz w:val="22"/>
          <w:szCs w:val="22"/>
        </w:rPr>
        <w:t>such reason</w:t>
      </w:r>
      <w:r w:rsidR="00175BD5" w:rsidRPr="0017371A">
        <w:rPr>
          <w:sz w:val="22"/>
          <w:szCs w:val="22"/>
        </w:rPr>
        <w:t xml:space="preserve">s until </w:t>
      </w:r>
      <w:r w:rsidR="008B6BC0">
        <w:rPr>
          <w:sz w:val="22"/>
          <w:szCs w:val="22"/>
        </w:rPr>
        <w:t xml:space="preserve">one </w:t>
      </w:r>
      <w:r w:rsidR="00175BD5" w:rsidRPr="0017371A">
        <w:rPr>
          <w:sz w:val="22"/>
          <w:szCs w:val="22"/>
        </w:rPr>
        <w:t xml:space="preserve">year after </w:t>
      </w:r>
      <w:r w:rsidR="005D6C21">
        <w:rPr>
          <w:sz w:val="22"/>
          <w:szCs w:val="22"/>
        </w:rPr>
        <w:t>its</w:t>
      </w:r>
      <w:r w:rsidR="00175BD5" w:rsidRPr="0017371A">
        <w:rPr>
          <w:sz w:val="22"/>
          <w:szCs w:val="22"/>
        </w:rPr>
        <w:t xml:space="preserve"> license </w:t>
      </w:r>
      <w:r w:rsidR="008B6BC0">
        <w:rPr>
          <w:sz w:val="22"/>
          <w:szCs w:val="22"/>
        </w:rPr>
        <w:t>expired</w:t>
      </w:r>
      <w:r w:rsidR="00175BD5">
        <w:rPr>
          <w:sz w:val="22"/>
          <w:szCs w:val="22"/>
        </w:rPr>
        <w:t>.</w:t>
      </w:r>
      <w:r w:rsidR="00175BD5" w:rsidRPr="0017371A">
        <w:rPr>
          <w:rStyle w:val="FootnoteReference"/>
          <w:sz w:val="22"/>
          <w:szCs w:val="22"/>
        </w:rPr>
        <w:footnoteReference w:id="13"/>
      </w:r>
      <w:r w:rsidR="00175BD5" w:rsidRPr="0017371A">
        <w:rPr>
          <w:sz w:val="22"/>
          <w:szCs w:val="22"/>
        </w:rPr>
        <w:t xml:space="preserve">  </w:t>
      </w:r>
      <w:r w:rsidR="00F14EE8">
        <w:rPr>
          <w:sz w:val="22"/>
          <w:szCs w:val="22"/>
        </w:rPr>
        <w:t>Inca</w:t>
      </w:r>
      <w:r w:rsidR="00175BD5">
        <w:rPr>
          <w:sz w:val="22"/>
          <w:szCs w:val="22"/>
        </w:rPr>
        <w:t xml:space="preserve"> also </w:t>
      </w:r>
      <w:r w:rsidR="00D131E2">
        <w:rPr>
          <w:sz w:val="22"/>
          <w:szCs w:val="22"/>
        </w:rPr>
        <w:t>asserts</w:t>
      </w:r>
      <w:r w:rsidR="00175BD5">
        <w:rPr>
          <w:sz w:val="22"/>
          <w:szCs w:val="22"/>
        </w:rPr>
        <w:t xml:space="preserve"> that </w:t>
      </w:r>
      <w:r w:rsidR="005D6C21">
        <w:rPr>
          <w:sz w:val="22"/>
          <w:szCs w:val="22"/>
        </w:rPr>
        <w:t>other</w:t>
      </w:r>
      <w:r w:rsidR="00175BD5">
        <w:rPr>
          <w:sz w:val="22"/>
          <w:szCs w:val="22"/>
        </w:rPr>
        <w:t xml:space="preserve"> licensee</w:t>
      </w:r>
      <w:r w:rsidR="005D6C21">
        <w:rPr>
          <w:sz w:val="22"/>
          <w:szCs w:val="22"/>
        </w:rPr>
        <w:t>s</w:t>
      </w:r>
      <w:r w:rsidR="00175BD5">
        <w:rPr>
          <w:sz w:val="22"/>
          <w:szCs w:val="22"/>
        </w:rPr>
        <w:t xml:space="preserve"> received ample notice </w:t>
      </w:r>
      <w:r w:rsidR="00DF56B3">
        <w:rPr>
          <w:sz w:val="22"/>
          <w:szCs w:val="22"/>
        </w:rPr>
        <w:t xml:space="preserve">that </w:t>
      </w:r>
      <w:r w:rsidR="005D6C21">
        <w:rPr>
          <w:sz w:val="22"/>
          <w:szCs w:val="22"/>
        </w:rPr>
        <w:t>their</w:t>
      </w:r>
      <w:r w:rsidR="00175BD5">
        <w:rPr>
          <w:sz w:val="22"/>
          <w:szCs w:val="22"/>
        </w:rPr>
        <w:t xml:space="preserve"> </w:t>
      </w:r>
      <w:r w:rsidR="00175BD5" w:rsidRPr="00831ED8">
        <w:rPr>
          <w:sz w:val="22"/>
          <w:szCs w:val="22"/>
        </w:rPr>
        <w:t>license</w:t>
      </w:r>
      <w:r w:rsidR="00F14EE8">
        <w:rPr>
          <w:sz w:val="22"/>
          <w:szCs w:val="22"/>
        </w:rPr>
        <w:t xml:space="preserve"> would expire, but that it</w:t>
      </w:r>
      <w:r w:rsidR="00175BD5">
        <w:rPr>
          <w:sz w:val="22"/>
          <w:szCs w:val="22"/>
        </w:rPr>
        <w:t xml:space="preserve"> did not</w:t>
      </w:r>
      <w:r w:rsidR="00175BD5" w:rsidRPr="00831ED8">
        <w:rPr>
          <w:sz w:val="22"/>
          <w:szCs w:val="22"/>
        </w:rPr>
        <w:t>.</w:t>
      </w:r>
      <w:r w:rsidR="00175BD5" w:rsidRPr="0017371A">
        <w:rPr>
          <w:rStyle w:val="FootnoteReference"/>
          <w:sz w:val="22"/>
          <w:szCs w:val="22"/>
        </w:rPr>
        <w:footnoteReference w:id="14"/>
      </w:r>
      <w:r w:rsidR="00175BD5">
        <w:rPr>
          <w:sz w:val="22"/>
          <w:szCs w:val="22"/>
        </w:rPr>
        <w:t xml:space="preserve"> </w:t>
      </w:r>
      <w:r w:rsidR="00175BD5" w:rsidRPr="0017371A">
        <w:rPr>
          <w:sz w:val="22"/>
          <w:szCs w:val="22"/>
        </w:rPr>
        <w:t xml:space="preserve"> </w:t>
      </w:r>
      <w:r w:rsidR="00801DB3" w:rsidRPr="0017371A">
        <w:rPr>
          <w:sz w:val="22"/>
          <w:szCs w:val="22"/>
        </w:rPr>
        <w:t xml:space="preserve">Inca </w:t>
      </w:r>
      <w:r w:rsidR="005D6C21">
        <w:rPr>
          <w:sz w:val="22"/>
          <w:szCs w:val="22"/>
        </w:rPr>
        <w:t>emphasizes</w:t>
      </w:r>
      <w:r w:rsidR="00801DB3" w:rsidRPr="0017371A">
        <w:rPr>
          <w:sz w:val="22"/>
          <w:szCs w:val="22"/>
        </w:rPr>
        <w:t xml:space="preserve"> Vincente</w:t>
      </w:r>
      <w:r w:rsidR="00D131E2">
        <w:rPr>
          <w:sz w:val="22"/>
          <w:szCs w:val="22"/>
        </w:rPr>
        <w:t xml:space="preserve">’s minority status, stating that he is among the few </w:t>
      </w:r>
      <w:r w:rsidR="00801DB3" w:rsidRPr="0017371A">
        <w:rPr>
          <w:sz w:val="22"/>
          <w:szCs w:val="22"/>
        </w:rPr>
        <w:t>“[L]atino licensees that th</w:t>
      </w:r>
      <w:r w:rsidR="00801DB3">
        <w:rPr>
          <w:sz w:val="22"/>
          <w:szCs w:val="22"/>
        </w:rPr>
        <w:t>e Commission has long struggled...</w:t>
      </w:r>
      <w:r w:rsidR="00801DB3" w:rsidRPr="0017371A">
        <w:rPr>
          <w:sz w:val="22"/>
          <w:szCs w:val="22"/>
        </w:rPr>
        <w:t>to e</w:t>
      </w:r>
      <w:r w:rsidR="00801DB3">
        <w:rPr>
          <w:sz w:val="22"/>
          <w:szCs w:val="22"/>
        </w:rPr>
        <w:t>ncourage as broadcast licensees</w:t>
      </w:r>
      <w:r w:rsidR="00D131E2">
        <w:rPr>
          <w:sz w:val="22"/>
          <w:szCs w:val="22"/>
        </w:rPr>
        <w:t>.</w:t>
      </w:r>
      <w:r w:rsidR="00801DB3" w:rsidRPr="0017371A">
        <w:rPr>
          <w:sz w:val="22"/>
          <w:szCs w:val="22"/>
        </w:rPr>
        <w:t>”</w:t>
      </w:r>
      <w:r w:rsidR="00D131E2" w:rsidRPr="0017371A">
        <w:rPr>
          <w:rStyle w:val="FootnoteReference"/>
          <w:sz w:val="22"/>
          <w:szCs w:val="22"/>
        </w:rPr>
        <w:footnoteReference w:id="15"/>
      </w:r>
      <w:r w:rsidR="00D131E2">
        <w:rPr>
          <w:sz w:val="22"/>
          <w:szCs w:val="22"/>
        </w:rPr>
        <w:t xml:space="preserve"> </w:t>
      </w:r>
      <w:r w:rsidR="00801DB3" w:rsidRPr="0017371A">
        <w:rPr>
          <w:sz w:val="22"/>
          <w:szCs w:val="22"/>
        </w:rPr>
        <w:t xml:space="preserve"> </w:t>
      </w:r>
      <w:r w:rsidR="000F1B1C">
        <w:rPr>
          <w:sz w:val="22"/>
          <w:szCs w:val="22"/>
        </w:rPr>
        <w:t>Stressing</w:t>
      </w:r>
      <w:r w:rsidR="00802880">
        <w:rPr>
          <w:sz w:val="22"/>
          <w:szCs w:val="22"/>
        </w:rPr>
        <w:t xml:space="preserve"> its diligence relative to other licensees</w:t>
      </w:r>
      <w:r w:rsidR="00D131E2">
        <w:rPr>
          <w:sz w:val="22"/>
          <w:szCs w:val="22"/>
        </w:rPr>
        <w:t xml:space="preserve">, and its view that this case does not implicate </w:t>
      </w:r>
      <w:r w:rsidR="00D131E2" w:rsidRPr="0017371A">
        <w:rPr>
          <w:sz w:val="22"/>
          <w:szCs w:val="22"/>
        </w:rPr>
        <w:t>Section 312(g)</w:t>
      </w:r>
      <w:r w:rsidR="00D131E2">
        <w:rPr>
          <w:sz w:val="22"/>
          <w:szCs w:val="22"/>
        </w:rPr>
        <w:t xml:space="preserve">’s objective to ensure </w:t>
      </w:r>
      <w:r w:rsidR="00D131E2" w:rsidRPr="0017371A">
        <w:rPr>
          <w:sz w:val="22"/>
          <w:szCs w:val="22"/>
        </w:rPr>
        <w:t>that scarce spectrum does not lie</w:t>
      </w:r>
      <w:r w:rsidR="00D131E2">
        <w:rPr>
          <w:sz w:val="22"/>
          <w:szCs w:val="22"/>
        </w:rPr>
        <w:t xml:space="preserve"> fallow, </w:t>
      </w:r>
      <w:r w:rsidR="00D32B90" w:rsidRPr="0017371A">
        <w:rPr>
          <w:sz w:val="22"/>
          <w:szCs w:val="22"/>
        </w:rPr>
        <w:t>I</w:t>
      </w:r>
      <w:r w:rsidR="00BC2F5E" w:rsidRPr="0017371A">
        <w:rPr>
          <w:sz w:val="22"/>
          <w:szCs w:val="22"/>
        </w:rPr>
        <w:t xml:space="preserve">nca </w:t>
      </w:r>
      <w:r w:rsidR="005D6C21">
        <w:rPr>
          <w:sz w:val="22"/>
          <w:szCs w:val="22"/>
        </w:rPr>
        <w:t>reiterates</w:t>
      </w:r>
      <w:r w:rsidR="00D32B90" w:rsidRPr="0017371A">
        <w:rPr>
          <w:sz w:val="22"/>
          <w:szCs w:val="22"/>
        </w:rPr>
        <w:t xml:space="preserve"> that factors beyond its control made it impossible</w:t>
      </w:r>
      <w:r w:rsidR="008B6BC0">
        <w:rPr>
          <w:sz w:val="22"/>
          <w:szCs w:val="22"/>
        </w:rPr>
        <w:t xml:space="preserve"> </w:t>
      </w:r>
      <w:r w:rsidR="00646F02">
        <w:rPr>
          <w:sz w:val="22"/>
          <w:szCs w:val="22"/>
        </w:rPr>
        <w:t xml:space="preserve">to </w:t>
      </w:r>
      <w:r w:rsidR="00AF05CB">
        <w:rPr>
          <w:sz w:val="22"/>
          <w:szCs w:val="22"/>
        </w:rPr>
        <w:t>restore</w:t>
      </w:r>
      <w:r w:rsidR="00646F02">
        <w:rPr>
          <w:sz w:val="22"/>
          <w:szCs w:val="22"/>
        </w:rPr>
        <w:t xml:space="preserve"> service</w:t>
      </w:r>
      <w:r w:rsidR="00802880">
        <w:rPr>
          <w:sz w:val="22"/>
          <w:szCs w:val="22"/>
        </w:rPr>
        <w:t>.</w:t>
      </w:r>
      <w:r w:rsidR="00D44CA2" w:rsidRPr="0017371A">
        <w:rPr>
          <w:rStyle w:val="FootnoteReference"/>
          <w:sz w:val="22"/>
          <w:szCs w:val="22"/>
        </w:rPr>
        <w:footnoteReference w:id="16"/>
      </w:r>
      <w:r w:rsidR="00D32B90" w:rsidRPr="0017371A">
        <w:rPr>
          <w:sz w:val="22"/>
          <w:szCs w:val="22"/>
        </w:rPr>
        <w:t xml:space="preserve">  </w:t>
      </w:r>
    </w:p>
    <w:p w:rsidR="008A3ABC" w:rsidRDefault="009A58D4" w:rsidP="009A58D4">
      <w:pPr>
        <w:tabs>
          <w:tab w:val="left" w:pos="0"/>
        </w:tabs>
        <w:suppressAutoHyphens/>
        <w:outlineLvl w:val="0"/>
        <w:rPr>
          <w:sz w:val="22"/>
          <w:szCs w:val="22"/>
        </w:rPr>
      </w:pPr>
      <w:r>
        <w:rPr>
          <w:b/>
          <w:sz w:val="22"/>
          <w:szCs w:val="22"/>
        </w:rPr>
        <w:lastRenderedPageBreak/>
        <w:tab/>
      </w:r>
      <w:r w:rsidR="0017680C" w:rsidRPr="0017371A">
        <w:rPr>
          <w:b/>
          <w:sz w:val="22"/>
          <w:szCs w:val="22"/>
        </w:rPr>
        <w:t xml:space="preserve">Discussion.  </w:t>
      </w:r>
      <w:r w:rsidR="00FE7CD5" w:rsidRPr="00801DB3">
        <w:rPr>
          <w:sz w:val="22"/>
          <w:szCs w:val="22"/>
        </w:rPr>
        <w:t xml:space="preserve">The Commission will consider a petition for reconsideration only when the petitioner shows either a material error in the original order, or raises additional facts not known or existing at the time of petitioner’s last opportunity to present </w:t>
      </w:r>
      <w:r w:rsidR="00AF05CB">
        <w:rPr>
          <w:sz w:val="22"/>
          <w:szCs w:val="22"/>
        </w:rPr>
        <w:t>them</w:t>
      </w:r>
      <w:r w:rsidR="00FE7CD5" w:rsidRPr="00801DB3">
        <w:rPr>
          <w:sz w:val="22"/>
          <w:szCs w:val="22"/>
        </w:rPr>
        <w:t>.</w:t>
      </w:r>
      <w:r w:rsidR="00FE7CD5" w:rsidRPr="00801DB3">
        <w:rPr>
          <w:sz w:val="22"/>
          <w:szCs w:val="22"/>
          <w:vertAlign w:val="superscript"/>
        </w:rPr>
        <w:footnoteReference w:id="17"/>
      </w:r>
      <w:r w:rsidR="00FE7CD5" w:rsidRPr="00801DB3">
        <w:rPr>
          <w:sz w:val="22"/>
          <w:szCs w:val="22"/>
        </w:rPr>
        <w:t xml:space="preserve">  </w:t>
      </w:r>
      <w:r w:rsidR="008A3ABC" w:rsidRPr="007D6EEC">
        <w:rPr>
          <w:sz w:val="22"/>
          <w:szCs w:val="22"/>
        </w:rPr>
        <w:t>A petition that fails to introduce relevant new facts or changed circumstances ma</w:t>
      </w:r>
      <w:r w:rsidR="008A3ABC">
        <w:rPr>
          <w:sz w:val="22"/>
          <w:szCs w:val="22"/>
        </w:rPr>
        <w:t>y be dismissed as repetitious.</w:t>
      </w:r>
      <w:r w:rsidR="008A3ABC">
        <w:rPr>
          <w:rStyle w:val="FootnoteReference"/>
          <w:sz w:val="22"/>
          <w:szCs w:val="22"/>
        </w:rPr>
        <w:footnoteReference w:id="18"/>
      </w:r>
      <w:r w:rsidR="008A3ABC" w:rsidRPr="007D6EEC">
        <w:rPr>
          <w:sz w:val="22"/>
          <w:szCs w:val="22"/>
        </w:rPr>
        <w:t xml:space="preserve"> </w:t>
      </w:r>
      <w:r w:rsidR="008A3ABC">
        <w:rPr>
          <w:sz w:val="22"/>
          <w:szCs w:val="22"/>
        </w:rPr>
        <w:t xml:space="preserve"> </w:t>
      </w:r>
      <w:r w:rsidR="00432661">
        <w:rPr>
          <w:sz w:val="22"/>
          <w:szCs w:val="22"/>
        </w:rPr>
        <w:t>I</w:t>
      </w:r>
      <w:r w:rsidR="008A3ABC" w:rsidRPr="007D6EEC">
        <w:rPr>
          <w:sz w:val="22"/>
          <w:szCs w:val="22"/>
        </w:rPr>
        <w:t>t is settled Commission policy that a petition for reconsid</w:t>
      </w:r>
      <w:r w:rsidR="008A3ABC">
        <w:rPr>
          <w:sz w:val="22"/>
          <w:szCs w:val="22"/>
        </w:rPr>
        <w:t>eration is not to be used to re</w:t>
      </w:r>
      <w:r w:rsidR="008A3ABC" w:rsidRPr="007D6EEC">
        <w:rPr>
          <w:sz w:val="22"/>
          <w:szCs w:val="22"/>
        </w:rPr>
        <w:t>argue point</w:t>
      </w:r>
      <w:r w:rsidR="008A3ABC">
        <w:rPr>
          <w:sz w:val="22"/>
          <w:szCs w:val="22"/>
        </w:rPr>
        <w:t>s already argued and rejected.</w:t>
      </w:r>
      <w:r w:rsidR="008A3ABC">
        <w:rPr>
          <w:rStyle w:val="FootnoteReference"/>
          <w:sz w:val="22"/>
          <w:szCs w:val="22"/>
        </w:rPr>
        <w:footnoteReference w:id="19"/>
      </w:r>
      <w:r w:rsidR="008A3ABC">
        <w:rPr>
          <w:sz w:val="22"/>
          <w:szCs w:val="22"/>
        </w:rPr>
        <w:t xml:space="preserve">  </w:t>
      </w:r>
      <w:r w:rsidR="008A3ABC" w:rsidRPr="00801DB3">
        <w:rPr>
          <w:sz w:val="22"/>
          <w:szCs w:val="22"/>
        </w:rPr>
        <w:t xml:space="preserve">Inca </w:t>
      </w:r>
      <w:r w:rsidR="008A3ABC">
        <w:rPr>
          <w:sz w:val="22"/>
          <w:szCs w:val="22"/>
        </w:rPr>
        <w:t>re</w:t>
      </w:r>
      <w:r w:rsidR="008A3ABC" w:rsidRPr="00801DB3">
        <w:rPr>
          <w:sz w:val="22"/>
          <w:szCs w:val="22"/>
        </w:rPr>
        <w:t xml:space="preserve">asserts the same arguments that </w:t>
      </w:r>
      <w:r w:rsidR="004D44F2">
        <w:rPr>
          <w:sz w:val="22"/>
          <w:szCs w:val="22"/>
        </w:rPr>
        <w:t>the staff</w:t>
      </w:r>
      <w:r w:rsidR="008A3ABC" w:rsidRPr="00801DB3">
        <w:rPr>
          <w:sz w:val="22"/>
          <w:szCs w:val="22"/>
        </w:rPr>
        <w:t xml:space="preserve"> earlier</w:t>
      </w:r>
      <w:r w:rsidR="008A3ABC">
        <w:rPr>
          <w:sz w:val="22"/>
          <w:szCs w:val="22"/>
        </w:rPr>
        <w:t xml:space="preserve"> considered and rejected</w:t>
      </w:r>
      <w:r w:rsidR="008A3ABC" w:rsidRPr="00801DB3">
        <w:rPr>
          <w:sz w:val="22"/>
          <w:szCs w:val="22"/>
        </w:rPr>
        <w:t xml:space="preserve"> in the </w:t>
      </w:r>
      <w:r w:rsidR="008A3ABC" w:rsidRPr="00801DB3">
        <w:rPr>
          <w:i/>
          <w:sz w:val="22"/>
          <w:szCs w:val="22"/>
        </w:rPr>
        <w:t>Letter Decision</w:t>
      </w:r>
      <w:r w:rsidR="008A3ABC" w:rsidRPr="00801DB3">
        <w:rPr>
          <w:sz w:val="22"/>
          <w:szCs w:val="22"/>
        </w:rPr>
        <w:t xml:space="preserve">.  </w:t>
      </w:r>
      <w:r w:rsidR="008A3ABC">
        <w:rPr>
          <w:sz w:val="22"/>
          <w:szCs w:val="22"/>
        </w:rPr>
        <w:t>As</w:t>
      </w:r>
      <w:r w:rsidR="008A3ABC" w:rsidRPr="00801DB3">
        <w:rPr>
          <w:sz w:val="22"/>
          <w:szCs w:val="22"/>
        </w:rPr>
        <w:t xml:space="preserve"> the Petition fails to show a material error or omission in the original decision and does not raise additional facts unknown or not existing until after </w:t>
      </w:r>
      <w:r w:rsidR="008A3ABC">
        <w:rPr>
          <w:sz w:val="22"/>
          <w:szCs w:val="22"/>
        </w:rPr>
        <w:t>the</w:t>
      </w:r>
      <w:r w:rsidR="008A3ABC" w:rsidRPr="00801DB3">
        <w:rPr>
          <w:sz w:val="22"/>
          <w:szCs w:val="22"/>
        </w:rPr>
        <w:t xml:space="preserve"> last opportunity to present </w:t>
      </w:r>
      <w:r w:rsidR="00AF05CB">
        <w:rPr>
          <w:sz w:val="22"/>
          <w:szCs w:val="22"/>
        </w:rPr>
        <w:t>them</w:t>
      </w:r>
      <w:r w:rsidR="00BE3DDE">
        <w:rPr>
          <w:sz w:val="22"/>
          <w:szCs w:val="22"/>
        </w:rPr>
        <w:t>,</w:t>
      </w:r>
      <w:r w:rsidR="008A3ABC" w:rsidRPr="00801DB3">
        <w:rPr>
          <w:sz w:val="22"/>
          <w:szCs w:val="22"/>
        </w:rPr>
        <w:t xml:space="preserve"> it will be </w:t>
      </w:r>
      <w:r w:rsidR="008A3ABC">
        <w:rPr>
          <w:sz w:val="22"/>
          <w:szCs w:val="22"/>
        </w:rPr>
        <w:t>dismissed</w:t>
      </w:r>
      <w:r w:rsidR="004D44F2">
        <w:rPr>
          <w:sz w:val="22"/>
          <w:szCs w:val="22"/>
        </w:rPr>
        <w:t xml:space="preserve"> as repetitious</w:t>
      </w:r>
      <w:r w:rsidR="008A3ABC" w:rsidRPr="00801DB3">
        <w:rPr>
          <w:sz w:val="22"/>
          <w:szCs w:val="22"/>
        </w:rPr>
        <w:t>.</w:t>
      </w:r>
      <w:r w:rsidR="008A3ABC" w:rsidRPr="00FE7CD5">
        <w:rPr>
          <w:sz w:val="22"/>
          <w:szCs w:val="22"/>
        </w:rPr>
        <w:t xml:space="preserve">  </w:t>
      </w:r>
    </w:p>
    <w:p w:rsidR="008A3ABC" w:rsidRDefault="008A3ABC" w:rsidP="00FE7CD5">
      <w:pPr>
        <w:tabs>
          <w:tab w:val="left" w:pos="0"/>
        </w:tabs>
        <w:suppressAutoHyphens/>
        <w:outlineLvl w:val="0"/>
        <w:rPr>
          <w:sz w:val="22"/>
          <w:szCs w:val="22"/>
        </w:rPr>
      </w:pPr>
    </w:p>
    <w:p w:rsidR="0038530D" w:rsidRDefault="008A3ABC" w:rsidP="00542100">
      <w:pPr>
        <w:tabs>
          <w:tab w:val="left" w:pos="0"/>
        </w:tabs>
        <w:suppressAutoHyphens/>
        <w:outlineLvl w:val="0"/>
        <w:rPr>
          <w:sz w:val="22"/>
          <w:szCs w:val="22"/>
        </w:rPr>
      </w:pPr>
      <w:r>
        <w:rPr>
          <w:sz w:val="22"/>
          <w:szCs w:val="22"/>
        </w:rPr>
        <w:tab/>
        <w:t xml:space="preserve">Were we to consider </w:t>
      </w:r>
      <w:r w:rsidR="00C3263A">
        <w:rPr>
          <w:sz w:val="22"/>
          <w:szCs w:val="22"/>
        </w:rPr>
        <w:t>the Petition’s</w:t>
      </w:r>
      <w:r w:rsidR="001167CF">
        <w:rPr>
          <w:sz w:val="22"/>
          <w:szCs w:val="22"/>
        </w:rPr>
        <w:t xml:space="preserve"> </w:t>
      </w:r>
      <w:r>
        <w:rPr>
          <w:sz w:val="22"/>
          <w:szCs w:val="22"/>
        </w:rPr>
        <w:t>reasserted arguments</w:t>
      </w:r>
      <w:r w:rsidR="004D44F2">
        <w:rPr>
          <w:sz w:val="22"/>
          <w:szCs w:val="22"/>
        </w:rPr>
        <w:t xml:space="preserve"> in their slightly </w:t>
      </w:r>
      <w:r w:rsidR="00AF05CB">
        <w:rPr>
          <w:sz w:val="22"/>
          <w:szCs w:val="22"/>
        </w:rPr>
        <w:t>revised</w:t>
      </w:r>
      <w:r w:rsidR="004D44F2">
        <w:rPr>
          <w:sz w:val="22"/>
          <w:szCs w:val="22"/>
        </w:rPr>
        <w:t xml:space="preserve"> </w:t>
      </w:r>
      <w:r w:rsidR="00C3263A">
        <w:rPr>
          <w:sz w:val="22"/>
          <w:szCs w:val="22"/>
        </w:rPr>
        <w:t>form</w:t>
      </w:r>
      <w:r>
        <w:rPr>
          <w:sz w:val="22"/>
          <w:szCs w:val="22"/>
        </w:rPr>
        <w:t xml:space="preserve">, we would nonetheless deny the Petition.  </w:t>
      </w:r>
      <w:r w:rsidRPr="0017371A">
        <w:rPr>
          <w:sz w:val="22"/>
          <w:szCs w:val="22"/>
        </w:rPr>
        <w:t>Section 312(g) of the Act provides that “if a broadcasting station fails to transmit broadcast signals for any consecutive 12-month period, then the station license granted for the operation of that broadcast station expires at the end of that period, notwithstanding any provision, term, or condition of th</w:t>
      </w:r>
      <w:r>
        <w:rPr>
          <w:sz w:val="22"/>
          <w:szCs w:val="22"/>
        </w:rPr>
        <w:t>e license to the contrary.”</w:t>
      </w:r>
      <w:r w:rsidRPr="0017371A">
        <w:rPr>
          <w:sz w:val="22"/>
          <w:szCs w:val="22"/>
          <w:vertAlign w:val="superscript"/>
        </w:rPr>
        <w:footnoteReference w:id="20"/>
      </w:r>
      <w:r w:rsidRPr="0017371A">
        <w:rPr>
          <w:sz w:val="22"/>
          <w:szCs w:val="22"/>
        </w:rPr>
        <w:t xml:space="preserve">  Inca acknowledges, and Commission records confirm, that the Station was silent from November 20, 2013, until March 26, 2015.</w:t>
      </w:r>
      <w:r w:rsidRPr="0017371A">
        <w:rPr>
          <w:sz w:val="22"/>
          <w:szCs w:val="22"/>
          <w:vertAlign w:val="superscript"/>
        </w:rPr>
        <w:footnoteReference w:id="21"/>
      </w:r>
      <w:r w:rsidRPr="0017371A">
        <w:rPr>
          <w:sz w:val="22"/>
          <w:szCs w:val="22"/>
        </w:rPr>
        <w:t xml:space="preserve">  Because the Station was silent for </w:t>
      </w:r>
      <w:r w:rsidR="004D44F2">
        <w:rPr>
          <w:sz w:val="22"/>
          <w:szCs w:val="22"/>
        </w:rPr>
        <w:t>over</w:t>
      </w:r>
      <w:r w:rsidRPr="0017371A">
        <w:rPr>
          <w:sz w:val="22"/>
          <w:szCs w:val="22"/>
        </w:rPr>
        <w:t xml:space="preserve"> 12 consecutive months, </w:t>
      </w:r>
      <w:r>
        <w:rPr>
          <w:sz w:val="22"/>
          <w:szCs w:val="22"/>
        </w:rPr>
        <w:t>its</w:t>
      </w:r>
      <w:r w:rsidRPr="0017371A">
        <w:rPr>
          <w:sz w:val="22"/>
          <w:szCs w:val="22"/>
        </w:rPr>
        <w:t xml:space="preserve"> license automatically expired on November 21, 2014, </w:t>
      </w:r>
      <w:r>
        <w:rPr>
          <w:sz w:val="22"/>
          <w:szCs w:val="22"/>
        </w:rPr>
        <w:t>by operation of law without further Commission action</w:t>
      </w:r>
      <w:r w:rsidRPr="0017371A">
        <w:rPr>
          <w:sz w:val="22"/>
          <w:szCs w:val="22"/>
        </w:rPr>
        <w:t>.</w:t>
      </w:r>
      <w:r w:rsidRPr="0017371A">
        <w:rPr>
          <w:i/>
          <w:sz w:val="22"/>
          <w:szCs w:val="22"/>
        </w:rPr>
        <w:t xml:space="preserve"> </w:t>
      </w:r>
      <w:r>
        <w:rPr>
          <w:i/>
          <w:sz w:val="22"/>
          <w:szCs w:val="22"/>
        </w:rPr>
        <w:t xml:space="preserve"> </w:t>
      </w:r>
      <w:r w:rsidR="00D45D83" w:rsidRPr="0017371A">
        <w:rPr>
          <w:sz w:val="22"/>
          <w:szCs w:val="22"/>
        </w:rPr>
        <w:t>Section 312(g)</w:t>
      </w:r>
      <w:r w:rsidR="0082397D">
        <w:rPr>
          <w:sz w:val="22"/>
          <w:szCs w:val="22"/>
        </w:rPr>
        <w:t xml:space="preserve"> </w:t>
      </w:r>
      <w:r w:rsidR="009C7A6D" w:rsidRPr="0017371A">
        <w:rPr>
          <w:sz w:val="22"/>
          <w:szCs w:val="22"/>
        </w:rPr>
        <w:t>grants</w:t>
      </w:r>
      <w:r w:rsidR="00D45D83" w:rsidRPr="0017371A">
        <w:rPr>
          <w:sz w:val="22"/>
          <w:szCs w:val="22"/>
        </w:rPr>
        <w:t xml:space="preserve"> </w:t>
      </w:r>
      <w:r w:rsidR="00117EB5" w:rsidRPr="0017371A">
        <w:rPr>
          <w:sz w:val="22"/>
          <w:szCs w:val="22"/>
        </w:rPr>
        <w:t>the Commission</w:t>
      </w:r>
      <w:r w:rsidR="00D45D83" w:rsidRPr="0017371A">
        <w:rPr>
          <w:sz w:val="22"/>
          <w:szCs w:val="22"/>
        </w:rPr>
        <w:t xml:space="preserve"> </w:t>
      </w:r>
      <w:r w:rsidR="009C7A6D" w:rsidRPr="0017371A">
        <w:rPr>
          <w:sz w:val="22"/>
          <w:szCs w:val="22"/>
        </w:rPr>
        <w:t xml:space="preserve">discretion to </w:t>
      </w:r>
      <w:r w:rsidR="00D45D83" w:rsidRPr="0017371A">
        <w:rPr>
          <w:sz w:val="22"/>
          <w:szCs w:val="22"/>
        </w:rPr>
        <w:t xml:space="preserve">extend or reinstate an expired license </w:t>
      </w:r>
      <w:r w:rsidR="00490909">
        <w:rPr>
          <w:sz w:val="22"/>
          <w:szCs w:val="22"/>
        </w:rPr>
        <w:t>to “promote equity and fairness</w:t>
      </w:r>
      <w:r>
        <w:rPr>
          <w:sz w:val="22"/>
          <w:szCs w:val="22"/>
        </w:rPr>
        <w:t>.</w:t>
      </w:r>
      <w:r w:rsidR="00D45D83" w:rsidRPr="0017371A">
        <w:rPr>
          <w:sz w:val="22"/>
          <w:szCs w:val="22"/>
        </w:rPr>
        <w:t>”</w:t>
      </w:r>
      <w:r w:rsidR="00D45D83" w:rsidRPr="0017371A">
        <w:rPr>
          <w:sz w:val="22"/>
          <w:szCs w:val="22"/>
          <w:vertAlign w:val="superscript"/>
        </w:rPr>
        <w:footnoteReference w:id="22"/>
      </w:r>
      <w:r w:rsidR="00490909">
        <w:rPr>
          <w:sz w:val="22"/>
          <w:szCs w:val="22"/>
        </w:rPr>
        <w:t xml:space="preserve"> </w:t>
      </w:r>
      <w:r>
        <w:rPr>
          <w:sz w:val="22"/>
          <w:szCs w:val="22"/>
        </w:rPr>
        <w:t xml:space="preserve"> Q</w:t>
      </w:r>
      <w:r w:rsidR="00061D8F" w:rsidRPr="0017371A">
        <w:rPr>
          <w:sz w:val="22"/>
          <w:szCs w:val="22"/>
        </w:rPr>
        <w:t>uestions of equity and fairness are resolved by conducting a case-by-case analysis of the relevant facts</w:t>
      </w:r>
      <w:r w:rsidR="00342F6A">
        <w:rPr>
          <w:sz w:val="22"/>
          <w:szCs w:val="22"/>
        </w:rPr>
        <w:t>.</w:t>
      </w:r>
      <w:r w:rsidR="00061D8F" w:rsidRPr="0017371A">
        <w:rPr>
          <w:sz w:val="22"/>
          <w:szCs w:val="22"/>
          <w:vertAlign w:val="superscript"/>
        </w:rPr>
        <w:footnoteReference w:id="23"/>
      </w:r>
      <w:r w:rsidR="0082397D">
        <w:rPr>
          <w:sz w:val="22"/>
          <w:szCs w:val="22"/>
        </w:rPr>
        <w:t xml:space="preserve"> </w:t>
      </w:r>
      <w:r w:rsidR="00490909">
        <w:rPr>
          <w:sz w:val="22"/>
          <w:szCs w:val="22"/>
        </w:rPr>
        <w:t xml:space="preserve"> </w:t>
      </w:r>
      <w:r w:rsidR="00342F6A">
        <w:rPr>
          <w:sz w:val="22"/>
          <w:szCs w:val="22"/>
        </w:rPr>
        <w:t>T</w:t>
      </w:r>
      <w:r w:rsidR="00D45D83" w:rsidRPr="0017371A">
        <w:rPr>
          <w:sz w:val="22"/>
          <w:szCs w:val="22"/>
        </w:rPr>
        <w:t>h</w:t>
      </w:r>
      <w:r w:rsidR="001167CF">
        <w:rPr>
          <w:sz w:val="22"/>
          <w:szCs w:val="22"/>
        </w:rPr>
        <w:t xml:space="preserve">is </w:t>
      </w:r>
      <w:r w:rsidR="00D45D83" w:rsidRPr="0017371A">
        <w:rPr>
          <w:sz w:val="22"/>
          <w:szCs w:val="22"/>
        </w:rPr>
        <w:t>authority</w:t>
      </w:r>
      <w:r w:rsidR="001167CF">
        <w:rPr>
          <w:sz w:val="22"/>
          <w:szCs w:val="22"/>
        </w:rPr>
        <w:t xml:space="preserve"> is exercised </w:t>
      </w:r>
      <w:r w:rsidR="009C7A6D" w:rsidRPr="0017371A">
        <w:rPr>
          <w:sz w:val="22"/>
          <w:szCs w:val="22"/>
        </w:rPr>
        <w:t>sparingly,</w:t>
      </w:r>
      <w:r w:rsidR="0053565F" w:rsidRPr="00C139C1">
        <w:rPr>
          <w:sz w:val="22"/>
          <w:szCs w:val="22"/>
          <w:vertAlign w:val="superscript"/>
        </w:rPr>
        <w:footnoteReference w:id="24"/>
      </w:r>
      <w:r w:rsidR="009C7A6D" w:rsidRPr="0017371A">
        <w:rPr>
          <w:sz w:val="22"/>
          <w:szCs w:val="22"/>
        </w:rPr>
        <w:t xml:space="preserve"> o</w:t>
      </w:r>
      <w:r w:rsidR="00D45D83" w:rsidRPr="0017371A">
        <w:rPr>
          <w:sz w:val="22"/>
          <w:szCs w:val="22"/>
        </w:rPr>
        <w:t>nly in</w:t>
      </w:r>
      <w:r w:rsidR="00061D8F">
        <w:rPr>
          <w:sz w:val="22"/>
          <w:szCs w:val="22"/>
        </w:rPr>
        <w:t xml:space="preserve"> the</w:t>
      </w:r>
      <w:r w:rsidR="00D45D83" w:rsidRPr="0017371A">
        <w:rPr>
          <w:sz w:val="22"/>
          <w:szCs w:val="22"/>
        </w:rPr>
        <w:t xml:space="preserve"> rare circumstance</w:t>
      </w:r>
      <w:r w:rsidR="00061D8F">
        <w:rPr>
          <w:sz w:val="22"/>
          <w:szCs w:val="22"/>
        </w:rPr>
        <w:t xml:space="preserve"> where </w:t>
      </w:r>
      <w:r w:rsidR="00802880">
        <w:rPr>
          <w:sz w:val="22"/>
          <w:szCs w:val="22"/>
        </w:rPr>
        <w:t xml:space="preserve">a </w:t>
      </w:r>
      <w:r w:rsidR="009C7A6D" w:rsidRPr="0017371A">
        <w:rPr>
          <w:sz w:val="22"/>
          <w:szCs w:val="22"/>
        </w:rPr>
        <w:t>station</w:t>
      </w:r>
      <w:r w:rsidR="00802880">
        <w:rPr>
          <w:sz w:val="22"/>
          <w:szCs w:val="22"/>
        </w:rPr>
        <w:t>’s</w:t>
      </w:r>
      <w:r w:rsidR="009C7A6D" w:rsidRPr="0017371A">
        <w:rPr>
          <w:sz w:val="22"/>
          <w:szCs w:val="22"/>
        </w:rPr>
        <w:t xml:space="preserve"> </w:t>
      </w:r>
      <w:r>
        <w:rPr>
          <w:sz w:val="22"/>
          <w:szCs w:val="22"/>
        </w:rPr>
        <w:t xml:space="preserve">extended </w:t>
      </w:r>
      <w:r w:rsidR="009C7A6D" w:rsidRPr="0017371A">
        <w:rPr>
          <w:sz w:val="22"/>
          <w:szCs w:val="22"/>
        </w:rPr>
        <w:t>silence</w:t>
      </w:r>
      <w:r w:rsidR="00061D8F">
        <w:rPr>
          <w:sz w:val="22"/>
          <w:szCs w:val="22"/>
        </w:rPr>
        <w:t xml:space="preserve"> is</w:t>
      </w:r>
      <w:r w:rsidR="00D45D83" w:rsidRPr="0017371A">
        <w:rPr>
          <w:sz w:val="22"/>
          <w:szCs w:val="22"/>
        </w:rPr>
        <w:t xml:space="preserve"> </w:t>
      </w:r>
      <w:r w:rsidR="009C7A6D" w:rsidRPr="0017371A">
        <w:rPr>
          <w:sz w:val="22"/>
          <w:szCs w:val="22"/>
        </w:rPr>
        <w:t xml:space="preserve">caused by </w:t>
      </w:r>
      <w:r w:rsidR="00D45D83" w:rsidRPr="0017371A">
        <w:rPr>
          <w:sz w:val="22"/>
          <w:szCs w:val="22"/>
        </w:rPr>
        <w:t>compelling reasons</w:t>
      </w:r>
      <w:r w:rsidR="00061D8F">
        <w:rPr>
          <w:sz w:val="22"/>
          <w:szCs w:val="22"/>
        </w:rPr>
        <w:t xml:space="preserve"> that are </w:t>
      </w:r>
      <w:r w:rsidR="00D45D83" w:rsidRPr="0017371A">
        <w:rPr>
          <w:sz w:val="22"/>
          <w:szCs w:val="22"/>
        </w:rPr>
        <w:t xml:space="preserve">beyond </w:t>
      </w:r>
      <w:r w:rsidR="0082397D">
        <w:rPr>
          <w:sz w:val="22"/>
          <w:szCs w:val="22"/>
        </w:rPr>
        <w:t>a</w:t>
      </w:r>
      <w:r w:rsidR="00D45D83" w:rsidRPr="0017371A">
        <w:rPr>
          <w:sz w:val="22"/>
          <w:szCs w:val="22"/>
        </w:rPr>
        <w:t xml:space="preserve"> licensee’s control.</w:t>
      </w:r>
      <w:r w:rsidR="00D45D83" w:rsidRPr="0017371A">
        <w:rPr>
          <w:sz w:val="22"/>
          <w:szCs w:val="22"/>
          <w:vertAlign w:val="superscript"/>
        </w:rPr>
        <w:footnoteReference w:id="25"/>
      </w:r>
      <w:r w:rsidR="00D45D83" w:rsidRPr="0017371A">
        <w:rPr>
          <w:sz w:val="22"/>
          <w:szCs w:val="22"/>
        </w:rPr>
        <w:t xml:space="preserve">  </w:t>
      </w:r>
      <w:r w:rsidR="001167CF">
        <w:rPr>
          <w:sz w:val="22"/>
          <w:szCs w:val="22"/>
        </w:rPr>
        <w:t xml:space="preserve">Nothing in </w:t>
      </w:r>
      <w:r w:rsidR="00A7269B">
        <w:rPr>
          <w:sz w:val="22"/>
          <w:szCs w:val="22"/>
        </w:rPr>
        <w:t>the</w:t>
      </w:r>
      <w:r w:rsidR="001167CF">
        <w:rPr>
          <w:sz w:val="22"/>
          <w:szCs w:val="22"/>
        </w:rPr>
        <w:t xml:space="preserve"> Petition </w:t>
      </w:r>
      <w:r w:rsidR="00AF05CB">
        <w:rPr>
          <w:sz w:val="22"/>
          <w:szCs w:val="22"/>
        </w:rPr>
        <w:t xml:space="preserve">suggests error in the </w:t>
      </w:r>
      <w:r w:rsidR="00AF05CB">
        <w:rPr>
          <w:i/>
          <w:sz w:val="22"/>
          <w:szCs w:val="22"/>
        </w:rPr>
        <w:t>Letter Decision’s</w:t>
      </w:r>
      <w:r w:rsidR="001167CF">
        <w:rPr>
          <w:sz w:val="22"/>
          <w:szCs w:val="22"/>
        </w:rPr>
        <w:t xml:space="preserve"> finding that the facts </w:t>
      </w:r>
      <w:r w:rsidR="00D34C52">
        <w:rPr>
          <w:sz w:val="22"/>
          <w:szCs w:val="22"/>
        </w:rPr>
        <w:t>here</w:t>
      </w:r>
      <w:r w:rsidR="00AF05CB">
        <w:rPr>
          <w:sz w:val="22"/>
          <w:szCs w:val="22"/>
        </w:rPr>
        <w:t xml:space="preserve"> </w:t>
      </w:r>
      <w:r w:rsidR="001167CF">
        <w:rPr>
          <w:sz w:val="22"/>
          <w:szCs w:val="22"/>
        </w:rPr>
        <w:t xml:space="preserve">do not warrant </w:t>
      </w:r>
      <w:r w:rsidR="00AF05CB">
        <w:rPr>
          <w:sz w:val="22"/>
          <w:szCs w:val="22"/>
        </w:rPr>
        <w:t>an</w:t>
      </w:r>
      <w:r w:rsidR="001167CF">
        <w:rPr>
          <w:sz w:val="22"/>
          <w:szCs w:val="22"/>
        </w:rPr>
        <w:t xml:space="preserve"> exercise of </w:t>
      </w:r>
      <w:r w:rsidR="00D45D83" w:rsidRPr="0017371A">
        <w:rPr>
          <w:sz w:val="22"/>
          <w:szCs w:val="22"/>
        </w:rPr>
        <w:t>discretion</w:t>
      </w:r>
      <w:r w:rsidR="004F1195">
        <w:rPr>
          <w:sz w:val="22"/>
          <w:szCs w:val="22"/>
        </w:rPr>
        <w:t xml:space="preserve"> to reinstate Inca’s license</w:t>
      </w:r>
      <w:r w:rsidR="004166F2">
        <w:rPr>
          <w:sz w:val="22"/>
          <w:szCs w:val="22"/>
        </w:rPr>
        <w:t>.</w:t>
      </w:r>
      <w:r w:rsidR="001167CF">
        <w:rPr>
          <w:sz w:val="22"/>
          <w:szCs w:val="22"/>
        </w:rPr>
        <w:t xml:space="preserve">  </w:t>
      </w:r>
    </w:p>
    <w:p w:rsidR="006B2EA4" w:rsidRDefault="00E20F91" w:rsidP="00575028">
      <w:pPr>
        <w:tabs>
          <w:tab w:val="left" w:pos="0"/>
        </w:tabs>
        <w:suppressAutoHyphens/>
        <w:outlineLvl w:val="0"/>
        <w:rPr>
          <w:sz w:val="22"/>
          <w:szCs w:val="22"/>
        </w:rPr>
      </w:pPr>
      <w:r w:rsidRPr="0017371A">
        <w:rPr>
          <w:sz w:val="22"/>
          <w:szCs w:val="22"/>
        </w:rPr>
        <w:tab/>
      </w:r>
      <w:r w:rsidR="00BE3DDE">
        <w:rPr>
          <w:sz w:val="22"/>
          <w:szCs w:val="22"/>
        </w:rPr>
        <w:t xml:space="preserve">Contrary to its assertions, Inca’s actions do not </w:t>
      </w:r>
      <w:r w:rsidR="00B44F4E">
        <w:rPr>
          <w:sz w:val="22"/>
          <w:szCs w:val="22"/>
        </w:rPr>
        <w:t>indicate</w:t>
      </w:r>
      <w:r w:rsidR="00BE3DDE">
        <w:rPr>
          <w:sz w:val="22"/>
          <w:szCs w:val="22"/>
        </w:rPr>
        <w:t xml:space="preserve"> diligence</w:t>
      </w:r>
      <w:r w:rsidR="00B44F4E">
        <w:rPr>
          <w:sz w:val="22"/>
          <w:szCs w:val="22"/>
        </w:rPr>
        <w:t xml:space="preserve"> to restore service and thus do not provide a basis for reinstating the license</w:t>
      </w:r>
      <w:r w:rsidR="00BE3DDE">
        <w:rPr>
          <w:sz w:val="22"/>
          <w:szCs w:val="22"/>
        </w:rPr>
        <w:t xml:space="preserve">. </w:t>
      </w:r>
      <w:r w:rsidR="00BE3DDE">
        <w:t xml:space="preserve"> </w:t>
      </w:r>
      <w:r w:rsidR="00B44F4E">
        <w:rPr>
          <w:sz w:val="22"/>
          <w:szCs w:val="22"/>
        </w:rPr>
        <w:t>W</w:t>
      </w:r>
      <w:r w:rsidR="00F45213" w:rsidRPr="00F47140">
        <w:rPr>
          <w:sz w:val="22"/>
          <w:szCs w:val="22"/>
        </w:rPr>
        <w:t xml:space="preserve">hile Inca was initially granted authority to remain silent based </w:t>
      </w:r>
      <w:r w:rsidR="00A931ED">
        <w:rPr>
          <w:sz w:val="22"/>
          <w:szCs w:val="22"/>
        </w:rPr>
        <w:t>up</w:t>
      </w:r>
      <w:r w:rsidR="00F45213" w:rsidRPr="00F47140">
        <w:rPr>
          <w:sz w:val="22"/>
          <w:szCs w:val="22"/>
        </w:rPr>
        <w:t xml:space="preserve">on </w:t>
      </w:r>
      <w:r w:rsidR="00C3263A">
        <w:rPr>
          <w:sz w:val="22"/>
          <w:szCs w:val="22"/>
        </w:rPr>
        <w:t>its</w:t>
      </w:r>
      <w:r w:rsidR="00F45213" w:rsidRPr="00F47140">
        <w:rPr>
          <w:sz w:val="22"/>
          <w:szCs w:val="22"/>
        </w:rPr>
        <w:t xml:space="preserve"> claim that it needed time to investigate </w:t>
      </w:r>
      <w:r w:rsidR="00BE3DDE">
        <w:rPr>
          <w:sz w:val="22"/>
          <w:szCs w:val="22"/>
        </w:rPr>
        <w:t>the</w:t>
      </w:r>
      <w:r w:rsidR="00F45213" w:rsidRPr="00F47140">
        <w:rPr>
          <w:sz w:val="22"/>
          <w:szCs w:val="22"/>
        </w:rPr>
        <w:t xml:space="preserve"> source of signal interference, it </w:t>
      </w:r>
      <w:r w:rsidR="00656F3B">
        <w:rPr>
          <w:sz w:val="22"/>
          <w:szCs w:val="22"/>
        </w:rPr>
        <w:t>neither</w:t>
      </w:r>
      <w:r w:rsidR="00D17133">
        <w:rPr>
          <w:sz w:val="22"/>
          <w:szCs w:val="22"/>
        </w:rPr>
        <w:t xml:space="preserve"> </w:t>
      </w:r>
      <w:r w:rsidR="00F45213" w:rsidRPr="00F47140">
        <w:rPr>
          <w:sz w:val="22"/>
          <w:szCs w:val="22"/>
        </w:rPr>
        <w:t>provide</w:t>
      </w:r>
      <w:r w:rsidR="00656F3B">
        <w:rPr>
          <w:sz w:val="22"/>
          <w:szCs w:val="22"/>
        </w:rPr>
        <w:t>d</w:t>
      </w:r>
      <w:r w:rsidR="00F45213" w:rsidRPr="00F47140">
        <w:rPr>
          <w:sz w:val="22"/>
          <w:szCs w:val="22"/>
        </w:rPr>
        <w:t xml:space="preserve"> the results of that investigation</w:t>
      </w:r>
      <w:r w:rsidR="00656F3B">
        <w:rPr>
          <w:sz w:val="22"/>
          <w:szCs w:val="22"/>
        </w:rPr>
        <w:t>,</w:t>
      </w:r>
      <w:r w:rsidR="00F45213" w:rsidRPr="00F47140">
        <w:rPr>
          <w:sz w:val="22"/>
          <w:szCs w:val="22"/>
        </w:rPr>
        <w:t xml:space="preserve"> </w:t>
      </w:r>
      <w:r w:rsidR="00656F3B">
        <w:rPr>
          <w:sz w:val="22"/>
          <w:szCs w:val="22"/>
        </w:rPr>
        <w:t>n</w:t>
      </w:r>
      <w:r w:rsidR="00F45213" w:rsidRPr="00F47140">
        <w:rPr>
          <w:sz w:val="22"/>
          <w:szCs w:val="22"/>
        </w:rPr>
        <w:t xml:space="preserve">or </w:t>
      </w:r>
      <w:r w:rsidR="00BD4A0C">
        <w:rPr>
          <w:sz w:val="22"/>
          <w:szCs w:val="22"/>
        </w:rPr>
        <w:t>accounted</w:t>
      </w:r>
      <w:r w:rsidR="00656F3B">
        <w:rPr>
          <w:sz w:val="22"/>
          <w:szCs w:val="22"/>
        </w:rPr>
        <w:t xml:space="preserve"> for its inability to </w:t>
      </w:r>
      <w:r w:rsidR="00C3263A">
        <w:rPr>
          <w:sz w:val="22"/>
          <w:szCs w:val="22"/>
        </w:rPr>
        <w:t>rectify</w:t>
      </w:r>
      <w:r w:rsidR="00656F3B">
        <w:rPr>
          <w:sz w:val="22"/>
          <w:szCs w:val="22"/>
        </w:rPr>
        <w:t xml:space="preserve"> the problem within 12 months</w:t>
      </w:r>
      <w:r w:rsidR="00F45213" w:rsidRPr="00F47140">
        <w:rPr>
          <w:sz w:val="22"/>
          <w:szCs w:val="22"/>
        </w:rPr>
        <w:t xml:space="preserve">.  </w:t>
      </w:r>
      <w:r w:rsidR="00B44F4E">
        <w:rPr>
          <w:sz w:val="22"/>
          <w:szCs w:val="22"/>
        </w:rPr>
        <w:t>Furthermore, Inca</w:t>
      </w:r>
      <w:r w:rsidR="00025F0B">
        <w:rPr>
          <w:sz w:val="22"/>
          <w:szCs w:val="22"/>
        </w:rPr>
        <w:t xml:space="preserve"> </w:t>
      </w:r>
      <w:r w:rsidR="00C3263A">
        <w:rPr>
          <w:sz w:val="22"/>
          <w:szCs w:val="22"/>
        </w:rPr>
        <w:t xml:space="preserve">filed </w:t>
      </w:r>
      <w:r w:rsidR="00025F0B">
        <w:rPr>
          <w:sz w:val="22"/>
          <w:szCs w:val="22"/>
        </w:rPr>
        <w:t xml:space="preserve">the Second STA Request </w:t>
      </w:r>
      <w:r w:rsidR="00C41C56">
        <w:rPr>
          <w:sz w:val="22"/>
          <w:szCs w:val="22"/>
        </w:rPr>
        <w:t xml:space="preserve">on </w:t>
      </w:r>
      <w:r w:rsidR="00BE3DDE">
        <w:rPr>
          <w:sz w:val="22"/>
          <w:szCs w:val="22"/>
        </w:rPr>
        <w:t xml:space="preserve">October 8, 2014, </w:t>
      </w:r>
      <w:r w:rsidR="00C41C56">
        <w:rPr>
          <w:sz w:val="22"/>
          <w:szCs w:val="22"/>
        </w:rPr>
        <w:t xml:space="preserve">the last day the Station </w:t>
      </w:r>
      <w:r w:rsidR="00D0457D">
        <w:rPr>
          <w:sz w:val="22"/>
          <w:szCs w:val="22"/>
        </w:rPr>
        <w:t>had</w:t>
      </w:r>
      <w:r w:rsidR="00C41C56">
        <w:rPr>
          <w:sz w:val="22"/>
          <w:szCs w:val="22"/>
        </w:rPr>
        <w:t xml:space="preserve"> authoriz</w:t>
      </w:r>
      <w:r w:rsidR="00D0457D">
        <w:rPr>
          <w:sz w:val="22"/>
          <w:szCs w:val="22"/>
        </w:rPr>
        <w:t>ation</w:t>
      </w:r>
      <w:r w:rsidR="00C41C56">
        <w:rPr>
          <w:sz w:val="22"/>
          <w:szCs w:val="22"/>
        </w:rPr>
        <w:t xml:space="preserve"> to remain silent</w:t>
      </w:r>
      <w:r w:rsidR="00025F0B">
        <w:rPr>
          <w:sz w:val="22"/>
          <w:szCs w:val="22"/>
        </w:rPr>
        <w:t>.</w:t>
      </w:r>
      <w:r w:rsidR="000C4BA8">
        <w:rPr>
          <w:sz w:val="22"/>
          <w:szCs w:val="22"/>
        </w:rPr>
        <w:t xml:space="preserve"> </w:t>
      </w:r>
      <w:r w:rsidR="00C41C56">
        <w:rPr>
          <w:sz w:val="22"/>
          <w:szCs w:val="22"/>
        </w:rPr>
        <w:t xml:space="preserve"> </w:t>
      </w:r>
      <w:r w:rsidR="00581D7A">
        <w:rPr>
          <w:sz w:val="22"/>
          <w:szCs w:val="22"/>
        </w:rPr>
        <w:t xml:space="preserve">We reject its argument that staff inaction on the </w:t>
      </w:r>
      <w:r w:rsidR="00B44F4E">
        <w:rPr>
          <w:sz w:val="22"/>
          <w:szCs w:val="22"/>
        </w:rPr>
        <w:t>Second STA Request</w:t>
      </w:r>
      <w:r w:rsidR="00581D7A">
        <w:rPr>
          <w:sz w:val="22"/>
          <w:szCs w:val="22"/>
        </w:rPr>
        <w:t xml:space="preserve"> was somehow responsible for Inca’s failure to resume operations</w:t>
      </w:r>
      <w:r w:rsidR="00FC41C1" w:rsidRPr="006E11C4">
        <w:rPr>
          <w:sz w:val="22"/>
          <w:szCs w:val="22"/>
        </w:rPr>
        <w:t xml:space="preserve">.  </w:t>
      </w:r>
      <w:r w:rsidR="00A931ED" w:rsidRPr="006E11C4">
        <w:rPr>
          <w:sz w:val="22"/>
          <w:szCs w:val="22"/>
        </w:rPr>
        <w:t>I</w:t>
      </w:r>
      <w:r w:rsidR="00FC41C1" w:rsidRPr="006E11C4">
        <w:rPr>
          <w:sz w:val="22"/>
          <w:szCs w:val="22"/>
        </w:rPr>
        <w:t>t is well settled that, “the staff's inability to act on any application within a specific time cannot prevent license expiration nor give rise to any equitable claim that the license term should be extended.”</w:t>
      </w:r>
      <w:r w:rsidR="00FC41C1" w:rsidRPr="006E11C4">
        <w:rPr>
          <w:rStyle w:val="FootnoteReference"/>
          <w:sz w:val="22"/>
          <w:szCs w:val="22"/>
        </w:rPr>
        <w:footnoteReference w:id="26"/>
      </w:r>
      <w:r w:rsidR="00E413BC" w:rsidRPr="006E11C4">
        <w:rPr>
          <w:sz w:val="22"/>
          <w:szCs w:val="22"/>
        </w:rPr>
        <w:t xml:space="preserve">  </w:t>
      </w:r>
      <w:r w:rsidR="00FC41C1" w:rsidRPr="006E11C4">
        <w:rPr>
          <w:sz w:val="22"/>
          <w:szCs w:val="22"/>
        </w:rPr>
        <w:t>It was Inca’s responsibility to bring the Station back on the air, not the staff’s responsibility to remind it to do so.</w:t>
      </w:r>
      <w:r w:rsidR="00816DD5" w:rsidRPr="006E11C4">
        <w:rPr>
          <w:rStyle w:val="FootnoteReference"/>
          <w:sz w:val="22"/>
          <w:szCs w:val="22"/>
        </w:rPr>
        <w:footnoteReference w:id="27"/>
      </w:r>
      <w:r w:rsidR="006E11C4">
        <w:rPr>
          <w:sz w:val="22"/>
          <w:szCs w:val="22"/>
        </w:rPr>
        <w:t xml:space="preserve">  </w:t>
      </w:r>
      <w:r w:rsidR="00F33F4E" w:rsidRPr="006E11C4">
        <w:rPr>
          <w:sz w:val="22"/>
          <w:szCs w:val="22"/>
        </w:rPr>
        <w:t xml:space="preserve">Moreover, irrespective of whether the staff had acted on the Second STA Request, </w:t>
      </w:r>
      <w:r w:rsidR="001162F3" w:rsidRPr="006E11C4">
        <w:rPr>
          <w:sz w:val="22"/>
          <w:szCs w:val="22"/>
        </w:rPr>
        <w:t>its</w:t>
      </w:r>
      <w:r w:rsidR="00F33F4E" w:rsidRPr="006E11C4">
        <w:rPr>
          <w:sz w:val="22"/>
          <w:szCs w:val="22"/>
        </w:rPr>
        <w:t xml:space="preserve"> license would still have expired </w:t>
      </w:r>
      <w:r w:rsidR="005B519A">
        <w:rPr>
          <w:sz w:val="22"/>
          <w:szCs w:val="22"/>
        </w:rPr>
        <w:t>on</w:t>
      </w:r>
      <w:r w:rsidR="006B2EA4" w:rsidRPr="006E11C4">
        <w:rPr>
          <w:sz w:val="22"/>
          <w:szCs w:val="22"/>
        </w:rPr>
        <w:t xml:space="preserve"> </w:t>
      </w:r>
      <w:r w:rsidR="00F33F4E" w:rsidRPr="006E11C4">
        <w:rPr>
          <w:sz w:val="22"/>
          <w:szCs w:val="22"/>
        </w:rPr>
        <w:t>exact</w:t>
      </w:r>
      <w:r w:rsidR="006B2EA4" w:rsidRPr="006E11C4">
        <w:rPr>
          <w:sz w:val="22"/>
          <w:szCs w:val="22"/>
        </w:rPr>
        <w:t>ly the</w:t>
      </w:r>
      <w:r w:rsidR="00F33F4E" w:rsidRPr="006E11C4">
        <w:rPr>
          <w:sz w:val="22"/>
          <w:szCs w:val="22"/>
        </w:rPr>
        <w:t xml:space="preserve"> same </w:t>
      </w:r>
      <w:r w:rsidR="005B519A">
        <w:rPr>
          <w:sz w:val="22"/>
          <w:szCs w:val="22"/>
        </w:rPr>
        <w:t>date</w:t>
      </w:r>
      <w:r w:rsidR="00F33F4E" w:rsidRPr="006E11C4">
        <w:rPr>
          <w:sz w:val="22"/>
          <w:szCs w:val="22"/>
        </w:rPr>
        <w:t xml:space="preserve"> because the</w:t>
      </w:r>
      <w:r w:rsidR="002D2275" w:rsidRPr="006E11C4">
        <w:rPr>
          <w:sz w:val="22"/>
          <w:szCs w:val="22"/>
        </w:rPr>
        <w:t xml:space="preserve"> staff’s </w:t>
      </w:r>
      <w:r w:rsidR="00F33F4E" w:rsidRPr="006E11C4">
        <w:rPr>
          <w:sz w:val="22"/>
          <w:szCs w:val="22"/>
        </w:rPr>
        <w:t xml:space="preserve">grant </w:t>
      </w:r>
      <w:r w:rsidR="002D2275" w:rsidRPr="006E11C4">
        <w:rPr>
          <w:sz w:val="22"/>
          <w:szCs w:val="22"/>
        </w:rPr>
        <w:t xml:space="preserve">of </w:t>
      </w:r>
      <w:r w:rsidR="00F33F4E" w:rsidRPr="006E11C4">
        <w:rPr>
          <w:sz w:val="22"/>
          <w:szCs w:val="22"/>
        </w:rPr>
        <w:t xml:space="preserve">STA </w:t>
      </w:r>
      <w:r w:rsidR="002D2275" w:rsidRPr="006E11C4">
        <w:rPr>
          <w:sz w:val="22"/>
          <w:szCs w:val="22"/>
        </w:rPr>
        <w:t xml:space="preserve">does not supersede </w:t>
      </w:r>
      <w:r w:rsidR="008A72A4">
        <w:rPr>
          <w:sz w:val="22"/>
          <w:szCs w:val="22"/>
        </w:rPr>
        <w:t xml:space="preserve">the automatic </w:t>
      </w:r>
      <w:r w:rsidR="00D440CF">
        <w:rPr>
          <w:sz w:val="22"/>
          <w:szCs w:val="22"/>
        </w:rPr>
        <w:t>cancellation</w:t>
      </w:r>
      <w:r w:rsidR="008A72A4">
        <w:rPr>
          <w:sz w:val="22"/>
          <w:szCs w:val="22"/>
        </w:rPr>
        <w:t xml:space="preserve"> provision</w:t>
      </w:r>
      <w:r w:rsidR="00D440CF">
        <w:rPr>
          <w:sz w:val="22"/>
          <w:szCs w:val="22"/>
        </w:rPr>
        <w:t xml:space="preserve"> of </w:t>
      </w:r>
      <w:r w:rsidR="00F33F4E" w:rsidRPr="006E11C4">
        <w:rPr>
          <w:sz w:val="22"/>
          <w:szCs w:val="22"/>
        </w:rPr>
        <w:t xml:space="preserve">Section 312(g).  </w:t>
      </w:r>
    </w:p>
    <w:p w:rsidR="006B2EA4" w:rsidRDefault="006B2EA4" w:rsidP="00575028">
      <w:pPr>
        <w:tabs>
          <w:tab w:val="left" w:pos="0"/>
        </w:tabs>
        <w:suppressAutoHyphens/>
        <w:outlineLvl w:val="0"/>
        <w:rPr>
          <w:sz w:val="22"/>
          <w:szCs w:val="22"/>
        </w:rPr>
      </w:pPr>
    </w:p>
    <w:p w:rsidR="00F33F4E" w:rsidRDefault="006B2EA4" w:rsidP="00575028">
      <w:pPr>
        <w:tabs>
          <w:tab w:val="left" w:pos="0"/>
        </w:tabs>
        <w:suppressAutoHyphens/>
        <w:outlineLvl w:val="0"/>
        <w:rPr>
          <w:sz w:val="22"/>
          <w:szCs w:val="22"/>
        </w:rPr>
      </w:pPr>
      <w:r>
        <w:rPr>
          <w:sz w:val="22"/>
          <w:szCs w:val="22"/>
        </w:rPr>
        <w:tab/>
      </w:r>
      <w:r w:rsidR="00E413BC" w:rsidRPr="0017371A">
        <w:rPr>
          <w:sz w:val="22"/>
          <w:szCs w:val="22"/>
        </w:rPr>
        <w:t>Inca’s claim t</w:t>
      </w:r>
      <w:r w:rsidR="00B4580D">
        <w:rPr>
          <w:sz w:val="22"/>
          <w:szCs w:val="22"/>
        </w:rPr>
        <w:t>hat it was denied proper notice</w:t>
      </w:r>
      <w:r w:rsidR="00581D7A">
        <w:rPr>
          <w:sz w:val="22"/>
          <w:szCs w:val="22"/>
        </w:rPr>
        <w:t xml:space="preserve"> is </w:t>
      </w:r>
      <w:r w:rsidR="005B519A">
        <w:rPr>
          <w:sz w:val="22"/>
          <w:szCs w:val="22"/>
        </w:rPr>
        <w:t xml:space="preserve">similarly </w:t>
      </w:r>
      <w:r w:rsidR="00581D7A">
        <w:rPr>
          <w:sz w:val="22"/>
          <w:szCs w:val="22"/>
        </w:rPr>
        <w:t>unfounded.</w:t>
      </w:r>
      <w:r w:rsidR="00A87104">
        <w:rPr>
          <w:sz w:val="22"/>
          <w:szCs w:val="22"/>
        </w:rPr>
        <w:t xml:space="preserve">  </w:t>
      </w:r>
      <w:r w:rsidR="00F61E5F">
        <w:rPr>
          <w:sz w:val="22"/>
          <w:szCs w:val="22"/>
        </w:rPr>
        <w:t>T</w:t>
      </w:r>
      <w:r w:rsidR="00A87104">
        <w:rPr>
          <w:sz w:val="22"/>
          <w:szCs w:val="22"/>
        </w:rPr>
        <w:t xml:space="preserve">he </w:t>
      </w:r>
      <w:r w:rsidR="00A87104" w:rsidRPr="00A87104">
        <w:rPr>
          <w:i/>
          <w:sz w:val="22"/>
          <w:szCs w:val="22"/>
        </w:rPr>
        <w:t>STA Letter</w:t>
      </w:r>
      <w:r w:rsidR="00F61E5F">
        <w:rPr>
          <w:sz w:val="22"/>
          <w:szCs w:val="22"/>
        </w:rPr>
        <w:t xml:space="preserve"> </w:t>
      </w:r>
      <w:r w:rsidR="00581D7A">
        <w:rPr>
          <w:sz w:val="22"/>
          <w:szCs w:val="22"/>
        </w:rPr>
        <w:t xml:space="preserve">explicitly </w:t>
      </w:r>
      <w:r w:rsidR="00311E8D">
        <w:rPr>
          <w:sz w:val="22"/>
          <w:szCs w:val="22"/>
        </w:rPr>
        <w:t>stated</w:t>
      </w:r>
      <w:r w:rsidR="00F61E5F">
        <w:rPr>
          <w:sz w:val="22"/>
          <w:szCs w:val="22"/>
        </w:rPr>
        <w:t>,</w:t>
      </w:r>
      <w:r w:rsidR="001162F3">
        <w:rPr>
          <w:sz w:val="22"/>
          <w:szCs w:val="22"/>
        </w:rPr>
        <w:t xml:space="preserve"> “</w:t>
      </w:r>
      <w:r w:rsidR="001162F3" w:rsidRPr="001162F3">
        <w:rPr>
          <w:sz w:val="22"/>
          <w:szCs w:val="22"/>
        </w:rPr>
        <w:t>[n]otwithstanding the grant of this [STA], the broadcast license for [the] Station [] will automatically expire as a matter of law if broadcast operations do not commence by 12:01 a.m., November 21, 2014.”</w:t>
      </w:r>
      <w:r w:rsidR="001162F3" w:rsidRPr="0017371A">
        <w:rPr>
          <w:rStyle w:val="FootnoteReference"/>
          <w:sz w:val="22"/>
          <w:szCs w:val="22"/>
        </w:rPr>
        <w:footnoteReference w:id="28"/>
      </w:r>
      <w:r w:rsidR="001162F3" w:rsidRPr="00E413BC">
        <w:rPr>
          <w:sz w:val="22"/>
          <w:szCs w:val="22"/>
        </w:rPr>
        <w:t xml:space="preserve">  </w:t>
      </w:r>
      <w:r w:rsidR="00581D7A">
        <w:rPr>
          <w:sz w:val="22"/>
          <w:szCs w:val="22"/>
        </w:rPr>
        <w:t xml:space="preserve">The </w:t>
      </w:r>
      <w:r w:rsidR="00581D7A" w:rsidRPr="00581D7A">
        <w:rPr>
          <w:i/>
          <w:sz w:val="22"/>
          <w:szCs w:val="22"/>
        </w:rPr>
        <w:t>Notification</w:t>
      </w:r>
      <w:r w:rsidR="00581D7A">
        <w:rPr>
          <w:sz w:val="22"/>
          <w:szCs w:val="22"/>
        </w:rPr>
        <w:t xml:space="preserve"> provided likewise.  </w:t>
      </w:r>
    </w:p>
    <w:p w:rsidR="00523C31" w:rsidRDefault="00523C31" w:rsidP="00575028">
      <w:pPr>
        <w:tabs>
          <w:tab w:val="left" w:pos="0"/>
        </w:tabs>
        <w:suppressAutoHyphens/>
        <w:outlineLvl w:val="0"/>
        <w:rPr>
          <w:sz w:val="22"/>
          <w:szCs w:val="22"/>
        </w:rPr>
      </w:pPr>
    </w:p>
    <w:p w:rsidR="001D153E" w:rsidRDefault="00061D8F" w:rsidP="00061D8F">
      <w:pPr>
        <w:tabs>
          <w:tab w:val="left" w:pos="0"/>
        </w:tabs>
        <w:suppressAutoHyphens/>
        <w:outlineLvl w:val="0"/>
        <w:rPr>
          <w:sz w:val="22"/>
          <w:szCs w:val="22"/>
        </w:rPr>
      </w:pPr>
      <w:r>
        <w:rPr>
          <w:sz w:val="22"/>
          <w:szCs w:val="22"/>
        </w:rPr>
        <w:tab/>
      </w:r>
      <w:r w:rsidR="005B519A" w:rsidRPr="005B519A">
        <w:rPr>
          <w:sz w:val="22"/>
          <w:szCs w:val="22"/>
        </w:rPr>
        <w:t>N</w:t>
      </w:r>
      <w:r w:rsidR="009979B2">
        <w:rPr>
          <w:sz w:val="22"/>
          <w:szCs w:val="22"/>
        </w:rPr>
        <w:t xml:space="preserve">either </w:t>
      </w:r>
      <w:r w:rsidRPr="009979B2">
        <w:rPr>
          <w:sz w:val="22"/>
          <w:szCs w:val="22"/>
        </w:rPr>
        <w:t xml:space="preserve">Vicente’s health problems </w:t>
      </w:r>
      <w:r w:rsidR="009979B2">
        <w:rPr>
          <w:sz w:val="22"/>
          <w:szCs w:val="22"/>
        </w:rPr>
        <w:t>n</w:t>
      </w:r>
      <w:r w:rsidRPr="009979B2">
        <w:rPr>
          <w:sz w:val="22"/>
          <w:szCs w:val="22"/>
        </w:rPr>
        <w:t xml:space="preserve">or </w:t>
      </w:r>
      <w:r w:rsidR="005B519A">
        <w:rPr>
          <w:sz w:val="22"/>
          <w:szCs w:val="22"/>
        </w:rPr>
        <w:t xml:space="preserve">his </w:t>
      </w:r>
      <w:r w:rsidR="00AF57C9" w:rsidRPr="009979B2">
        <w:rPr>
          <w:sz w:val="22"/>
          <w:szCs w:val="22"/>
        </w:rPr>
        <w:t xml:space="preserve">minority status </w:t>
      </w:r>
      <w:r w:rsidR="0088354C" w:rsidRPr="009979B2">
        <w:rPr>
          <w:sz w:val="22"/>
          <w:szCs w:val="22"/>
        </w:rPr>
        <w:t>consti</w:t>
      </w:r>
      <w:r w:rsidR="001D153E" w:rsidRPr="009979B2">
        <w:rPr>
          <w:sz w:val="22"/>
          <w:szCs w:val="22"/>
        </w:rPr>
        <w:t xml:space="preserve">tute </w:t>
      </w:r>
      <w:r w:rsidR="0088354C" w:rsidRPr="009979B2">
        <w:rPr>
          <w:sz w:val="22"/>
          <w:szCs w:val="22"/>
        </w:rPr>
        <w:t xml:space="preserve">compelling reasons beyond </w:t>
      </w:r>
      <w:r w:rsidR="001D153E" w:rsidRPr="009979B2">
        <w:rPr>
          <w:sz w:val="22"/>
          <w:szCs w:val="22"/>
        </w:rPr>
        <w:t>Inca’s control</w:t>
      </w:r>
      <w:r w:rsidR="00407EE1" w:rsidRPr="009979B2">
        <w:rPr>
          <w:sz w:val="22"/>
          <w:szCs w:val="22"/>
        </w:rPr>
        <w:t>.</w:t>
      </w:r>
      <w:r w:rsidR="004F11B0" w:rsidRPr="009979B2">
        <w:rPr>
          <w:rStyle w:val="FootnoteReference"/>
          <w:sz w:val="22"/>
          <w:szCs w:val="22"/>
        </w:rPr>
        <w:footnoteReference w:id="29"/>
      </w:r>
      <w:r w:rsidRPr="009979B2">
        <w:rPr>
          <w:sz w:val="22"/>
          <w:szCs w:val="22"/>
        </w:rPr>
        <w:t xml:space="preserve"> </w:t>
      </w:r>
      <w:r w:rsidR="0088354C" w:rsidRPr="009979B2">
        <w:rPr>
          <w:sz w:val="22"/>
          <w:szCs w:val="22"/>
        </w:rPr>
        <w:t xml:space="preserve"> </w:t>
      </w:r>
      <w:r w:rsidR="00B81473" w:rsidRPr="009979B2">
        <w:rPr>
          <w:sz w:val="22"/>
          <w:szCs w:val="22"/>
        </w:rPr>
        <w:t xml:space="preserve">Vicente’s health problems were not the </w:t>
      </w:r>
      <w:r w:rsidR="005B519A">
        <w:rPr>
          <w:sz w:val="22"/>
          <w:szCs w:val="22"/>
        </w:rPr>
        <w:t>original basis for</w:t>
      </w:r>
      <w:r w:rsidR="00B81473" w:rsidRPr="009979B2">
        <w:rPr>
          <w:sz w:val="22"/>
          <w:szCs w:val="22"/>
        </w:rPr>
        <w:t xml:space="preserve"> the Station’s silence, but </w:t>
      </w:r>
      <w:r w:rsidR="00B81473">
        <w:rPr>
          <w:sz w:val="22"/>
          <w:szCs w:val="22"/>
        </w:rPr>
        <w:t>asserted</w:t>
      </w:r>
      <w:r w:rsidR="00B81473" w:rsidRPr="009979B2">
        <w:rPr>
          <w:sz w:val="22"/>
          <w:szCs w:val="22"/>
        </w:rPr>
        <w:t xml:space="preserve"> for the first time</w:t>
      </w:r>
      <w:r w:rsidR="00B81473">
        <w:rPr>
          <w:sz w:val="22"/>
          <w:szCs w:val="22"/>
        </w:rPr>
        <w:t>, without support,</w:t>
      </w:r>
      <w:r w:rsidR="00B81473" w:rsidRPr="009979B2">
        <w:rPr>
          <w:sz w:val="22"/>
          <w:szCs w:val="22"/>
        </w:rPr>
        <w:t xml:space="preserve"> during the eleventh consecutive month of the Station’s silence in </w:t>
      </w:r>
      <w:r w:rsidR="00B81473">
        <w:rPr>
          <w:sz w:val="22"/>
          <w:szCs w:val="22"/>
        </w:rPr>
        <w:t>Inca’s</w:t>
      </w:r>
      <w:r w:rsidR="00B81473" w:rsidRPr="009979B2">
        <w:rPr>
          <w:sz w:val="22"/>
          <w:szCs w:val="22"/>
        </w:rPr>
        <w:t xml:space="preserve"> </w:t>
      </w:r>
      <w:r w:rsidR="005B519A">
        <w:rPr>
          <w:sz w:val="22"/>
          <w:szCs w:val="22"/>
        </w:rPr>
        <w:t>Second</w:t>
      </w:r>
      <w:r w:rsidR="00B81473" w:rsidRPr="009979B2">
        <w:rPr>
          <w:sz w:val="22"/>
          <w:szCs w:val="22"/>
        </w:rPr>
        <w:t xml:space="preserve"> STA </w:t>
      </w:r>
      <w:r w:rsidR="005B519A">
        <w:rPr>
          <w:sz w:val="22"/>
          <w:szCs w:val="22"/>
        </w:rPr>
        <w:t>R</w:t>
      </w:r>
      <w:r w:rsidR="00B81473" w:rsidRPr="009979B2">
        <w:rPr>
          <w:sz w:val="22"/>
          <w:szCs w:val="22"/>
        </w:rPr>
        <w:t>equest.</w:t>
      </w:r>
      <w:r w:rsidR="00B81473" w:rsidRPr="009979B2">
        <w:rPr>
          <w:rStyle w:val="FootnoteReference"/>
          <w:sz w:val="22"/>
          <w:szCs w:val="22"/>
        </w:rPr>
        <w:footnoteReference w:id="30"/>
      </w:r>
      <w:r w:rsidR="00B81473">
        <w:rPr>
          <w:sz w:val="22"/>
          <w:szCs w:val="22"/>
        </w:rPr>
        <w:t xml:space="preserve">  </w:t>
      </w:r>
      <w:r w:rsidR="00C50D4D" w:rsidRPr="009979B2">
        <w:rPr>
          <w:sz w:val="22"/>
          <w:szCs w:val="22"/>
        </w:rPr>
        <w:t xml:space="preserve">With respect to </w:t>
      </w:r>
      <w:r w:rsidR="006C3FB0" w:rsidRPr="009979B2">
        <w:rPr>
          <w:sz w:val="22"/>
          <w:szCs w:val="22"/>
        </w:rPr>
        <w:t>Vicente</w:t>
      </w:r>
      <w:r w:rsidR="00C50D4D" w:rsidRPr="009979B2">
        <w:rPr>
          <w:sz w:val="22"/>
          <w:szCs w:val="22"/>
        </w:rPr>
        <w:t>’s minority status</w:t>
      </w:r>
      <w:r w:rsidR="00D64C38" w:rsidRPr="009979B2">
        <w:rPr>
          <w:sz w:val="22"/>
          <w:szCs w:val="22"/>
        </w:rPr>
        <w:t xml:space="preserve">, </w:t>
      </w:r>
      <w:r w:rsidR="001609AF" w:rsidRPr="009979B2">
        <w:rPr>
          <w:sz w:val="22"/>
          <w:szCs w:val="22"/>
        </w:rPr>
        <w:t xml:space="preserve">while the </w:t>
      </w:r>
      <w:r w:rsidR="00D64C38" w:rsidRPr="009979B2">
        <w:rPr>
          <w:sz w:val="22"/>
          <w:szCs w:val="22"/>
        </w:rPr>
        <w:t>Commission</w:t>
      </w:r>
      <w:r w:rsidR="001609AF" w:rsidRPr="009979B2">
        <w:rPr>
          <w:sz w:val="22"/>
          <w:szCs w:val="22"/>
        </w:rPr>
        <w:t xml:space="preserve"> strongly </w:t>
      </w:r>
      <w:r w:rsidR="009D514A" w:rsidRPr="009979B2">
        <w:rPr>
          <w:sz w:val="22"/>
          <w:szCs w:val="22"/>
        </w:rPr>
        <w:t>encourages</w:t>
      </w:r>
      <w:r w:rsidR="001609AF" w:rsidRPr="009979B2">
        <w:rPr>
          <w:sz w:val="22"/>
          <w:szCs w:val="22"/>
        </w:rPr>
        <w:t xml:space="preserve"> minorities </w:t>
      </w:r>
      <w:r w:rsidR="004F11B0" w:rsidRPr="009979B2">
        <w:rPr>
          <w:sz w:val="22"/>
          <w:szCs w:val="22"/>
        </w:rPr>
        <w:t>to become</w:t>
      </w:r>
      <w:r w:rsidR="001609AF" w:rsidRPr="009979B2">
        <w:rPr>
          <w:sz w:val="22"/>
          <w:szCs w:val="22"/>
        </w:rPr>
        <w:t xml:space="preserve"> broadcast licensees, </w:t>
      </w:r>
      <w:r w:rsidR="000C7121" w:rsidRPr="000C7121">
        <w:rPr>
          <w:sz w:val="22"/>
          <w:szCs w:val="22"/>
        </w:rPr>
        <w:t>we find no basis in the statute or its legislative history to apply a more lenient reinstatement standard for mi</w:t>
      </w:r>
      <w:r w:rsidR="000C7121">
        <w:rPr>
          <w:sz w:val="22"/>
          <w:szCs w:val="22"/>
        </w:rPr>
        <w:t>nority-owned broadcast stations</w:t>
      </w:r>
      <w:r w:rsidR="001609AF" w:rsidRPr="009979B2">
        <w:rPr>
          <w:sz w:val="22"/>
          <w:szCs w:val="22"/>
        </w:rPr>
        <w:t xml:space="preserve">. </w:t>
      </w:r>
      <w:r w:rsidR="00D64C38" w:rsidRPr="009979B2">
        <w:rPr>
          <w:sz w:val="22"/>
          <w:szCs w:val="22"/>
        </w:rPr>
        <w:t xml:space="preserve"> </w:t>
      </w:r>
      <w:r w:rsidR="007D5FB3" w:rsidRPr="009979B2">
        <w:rPr>
          <w:sz w:val="22"/>
          <w:szCs w:val="22"/>
        </w:rPr>
        <w:t xml:space="preserve">Having </w:t>
      </w:r>
      <w:r w:rsidR="005B519A">
        <w:rPr>
          <w:sz w:val="22"/>
          <w:szCs w:val="22"/>
        </w:rPr>
        <w:t>re-</w:t>
      </w:r>
      <w:r w:rsidR="007D5FB3" w:rsidRPr="009979B2">
        <w:rPr>
          <w:sz w:val="22"/>
          <w:szCs w:val="22"/>
        </w:rPr>
        <w:t xml:space="preserve">examined the record, we find that the reasons </w:t>
      </w:r>
      <w:r w:rsidR="00B81473">
        <w:rPr>
          <w:sz w:val="22"/>
          <w:szCs w:val="22"/>
        </w:rPr>
        <w:t>advanced</w:t>
      </w:r>
      <w:r w:rsidR="007D5FB3" w:rsidRPr="009979B2">
        <w:rPr>
          <w:sz w:val="22"/>
          <w:szCs w:val="22"/>
        </w:rPr>
        <w:t xml:space="preserve"> for the Station’s extended silence do not constitute compelling reasons beyond </w:t>
      </w:r>
      <w:r w:rsidR="009D78E5">
        <w:rPr>
          <w:sz w:val="22"/>
          <w:szCs w:val="22"/>
        </w:rPr>
        <w:t>Inca’s</w:t>
      </w:r>
      <w:r w:rsidR="007D5FB3" w:rsidRPr="009979B2">
        <w:rPr>
          <w:sz w:val="22"/>
          <w:szCs w:val="22"/>
        </w:rPr>
        <w:t xml:space="preserve"> control, nor do they create equities sufficient to </w:t>
      </w:r>
      <w:r w:rsidR="005B519A">
        <w:rPr>
          <w:sz w:val="22"/>
          <w:szCs w:val="22"/>
        </w:rPr>
        <w:t>warrant reinstatement of</w:t>
      </w:r>
      <w:r w:rsidR="007D5FB3" w:rsidRPr="009979B2">
        <w:rPr>
          <w:sz w:val="22"/>
          <w:szCs w:val="22"/>
        </w:rPr>
        <w:t xml:space="preserve"> the Station’s license</w:t>
      </w:r>
      <w:r w:rsidR="002D2275" w:rsidRPr="009979B2">
        <w:rPr>
          <w:sz w:val="22"/>
          <w:szCs w:val="22"/>
        </w:rPr>
        <w:t>.</w:t>
      </w:r>
    </w:p>
    <w:p w:rsidR="0053344C" w:rsidRDefault="0053344C" w:rsidP="00CD42F0">
      <w:pPr>
        <w:tabs>
          <w:tab w:val="left" w:pos="0"/>
        </w:tabs>
        <w:suppressAutoHyphens/>
        <w:outlineLvl w:val="0"/>
        <w:rPr>
          <w:sz w:val="22"/>
          <w:szCs w:val="22"/>
        </w:rPr>
      </w:pPr>
    </w:p>
    <w:p w:rsidR="00CF3DA6" w:rsidRDefault="007D5FB3" w:rsidP="006B6EC7">
      <w:pPr>
        <w:tabs>
          <w:tab w:val="left" w:pos="0"/>
        </w:tabs>
        <w:suppressAutoHyphens/>
        <w:outlineLvl w:val="0"/>
        <w:rPr>
          <w:sz w:val="22"/>
          <w:szCs w:val="22"/>
        </w:rPr>
      </w:pPr>
      <w:r>
        <w:rPr>
          <w:sz w:val="22"/>
          <w:szCs w:val="22"/>
        </w:rPr>
        <w:tab/>
      </w:r>
      <w:r w:rsidR="009A58D4">
        <w:rPr>
          <w:i/>
          <w:sz w:val="22"/>
          <w:szCs w:val="22"/>
        </w:rPr>
        <w:t>Unauthorized Operation</w:t>
      </w:r>
      <w:r w:rsidR="009D0A9E">
        <w:rPr>
          <w:i/>
          <w:sz w:val="22"/>
          <w:szCs w:val="22"/>
        </w:rPr>
        <w:t>s</w:t>
      </w:r>
      <w:r w:rsidR="007B05DE" w:rsidRPr="0066388F">
        <w:rPr>
          <w:i/>
          <w:sz w:val="22"/>
          <w:szCs w:val="22"/>
        </w:rPr>
        <w:t xml:space="preserve">.  </w:t>
      </w:r>
      <w:r w:rsidR="009D78E5" w:rsidRPr="00C94439">
        <w:rPr>
          <w:sz w:val="22"/>
          <w:szCs w:val="22"/>
        </w:rPr>
        <w:t xml:space="preserve">We note that </w:t>
      </w:r>
      <w:r w:rsidR="00C94439">
        <w:rPr>
          <w:sz w:val="22"/>
          <w:szCs w:val="22"/>
        </w:rPr>
        <w:t xml:space="preserve">Inca </w:t>
      </w:r>
      <w:r w:rsidR="00636FDB">
        <w:rPr>
          <w:sz w:val="22"/>
          <w:szCs w:val="22"/>
        </w:rPr>
        <w:t xml:space="preserve">filed the Resumption of Operations Form and </w:t>
      </w:r>
      <w:r w:rsidR="00C94439">
        <w:rPr>
          <w:sz w:val="22"/>
          <w:szCs w:val="22"/>
        </w:rPr>
        <w:t xml:space="preserve">has </w:t>
      </w:r>
      <w:r w:rsidR="00B76F65" w:rsidRPr="00C94439">
        <w:rPr>
          <w:sz w:val="22"/>
          <w:szCs w:val="22"/>
        </w:rPr>
        <w:t xml:space="preserve">continued </w:t>
      </w:r>
      <w:r w:rsidR="00C94439">
        <w:rPr>
          <w:sz w:val="22"/>
          <w:szCs w:val="22"/>
        </w:rPr>
        <w:t>to operate</w:t>
      </w:r>
      <w:r w:rsidR="00B76F65" w:rsidRPr="00C94439">
        <w:rPr>
          <w:sz w:val="22"/>
          <w:szCs w:val="22"/>
        </w:rPr>
        <w:t xml:space="preserve"> the Station</w:t>
      </w:r>
      <w:r w:rsidR="00C3637B" w:rsidRPr="00C94439">
        <w:rPr>
          <w:sz w:val="22"/>
          <w:szCs w:val="22"/>
        </w:rPr>
        <w:t xml:space="preserve"> after its license </w:t>
      </w:r>
      <w:r w:rsidR="007B05DE" w:rsidRPr="00C94439">
        <w:rPr>
          <w:sz w:val="22"/>
          <w:szCs w:val="22"/>
        </w:rPr>
        <w:t>automatically expired on November 21, 2014</w:t>
      </w:r>
      <w:r w:rsidR="00C3637B" w:rsidRPr="00C94439">
        <w:rPr>
          <w:sz w:val="22"/>
          <w:szCs w:val="22"/>
        </w:rPr>
        <w:t xml:space="preserve">, </w:t>
      </w:r>
      <w:r w:rsidR="00107C7C" w:rsidRPr="00C94439">
        <w:rPr>
          <w:sz w:val="22"/>
          <w:szCs w:val="22"/>
        </w:rPr>
        <w:t xml:space="preserve">and after the </w:t>
      </w:r>
      <w:r w:rsidR="00107C7C" w:rsidRPr="00C94439">
        <w:rPr>
          <w:i/>
          <w:sz w:val="22"/>
          <w:szCs w:val="22"/>
        </w:rPr>
        <w:t xml:space="preserve">Notification </w:t>
      </w:r>
      <w:r w:rsidR="00F30194" w:rsidRPr="00C94439">
        <w:rPr>
          <w:sz w:val="22"/>
          <w:szCs w:val="22"/>
        </w:rPr>
        <w:t>explicitly</w:t>
      </w:r>
      <w:r w:rsidR="00107C7C" w:rsidRPr="00C94439">
        <w:rPr>
          <w:sz w:val="22"/>
          <w:szCs w:val="22"/>
        </w:rPr>
        <w:t xml:space="preserve"> </w:t>
      </w:r>
      <w:r w:rsidR="001F4C43" w:rsidRPr="00C94439">
        <w:rPr>
          <w:sz w:val="22"/>
          <w:szCs w:val="22"/>
        </w:rPr>
        <w:t>informed</w:t>
      </w:r>
      <w:r w:rsidR="00107C7C" w:rsidRPr="00C94439">
        <w:rPr>
          <w:sz w:val="22"/>
          <w:szCs w:val="22"/>
        </w:rPr>
        <w:t xml:space="preserve"> </w:t>
      </w:r>
      <w:r w:rsidR="009D78E5" w:rsidRPr="00C94439">
        <w:rPr>
          <w:sz w:val="22"/>
          <w:szCs w:val="22"/>
        </w:rPr>
        <w:t>Inca</w:t>
      </w:r>
      <w:r w:rsidR="00107C7C" w:rsidRPr="00C94439">
        <w:rPr>
          <w:sz w:val="22"/>
          <w:szCs w:val="22"/>
        </w:rPr>
        <w:t xml:space="preserve"> of this fact</w:t>
      </w:r>
      <w:r w:rsidR="00C3637B" w:rsidRPr="00C94439">
        <w:rPr>
          <w:sz w:val="22"/>
          <w:szCs w:val="22"/>
        </w:rPr>
        <w:t>.</w:t>
      </w:r>
      <w:r w:rsidR="00107C7C" w:rsidRPr="00C94439">
        <w:rPr>
          <w:rStyle w:val="FootnoteReference"/>
          <w:sz w:val="22"/>
          <w:szCs w:val="22"/>
        </w:rPr>
        <w:footnoteReference w:id="31"/>
      </w:r>
      <w:r w:rsidRPr="0066388F">
        <w:rPr>
          <w:sz w:val="22"/>
          <w:szCs w:val="22"/>
        </w:rPr>
        <w:t xml:space="preserve"> </w:t>
      </w:r>
      <w:r w:rsidR="00C3637B" w:rsidRPr="0066388F">
        <w:rPr>
          <w:sz w:val="22"/>
          <w:szCs w:val="22"/>
        </w:rPr>
        <w:t xml:space="preserve"> </w:t>
      </w:r>
      <w:r w:rsidR="009D78E5" w:rsidRPr="0066388F">
        <w:rPr>
          <w:sz w:val="22"/>
          <w:szCs w:val="22"/>
        </w:rPr>
        <w:t>Absent explicit Commission action</w:t>
      </w:r>
      <w:r w:rsidR="005B519A">
        <w:rPr>
          <w:sz w:val="22"/>
          <w:szCs w:val="22"/>
        </w:rPr>
        <w:t xml:space="preserve"> reinstating a</w:t>
      </w:r>
      <w:r w:rsidR="00636FDB">
        <w:rPr>
          <w:sz w:val="22"/>
          <w:szCs w:val="22"/>
        </w:rPr>
        <w:t>n expired</w:t>
      </w:r>
      <w:r w:rsidR="005B519A">
        <w:rPr>
          <w:sz w:val="22"/>
          <w:szCs w:val="22"/>
        </w:rPr>
        <w:t xml:space="preserve"> license under Section 312</w:t>
      </w:r>
      <w:r w:rsidR="004F0384">
        <w:rPr>
          <w:sz w:val="22"/>
          <w:szCs w:val="22"/>
        </w:rPr>
        <w:t>(g)</w:t>
      </w:r>
      <w:r w:rsidR="009D78E5" w:rsidRPr="0066388F">
        <w:rPr>
          <w:sz w:val="22"/>
          <w:szCs w:val="22"/>
        </w:rPr>
        <w:t>,</w:t>
      </w:r>
      <w:r w:rsidR="00CD42F0" w:rsidRPr="0066388F">
        <w:rPr>
          <w:rStyle w:val="FootnoteReference"/>
          <w:sz w:val="22"/>
          <w:szCs w:val="22"/>
        </w:rPr>
        <w:footnoteReference w:id="32"/>
      </w:r>
      <w:r w:rsidR="00CD42F0">
        <w:rPr>
          <w:sz w:val="22"/>
          <w:szCs w:val="22"/>
        </w:rPr>
        <w:t xml:space="preserve"> </w:t>
      </w:r>
      <w:r w:rsidR="009D78E5" w:rsidRPr="0066388F">
        <w:rPr>
          <w:sz w:val="22"/>
          <w:szCs w:val="22"/>
        </w:rPr>
        <w:t>authority to operate a broadcast station automatically terminates after twelve consecutive months of silence.</w:t>
      </w:r>
      <w:r w:rsidR="00CD42F0" w:rsidRPr="0066388F">
        <w:rPr>
          <w:rStyle w:val="FootnoteReference"/>
          <w:sz w:val="22"/>
          <w:szCs w:val="22"/>
        </w:rPr>
        <w:footnoteReference w:id="33"/>
      </w:r>
      <w:r w:rsidR="00B05DB2" w:rsidRPr="0066388F">
        <w:rPr>
          <w:sz w:val="22"/>
          <w:szCs w:val="22"/>
        </w:rPr>
        <w:t xml:space="preserve">  </w:t>
      </w:r>
      <w:r w:rsidR="005A7B75">
        <w:rPr>
          <w:sz w:val="22"/>
          <w:szCs w:val="22"/>
        </w:rPr>
        <w:t>Therefore, a</w:t>
      </w:r>
      <w:r w:rsidR="005A7B75" w:rsidRPr="0066388F">
        <w:rPr>
          <w:sz w:val="22"/>
          <w:szCs w:val="22"/>
        </w:rPr>
        <w:t xml:space="preserve">fter Inca’s </w:t>
      </w:r>
      <w:r w:rsidR="005A7B75">
        <w:rPr>
          <w:sz w:val="22"/>
          <w:szCs w:val="22"/>
        </w:rPr>
        <w:t xml:space="preserve">Station </w:t>
      </w:r>
      <w:r w:rsidR="005A7B75" w:rsidRPr="0066388F">
        <w:rPr>
          <w:sz w:val="22"/>
          <w:szCs w:val="22"/>
        </w:rPr>
        <w:t xml:space="preserve">license </w:t>
      </w:r>
      <w:r w:rsidR="005A7B75">
        <w:rPr>
          <w:sz w:val="22"/>
          <w:szCs w:val="22"/>
        </w:rPr>
        <w:t xml:space="preserve">had </w:t>
      </w:r>
      <w:r w:rsidR="005A7B75" w:rsidRPr="0066388F">
        <w:rPr>
          <w:sz w:val="22"/>
          <w:szCs w:val="22"/>
        </w:rPr>
        <w:t>expired, any subsequent broadcast operations were unauthorized and subject to enforcement action</w:t>
      </w:r>
      <w:r w:rsidR="005A7B75">
        <w:rPr>
          <w:sz w:val="22"/>
          <w:szCs w:val="22"/>
        </w:rPr>
        <w:t xml:space="preserve"> </w:t>
      </w:r>
      <w:r w:rsidR="006F42BE">
        <w:rPr>
          <w:sz w:val="22"/>
          <w:szCs w:val="22"/>
        </w:rPr>
        <w:t>consisting of</w:t>
      </w:r>
      <w:r w:rsidR="005A7B75">
        <w:rPr>
          <w:sz w:val="22"/>
          <w:szCs w:val="22"/>
        </w:rPr>
        <w:t xml:space="preserve"> a</w:t>
      </w:r>
      <w:r w:rsidR="005A7B75" w:rsidRPr="00636FDB">
        <w:rPr>
          <w:sz w:val="22"/>
          <w:szCs w:val="22"/>
        </w:rPr>
        <w:t xml:space="preserve"> </w:t>
      </w:r>
      <w:r w:rsidR="005A7B75" w:rsidRPr="0066388F">
        <w:rPr>
          <w:sz w:val="22"/>
          <w:szCs w:val="22"/>
        </w:rPr>
        <w:t>monetary forfeiture with an upward adjustment</w:t>
      </w:r>
      <w:r w:rsidR="005A7B75">
        <w:rPr>
          <w:sz w:val="22"/>
          <w:szCs w:val="22"/>
        </w:rPr>
        <w:t>,</w:t>
      </w:r>
      <w:r w:rsidR="005A7B75" w:rsidRPr="0066388F">
        <w:rPr>
          <w:sz w:val="22"/>
          <w:szCs w:val="22"/>
        </w:rPr>
        <w:t xml:space="preserve"> to the extent that the Station continued </w:t>
      </w:r>
      <w:r w:rsidR="006F7FB3">
        <w:rPr>
          <w:sz w:val="22"/>
          <w:szCs w:val="22"/>
        </w:rPr>
        <w:t xml:space="preserve">unauthorized </w:t>
      </w:r>
      <w:r w:rsidR="005A7B75" w:rsidRPr="00D34C52">
        <w:rPr>
          <w:sz w:val="22"/>
          <w:szCs w:val="22"/>
        </w:rPr>
        <w:t>operations.</w:t>
      </w:r>
      <w:r w:rsidR="005A7B75" w:rsidRPr="0066388F">
        <w:rPr>
          <w:rStyle w:val="FootnoteReference"/>
          <w:sz w:val="22"/>
          <w:szCs w:val="22"/>
        </w:rPr>
        <w:footnoteReference w:id="34"/>
      </w:r>
      <w:r w:rsidR="005A7B75" w:rsidRPr="0066388F">
        <w:rPr>
          <w:sz w:val="22"/>
          <w:szCs w:val="22"/>
        </w:rPr>
        <w:t xml:space="preserve">  </w:t>
      </w:r>
      <w:r w:rsidR="004F0384" w:rsidRPr="004F0384">
        <w:rPr>
          <w:sz w:val="22"/>
          <w:szCs w:val="22"/>
        </w:rPr>
        <w:t xml:space="preserve">We clarify that the mere filing of a petition for reconsideration does not </w:t>
      </w:r>
      <w:r w:rsidR="006F42BE">
        <w:rPr>
          <w:sz w:val="22"/>
          <w:szCs w:val="22"/>
        </w:rPr>
        <w:t>itself reinstate</w:t>
      </w:r>
      <w:r w:rsidR="004F0384" w:rsidRPr="004F0384">
        <w:rPr>
          <w:sz w:val="22"/>
          <w:szCs w:val="22"/>
        </w:rPr>
        <w:t xml:space="preserve"> a broadcast license that has expired pursuant to Section 312(g), nor does it </w:t>
      </w:r>
      <w:r w:rsidR="0070011F">
        <w:rPr>
          <w:sz w:val="22"/>
          <w:szCs w:val="22"/>
        </w:rPr>
        <w:t xml:space="preserve">give rise to any operating authority or </w:t>
      </w:r>
      <w:r w:rsidR="00215DB3">
        <w:rPr>
          <w:sz w:val="22"/>
          <w:szCs w:val="22"/>
        </w:rPr>
        <w:t>permit a</w:t>
      </w:r>
      <w:r w:rsidR="004F0384" w:rsidRPr="004F0384">
        <w:rPr>
          <w:sz w:val="22"/>
          <w:szCs w:val="22"/>
        </w:rPr>
        <w:t xml:space="preserve"> station to continue operations.</w:t>
      </w:r>
      <w:r w:rsidR="000B65C8">
        <w:rPr>
          <w:rStyle w:val="FootnoteReference"/>
          <w:sz w:val="22"/>
          <w:szCs w:val="22"/>
        </w:rPr>
        <w:footnoteReference w:id="35"/>
      </w:r>
      <w:r w:rsidR="004F0384" w:rsidRPr="004F0384">
        <w:rPr>
          <w:sz w:val="22"/>
          <w:szCs w:val="22"/>
        </w:rPr>
        <w:t xml:space="preserve">  Likewise, the filing of a petition for reconsideration does not nullify the actions taken by the staff in the </w:t>
      </w:r>
      <w:r w:rsidR="004F0384" w:rsidRPr="004F0384">
        <w:rPr>
          <w:i/>
          <w:sz w:val="22"/>
          <w:szCs w:val="22"/>
        </w:rPr>
        <w:t>Letter Decision</w:t>
      </w:r>
      <w:r w:rsidR="004F0384" w:rsidRPr="004F0384">
        <w:rPr>
          <w:sz w:val="22"/>
          <w:szCs w:val="22"/>
        </w:rPr>
        <w:t xml:space="preserve"> cancelling the Station’s license, deleting the call sign, and dismissing the Renewal Application.</w:t>
      </w:r>
      <w:r w:rsidR="004F0384" w:rsidRPr="004F0384">
        <w:rPr>
          <w:sz w:val="22"/>
          <w:szCs w:val="22"/>
          <w:vertAlign w:val="superscript"/>
        </w:rPr>
        <w:footnoteReference w:id="36"/>
      </w:r>
      <w:r w:rsidR="004F0384" w:rsidRPr="004F0384">
        <w:rPr>
          <w:sz w:val="22"/>
          <w:szCs w:val="22"/>
        </w:rPr>
        <w:t xml:space="preserve">  </w:t>
      </w:r>
      <w:r w:rsidR="0094538D">
        <w:rPr>
          <w:sz w:val="22"/>
          <w:szCs w:val="22"/>
        </w:rPr>
        <w:t>Accordingly</w:t>
      </w:r>
      <w:r w:rsidR="00025539">
        <w:rPr>
          <w:sz w:val="22"/>
          <w:szCs w:val="22"/>
        </w:rPr>
        <w:t xml:space="preserve">, </w:t>
      </w:r>
      <w:r w:rsidR="00936149">
        <w:rPr>
          <w:sz w:val="22"/>
          <w:szCs w:val="22"/>
        </w:rPr>
        <w:t>Inca</w:t>
      </w:r>
      <w:r w:rsidR="006B6EC7" w:rsidRPr="006B6EC7">
        <w:rPr>
          <w:sz w:val="22"/>
          <w:szCs w:val="22"/>
        </w:rPr>
        <w:t xml:space="preserve"> </w:t>
      </w:r>
      <w:r w:rsidR="00025539">
        <w:rPr>
          <w:sz w:val="22"/>
          <w:szCs w:val="22"/>
        </w:rPr>
        <w:t xml:space="preserve">must cease </w:t>
      </w:r>
      <w:r w:rsidR="00711FB5">
        <w:rPr>
          <w:sz w:val="22"/>
          <w:szCs w:val="22"/>
        </w:rPr>
        <w:t>all Station o</w:t>
      </w:r>
      <w:r w:rsidR="00936149">
        <w:rPr>
          <w:sz w:val="22"/>
          <w:szCs w:val="22"/>
        </w:rPr>
        <w:t>perations immediately.</w:t>
      </w:r>
      <w:r w:rsidR="00A830BE" w:rsidRPr="00A830BE">
        <w:rPr>
          <w:sz w:val="22"/>
          <w:szCs w:val="22"/>
          <w:vertAlign w:val="superscript"/>
        </w:rPr>
        <w:footnoteReference w:id="37"/>
      </w:r>
      <w:r w:rsidR="00936149">
        <w:rPr>
          <w:sz w:val="22"/>
          <w:szCs w:val="22"/>
        </w:rPr>
        <w:t xml:space="preserve">  We defer initiation of an enforcement action against Inca at this time pending confirmation that the Station has discontinued broadcast operations</w:t>
      </w:r>
      <w:r w:rsidR="00CF3DA6" w:rsidRPr="00725B95">
        <w:rPr>
          <w:sz w:val="22"/>
          <w:szCs w:val="22"/>
        </w:rPr>
        <w:t>.</w:t>
      </w:r>
    </w:p>
    <w:p w:rsidR="00CF3DA6" w:rsidRDefault="00CF3DA6" w:rsidP="006B6EC7">
      <w:pPr>
        <w:tabs>
          <w:tab w:val="left" w:pos="0"/>
        </w:tabs>
        <w:suppressAutoHyphens/>
        <w:outlineLvl w:val="0"/>
        <w:rPr>
          <w:sz w:val="22"/>
          <w:szCs w:val="22"/>
        </w:rPr>
      </w:pPr>
    </w:p>
    <w:p w:rsidR="006B6EC7" w:rsidRDefault="00CF3DA6" w:rsidP="00CF3DA6">
      <w:pPr>
        <w:tabs>
          <w:tab w:val="left" w:pos="0"/>
        </w:tabs>
        <w:suppressAutoHyphens/>
        <w:outlineLvl w:val="0"/>
        <w:rPr>
          <w:sz w:val="22"/>
          <w:szCs w:val="22"/>
        </w:rPr>
      </w:pPr>
      <w:r>
        <w:rPr>
          <w:sz w:val="22"/>
          <w:szCs w:val="22"/>
        </w:rPr>
        <w:tab/>
      </w:r>
      <w:r w:rsidR="0017680C" w:rsidRPr="0017371A">
        <w:rPr>
          <w:b/>
          <w:sz w:val="22"/>
          <w:szCs w:val="22"/>
        </w:rPr>
        <w:t xml:space="preserve">Conclusion/Actions.  </w:t>
      </w:r>
      <w:r w:rsidR="000E5990" w:rsidRPr="000E5990">
        <w:rPr>
          <w:sz w:val="22"/>
          <w:szCs w:val="22"/>
        </w:rPr>
        <w:t xml:space="preserve">For the reasons set forth above, </w:t>
      </w:r>
      <w:r w:rsidR="00494231">
        <w:rPr>
          <w:sz w:val="22"/>
          <w:szCs w:val="22"/>
        </w:rPr>
        <w:t xml:space="preserve">the license for Station </w:t>
      </w:r>
      <w:r w:rsidR="00494231" w:rsidRPr="00494231">
        <w:rPr>
          <w:sz w:val="22"/>
          <w:szCs w:val="22"/>
        </w:rPr>
        <w:t>DKXOL(AM), Brigham City, U</w:t>
      </w:r>
      <w:r w:rsidR="00494231">
        <w:rPr>
          <w:sz w:val="22"/>
          <w:szCs w:val="22"/>
        </w:rPr>
        <w:t>tah,</w:t>
      </w:r>
      <w:r w:rsidR="000E5990" w:rsidRPr="000E5990">
        <w:rPr>
          <w:sz w:val="22"/>
          <w:szCs w:val="22"/>
        </w:rPr>
        <w:t xml:space="preserve"> </w:t>
      </w:r>
      <w:r w:rsidR="005A7B75">
        <w:rPr>
          <w:sz w:val="22"/>
          <w:szCs w:val="22"/>
        </w:rPr>
        <w:t xml:space="preserve">HAS </w:t>
      </w:r>
      <w:r w:rsidR="00494231">
        <w:rPr>
          <w:sz w:val="22"/>
          <w:szCs w:val="22"/>
        </w:rPr>
        <w:t xml:space="preserve">EXPIRED </w:t>
      </w:r>
      <w:r w:rsidR="000E5990">
        <w:rPr>
          <w:sz w:val="22"/>
          <w:szCs w:val="22"/>
        </w:rPr>
        <w:t>by operation</w:t>
      </w:r>
      <w:r w:rsidR="000E5990" w:rsidRPr="000E5990">
        <w:rPr>
          <w:sz w:val="22"/>
          <w:szCs w:val="22"/>
        </w:rPr>
        <w:t xml:space="preserve"> of law </w:t>
      </w:r>
      <w:r w:rsidR="00494231" w:rsidRPr="00107C7C">
        <w:rPr>
          <w:sz w:val="22"/>
          <w:szCs w:val="22"/>
        </w:rPr>
        <w:t>on November 21, 2014</w:t>
      </w:r>
      <w:r w:rsidR="006B6EC7">
        <w:rPr>
          <w:sz w:val="22"/>
          <w:szCs w:val="22"/>
        </w:rPr>
        <w:t>,</w:t>
      </w:r>
      <w:r>
        <w:rPr>
          <w:sz w:val="22"/>
          <w:szCs w:val="22"/>
        </w:rPr>
        <w:t xml:space="preserve"> and</w:t>
      </w:r>
      <w:r w:rsidR="006B6EC7">
        <w:rPr>
          <w:sz w:val="22"/>
          <w:szCs w:val="22"/>
        </w:rPr>
        <w:t xml:space="preserve"> all authority to operate Station </w:t>
      </w:r>
      <w:r w:rsidR="006B6EC7" w:rsidRPr="00494231">
        <w:rPr>
          <w:sz w:val="22"/>
          <w:szCs w:val="22"/>
        </w:rPr>
        <w:t>DKXOL(AM), Brigham City, U</w:t>
      </w:r>
      <w:r w:rsidR="006B6EC7">
        <w:rPr>
          <w:sz w:val="22"/>
          <w:szCs w:val="22"/>
        </w:rPr>
        <w:t xml:space="preserve">tah, </w:t>
      </w:r>
      <w:r w:rsidR="00737DBC">
        <w:rPr>
          <w:sz w:val="22"/>
          <w:szCs w:val="22"/>
        </w:rPr>
        <w:t>IS</w:t>
      </w:r>
      <w:r w:rsidR="006B6EC7">
        <w:rPr>
          <w:sz w:val="22"/>
          <w:szCs w:val="22"/>
        </w:rPr>
        <w:t xml:space="preserve"> TERMINATED.  </w:t>
      </w:r>
    </w:p>
    <w:p w:rsidR="006B6EC7" w:rsidRDefault="006B6EC7" w:rsidP="0053344C">
      <w:pPr>
        <w:tabs>
          <w:tab w:val="left" w:pos="0"/>
        </w:tabs>
        <w:suppressAutoHyphens/>
        <w:rPr>
          <w:sz w:val="22"/>
          <w:szCs w:val="22"/>
        </w:rPr>
      </w:pPr>
      <w:r>
        <w:rPr>
          <w:sz w:val="22"/>
          <w:szCs w:val="22"/>
        </w:rPr>
        <w:tab/>
      </w:r>
    </w:p>
    <w:p w:rsidR="0053344C" w:rsidRPr="0017371A" w:rsidRDefault="006B6EC7" w:rsidP="0053344C">
      <w:pPr>
        <w:tabs>
          <w:tab w:val="left" w:pos="0"/>
        </w:tabs>
        <w:suppressAutoHyphens/>
        <w:rPr>
          <w:sz w:val="22"/>
          <w:szCs w:val="22"/>
        </w:rPr>
      </w:pPr>
      <w:r>
        <w:rPr>
          <w:sz w:val="22"/>
          <w:szCs w:val="22"/>
        </w:rPr>
        <w:tab/>
      </w:r>
      <w:r w:rsidR="0017680C" w:rsidRPr="0017371A">
        <w:rPr>
          <w:sz w:val="22"/>
          <w:szCs w:val="22"/>
        </w:rPr>
        <w:t xml:space="preserve">IT IS ORDERED that the Petition for Reconsideration filed on </w:t>
      </w:r>
      <w:r w:rsidR="00605DCB">
        <w:rPr>
          <w:sz w:val="22"/>
          <w:szCs w:val="22"/>
        </w:rPr>
        <w:t>September 16</w:t>
      </w:r>
      <w:r w:rsidR="0017680C" w:rsidRPr="0017371A">
        <w:rPr>
          <w:sz w:val="22"/>
          <w:szCs w:val="22"/>
        </w:rPr>
        <w:t>, 2015, b</w:t>
      </w:r>
      <w:r w:rsidR="00C50D4D">
        <w:rPr>
          <w:sz w:val="22"/>
          <w:szCs w:val="22"/>
        </w:rPr>
        <w:t xml:space="preserve">y Inca Communications, Inc., </w:t>
      </w:r>
      <w:r w:rsidR="00C50D4D" w:rsidRPr="00636D94">
        <w:rPr>
          <w:sz w:val="22"/>
          <w:szCs w:val="22"/>
        </w:rPr>
        <w:t xml:space="preserve">IS </w:t>
      </w:r>
      <w:r w:rsidR="0053344C">
        <w:rPr>
          <w:sz w:val="22"/>
          <w:szCs w:val="22"/>
        </w:rPr>
        <w:t>DISMISSED to the extent indicated herein, and DENIED</w:t>
      </w:r>
      <w:r w:rsidR="0053344C" w:rsidRPr="0053344C">
        <w:rPr>
          <w:sz w:val="22"/>
          <w:szCs w:val="22"/>
        </w:rPr>
        <w:t xml:space="preserve"> </w:t>
      </w:r>
      <w:r w:rsidR="0053344C">
        <w:rPr>
          <w:sz w:val="22"/>
          <w:szCs w:val="22"/>
        </w:rPr>
        <w:t>in all other respects</w:t>
      </w:r>
      <w:r w:rsidR="0053344C" w:rsidRPr="0017371A">
        <w:rPr>
          <w:sz w:val="22"/>
          <w:szCs w:val="22"/>
        </w:rPr>
        <w:t>.</w:t>
      </w:r>
    </w:p>
    <w:p w:rsidR="0017680C" w:rsidRDefault="0017680C" w:rsidP="000E5990">
      <w:pPr>
        <w:tabs>
          <w:tab w:val="left" w:pos="0"/>
        </w:tabs>
        <w:suppressAutoHyphens/>
        <w:outlineLvl w:val="0"/>
        <w:rPr>
          <w:sz w:val="22"/>
          <w:szCs w:val="22"/>
        </w:rPr>
      </w:pPr>
      <w:r w:rsidRPr="0017371A">
        <w:rPr>
          <w:sz w:val="22"/>
          <w:szCs w:val="22"/>
        </w:rPr>
        <w:t xml:space="preserve"> </w:t>
      </w:r>
    </w:p>
    <w:p w:rsidR="00EF7751" w:rsidRDefault="00EF7751" w:rsidP="000E5990">
      <w:pPr>
        <w:tabs>
          <w:tab w:val="left" w:pos="0"/>
        </w:tabs>
        <w:suppressAutoHyphens/>
        <w:outlineLvl w:val="0"/>
        <w:rPr>
          <w:sz w:val="22"/>
          <w:szCs w:val="22"/>
        </w:rPr>
      </w:pPr>
    </w:p>
    <w:p w:rsidR="0017680C" w:rsidRDefault="0017680C" w:rsidP="0017680C">
      <w:pPr>
        <w:tabs>
          <w:tab w:val="left" w:pos="0"/>
        </w:tabs>
        <w:suppressAutoHyphens/>
        <w:outlineLvl w:val="0"/>
        <w:rPr>
          <w:sz w:val="22"/>
          <w:szCs w:val="22"/>
        </w:rPr>
      </w:pPr>
      <w:r w:rsidRPr="0017371A">
        <w:rPr>
          <w:sz w:val="22"/>
          <w:szCs w:val="22"/>
        </w:rPr>
        <w:tab/>
      </w:r>
      <w:r w:rsidRPr="0017371A">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A7269B" w:rsidRPr="0017371A">
        <w:rPr>
          <w:sz w:val="22"/>
          <w:szCs w:val="22"/>
        </w:rPr>
        <w:t>Sincerely,</w:t>
      </w:r>
    </w:p>
    <w:p w:rsidR="00C50D4D" w:rsidRDefault="00C50D4D" w:rsidP="0017680C">
      <w:pPr>
        <w:tabs>
          <w:tab w:val="left" w:pos="0"/>
        </w:tabs>
        <w:suppressAutoHyphens/>
        <w:outlineLvl w:val="0"/>
        <w:rPr>
          <w:sz w:val="22"/>
          <w:szCs w:val="22"/>
        </w:rPr>
      </w:pPr>
    </w:p>
    <w:p w:rsidR="0094538D" w:rsidRDefault="0094538D" w:rsidP="0017680C">
      <w:pPr>
        <w:tabs>
          <w:tab w:val="left" w:pos="0"/>
        </w:tabs>
        <w:suppressAutoHyphens/>
        <w:outlineLvl w:val="0"/>
        <w:rPr>
          <w:sz w:val="22"/>
          <w:szCs w:val="22"/>
        </w:rPr>
      </w:pPr>
    </w:p>
    <w:p w:rsidR="0017680C" w:rsidRPr="0017371A" w:rsidRDefault="0017680C" w:rsidP="0017680C">
      <w:pPr>
        <w:tabs>
          <w:tab w:val="left" w:pos="0"/>
        </w:tabs>
        <w:suppressAutoHyphens/>
        <w:outlineLvl w:val="0"/>
        <w:rPr>
          <w:sz w:val="22"/>
          <w:szCs w:val="22"/>
        </w:rPr>
      </w:pPr>
      <w:r w:rsidRPr="0017371A">
        <w:rPr>
          <w:sz w:val="22"/>
          <w:szCs w:val="22"/>
        </w:rPr>
        <w:fldChar w:fldCharType="begin"/>
      </w:r>
      <w:r w:rsidRPr="0017371A">
        <w:rPr>
          <w:sz w:val="22"/>
          <w:szCs w:val="22"/>
        </w:rPr>
        <w:instrText xml:space="preserve">PRIVATE </w:instrText>
      </w:r>
      <w:r w:rsidRPr="0017371A">
        <w:rPr>
          <w:sz w:val="22"/>
          <w:szCs w:val="22"/>
        </w:rPr>
        <w:fldChar w:fldCharType="end"/>
      </w:r>
      <w:r w:rsidRPr="0017371A">
        <w:rPr>
          <w:sz w:val="22"/>
          <w:szCs w:val="22"/>
        </w:rPr>
        <w:tab/>
      </w:r>
      <w:r w:rsidRPr="0017371A">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Pr="0017371A">
        <w:rPr>
          <w:sz w:val="22"/>
          <w:szCs w:val="22"/>
        </w:rPr>
        <w:t xml:space="preserve">Peter H. Doyle </w:t>
      </w:r>
    </w:p>
    <w:p w:rsidR="0017680C" w:rsidRPr="0017371A" w:rsidRDefault="0017680C" w:rsidP="0017680C">
      <w:pPr>
        <w:tabs>
          <w:tab w:val="left" w:pos="0"/>
        </w:tabs>
        <w:suppressAutoHyphens/>
        <w:outlineLvl w:val="0"/>
        <w:rPr>
          <w:sz w:val="22"/>
          <w:szCs w:val="22"/>
        </w:rPr>
      </w:pPr>
      <w:r w:rsidRPr="0017371A">
        <w:rPr>
          <w:sz w:val="22"/>
          <w:szCs w:val="22"/>
        </w:rPr>
        <w:tab/>
        <w:t xml:space="preserve">    </w:t>
      </w:r>
      <w:r w:rsidR="00886120" w:rsidRPr="0017371A">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Pr="0017371A">
        <w:rPr>
          <w:sz w:val="22"/>
          <w:szCs w:val="22"/>
        </w:rPr>
        <w:t>Chief</w:t>
      </w:r>
      <w:r w:rsidRPr="0017371A">
        <w:rPr>
          <w:sz w:val="22"/>
          <w:szCs w:val="22"/>
        </w:rPr>
        <w:fldChar w:fldCharType="begin"/>
      </w:r>
      <w:r w:rsidRPr="0017371A">
        <w:rPr>
          <w:sz w:val="22"/>
          <w:szCs w:val="22"/>
        </w:rPr>
        <w:instrText>tc  \l 1 "</w:instrText>
      </w:r>
      <w:r w:rsidRPr="0017371A">
        <w:rPr>
          <w:sz w:val="22"/>
          <w:szCs w:val="22"/>
        </w:rPr>
        <w:tab/>
      </w:r>
      <w:r w:rsidRPr="0017371A">
        <w:rPr>
          <w:sz w:val="22"/>
          <w:szCs w:val="22"/>
        </w:rPr>
        <w:tab/>
        <w:instrText>Peter Doyle, Chief"</w:instrText>
      </w:r>
      <w:r w:rsidRPr="0017371A">
        <w:rPr>
          <w:sz w:val="22"/>
          <w:szCs w:val="22"/>
        </w:rPr>
        <w:fldChar w:fldCharType="end"/>
      </w:r>
      <w:r w:rsidRPr="0017371A">
        <w:rPr>
          <w:sz w:val="22"/>
          <w:szCs w:val="22"/>
        </w:rPr>
        <w:t>, Audio Division</w:t>
      </w:r>
    </w:p>
    <w:p w:rsidR="0017371A" w:rsidRPr="0017371A" w:rsidRDefault="0017680C">
      <w:pPr>
        <w:tabs>
          <w:tab w:val="left" w:pos="0"/>
        </w:tabs>
        <w:suppressAutoHyphens/>
        <w:outlineLvl w:val="0"/>
        <w:rPr>
          <w:sz w:val="22"/>
          <w:szCs w:val="22"/>
        </w:rPr>
      </w:pPr>
      <w:r w:rsidRPr="0017371A">
        <w:rPr>
          <w:sz w:val="22"/>
          <w:szCs w:val="22"/>
        </w:rPr>
        <w:fldChar w:fldCharType="begin"/>
      </w:r>
      <w:r w:rsidRPr="0017371A">
        <w:rPr>
          <w:sz w:val="22"/>
          <w:szCs w:val="22"/>
        </w:rPr>
        <w:instrText xml:space="preserve">PRIVATE </w:instrText>
      </w:r>
      <w:r w:rsidRPr="0017371A">
        <w:rPr>
          <w:sz w:val="22"/>
          <w:szCs w:val="22"/>
        </w:rPr>
        <w:fldChar w:fldCharType="end"/>
      </w:r>
      <w:r w:rsidRPr="0017371A">
        <w:rPr>
          <w:sz w:val="22"/>
          <w:szCs w:val="22"/>
        </w:rPr>
        <w:tab/>
      </w:r>
      <w:r w:rsidRPr="0017371A">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00E03AEE">
        <w:rPr>
          <w:sz w:val="22"/>
          <w:szCs w:val="22"/>
        </w:rPr>
        <w:tab/>
      </w:r>
      <w:r w:rsidRPr="0017371A">
        <w:rPr>
          <w:sz w:val="22"/>
          <w:szCs w:val="22"/>
        </w:rPr>
        <w:t>Media Bureau</w:t>
      </w:r>
    </w:p>
    <w:sectPr w:rsidR="0017371A" w:rsidRPr="0017371A" w:rsidSect="00697F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9D" w:rsidRDefault="00466E9D">
      <w:r>
        <w:separator/>
      </w:r>
    </w:p>
  </w:endnote>
  <w:endnote w:type="continuationSeparator" w:id="0">
    <w:p w:rsidR="00466E9D" w:rsidRDefault="0046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CF" w:rsidRDefault="007519CF" w:rsidP="00751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9CF" w:rsidRDefault="00751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CF" w:rsidRDefault="007519CF" w:rsidP="00751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687">
      <w:rPr>
        <w:rStyle w:val="PageNumber"/>
        <w:noProof/>
      </w:rPr>
      <w:t>2</w:t>
    </w:r>
    <w:r>
      <w:rPr>
        <w:rStyle w:val="PageNumber"/>
      </w:rPr>
      <w:fldChar w:fldCharType="end"/>
    </w:r>
  </w:p>
  <w:p w:rsidR="007519CF" w:rsidRDefault="00751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85" w:rsidRDefault="00B4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9D" w:rsidRDefault="00466E9D">
      <w:r>
        <w:separator/>
      </w:r>
    </w:p>
  </w:footnote>
  <w:footnote w:type="continuationSeparator" w:id="0">
    <w:p w:rsidR="00466E9D" w:rsidRDefault="00466E9D">
      <w:r>
        <w:continuationSeparator/>
      </w:r>
    </w:p>
  </w:footnote>
  <w:footnote w:id="1">
    <w:p w:rsidR="00082B00" w:rsidRPr="00FE266E" w:rsidRDefault="00082B00" w:rsidP="00FE266E">
      <w:pPr>
        <w:pStyle w:val="FootnoteText"/>
        <w:spacing w:after="120"/>
      </w:pPr>
      <w:r w:rsidRPr="00FE266E">
        <w:rPr>
          <w:rStyle w:val="FootnoteReference"/>
        </w:rPr>
        <w:footnoteRef/>
      </w:r>
      <w:r w:rsidRPr="00FE266E">
        <w:t xml:space="preserve"> </w:t>
      </w:r>
      <w:r w:rsidR="00B13A0C">
        <w:rPr>
          <w:i/>
        </w:rPr>
        <w:t>See Ernest T. Sanchez, Esq.</w:t>
      </w:r>
      <w:r w:rsidR="00C46940" w:rsidRPr="00FE266E">
        <w:t>,</w:t>
      </w:r>
      <w:r w:rsidR="00C46940" w:rsidRPr="00FE266E">
        <w:rPr>
          <w:i/>
        </w:rPr>
        <w:t xml:space="preserve"> </w:t>
      </w:r>
      <w:r w:rsidRPr="00FE266E">
        <w:t>Letter</w:t>
      </w:r>
      <w:r w:rsidR="009D76A0" w:rsidRPr="00FE266E">
        <w:t xml:space="preserve"> </w:t>
      </w:r>
      <w:r w:rsidR="00C02988" w:rsidRPr="00FE266E">
        <w:t>Decision</w:t>
      </w:r>
      <w:r w:rsidRPr="00FE266E">
        <w:t>, Ref. 1800B3-</w:t>
      </w:r>
      <w:r w:rsidR="00825477" w:rsidRPr="00FE266E">
        <w:t>AJR (MB Aug. 17</w:t>
      </w:r>
      <w:r w:rsidRPr="00FE266E">
        <w:t>, 2015)</w:t>
      </w:r>
      <w:r w:rsidR="00B13A0C" w:rsidRPr="00B13A0C">
        <w:rPr>
          <w:sz w:val="22"/>
          <w:szCs w:val="22"/>
        </w:rPr>
        <w:t xml:space="preserve"> </w:t>
      </w:r>
      <w:r w:rsidR="00B13A0C" w:rsidRPr="00B13A0C">
        <w:t>(</w:t>
      </w:r>
      <w:r w:rsidR="00B13A0C" w:rsidRPr="00B13A0C">
        <w:rPr>
          <w:i/>
        </w:rPr>
        <w:t>Letter Decision</w:t>
      </w:r>
      <w:r w:rsidR="00B13A0C" w:rsidRPr="00B13A0C">
        <w:t>)</w:t>
      </w:r>
      <w:r w:rsidRPr="00FE266E">
        <w:t>.</w:t>
      </w:r>
    </w:p>
  </w:footnote>
  <w:footnote w:id="2">
    <w:p w:rsidR="00482CFE" w:rsidRPr="00FE266E" w:rsidRDefault="00482CFE" w:rsidP="00482CFE">
      <w:pPr>
        <w:pStyle w:val="FootnoteText"/>
        <w:spacing w:after="120"/>
      </w:pPr>
      <w:r w:rsidRPr="00FE266E">
        <w:rPr>
          <w:rStyle w:val="FootnoteReference"/>
        </w:rPr>
        <w:footnoteRef/>
      </w:r>
      <w:r w:rsidRPr="00FE266E">
        <w:t xml:space="preserve"> File No. BLSTA-20131126AAA (First STA Request).</w:t>
      </w:r>
    </w:p>
  </w:footnote>
  <w:footnote w:id="3">
    <w:p w:rsidR="004E7D2A" w:rsidRPr="00FE266E" w:rsidRDefault="004E7D2A" w:rsidP="00FE266E">
      <w:pPr>
        <w:pStyle w:val="FootnoteText"/>
        <w:spacing w:after="120"/>
      </w:pPr>
      <w:r w:rsidRPr="00FE266E">
        <w:rPr>
          <w:rStyle w:val="FootnoteReference"/>
        </w:rPr>
        <w:footnoteRef/>
      </w:r>
      <w:r w:rsidRPr="00FE266E">
        <w:t xml:space="preserve"> </w:t>
      </w:r>
      <w:r w:rsidRPr="00FE266E">
        <w:rPr>
          <w:i/>
        </w:rPr>
        <w:t xml:space="preserve">Ernest T. Sanchez, Esq., </w:t>
      </w:r>
      <w:r w:rsidR="00B13A0C">
        <w:t>Letter, Ref. 1800B3</w:t>
      </w:r>
      <w:r w:rsidRPr="00FE266E">
        <w:t xml:space="preserve">-DW (Apr. 11, 2014) </w:t>
      </w:r>
      <w:r w:rsidR="00C7549F" w:rsidRPr="00FE266E">
        <w:t>(</w:t>
      </w:r>
      <w:r w:rsidRPr="00FE266E">
        <w:rPr>
          <w:i/>
        </w:rPr>
        <w:t>STA Letter</w:t>
      </w:r>
      <w:r w:rsidR="00C7549F" w:rsidRPr="00FE266E">
        <w:t>)</w:t>
      </w:r>
      <w:r w:rsidRPr="00FE266E">
        <w:t>.</w:t>
      </w:r>
    </w:p>
  </w:footnote>
  <w:footnote w:id="4">
    <w:p w:rsidR="00DC12F3" w:rsidRPr="003C0323" w:rsidRDefault="00FE70D7" w:rsidP="00FE266E">
      <w:pPr>
        <w:pStyle w:val="FootnoteText"/>
        <w:spacing w:after="120"/>
        <w:rPr>
          <w:i/>
        </w:rPr>
      </w:pPr>
      <w:r w:rsidRPr="00FE266E">
        <w:rPr>
          <w:rStyle w:val="FootnoteReference"/>
        </w:rPr>
        <w:footnoteRef/>
      </w:r>
      <w:r w:rsidRPr="00FE266E">
        <w:t xml:space="preserve"> </w:t>
      </w:r>
      <w:r w:rsidR="00CD6906" w:rsidRPr="00FE266E">
        <w:rPr>
          <w:i/>
        </w:rPr>
        <w:t>Id</w:t>
      </w:r>
      <w:r w:rsidR="00CD6906" w:rsidRPr="00FE266E">
        <w:t>.</w:t>
      </w:r>
      <w:r w:rsidR="009A663C" w:rsidRPr="00FE266E">
        <w:t>;</w:t>
      </w:r>
      <w:r w:rsidR="00CD6906" w:rsidRPr="00FE266E">
        <w:t xml:space="preserve"> </w:t>
      </w:r>
      <w:r w:rsidR="003C0323">
        <w:rPr>
          <w:i/>
        </w:rPr>
        <w:t xml:space="preserve">See </w:t>
      </w:r>
      <w:r w:rsidRPr="00FE266E">
        <w:t>4</w:t>
      </w:r>
      <w:r w:rsidR="00A623E3" w:rsidRPr="00FE266E">
        <w:t>7</w:t>
      </w:r>
      <w:r w:rsidRPr="00FE266E">
        <w:t xml:space="preserve"> U.S.C. § 312(g)</w:t>
      </w:r>
      <w:r w:rsidR="00B13A0C">
        <w:t xml:space="preserve"> (Section 312(g))</w:t>
      </w:r>
      <w:r w:rsidRPr="00FE266E">
        <w:t>.</w:t>
      </w:r>
      <w:r w:rsidR="003C0323">
        <w:t xml:space="preserve">  </w:t>
      </w:r>
      <w:r w:rsidR="003C0323">
        <w:rPr>
          <w:i/>
        </w:rPr>
        <w:t xml:space="preserve">See also Aerco Broad. Corp. v. FCC, </w:t>
      </w:r>
      <w:r w:rsidR="003C0323">
        <w:t xml:space="preserve">51 </w:t>
      </w:r>
      <w:r w:rsidR="003C08B5">
        <w:t>F. A</w:t>
      </w:r>
      <w:r w:rsidR="003C0323">
        <w:t>pp</w:t>
      </w:r>
      <w:r w:rsidR="003C08B5">
        <w:t>’</w:t>
      </w:r>
      <w:r w:rsidR="003C0323">
        <w:t>x. 23 (D.C. Cir. 2002) (per curiam) (effect of Section 312(g) expiration is license forfeiture).</w:t>
      </w:r>
      <w:r w:rsidR="003C0323">
        <w:rPr>
          <w:i/>
        </w:rPr>
        <w:t xml:space="preserve"> </w:t>
      </w:r>
    </w:p>
  </w:footnote>
  <w:footnote w:id="5">
    <w:p w:rsidR="00AC2A7E" w:rsidRPr="00FE266E" w:rsidRDefault="00AC2A7E" w:rsidP="00FE266E">
      <w:pPr>
        <w:pStyle w:val="FootnoteText"/>
        <w:spacing w:after="120"/>
      </w:pPr>
      <w:r w:rsidRPr="00FE266E">
        <w:rPr>
          <w:rStyle w:val="FootnoteReference"/>
        </w:rPr>
        <w:footnoteRef/>
      </w:r>
      <w:r w:rsidRPr="00FE266E">
        <w:t xml:space="preserve"> </w:t>
      </w:r>
      <w:r w:rsidRPr="00FE266E">
        <w:rPr>
          <w:i/>
        </w:rPr>
        <w:t xml:space="preserve">See </w:t>
      </w:r>
      <w:r w:rsidRPr="00FE266E">
        <w:t>File No. BLESTA-20141</w:t>
      </w:r>
      <w:r w:rsidR="009A663C" w:rsidRPr="00FE266E">
        <w:t xml:space="preserve">008AAX </w:t>
      </w:r>
      <w:r w:rsidR="00C7549F" w:rsidRPr="00FE266E">
        <w:t>(</w:t>
      </w:r>
      <w:r w:rsidR="009A663C" w:rsidRPr="00FE266E">
        <w:t>Second STA Request</w:t>
      </w:r>
      <w:r w:rsidR="00C7549F" w:rsidRPr="00FE266E">
        <w:t>)</w:t>
      </w:r>
      <w:r w:rsidR="009A663C" w:rsidRPr="00FE266E">
        <w:t>.</w:t>
      </w:r>
      <w:r w:rsidRPr="00FE266E">
        <w:t xml:space="preserve">  </w:t>
      </w:r>
    </w:p>
  </w:footnote>
  <w:footnote w:id="6">
    <w:p w:rsidR="00A97896" w:rsidRPr="00FE266E" w:rsidRDefault="00A97896" w:rsidP="00FE266E">
      <w:pPr>
        <w:pStyle w:val="FootnoteText"/>
        <w:spacing w:after="120"/>
      </w:pPr>
      <w:r w:rsidRPr="00FE266E">
        <w:rPr>
          <w:rStyle w:val="FootnoteReference"/>
        </w:rPr>
        <w:footnoteRef/>
      </w:r>
      <w:r w:rsidRPr="00FE266E">
        <w:t xml:space="preserve"> </w:t>
      </w:r>
      <w:r w:rsidR="00C14E6D" w:rsidRPr="00AB23E7">
        <w:t xml:space="preserve">Notification of License Expiration </w:t>
      </w:r>
      <w:r w:rsidR="000C55DD" w:rsidRPr="00AB23E7">
        <w:t xml:space="preserve">Letter from Peter H. Doyle, Chief, Audio Division, FCC Media Bureau, to </w:t>
      </w:r>
      <w:r w:rsidRPr="00AB23E7">
        <w:t>Ernest T. Sanchez, Esq.,</w:t>
      </w:r>
      <w:r w:rsidR="000C55DD" w:rsidRPr="00AB23E7">
        <w:t xml:space="preserve"> </w:t>
      </w:r>
      <w:r w:rsidR="009059C2" w:rsidRPr="00AB23E7">
        <w:t>counsel for</w:t>
      </w:r>
      <w:r w:rsidR="00C14E6D" w:rsidRPr="00AB23E7">
        <w:t xml:space="preserve"> Inca,</w:t>
      </w:r>
      <w:r w:rsidR="000C55DD" w:rsidRPr="00FE266E">
        <w:t xml:space="preserve"> </w:t>
      </w:r>
      <w:r w:rsidR="00AB23E7">
        <w:t>Ref. No. 1800B3-KAW</w:t>
      </w:r>
      <w:r w:rsidR="00C14E6D" w:rsidRPr="00FE266E">
        <w:t xml:space="preserve"> </w:t>
      </w:r>
      <w:r w:rsidRPr="00FE266E">
        <w:t xml:space="preserve">(Mar. 23, 2015) </w:t>
      </w:r>
      <w:r w:rsidR="00C7549F" w:rsidRPr="00FE266E">
        <w:t>(</w:t>
      </w:r>
      <w:r w:rsidR="00E728A3" w:rsidRPr="00FE266E">
        <w:rPr>
          <w:i/>
        </w:rPr>
        <w:t>Notification</w:t>
      </w:r>
      <w:r w:rsidR="00C7549F" w:rsidRPr="00FE266E">
        <w:t>)</w:t>
      </w:r>
      <w:r w:rsidRPr="00FE266E">
        <w:t xml:space="preserve">.  </w:t>
      </w:r>
    </w:p>
  </w:footnote>
  <w:footnote w:id="7">
    <w:p w:rsidR="0017680C" w:rsidRPr="00FE266E" w:rsidRDefault="0017680C" w:rsidP="00FE266E">
      <w:pPr>
        <w:pStyle w:val="FootnoteText"/>
        <w:spacing w:after="120"/>
      </w:pPr>
      <w:r w:rsidRPr="00FE266E">
        <w:rPr>
          <w:rStyle w:val="FootnoteReference"/>
        </w:rPr>
        <w:footnoteRef/>
      </w:r>
      <w:r w:rsidRPr="00FE266E">
        <w:t xml:space="preserve"> </w:t>
      </w:r>
      <w:r w:rsidR="009D78E5">
        <w:t>Resumption of Operations Form</w:t>
      </w:r>
      <w:r w:rsidR="00B246CD" w:rsidRPr="00FE266E">
        <w:t xml:space="preserve"> </w:t>
      </w:r>
      <w:r w:rsidR="00F956CA" w:rsidRPr="00FE266E">
        <w:t>at 1</w:t>
      </w:r>
      <w:r w:rsidRPr="00FE266E">
        <w:t>.</w:t>
      </w:r>
    </w:p>
  </w:footnote>
  <w:footnote w:id="8">
    <w:p w:rsidR="004F437A" w:rsidRPr="00FE266E" w:rsidRDefault="004F437A" w:rsidP="004F437A">
      <w:pPr>
        <w:pStyle w:val="FootnoteText"/>
        <w:spacing w:after="120"/>
      </w:pPr>
      <w:r w:rsidRPr="00FE266E">
        <w:rPr>
          <w:rStyle w:val="FootnoteReference"/>
        </w:rPr>
        <w:footnoteRef/>
      </w:r>
      <w:r w:rsidR="00432661">
        <w:t xml:space="preserve"> Petition for Reconsideration </w:t>
      </w:r>
      <w:r w:rsidRPr="00FE266E">
        <w:t>at 1-6</w:t>
      </w:r>
      <w:r>
        <w:t xml:space="preserve"> </w:t>
      </w:r>
      <w:r w:rsidRPr="00FE266E">
        <w:t>(Response</w:t>
      </w:r>
      <w:r w:rsidR="005D6C21">
        <w:t xml:space="preserve">). </w:t>
      </w:r>
      <w:r w:rsidRPr="00FE266E">
        <w:t xml:space="preserve"> Inca’s Response to the </w:t>
      </w:r>
      <w:r w:rsidRPr="00FE266E">
        <w:rPr>
          <w:i/>
        </w:rPr>
        <w:t xml:space="preserve">Notification </w:t>
      </w:r>
      <w:r w:rsidRPr="00FE266E">
        <w:t xml:space="preserve">was incorrectly styled as a petition for reconsideration.  </w:t>
      </w:r>
      <w:r>
        <w:t>As</w:t>
      </w:r>
      <w:r w:rsidRPr="00FE266E">
        <w:t xml:space="preserve"> the </w:t>
      </w:r>
      <w:r w:rsidRPr="00FE266E">
        <w:rPr>
          <w:i/>
        </w:rPr>
        <w:t>Notification</w:t>
      </w:r>
      <w:r w:rsidRPr="00FE266E">
        <w:t xml:space="preserve"> did not itself effect the expiration of the Station’s license, but merely notified Inca of the presumptive expiration thereof, it did not constitute “an adverse ruling” subject to a petition for reconsideration under Section 1.106(a)(1).  </w:t>
      </w:r>
      <w:r w:rsidR="00636D94" w:rsidRPr="00FE266E">
        <w:t>47 CFR § 1.106(a)(1).</w:t>
      </w:r>
      <w:r w:rsidR="00636D94">
        <w:t xml:space="preserve">  </w:t>
      </w:r>
      <w:r w:rsidRPr="00FE266E">
        <w:t>The staff therefore considered the pleading as a “</w:t>
      </w:r>
      <w:r w:rsidR="005D6C21">
        <w:t>R</w:t>
      </w:r>
      <w:r w:rsidRPr="00FE266E">
        <w:t>esponse</w:t>
      </w:r>
      <w:r>
        <w:t>.</w:t>
      </w:r>
      <w:r w:rsidRPr="00FE266E">
        <w:t xml:space="preserve">” </w:t>
      </w:r>
      <w:r w:rsidRPr="00FE266E">
        <w:rPr>
          <w:i/>
        </w:rPr>
        <w:t xml:space="preserve"> </w:t>
      </w:r>
    </w:p>
  </w:footnote>
  <w:footnote w:id="9">
    <w:p w:rsidR="009319C5" w:rsidRPr="00FE266E" w:rsidRDefault="009319C5" w:rsidP="00FE266E">
      <w:pPr>
        <w:pStyle w:val="FootnoteText"/>
        <w:spacing w:after="120"/>
      </w:pPr>
      <w:r w:rsidRPr="00FE266E">
        <w:rPr>
          <w:rStyle w:val="FootnoteReference"/>
        </w:rPr>
        <w:footnoteRef/>
      </w:r>
      <w:r w:rsidR="00247472">
        <w:t xml:space="preserve"> Response at 1</w:t>
      </w:r>
      <w:r w:rsidRPr="00FE266E">
        <w:t xml:space="preserve">-8.     </w:t>
      </w:r>
    </w:p>
  </w:footnote>
  <w:footnote w:id="10">
    <w:p w:rsidR="00DC1C5E" w:rsidRPr="00FE266E" w:rsidRDefault="00DC1C5E" w:rsidP="00FE266E">
      <w:pPr>
        <w:pStyle w:val="FootnoteText"/>
        <w:spacing w:after="120"/>
      </w:pPr>
      <w:r w:rsidRPr="00FE266E">
        <w:rPr>
          <w:rStyle w:val="FootnoteReference"/>
        </w:rPr>
        <w:footnoteRef/>
      </w:r>
      <w:r w:rsidRPr="00FE266E">
        <w:t xml:space="preserve"> </w:t>
      </w:r>
      <w:r w:rsidR="00820DA5" w:rsidRPr="00FE266E">
        <w:rPr>
          <w:i/>
        </w:rPr>
        <w:t>Letter Decision</w:t>
      </w:r>
      <w:r w:rsidR="00820DA5" w:rsidRPr="00FE266E">
        <w:t xml:space="preserve"> at 3 (</w:t>
      </w:r>
      <w:r w:rsidRPr="00FE266E">
        <w:t>citing</w:t>
      </w:r>
      <w:r w:rsidRPr="00FE266E">
        <w:rPr>
          <w:i/>
        </w:rPr>
        <w:t xml:space="preserve"> New Visalia </w:t>
      </w:r>
      <w:r w:rsidR="00576EFD" w:rsidRPr="00FE266E">
        <w:rPr>
          <w:i/>
        </w:rPr>
        <w:t>Broad.</w:t>
      </w:r>
      <w:r w:rsidRPr="00FE266E">
        <w:rPr>
          <w:i/>
        </w:rPr>
        <w:t xml:space="preserve">, Inc., </w:t>
      </w:r>
      <w:r w:rsidRPr="00FE266E">
        <w:t>Memorandum Opinion and Order, 29 FCC Rcd 9744 (2014)</w:t>
      </w:r>
      <w:r w:rsidR="002710AD" w:rsidRPr="00FE266E">
        <w:t xml:space="preserve"> </w:t>
      </w:r>
      <w:r w:rsidR="00C7549F" w:rsidRPr="00FE266E">
        <w:t>(</w:t>
      </w:r>
      <w:r w:rsidR="002710AD" w:rsidRPr="00FE266E">
        <w:rPr>
          <w:i/>
        </w:rPr>
        <w:t>New Visalia</w:t>
      </w:r>
      <w:r w:rsidR="00C7549F" w:rsidRPr="00FE266E">
        <w:t>)</w:t>
      </w:r>
      <w:r w:rsidR="00432661">
        <w:t>)</w:t>
      </w:r>
      <w:r w:rsidRPr="00FE266E">
        <w:t xml:space="preserve">.  </w:t>
      </w:r>
    </w:p>
  </w:footnote>
  <w:footnote w:id="11">
    <w:p w:rsidR="00BB4994" w:rsidRPr="00FE266E" w:rsidRDefault="00BB4994" w:rsidP="00FE266E">
      <w:pPr>
        <w:pStyle w:val="FootnoteText"/>
        <w:spacing w:after="120"/>
      </w:pPr>
      <w:r w:rsidRPr="00FE266E">
        <w:rPr>
          <w:rStyle w:val="FootnoteReference"/>
        </w:rPr>
        <w:footnoteRef/>
      </w:r>
      <w:r w:rsidRPr="00FE266E">
        <w:t xml:space="preserve"> </w:t>
      </w:r>
      <w:r w:rsidR="00C2587A">
        <w:rPr>
          <w:i/>
        </w:rPr>
        <w:t>Id.</w:t>
      </w:r>
      <w:r w:rsidR="00820DA5" w:rsidRPr="00FE266E">
        <w:t xml:space="preserve"> (citing</w:t>
      </w:r>
      <w:r w:rsidR="00820DA5" w:rsidRPr="00FE266E">
        <w:rPr>
          <w:i/>
        </w:rPr>
        <w:t xml:space="preserve"> </w:t>
      </w:r>
      <w:r w:rsidRPr="00FE266E">
        <w:rPr>
          <w:i/>
        </w:rPr>
        <w:t>OCC Acquisitions,</w:t>
      </w:r>
      <w:r w:rsidR="002710AD" w:rsidRPr="00FE266E">
        <w:rPr>
          <w:i/>
        </w:rPr>
        <w:t xml:space="preserve"> Inc.</w:t>
      </w:r>
      <w:r w:rsidR="002710AD" w:rsidRPr="00FE266E">
        <w:t>,</w:t>
      </w:r>
      <w:r w:rsidRPr="00FE266E">
        <w:rPr>
          <w:i/>
        </w:rPr>
        <w:t xml:space="preserve"> </w:t>
      </w:r>
      <w:r w:rsidRPr="00FE266E">
        <w:t>Memorandum Opinion and Order, 17 FCC Rcd 6147, 6150</w:t>
      </w:r>
      <w:r w:rsidR="0044310B">
        <w:t>, para. 10</w:t>
      </w:r>
      <w:r w:rsidRPr="00FE266E">
        <w:t xml:space="preserve"> (2002) </w:t>
      </w:r>
      <w:r w:rsidR="00C7549F" w:rsidRPr="00FE266E">
        <w:t>(</w:t>
      </w:r>
      <w:r w:rsidR="002710AD" w:rsidRPr="00FE266E">
        <w:rPr>
          <w:i/>
        </w:rPr>
        <w:t>OCC Acquisitions</w:t>
      </w:r>
      <w:r w:rsidR="00C7549F" w:rsidRPr="00FE266E">
        <w:t>)</w:t>
      </w:r>
      <w:r w:rsidR="00820DA5" w:rsidRPr="00FE266E">
        <w:t>)</w:t>
      </w:r>
      <w:r w:rsidRPr="00FE266E">
        <w:t xml:space="preserve">. </w:t>
      </w:r>
    </w:p>
  </w:footnote>
  <w:footnote w:id="12">
    <w:p w:rsidR="00A15160" w:rsidRPr="00FE266E" w:rsidRDefault="00A15160" w:rsidP="00FE266E">
      <w:pPr>
        <w:pStyle w:val="FootnoteText"/>
        <w:spacing w:after="120"/>
      </w:pPr>
      <w:r w:rsidRPr="00FE266E">
        <w:rPr>
          <w:rStyle w:val="FootnoteReference"/>
        </w:rPr>
        <w:footnoteRef/>
      </w:r>
      <w:r w:rsidRPr="00FE266E">
        <w:t xml:space="preserve"> </w:t>
      </w:r>
      <w:r w:rsidR="009D78E5">
        <w:t>Section 312(g)</w:t>
      </w:r>
      <w:r w:rsidRPr="00FE266E">
        <w:t xml:space="preserve">; </w:t>
      </w:r>
      <w:r w:rsidRPr="00FE266E">
        <w:rPr>
          <w:i/>
        </w:rPr>
        <w:t>Letter Decision</w:t>
      </w:r>
      <w:r w:rsidRPr="00FE266E">
        <w:t xml:space="preserve"> at 4 (internal citations omitted). </w:t>
      </w:r>
    </w:p>
  </w:footnote>
  <w:footnote w:id="13">
    <w:p w:rsidR="00175BD5" w:rsidRPr="00C2587A" w:rsidRDefault="00175BD5" w:rsidP="00FE266E">
      <w:pPr>
        <w:pStyle w:val="FootnoteText"/>
        <w:spacing w:after="120"/>
      </w:pPr>
      <w:r w:rsidRPr="00FE266E">
        <w:rPr>
          <w:rStyle w:val="FootnoteReference"/>
        </w:rPr>
        <w:footnoteRef/>
      </w:r>
      <w:r w:rsidRPr="00FE266E">
        <w:t xml:space="preserve"> Petition at 7 (citing </w:t>
      </w:r>
      <w:r w:rsidR="00F956CA" w:rsidRPr="00FE266E">
        <w:rPr>
          <w:i/>
        </w:rPr>
        <w:t>New Visalia</w:t>
      </w:r>
      <w:r w:rsidRPr="00FE266E">
        <w:t xml:space="preserve">, 29 FCC Rcd </w:t>
      </w:r>
      <w:r w:rsidR="005D6C21">
        <w:t xml:space="preserve">at </w:t>
      </w:r>
      <w:r w:rsidRPr="00FE266E">
        <w:t>9744</w:t>
      </w:r>
      <w:r w:rsidR="005D6C21">
        <w:t>).</w:t>
      </w:r>
    </w:p>
  </w:footnote>
  <w:footnote w:id="14">
    <w:p w:rsidR="00175BD5" w:rsidRPr="00FE266E" w:rsidRDefault="00175BD5" w:rsidP="00FE266E">
      <w:pPr>
        <w:pStyle w:val="FootnoteText"/>
        <w:spacing w:after="120"/>
      </w:pPr>
      <w:r w:rsidRPr="00FE266E">
        <w:rPr>
          <w:rStyle w:val="FootnoteReference"/>
        </w:rPr>
        <w:footnoteRef/>
      </w:r>
      <w:r w:rsidRPr="00FE266E">
        <w:t xml:space="preserve"> </w:t>
      </w:r>
      <w:r w:rsidR="00F14EE8" w:rsidRPr="00FE266E">
        <w:rPr>
          <w:i/>
        </w:rPr>
        <w:t>Id</w:t>
      </w:r>
      <w:r w:rsidRPr="00FE266E">
        <w:t>.</w:t>
      </w:r>
      <w:r w:rsidR="005D6C21">
        <w:t xml:space="preserve"> at 8.</w:t>
      </w:r>
    </w:p>
  </w:footnote>
  <w:footnote w:id="15">
    <w:p w:rsidR="00D131E2" w:rsidRPr="00FE266E" w:rsidRDefault="00D131E2" w:rsidP="00D131E2">
      <w:pPr>
        <w:pStyle w:val="FootnoteText"/>
        <w:spacing w:after="120"/>
      </w:pPr>
      <w:r w:rsidRPr="00FE266E">
        <w:rPr>
          <w:rStyle w:val="FootnoteReference"/>
        </w:rPr>
        <w:footnoteRef/>
      </w:r>
      <w:r w:rsidRPr="00FE266E">
        <w:t xml:space="preserve"> </w:t>
      </w:r>
      <w:r w:rsidRPr="00FE266E">
        <w:rPr>
          <w:i/>
        </w:rPr>
        <w:t>Id</w:t>
      </w:r>
      <w:r w:rsidRPr="00FE266E">
        <w:t xml:space="preserve">. at 5-6 (citing </w:t>
      </w:r>
      <w:r w:rsidR="009D78E5">
        <w:t>Section 312(g)</w:t>
      </w:r>
      <w:r w:rsidRPr="00FE266E">
        <w:t>).</w:t>
      </w:r>
      <w:r w:rsidRPr="00FE266E">
        <w:rPr>
          <w:i/>
        </w:rPr>
        <w:t xml:space="preserve"> </w:t>
      </w:r>
    </w:p>
  </w:footnote>
  <w:footnote w:id="16">
    <w:p w:rsidR="00D44CA2" w:rsidRPr="00FE266E" w:rsidRDefault="00D44CA2" w:rsidP="00FE266E">
      <w:pPr>
        <w:pStyle w:val="FootnoteText"/>
        <w:spacing w:after="120"/>
        <w:rPr>
          <w:i/>
        </w:rPr>
      </w:pPr>
      <w:r w:rsidRPr="00FE266E">
        <w:rPr>
          <w:rStyle w:val="FootnoteReference"/>
        </w:rPr>
        <w:footnoteRef/>
      </w:r>
      <w:r w:rsidRPr="00FE266E">
        <w:t xml:space="preserve"> </w:t>
      </w:r>
      <w:r w:rsidR="009E42F7" w:rsidRPr="00FE266E">
        <w:t xml:space="preserve">Inca distinguishes its </w:t>
      </w:r>
      <w:r w:rsidR="000C1B0D" w:rsidRPr="00FE266E">
        <w:t>case</w:t>
      </w:r>
      <w:r w:rsidR="009E42F7" w:rsidRPr="00FE266E">
        <w:t xml:space="preserve"> from </w:t>
      </w:r>
      <w:r w:rsidR="00D131E2">
        <w:t xml:space="preserve">several </w:t>
      </w:r>
      <w:r w:rsidR="000C1B0D" w:rsidRPr="00FE266E">
        <w:t>cases</w:t>
      </w:r>
      <w:r w:rsidR="009E42F7" w:rsidRPr="00FE266E">
        <w:t xml:space="preserve"> where licensees have been dilatory in </w:t>
      </w:r>
      <w:r w:rsidR="000C1B0D" w:rsidRPr="00FE266E">
        <w:t>corresponding</w:t>
      </w:r>
      <w:r w:rsidR="009E42F7" w:rsidRPr="00FE266E">
        <w:t xml:space="preserve"> with the Commission</w:t>
      </w:r>
      <w:r w:rsidR="00801DB3" w:rsidRPr="00FE266E">
        <w:t xml:space="preserve">.  </w:t>
      </w:r>
      <w:r w:rsidR="00636D94">
        <w:t>Petition</w:t>
      </w:r>
      <w:r w:rsidR="00801DB3" w:rsidRPr="00FE266E">
        <w:t xml:space="preserve"> at 4</w:t>
      </w:r>
      <w:r w:rsidR="009E42F7" w:rsidRPr="00FE266E">
        <w:t xml:space="preserve">-6 (citing </w:t>
      </w:r>
      <w:r w:rsidR="009E42F7" w:rsidRPr="00FE266E">
        <w:rPr>
          <w:i/>
        </w:rPr>
        <w:t>Davina Sashkin</w:t>
      </w:r>
      <w:r w:rsidR="009E42F7" w:rsidRPr="00FE266E">
        <w:t xml:space="preserve">, Letter Order, 27 FCC Rcd 2920 (MB 2012); </w:t>
      </w:r>
      <w:r w:rsidR="009E42F7" w:rsidRPr="00FE266E">
        <w:rPr>
          <w:i/>
        </w:rPr>
        <w:t>Kirby Young</w:t>
      </w:r>
      <w:r w:rsidR="009E42F7" w:rsidRPr="00FE266E">
        <w:t>, Letter Order, 23 FCC Rcd 35 (MB 2008</w:t>
      </w:r>
      <w:r w:rsidR="00801DB3" w:rsidRPr="00FE266E">
        <w:t>);</w:t>
      </w:r>
      <w:r w:rsidR="00862A53" w:rsidRPr="00FE266E">
        <w:t xml:space="preserve"> </w:t>
      </w:r>
      <w:r w:rsidRPr="00FE266E">
        <w:rPr>
          <w:i/>
        </w:rPr>
        <w:t xml:space="preserve">ETC </w:t>
      </w:r>
      <w:r w:rsidR="00576EFD" w:rsidRPr="00FE266E">
        <w:rPr>
          <w:i/>
        </w:rPr>
        <w:t>Commc’n</w:t>
      </w:r>
      <w:r w:rsidRPr="00FE266E">
        <w:rPr>
          <w:i/>
        </w:rPr>
        <w:t>, Inc.</w:t>
      </w:r>
      <w:r w:rsidRPr="00FE266E">
        <w:t xml:space="preserve">, </w:t>
      </w:r>
      <w:r w:rsidR="00330ECB" w:rsidRPr="00FE266E">
        <w:t>Letter Order, 2</w:t>
      </w:r>
      <w:r w:rsidR="00636D94">
        <w:t xml:space="preserve">5 FCC Rcd 10686 </w:t>
      </w:r>
      <w:r w:rsidR="00AF05CB">
        <w:t xml:space="preserve">(MB 2010); </w:t>
      </w:r>
      <w:r w:rsidRPr="00FE266E">
        <w:rPr>
          <w:i/>
        </w:rPr>
        <w:t>Zacarias Serrato</w:t>
      </w:r>
      <w:r w:rsidRPr="00FE266E">
        <w:t>,</w:t>
      </w:r>
      <w:r w:rsidR="00F956CA" w:rsidRPr="00FE266E">
        <w:t xml:space="preserve"> </w:t>
      </w:r>
      <w:r w:rsidR="00330ECB" w:rsidRPr="00FE266E">
        <w:t xml:space="preserve">Letter Order, </w:t>
      </w:r>
      <w:r w:rsidRPr="00FE266E">
        <w:t>20 FCC Rcd 17232 (MB 2005)).</w:t>
      </w:r>
      <w:r w:rsidR="009E42F7" w:rsidRPr="00FE266E">
        <w:t xml:space="preserve"> </w:t>
      </w:r>
    </w:p>
  </w:footnote>
  <w:footnote w:id="17">
    <w:p w:rsidR="00FE7CD5" w:rsidRPr="00FE266E" w:rsidRDefault="00FE7CD5" w:rsidP="00FE266E">
      <w:pPr>
        <w:pStyle w:val="FootnoteText"/>
        <w:spacing w:after="120"/>
      </w:pPr>
      <w:r w:rsidRPr="00FE266E">
        <w:rPr>
          <w:rStyle w:val="FootnoteReference"/>
        </w:rPr>
        <w:footnoteRef/>
      </w:r>
      <w:r w:rsidR="00576EFD" w:rsidRPr="00FE266E">
        <w:t xml:space="preserve"> 47 CFR</w:t>
      </w:r>
      <w:r w:rsidR="00954B4A" w:rsidRPr="00FE266E">
        <w:t xml:space="preserve"> </w:t>
      </w:r>
      <w:r w:rsidR="007D6EEC" w:rsidRPr="00FE266E">
        <w:t xml:space="preserve">§ 1.106.  </w:t>
      </w:r>
      <w:r w:rsidR="007D6EEC" w:rsidRPr="00FE266E">
        <w:rPr>
          <w:i/>
        </w:rPr>
        <w:t xml:space="preserve">See also </w:t>
      </w:r>
      <w:r w:rsidRPr="00FE266E">
        <w:rPr>
          <w:i/>
        </w:rPr>
        <w:t>WWIZ, Inc</w:t>
      </w:r>
      <w:r w:rsidRPr="00FE266E">
        <w:t>., Memorandum Opinion and Order, 37 FCC 685, 686</w:t>
      </w:r>
      <w:r w:rsidR="00A958D0">
        <w:t>, para. 3</w:t>
      </w:r>
      <w:r w:rsidRPr="00FE266E">
        <w:t xml:space="preserve"> (1964), </w:t>
      </w:r>
      <w:r w:rsidRPr="00FE266E">
        <w:rPr>
          <w:i/>
        </w:rPr>
        <w:t>aff’d sum nom</w:t>
      </w:r>
      <w:r w:rsidRPr="00FE266E">
        <w:t xml:space="preserve">., </w:t>
      </w:r>
      <w:r w:rsidRPr="00FE266E">
        <w:rPr>
          <w:i/>
        </w:rPr>
        <w:t>Lorain Journal Co. v. FCC</w:t>
      </w:r>
      <w:r w:rsidRPr="00FE266E">
        <w:t xml:space="preserve">, 351 F.2d 824 (D.C. Cir. 1965), </w:t>
      </w:r>
      <w:r w:rsidRPr="00FE266E">
        <w:rPr>
          <w:i/>
        </w:rPr>
        <w:t>cert. denied</w:t>
      </w:r>
      <w:r w:rsidRPr="00FE266E">
        <w:t>, 387 U.S. 967 (1966).</w:t>
      </w:r>
    </w:p>
  </w:footnote>
  <w:footnote w:id="18">
    <w:p w:rsidR="008A3ABC" w:rsidRPr="00FE266E" w:rsidRDefault="008A3ABC" w:rsidP="00FE266E">
      <w:pPr>
        <w:pStyle w:val="FootnoteText"/>
        <w:spacing w:after="120"/>
      </w:pPr>
      <w:r w:rsidRPr="00636D94">
        <w:rPr>
          <w:rStyle w:val="FootnoteReference"/>
        </w:rPr>
        <w:footnoteRef/>
      </w:r>
      <w:r w:rsidRPr="00FE266E">
        <w:rPr>
          <w:i/>
        </w:rPr>
        <w:t xml:space="preserve"> See Notices of Apparent Liability for Forfeitures of Emery Telephone</w:t>
      </w:r>
      <w:r w:rsidRPr="00FE266E">
        <w:t>, Memorandum Opinion and Order, 15 FCC Rcd 7181, 7184</w:t>
      </w:r>
      <w:r w:rsidR="00636D94">
        <w:t>,</w:t>
      </w:r>
      <w:r w:rsidRPr="00FE266E">
        <w:t xml:space="preserve"> para. 5 (1999)</w:t>
      </w:r>
      <w:r w:rsidR="00636D94">
        <w:t xml:space="preserve"> (citing 47 CFR § 1.106(b)(3)).  </w:t>
      </w:r>
      <w:r w:rsidR="00636D94">
        <w:rPr>
          <w:i/>
        </w:rPr>
        <w:t>See</w:t>
      </w:r>
      <w:r w:rsidRPr="00FE266E">
        <w:rPr>
          <w:i/>
        </w:rPr>
        <w:t xml:space="preserve"> also, e.g., California Ass'n for Research &amp; Educ., Inc. et al.</w:t>
      </w:r>
      <w:r w:rsidRPr="00FE266E">
        <w:t xml:space="preserve">, Order on Reconsideration, </w:t>
      </w:r>
      <w:r w:rsidR="003A012C">
        <w:t>30 FCC Rcd 14915-16</w:t>
      </w:r>
      <w:r w:rsidR="00A958D0">
        <w:t>,</w:t>
      </w:r>
      <w:r w:rsidR="003A012C">
        <w:t xml:space="preserve"> </w:t>
      </w:r>
      <w:r w:rsidR="00C3263A">
        <w:t>para. 4 (2015);</w:t>
      </w:r>
      <w:r w:rsidRPr="00FE266E">
        <w:t xml:space="preserve"> </w:t>
      </w:r>
      <w:r w:rsidR="00C3263A">
        <w:rPr>
          <w:i/>
        </w:rPr>
        <w:t xml:space="preserve">and see </w:t>
      </w:r>
      <w:r w:rsidRPr="00FE266E">
        <w:rPr>
          <w:i/>
        </w:rPr>
        <w:t>Sagir, Inc.</w:t>
      </w:r>
      <w:r w:rsidRPr="00FE266E">
        <w:t>, Memorandum Opinion and Order, 18 FCC Rcd 15967, 15974</w:t>
      </w:r>
      <w:r w:rsidR="00F7440C">
        <w:t>,</w:t>
      </w:r>
      <w:r w:rsidRPr="00FE266E">
        <w:t xml:space="preserve"> para. 16 (2003).</w:t>
      </w:r>
    </w:p>
  </w:footnote>
  <w:footnote w:id="19">
    <w:p w:rsidR="008A3ABC" w:rsidRPr="00FE266E" w:rsidRDefault="008A3ABC" w:rsidP="00FE266E">
      <w:pPr>
        <w:pStyle w:val="FootnoteText"/>
        <w:spacing w:after="120"/>
      </w:pPr>
      <w:r w:rsidRPr="00FE266E">
        <w:rPr>
          <w:rStyle w:val="FootnoteReference"/>
        </w:rPr>
        <w:footnoteRef/>
      </w:r>
      <w:r w:rsidRPr="00FE266E">
        <w:t xml:space="preserve"> </w:t>
      </w:r>
      <w:r w:rsidR="00F7440C" w:rsidRPr="00FE266E">
        <w:rPr>
          <w:i/>
        </w:rPr>
        <w:t>See</w:t>
      </w:r>
      <w:r w:rsidR="00F7440C" w:rsidRPr="00FE266E">
        <w:t xml:space="preserve"> </w:t>
      </w:r>
      <w:r w:rsidR="00F7440C" w:rsidRPr="00FE266E">
        <w:rPr>
          <w:i/>
        </w:rPr>
        <w:t>Infinity Broad. Operations, Inc</w:t>
      </w:r>
      <w:r w:rsidR="00F7440C" w:rsidRPr="00FE266E">
        <w:t>., Memorandum Opinion and Order, 19 FCC Rcd 4216</w:t>
      </w:r>
      <w:r w:rsidR="00A958D0">
        <w:t>, para. 2</w:t>
      </w:r>
      <w:r w:rsidR="00F7440C" w:rsidRPr="00FE266E">
        <w:t xml:space="preserve"> (2004)</w:t>
      </w:r>
      <w:r w:rsidRPr="00FE266E">
        <w:t xml:space="preserve">; </w:t>
      </w:r>
      <w:r w:rsidRPr="00FE266E">
        <w:rPr>
          <w:i/>
        </w:rPr>
        <w:t>S&amp;L Teen Hospital Shuttle</w:t>
      </w:r>
      <w:r w:rsidRPr="00FE266E">
        <w:t>, Order on Reconsideration, 17 FCC Rcd 7899, 7900</w:t>
      </w:r>
      <w:r w:rsidR="00A958D0">
        <w:t>, para. 3</w:t>
      </w:r>
      <w:r w:rsidRPr="00FE266E">
        <w:t xml:space="preserve"> (2002).</w:t>
      </w:r>
    </w:p>
  </w:footnote>
  <w:footnote w:id="20">
    <w:p w:rsidR="008A3ABC" w:rsidRPr="00FE266E" w:rsidRDefault="008A3ABC" w:rsidP="00FE266E">
      <w:pPr>
        <w:pStyle w:val="FootnoteText"/>
        <w:spacing w:after="120"/>
      </w:pPr>
      <w:r w:rsidRPr="00FE266E">
        <w:rPr>
          <w:rStyle w:val="FootnoteReference"/>
        </w:rPr>
        <w:footnoteRef/>
      </w:r>
      <w:r w:rsidRPr="00FE266E">
        <w:t xml:space="preserve"> 47 U.S.C. </w:t>
      </w:r>
      <w:r w:rsidR="00D131E2" w:rsidRPr="00FE266E">
        <w:t>§</w:t>
      </w:r>
      <w:r w:rsidRPr="00FE266E">
        <w:t>§ 312(g)</w:t>
      </w:r>
      <w:r w:rsidR="00D131E2">
        <w:t>,</w:t>
      </w:r>
      <w:r w:rsidRPr="00FE266E">
        <w:t xml:space="preserve"> 405; 47 CFR § 73.1740(c). </w:t>
      </w:r>
    </w:p>
  </w:footnote>
  <w:footnote w:id="21">
    <w:p w:rsidR="008A3ABC" w:rsidRPr="00FE266E" w:rsidRDefault="008A3ABC" w:rsidP="00FE266E">
      <w:pPr>
        <w:pStyle w:val="FootnoteText"/>
        <w:spacing w:after="120"/>
      </w:pPr>
      <w:r w:rsidRPr="00FE266E">
        <w:rPr>
          <w:rStyle w:val="FootnoteReference"/>
        </w:rPr>
        <w:footnoteRef/>
      </w:r>
      <w:r w:rsidRPr="00FE266E">
        <w:t xml:space="preserve"> Petition at 3;</w:t>
      </w:r>
      <w:r w:rsidRPr="00FE266E">
        <w:rPr>
          <w:i/>
        </w:rPr>
        <w:t xml:space="preserve"> </w:t>
      </w:r>
      <w:r w:rsidR="009D78E5">
        <w:t>Resumption of Operations Form at 1</w:t>
      </w:r>
      <w:r w:rsidRPr="00FE266E">
        <w:t>.</w:t>
      </w:r>
    </w:p>
  </w:footnote>
  <w:footnote w:id="22">
    <w:p w:rsidR="00D45D83" w:rsidRPr="00FE266E" w:rsidRDefault="00D45D83" w:rsidP="00FE266E">
      <w:pPr>
        <w:pStyle w:val="FootnoteText"/>
        <w:spacing w:after="120"/>
      </w:pPr>
      <w:r w:rsidRPr="00FE266E">
        <w:rPr>
          <w:rStyle w:val="FootnoteReference"/>
        </w:rPr>
        <w:footnoteRef/>
      </w:r>
      <w:r w:rsidRPr="00FE266E">
        <w:t xml:space="preserve"> </w:t>
      </w:r>
      <w:r w:rsidR="0066388F">
        <w:t xml:space="preserve">Section </w:t>
      </w:r>
      <w:r w:rsidRPr="00FE266E">
        <w:t xml:space="preserve">312(g). </w:t>
      </w:r>
    </w:p>
  </w:footnote>
  <w:footnote w:id="23">
    <w:p w:rsidR="00061D8F" w:rsidRPr="00FE266E" w:rsidRDefault="00061D8F" w:rsidP="00FE266E">
      <w:pPr>
        <w:pStyle w:val="FootnoteText"/>
        <w:spacing w:after="120"/>
      </w:pPr>
      <w:r w:rsidRPr="00FE266E">
        <w:rPr>
          <w:rStyle w:val="FootnoteReference"/>
        </w:rPr>
        <w:footnoteRef/>
      </w:r>
      <w:r w:rsidRPr="00FE266E">
        <w:t xml:space="preserve"> </w:t>
      </w:r>
      <w:r w:rsidR="006E11C4">
        <w:rPr>
          <w:i/>
        </w:rPr>
        <w:t xml:space="preserve">See </w:t>
      </w:r>
      <w:r w:rsidRPr="00FE266E">
        <w:rPr>
          <w:i/>
        </w:rPr>
        <w:t xml:space="preserve">Richard R. Zaragoza, Esq. </w:t>
      </w:r>
      <w:r w:rsidR="00330ECB" w:rsidRPr="00FE266E">
        <w:rPr>
          <w:i/>
        </w:rPr>
        <w:t>et al.</w:t>
      </w:r>
      <w:r w:rsidRPr="00FE266E">
        <w:t xml:space="preserve">, </w:t>
      </w:r>
      <w:r w:rsidR="00330ECB" w:rsidRPr="00FE266E">
        <w:t xml:space="preserve">Letter Order, </w:t>
      </w:r>
      <w:r w:rsidR="0032084F">
        <w:t xml:space="preserve">Ref. </w:t>
      </w:r>
      <w:r w:rsidR="0032084F" w:rsidRPr="0032084F">
        <w:t>1800B3-IB/ATS</w:t>
      </w:r>
      <w:r w:rsidR="0032084F">
        <w:t>,</w:t>
      </w:r>
      <w:r w:rsidR="0032084F" w:rsidRPr="0032084F">
        <w:t xml:space="preserve"> </w:t>
      </w:r>
      <w:r w:rsidRPr="00FE266E">
        <w:t>at 4</w:t>
      </w:r>
      <w:r w:rsidR="00FC41C1" w:rsidRPr="00FE266E">
        <w:t xml:space="preserve">, n.31 (MB May 2, 2014) (citing </w:t>
      </w:r>
      <w:r w:rsidRPr="00FE266E">
        <w:rPr>
          <w:i/>
        </w:rPr>
        <w:t xml:space="preserve">Eagle </w:t>
      </w:r>
      <w:r w:rsidR="00576EFD" w:rsidRPr="00FE266E">
        <w:rPr>
          <w:i/>
        </w:rPr>
        <w:t xml:space="preserve">Broad. </w:t>
      </w:r>
      <w:r w:rsidR="00516541" w:rsidRPr="00FE266E">
        <w:rPr>
          <w:i/>
        </w:rPr>
        <w:t xml:space="preserve">Group, </w:t>
      </w:r>
      <w:r w:rsidR="00F46475">
        <w:rPr>
          <w:i/>
        </w:rPr>
        <w:t>Ltd.</w:t>
      </w:r>
      <w:r w:rsidRPr="00FE266E">
        <w:rPr>
          <w:i/>
        </w:rPr>
        <w:t xml:space="preserve">, </w:t>
      </w:r>
      <w:r w:rsidRPr="00FE266E">
        <w:t>Memorandum Opinion and Order, 23 FCC Rcd 588, 600-01</w:t>
      </w:r>
      <w:r w:rsidR="002179F5">
        <w:t>,</w:t>
      </w:r>
      <w:r w:rsidR="00EF7751">
        <w:t xml:space="preserve"> para. 25</w:t>
      </w:r>
      <w:r w:rsidRPr="00FE266E">
        <w:t xml:space="preserve"> (2008)</w:t>
      </w:r>
      <w:r w:rsidR="00516541" w:rsidRPr="00FE266E">
        <w:t xml:space="preserve"> </w:t>
      </w:r>
      <w:r w:rsidR="00C7549F" w:rsidRPr="00FE266E">
        <w:t>(</w:t>
      </w:r>
      <w:r w:rsidR="00516541" w:rsidRPr="00FE266E">
        <w:rPr>
          <w:i/>
        </w:rPr>
        <w:t xml:space="preserve">Eagle </w:t>
      </w:r>
      <w:r w:rsidR="00576EFD" w:rsidRPr="00FE266E">
        <w:rPr>
          <w:i/>
        </w:rPr>
        <w:t>Broad.</w:t>
      </w:r>
      <w:r w:rsidR="00C7549F" w:rsidRPr="00FE266E">
        <w:t>)</w:t>
      </w:r>
      <w:r w:rsidRPr="00FE266E">
        <w:t xml:space="preserve">, </w:t>
      </w:r>
      <w:r w:rsidRPr="00FE266E">
        <w:rPr>
          <w:i/>
        </w:rPr>
        <w:t>aff'd sub no</w:t>
      </w:r>
      <w:r w:rsidR="00FC41C1" w:rsidRPr="00FE266E">
        <w:rPr>
          <w:i/>
        </w:rPr>
        <w:t>m.,</w:t>
      </w:r>
      <w:r w:rsidRPr="00FE266E">
        <w:t xml:space="preserve"> 563 F.3</w:t>
      </w:r>
      <w:r w:rsidR="00342F6A" w:rsidRPr="00FE266E">
        <w:t>d 543 (D.C. Cir. 2009) (</w:t>
      </w:r>
      <w:r w:rsidRPr="00FE266E">
        <w:t>“[t]h</w:t>
      </w:r>
      <w:r w:rsidR="00342F6A" w:rsidRPr="00FE266E">
        <w:t xml:space="preserve">e Commission and its staff will </w:t>
      </w:r>
      <w:r w:rsidRPr="00FE266E">
        <w:t>determine on a case-by-case basis whether any purported equities associated with individual circumstances warrant reinstatement of a license forfeited pursuant to Section 312(g)</w:t>
      </w:r>
      <w:r w:rsidR="00407EE1" w:rsidRPr="00FE266E">
        <w:t>.</w:t>
      </w:r>
      <w:r w:rsidR="00C7549F" w:rsidRPr="00FE266E">
        <w:t>”)</w:t>
      </w:r>
      <w:r w:rsidRPr="00FE266E">
        <w:t>).</w:t>
      </w:r>
    </w:p>
  </w:footnote>
  <w:footnote w:id="24">
    <w:p w:rsidR="0053565F" w:rsidRPr="00FE266E" w:rsidRDefault="0053565F" w:rsidP="00FE266E">
      <w:pPr>
        <w:pStyle w:val="FootnoteText"/>
        <w:spacing w:after="120"/>
      </w:pPr>
      <w:r w:rsidRPr="00FE266E">
        <w:rPr>
          <w:rStyle w:val="FootnoteReference"/>
        </w:rPr>
        <w:footnoteRef/>
      </w:r>
      <w:r w:rsidRPr="00FE266E">
        <w:t xml:space="preserve"> </w:t>
      </w:r>
      <w:r w:rsidR="00012BA1" w:rsidRPr="00FE266E">
        <w:t>T</w:t>
      </w:r>
      <w:r w:rsidRPr="00FE266E">
        <w:t xml:space="preserve">he Commission has declined to reinstate broadcast licenses that have expired by operation of law where, </w:t>
      </w:r>
      <w:r w:rsidRPr="00FE266E">
        <w:rPr>
          <w:i/>
        </w:rPr>
        <w:t>inter alia</w:t>
      </w:r>
      <w:r w:rsidRPr="00FE266E">
        <w:t xml:space="preserve">, failure to resume operations was due to the licensee’s own actions, finances, and/or business judgments.  </w:t>
      </w:r>
      <w:r w:rsidR="00342F6A" w:rsidRPr="00FE266E">
        <w:rPr>
          <w:i/>
          <w:iCs/>
        </w:rPr>
        <w:t xml:space="preserve">See, e.g., </w:t>
      </w:r>
      <w:r w:rsidRPr="00FE266E">
        <w:rPr>
          <w:i/>
        </w:rPr>
        <w:t xml:space="preserve">A-O </w:t>
      </w:r>
      <w:r w:rsidR="00576EFD" w:rsidRPr="00FE266E">
        <w:rPr>
          <w:i/>
        </w:rPr>
        <w:t>Broad.</w:t>
      </w:r>
      <w:r w:rsidRPr="00FE266E">
        <w:rPr>
          <w:i/>
        </w:rPr>
        <w:t xml:space="preserve"> Corp., </w:t>
      </w:r>
      <w:r w:rsidRPr="00FE266E">
        <w:t xml:space="preserve">Memorandum Opinion and Order, 23 FCC Rcd 603 (2008) (not reinstating license where site loss was due to licensee’s </w:t>
      </w:r>
      <w:r w:rsidR="0082397D" w:rsidRPr="00FE266E">
        <w:t>r</w:t>
      </w:r>
      <w:r w:rsidRPr="00FE266E">
        <w:t>ule violations and continued silence was due to failure to complete c</w:t>
      </w:r>
      <w:r w:rsidR="00012BA1" w:rsidRPr="00FE266E">
        <w:t>onstruction at</w:t>
      </w:r>
      <w:r w:rsidR="0032084F">
        <w:t xml:space="preserve"> an</w:t>
      </w:r>
      <w:r w:rsidR="00012BA1" w:rsidRPr="00FE266E">
        <w:t xml:space="preserve"> alternate site)</w:t>
      </w:r>
      <w:r w:rsidR="00342F6A" w:rsidRPr="00FE266E">
        <w:t xml:space="preserve">; </w:t>
      </w:r>
      <w:r w:rsidRPr="00FE266E">
        <w:rPr>
          <w:i/>
        </w:rPr>
        <w:t xml:space="preserve">OCC Acquisitions, </w:t>
      </w:r>
      <w:r w:rsidR="006F7FB3" w:rsidRPr="00FE266E">
        <w:t xml:space="preserve">17 FCC Rcd 6147 </w:t>
      </w:r>
      <w:r w:rsidRPr="00FE266E">
        <w:t>(not reinstating license and rejecting argument that staff inaction on STA requests was responsible for the failure</w:t>
      </w:r>
      <w:r w:rsidR="00A47F67" w:rsidRPr="00FE266E">
        <w:t xml:space="preserve"> to resume operations</w:t>
      </w:r>
      <w:r w:rsidR="00012BA1" w:rsidRPr="00FE266E">
        <w:t>);</w:t>
      </w:r>
      <w:r w:rsidRPr="00FE266E">
        <w:t xml:space="preserve"> </w:t>
      </w:r>
      <w:r w:rsidR="00012BA1" w:rsidRPr="00FE266E">
        <w:rPr>
          <w:i/>
        </w:rPr>
        <w:t>New Visalia</w:t>
      </w:r>
      <w:r w:rsidR="00012BA1" w:rsidRPr="00FE266E">
        <w:t xml:space="preserve">, </w:t>
      </w:r>
      <w:r w:rsidR="006F7FB3" w:rsidRPr="00FE266E">
        <w:t xml:space="preserve">29 FCC Rcd 9744 </w:t>
      </w:r>
      <w:r w:rsidR="00012BA1" w:rsidRPr="00FE266E">
        <w:t xml:space="preserve">(not reinstating license due to </w:t>
      </w:r>
      <w:r w:rsidR="00342F6A" w:rsidRPr="00FE266E">
        <w:t xml:space="preserve">the </w:t>
      </w:r>
      <w:r w:rsidR="00012BA1" w:rsidRPr="00FE266E">
        <w:t xml:space="preserve">alleged health </w:t>
      </w:r>
      <w:r w:rsidR="0032084F">
        <w:t>problems</w:t>
      </w:r>
      <w:r w:rsidR="00342F6A" w:rsidRPr="00FE266E">
        <w:t xml:space="preserve"> of the licensee’s principal).</w:t>
      </w:r>
    </w:p>
  </w:footnote>
  <w:footnote w:id="25">
    <w:p w:rsidR="00D45D83" w:rsidRPr="00FE266E" w:rsidRDefault="00D45D83" w:rsidP="00FE266E">
      <w:pPr>
        <w:pStyle w:val="FootnoteText"/>
        <w:spacing w:after="120"/>
      </w:pPr>
      <w:r w:rsidRPr="00FE266E">
        <w:rPr>
          <w:rStyle w:val="FootnoteReference"/>
        </w:rPr>
        <w:footnoteRef/>
      </w:r>
      <w:r w:rsidRPr="00FE266E">
        <w:t xml:space="preserve"> </w:t>
      </w:r>
      <w:r w:rsidR="00D13C05" w:rsidRPr="00FE266E">
        <w:rPr>
          <w:i/>
          <w:iCs/>
        </w:rPr>
        <w:t xml:space="preserve">See, e.g., V.I. Stereo </w:t>
      </w:r>
      <w:r w:rsidR="00576EFD" w:rsidRPr="00FE266E">
        <w:rPr>
          <w:i/>
          <w:iCs/>
        </w:rPr>
        <w:t>Commc’n</w:t>
      </w:r>
      <w:r w:rsidR="00D13C05" w:rsidRPr="00FE266E">
        <w:rPr>
          <w:i/>
          <w:iCs/>
        </w:rPr>
        <w:t xml:space="preserve"> Corp.,</w:t>
      </w:r>
      <w:r w:rsidR="00D13C05" w:rsidRPr="00FE266E">
        <w:t xml:space="preserve"> Memorandum Opinion and Order, 21 FCC Rcd 14259 (2006) </w:t>
      </w:r>
      <w:r w:rsidRPr="00FE266E">
        <w:t>(reinstating license where station’s silence was attributable to destruction of towers in hurricane and substantial damage to rebuilt t</w:t>
      </w:r>
      <w:r w:rsidR="00BC0C4A" w:rsidRPr="00FE266E">
        <w:t xml:space="preserve">owers in additional hurricanes); </w:t>
      </w:r>
      <w:r w:rsidR="00BC0C4A" w:rsidRPr="00FE266E">
        <w:rPr>
          <w:i/>
          <w:iCs/>
        </w:rPr>
        <w:t>Harry Martin, Esq.</w:t>
      </w:r>
      <w:r w:rsidR="00BC0C4A" w:rsidRPr="00FE266E">
        <w:t xml:space="preserve">, </w:t>
      </w:r>
      <w:r w:rsidR="00FD5E8F">
        <w:t xml:space="preserve">Letter Order, 23 FCC Rcd 15012 </w:t>
      </w:r>
      <w:r w:rsidR="00BC0C4A" w:rsidRPr="00FE266E">
        <w:t xml:space="preserve">(MB 2008) (reinstatement warranted where licensee took all steps needed to return to air from replacement site prior to 12 months of silence but nevertheless remained off air to promote air safety after diligently reporting that FCC and FAA records contained incorrect tower information for which it was not responsible); </w:t>
      </w:r>
      <w:r w:rsidR="00BC0C4A" w:rsidRPr="00FE266E">
        <w:rPr>
          <w:i/>
          <w:iCs/>
        </w:rPr>
        <w:t>Mark Chapman, Court-Appointed Agent</w:t>
      </w:r>
      <w:r w:rsidR="00BC0C4A" w:rsidRPr="00FE266E">
        <w:t xml:space="preserve">, Letter Order, 22 FCC Rcd 6578 (MB 2007) (reinstatement warranted where extended silence resulted from </w:t>
      </w:r>
      <w:r w:rsidR="0032084F">
        <w:t xml:space="preserve">the </w:t>
      </w:r>
      <w:r w:rsidR="00BC0C4A" w:rsidRPr="00FE266E">
        <w:t>licensee's compliance with a court order).</w:t>
      </w:r>
    </w:p>
  </w:footnote>
  <w:footnote w:id="26">
    <w:p w:rsidR="00FC41C1" w:rsidRPr="00FE266E" w:rsidRDefault="00FC41C1" w:rsidP="00FE266E">
      <w:pPr>
        <w:pStyle w:val="FootnoteText"/>
        <w:spacing w:after="120"/>
      </w:pPr>
      <w:r w:rsidRPr="00FE266E">
        <w:rPr>
          <w:rStyle w:val="FootnoteReference"/>
        </w:rPr>
        <w:footnoteRef/>
      </w:r>
      <w:r w:rsidRPr="00FE266E">
        <w:t xml:space="preserve"> </w:t>
      </w:r>
      <w:r w:rsidR="00B85F40" w:rsidRPr="00B85F40">
        <w:rPr>
          <w:i/>
        </w:rPr>
        <w:t>Procedures Announced for Expedited Processing of Applications Filed by Silent Broadcast Stations,</w:t>
      </w:r>
      <w:r w:rsidR="00B85F40" w:rsidRPr="00B85F40">
        <w:t xml:space="preserve"> </w:t>
      </w:r>
      <w:r w:rsidR="005B519A">
        <w:t>Public Notice,</w:t>
      </w:r>
      <w:r w:rsidR="00B85F40" w:rsidRPr="00B85F40">
        <w:t xml:space="preserve"> </w:t>
      </w:r>
      <w:r w:rsidR="005B519A">
        <w:t xml:space="preserve">11 </w:t>
      </w:r>
      <w:r w:rsidR="00B85F40" w:rsidRPr="00B85F40">
        <w:t>FCC Rcd 14356</w:t>
      </w:r>
      <w:r w:rsidR="005B519A">
        <w:t>,</w:t>
      </w:r>
      <w:r w:rsidR="00B85F40" w:rsidRPr="00B85F40">
        <w:t xml:space="preserve"> para. 3</w:t>
      </w:r>
      <w:r w:rsidR="00B85F40">
        <w:t xml:space="preserve"> </w:t>
      </w:r>
      <w:r w:rsidR="00B85F40" w:rsidRPr="00B85F40">
        <w:t>(1996)</w:t>
      </w:r>
      <w:r w:rsidRPr="00FE266E">
        <w:t>.</w:t>
      </w:r>
    </w:p>
  </w:footnote>
  <w:footnote w:id="27">
    <w:p w:rsidR="00816DD5" w:rsidRPr="00FE266E" w:rsidRDefault="00816DD5" w:rsidP="00816DD5">
      <w:pPr>
        <w:pStyle w:val="FootnoteText"/>
        <w:spacing w:after="120"/>
      </w:pPr>
      <w:r w:rsidRPr="00FE266E">
        <w:rPr>
          <w:rStyle w:val="FootnoteReference"/>
        </w:rPr>
        <w:footnoteRef/>
      </w:r>
      <w:r w:rsidRPr="00FE266E">
        <w:t xml:space="preserve"> </w:t>
      </w:r>
      <w:r w:rsidRPr="00816DD5">
        <w:rPr>
          <w:i/>
        </w:rPr>
        <w:t>See</w:t>
      </w:r>
      <w:r>
        <w:rPr>
          <w:i/>
        </w:rPr>
        <w:t xml:space="preserve">, e.g., </w:t>
      </w:r>
      <w:r w:rsidRPr="00FE266E">
        <w:rPr>
          <w:i/>
        </w:rPr>
        <w:t>Eagle Broad.</w:t>
      </w:r>
      <w:r w:rsidRPr="00FE266E">
        <w:t>, 23 FCC Rcd at 595</w:t>
      </w:r>
      <w:r w:rsidR="0017551F">
        <w:t>,</w:t>
      </w:r>
      <w:r w:rsidRPr="00FE266E">
        <w:t xml:space="preserve"> </w:t>
      </w:r>
      <w:r w:rsidR="00EF7751">
        <w:t xml:space="preserve">para. 14 </w:t>
      </w:r>
      <w:r w:rsidRPr="00FE266E">
        <w:t>(“It is well-established that the licensee, not the Commission, is responsible for preventing cancellation of the station's license pursuant to Section 312(g) by resuming broadcasts on or before the one-year annivers</w:t>
      </w:r>
      <w:r w:rsidR="0066388F">
        <w:t>ary of the station’</w:t>
      </w:r>
      <w:r w:rsidR="00B44F4E">
        <w:t>s silence</w:t>
      </w:r>
      <w:r w:rsidR="00EF7751">
        <w:t>.</w:t>
      </w:r>
      <w:r w:rsidR="00B44F4E">
        <w:t>”).</w:t>
      </w:r>
    </w:p>
  </w:footnote>
  <w:footnote w:id="28">
    <w:p w:rsidR="001162F3" w:rsidRPr="00FE266E" w:rsidRDefault="001162F3" w:rsidP="00FE266E">
      <w:pPr>
        <w:pStyle w:val="FootnoteText"/>
        <w:spacing w:after="120"/>
      </w:pPr>
      <w:r w:rsidRPr="00FE266E">
        <w:rPr>
          <w:rStyle w:val="FootnoteReference"/>
        </w:rPr>
        <w:footnoteRef/>
      </w:r>
      <w:r w:rsidRPr="00FE266E">
        <w:t xml:space="preserve"> </w:t>
      </w:r>
      <w:r w:rsidRPr="00FE266E">
        <w:rPr>
          <w:i/>
        </w:rPr>
        <w:t>STA Letter</w:t>
      </w:r>
      <w:r w:rsidRPr="00FE266E">
        <w:t xml:space="preserve"> (bold emphasis omitted). </w:t>
      </w:r>
    </w:p>
  </w:footnote>
  <w:footnote w:id="29">
    <w:p w:rsidR="004F11B0" w:rsidRPr="00FE266E" w:rsidRDefault="004F11B0" w:rsidP="00FE266E">
      <w:pPr>
        <w:pStyle w:val="FootnoteText"/>
        <w:spacing w:after="120"/>
      </w:pPr>
      <w:r w:rsidRPr="00FE266E">
        <w:rPr>
          <w:rStyle w:val="FootnoteReference"/>
        </w:rPr>
        <w:footnoteRef/>
      </w:r>
      <w:r w:rsidRPr="00FE266E">
        <w:t xml:space="preserve"> </w:t>
      </w:r>
      <w:r w:rsidRPr="00FE266E">
        <w:rPr>
          <w:i/>
        </w:rPr>
        <w:t xml:space="preserve">See </w:t>
      </w:r>
      <w:r w:rsidR="001D153E" w:rsidRPr="00FE266E">
        <w:rPr>
          <w:i/>
        </w:rPr>
        <w:t>supra</w:t>
      </w:r>
      <w:r w:rsidR="001D153E" w:rsidRPr="00FE266E">
        <w:t xml:space="preserve">, note </w:t>
      </w:r>
      <w:r w:rsidR="00BD35DB">
        <w:t>25</w:t>
      </w:r>
      <w:r w:rsidR="001D153E" w:rsidRPr="00FE266E">
        <w:t>.</w:t>
      </w:r>
    </w:p>
  </w:footnote>
  <w:footnote w:id="30">
    <w:p w:rsidR="00B81473" w:rsidRPr="00FE266E" w:rsidRDefault="00B81473" w:rsidP="00B81473">
      <w:pPr>
        <w:pStyle w:val="FootnoteText"/>
        <w:spacing w:after="120"/>
      </w:pPr>
      <w:r w:rsidRPr="00FE266E">
        <w:rPr>
          <w:rStyle w:val="FootnoteReference"/>
        </w:rPr>
        <w:footnoteRef/>
      </w:r>
      <w:r w:rsidRPr="0053344C">
        <w:t xml:space="preserve"> </w:t>
      </w:r>
      <w:r w:rsidR="0053344C" w:rsidRPr="0053344C">
        <w:t>Second STA Request</w:t>
      </w:r>
      <w:r w:rsidRPr="0053344C">
        <w:t>.</w:t>
      </w:r>
    </w:p>
  </w:footnote>
  <w:footnote w:id="31">
    <w:p w:rsidR="00107C7C" w:rsidRPr="00FE266E" w:rsidRDefault="00107C7C" w:rsidP="00107C7C">
      <w:pPr>
        <w:pStyle w:val="FootnoteText"/>
        <w:spacing w:after="120"/>
      </w:pPr>
      <w:r w:rsidRPr="00FE266E">
        <w:rPr>
          <w:rStyle w:val="FootnoteReference"/>
        </w:rPr>
        <w:footnoteRef/>
      </w:r>
      <w:r w:rsidRPr="00FE266E">
        <w:t xml:space="preserve"> </w:t>
      </w:r>
      <w:r w:rsidR="00F46475">
        <w:t xml:space="preserve">Resumption of Operations Form at 1; </w:t>
      </w:r>
      <w:r w:rsidR="00F46475">
        <w:rPr>
          <w:i/>
        </w:rPr>
        <w:t>Notification</w:t>
      </w:r>
      <w:r w:rsidR="00F46475">
        <w:t>.</w:t>
      </w:r>
      <w:r w:rsidR="00F46475">
        <w:rPr>
          <w:i/>
        </w:rPr>
        <w:t xml:space="preserve">  </w:t>
      </w:r>
      <w:r w:rsidR="00B76F65">
        <w:t xml:space="preserve">On May 9, </w:t>
      </w:r>
      <w:r w:rsidR="00B76F65" w:rsidRPr="00B76F65">
        <w:t xml:space="preserve">2016, </w:t>
      </w:r>
      <w:r w:rsidR="00B76F65">
        <w:t>the Commission’s Enforcement Bureau</w:t>
      </w:r>
      <w:r w:rsidR="00364F48">
        <w:t>, Denver Field Office</w:t>
      </w:r>
      <w:r w:rsidR="00B76F65">
        <w:t xml:space="preserve"> staff visited the site </w:t>
      </w:r>
      <w:r w:rsidR="00B76F65" w:rsidRPr="00B76F65">
        <w:t xml:space="preserve">from which </w:t>
      </w:r>
      <w:r w:rsidR="00B76F65">
        <w:t>the Station was</w:t>
      </w:r>
      <w:r w:rsidR="00B76F65" w:rsidRPr="00B76F65">
        <w:t xml:space="preserve"> </w:t>
      </w:r>
      <w:r w:rsidR="00B76F65">
        <w:t xml:space="preserve">last </w:t>
      </w:r>
      <w:r w:rsidR="00B76F65" w:rsidRPr="00B76F65">
        <w:t>authorized to operate</w:t>
      </w:r>
      <w:r w:rsidR="00B76F65">
        <w:t xml:space="preserve"> (</w:t>
      </w:r>
      <w:r w:rsidR="00B76F65" w:rsidRPr="00B76F65">
        <w:t>approximate</w:t>
      </w:r>
      <w:r w:rsidR="00B76F65">
        <w:t xml:space="preserve"> coordinates: </w:t>
      </w:r>
      <w:r w:rsidR="00B76F65" w:rsidRPr="00B76F65">
        <w:t>41° 18’ 54” N, 112° 04’ 43”)</w:t>
      </w:r>
      <w:r w:rsidR="00B76F65">
        <w:t>.  The staff determined that the Station was transmitting an unmodulated c</w:t>
      </w:r>
      <w:r w:rsidR="00B76F65" w:rsidRPr="00B76F65">
        <w:t>arrier</w:t>
      </w:r>
      <w:r w:rsidR="00B76F65">
        <w:t xml:space="preserve"> signal on 1.660 kHz, essentially broadcasting a signal without programming</w:t>
      </w:r>
      <w:r w:rsidR="00B76F65" w:rsidRPr="00B76F65">
        <w:t>.</w:t>
      </w:r>
      <w:r w:rsidR="00B76F65">
        <w:t xml:space="preserve">  </w:t>
      </w:r>
    </w:p>
  </w:footnote>
  <w:footnote w:id="32">
    <w:p w:rsidR="00CD42F0" w:rsidRPr="00FE266E" w:rsidRDefault="00CD42F0" w:rsidP="00CD42F0">
      <w:pPr>
        <w:pStyle w:val="FootnoteText"/>
        <w:spacing w:after="120"/>
      </w:pPr>
      <w:r w:rsidRPr="00FE266E">
        <w:rPr>
          <w:rStyle w:val="FootnoteReference"/>
        </w:rPr>
        <w:footnoteRef/>
      </w:r>
      <w:r w:rsidRPr="00FE266E">
        <w:t xml:space="preserve"> </w:t>
      </w:r>
      <w:r w:rsidRPr="004F0384">
        <w:t>The discretionary provision of Section 312(g) states that the Commission “</w:t>
      </w:r>
      <w:r w:rsidRPr="004F0384">
        <w:rPr>
          <w:i/>
        </w:rPr>
        <w:t>may</w:t>
      </w:r>
      <w:r w:rsidRPr="004F0384">
        <w:t xml:space="preserve"> extend or reinstate” a station license in certain limited circumstances (</w:t>
      </w:r>
      <w:r w:rsidRPr="004F0384">
        <w:rPr>
          <w:i/>
        </w:rPr>
        <w:t>i.e</w:t>
      </w:r>
      <w:r w:rsidRPr="004F0384">
        <w:t>., prevailing in an administrative or judicial appeal, the applicable law changes, or to promote equity and fairness)</w:t>
      </w:r>
      <w:r>
        <w:t xml:space="preserve"> (emphasis added)</w:t>
      </w:r>
      <w:r w:rsidRPr="004F0384">
        <w:t>.</w:t>
      </w:r>
    </w:p>
  </w:footnote>
  <w:footnote w:id="33">
    <w:p w:rsidR="00CD42F0" w:rsidRPr="00FE266E" w:rsidRDefault="00CD42F0" w:rsidP="00CD42F0">
      <w:pPr>
        <w:pStyle w:val="FootnoteText"/>
        <w:spacing w:after="120"/>
      </w:pPr>
      <w:r w:rsidRPr="00FE266E">
        <w:rPr>
          <w:rStyle w:val="FootnoteReference"/>
        </w:rPr>
        <w:footnoteRef/>
      </w:r>
      <w:r w:rsidRPr="00FE266E">
        <w:t xml:space="preserve"> </w:t>
      </w:r>
      <w:r>
        <w:rPr>
          <w:i/>
        </w:rPr>
        <w:t>See supra</w:t>
      </w:r>
      <w:r>
        <w:t>, note 4</w:t>
      </w:r>
      <w:r w:rsidRPr="004F0384">
        <w:t>.</w:t>
      </w:r>
    </w:p>
  </w:footnote>
  <w:footnote w:id="34">
    <w:p w:rsidR="005A7B75" w:rsidRPr="00FE266E" w:rsidRDefault="005A7B75" w:rsidP="005A7B75">
      <w:pPr>
        <w:pStyle w:val="FootnoteText"/>
        <w:spacing w:after="120"/>
      </w:pPr>
      <w:r w:rsidRPr="00FE266E">
        <w:rPr>
          <w:rStyle w:val="FootnoteReference"/>
        </w:rPr>
        <w:footnoteRef/>
      </w:r>
      <w:r w:rsidRPr="00FE266E">
        <w:t xml:space="preserve"> Section 301 of the Act</w:t>
      </w:r>
      <w:r>
        <w:t xml:space="preserve"> </w:t>
      </w:r>
      <w:r w:rsidRPr="00FE266E">
        <w:t xml:space="preserve">provides that no person shall transmit radio signals except in accordance with authority granted by the Commission. </w:t>
      </w:r>
      <w:r>
        <w:t xml:space="preserve"> </w:t>
      </w:r>
      <w:r w:rsidRPr="00FE266E">
        <w:t xml:space="preserve">47 U.S.C. § 301.  </w:t>
      </w:r>
      <w:r w:rsidRPr="007365EF">
        <w:rPr>
          <w:i/>
        </w:rPr>
        <w:t>See</w:t>
      </w:r>
      <w:r>
        <w:t xml:space="preserve"> </w:t>
      </w:r>
      <w:r>
        <w:rPr>
          <w:i/>
        </w:rPr>
        <w:t xml:space="preserve">also </w:t>
      </w:r>
      <w:r>
        <w:t xml:space="preserve">47 CFR </w:t>
      </w:r>
      <w:r w:rsidRPr="0066388F">
        <w:t>§</w:t>
      </w:r>
      <w:r>
        <w:t xml:space="preserve"> 1.80, Section II (upward adjustment criteria include “egregious misconduct,” “intentional violation,” and “repeated or continuous violation”).</w:t>
      </w:r>
    </w:p>
  </w:footnote>
  <w:footnote w:id="35">
    <w:p w:rsidR="000B65C8" w:rsidRDefault="000B65C8" w:rsidP="000B65C8">
      <w:pPr>
        <w:pStyle w:val="FootnoteText"/>
        <w:spacing w:after="120"/>
      </w:pPr>
      <w:r>
        <w:rPr>
          <w:rStyle w:val="FootnoteReference"/>
        </w:rPr>
        <w:footnoteRef/>
      </w:r>
      <w:r>
        <w:t xml:space="preserve"> </w:t>
      </w:r>
      <w:r w:rsidR="00811CAF">
        <w:t>I</w:t>
      </w:r>
      <w:r w:rsidR="00811CAF" w:rsidRPr="00215DB3">
        <w:t xml:space="preserve">n </w:t>
      </w:r>
      <w:r w:rsidR="00811CAF">
        <w:t>situations</w:t>
      </w:r>
      <w:r w:rsidR="00811CAF" w:rsidRPr="00215DB3">
        <w:t xml:space="preserve"> when we choose to </w:t>
      </w:r>
      <w:r w:rsidR="00CE2F6D">
        <w:t>permit</w:t>
      </w:r>
      <w:r w:rsidR="00811CAF" w:rsidRPr="00215DB3">
        <w:t xml:space="preserve"> </w:t>
      </w:r>
      <w:r w:rsidR="00811CAF">
        <w:t xml:space="preserve">former </w:t>
      </w:r>
      <w:r w:rsidR="00811CAF" w:rsidRPr="00215DB3">
        <w:t xml:space="preserve">licensees to continue </w:t>
      </w:r>
      <w:r w:rsidR="00811CAF">
        <w:t xml:space="preserve">broadcast </w:t>
      </w:r>
      <w:r w:rsidR="00811CAF" w:rsidRPr="00215DB3">
        <w:t>o</w:t>
      </w:r>
      <w:r w:rsidR="00811CAF">
        <w:t>perations</w:t>
      </w:r>
      <w:r w:rsidR="006F42BE">
        <w:t xml:space="preserve"> pending the outcome of </w:t>
      </w:r>
      <w:r w:rsidR="007E660E">
        <w:t>ad</w:t>
      </w:r>
      <w:r w:rsidR="00171650">
        <w:t>ministrative or judicial appeal</w:t>
      </w:r>
      <w:r w:rsidR="006F42BE">
        <w:t xml:space="preserve"> proceedings</w:t>
      </w:r>
      <w:r w:rsidR="00811CAF">
        <w:t xml:space="preserve">, we do so explicitly.  </w:t>
      </w:r>
      <w:r w:rsidR="00215DB3">
        <w:rPr>
          <w:i/>
        </w:rPr>
        <w:t>See</w:t>
      </w:r>
      <w:r w:rsidR="002179F5">
        <w:rPr>
          <w:i/>
        </w:rPr>
        <w:t>,</w:t>
      </w:r>
      <w:r w:rsidR="00215DB3">
        <w:rPr>
          <w:i/>
        </w:rPr>
        <w:t xml:space="preserve"> </w:t>
      </w:r>
      <w:r w:rsidR="006F42BE">
        <w:rPr>
          <w:i/>
        </w:rPr>
        <w:t xml:space="preserve">e.g., </w:t>
      </w:r>
      <w:r w:rsidR="00215DB3" w:rsidRPr="00215DB3">
        <w:rPr>
          <w:i/>
        </w:rPr>
        <w:t>Contemporary Media, Inc.</w:t>
      </w:r>
      <w:r w:rsidR="00215DB3">
        <w:t>, Decision, 13 FCC Rcd 14437, 14461</w:t>
      </w:r>
      <w:r w:rsidR="00A958D0">
        <w:t>,</w:t>
      </w:r>
      <w:r w:rsidR="00215DB3">
        <w:t xml:space="preserve"> </w:t>
      </w:r>
      <w:r w:rsidR="00811CAF">
        <w:t xml:space="preserve">para. 45 </w:t>
      </w:r>
      <w:r w:rsidR="00215DB3">
        <w:t>(1998)</w:t>
      </w:r>
      <w:r w:rsidR="00811CAF">
        <w:t xml:space="preserve"> (</w:t>
      </w:r>
      <w:r w:rsidR="00CE2F6D">
        <w:t>permitting</w:t>
      </w:r>
      <w:r w:rsidR="00811CAF">
        <w:t xml:space="preserve"> licensee</w:t>
      </w:r>
      <w:r w:rsidR="00CE2F6D">
        <w:t xml:space="preserve"> </w:t>
      </w:r>
      <w:r w:rsidR="006F42BE">
        <w:t xml:space="preserve">to continue operating for </w:t>
      </w:r>
      <w:r w:rsidR="004F7FE9">
        <w:t xml:space="preserve">90 </w:t>
      </w:r>
      <w:r w:rsidR="00811CAF">
        <w:t>day</w:t>
      </w:r>
      <w:r w:rsidR="00CE2F6D">
        <w:t>s</w:t>
      </w:r>
      <w:r w:rsidR="00811CAF">
        <w:t xml:space="preserve"> to</w:t>
      </w:r>
      <w:r w:rsidR="00CE2F6D">
        <w:t xml:space="preserve"> </w:t>
      </w:r>
      <w:r w:rsidR="00811CAF">
        <w:t>“conclude the station</w:t>
      </w:r>
      <w:r w:rsidR="00CE2F6D">
        <w:t>s</w:t>
      </w:r>
      <w:r w:rsidR="00811CAF">
        <w:t>’ affairs.”</w:t>
      </w:r>
      <w:r w:rsidR="00215DB3">
        <w:t>).</w:t>
      </w:r>
      <w:r w:rsidR="00CE2F6D">
        <w:t xml:space="preserve">  </w:t>
      </w:r>
      <w:r w:rsidR="00CE2F6D">
        <w:rPr>
          <w:i/>
        </w:rPr>
        <w:t xml:space="preserve">Cf. </w:t>
      </w:r>
      <w:r w:rsidR="00CE2F6D" w:rsidRPr="00215DB3">
        <w:rPr>
          <w:i/>
        </w:rPr>
        <w:t>Peninsula Commc’ns, Inc.</w:t>
      </w:r>
      <w:r w:rsidR="00CE2F6D">
        <w:t xml:space="preserve">, </w:t>
      </w:r>
      <w:r w:rsidR="00CE2F6D" w:rsidRPr="00215DB3">
        <w:t>Order to Show Cause</w:t>
      </w:r>
      <w:r w:rsidR="00BD35DB">
        <w:t xml:space="preserve">, 17 FCC Rcd 2838, </w:t>
      </w:r>
      <w:r w:rsidR="00645B92">
        <w:t xml:space="preserve">at </w:t>
      </w:r>
      <w:r w:rsidR="00BD35DB">
        <w:t xml:space="preserve">2843, </w:t>
      </w:r>
      <w:r w:rsidR="00CE2F6D">
        <w:t xml:space="preserve">n.10 (2002) (rejecting licensee’s argument that continued unauthorized operations were permissible while </w:t>
      </w:r>
      <w:r w:rsidR="00716591">
        <w:t xml:space="preserve">its appeal remained pending, and </w:t>
      </w:r>
      <w:r w:rsidR="006F42BE">
        <w:t>stating</w:t>
      </w:r>
      <w:r w:rsidR="00716591">
        <w:t>,</w:t>
      </w:r>
      <w:r w:rsidR="00716591" w:rsidRPr="00716591">
        <w:t xml:space="preserve"> </w:t>
      </w:r>
      <w:r w:rsidR="006F42BE">
        <w:t>“</w:t>
      </w:r>
      <w:r w:rsidR="00716591" w:rsidRPr="00716591">
        <w:t>when we choose to allow licensees to continue operations, we do so explicitly.</w:t>
      </w:r>
      <w:r w:rsidR="00716591">
        <w:t>”</w:t>
      </w:r>
      <w:r w:rsidR="00CE2F6D">
        <w:t>)</w:t>
      </w:r>
      <w:r w:rsidR="00716591">
        <w:t>.</w:t>
      </w:r>
      <w:r w:rsidR="00215DB3">
        <w:t xml:space="preserve"> </w:t>
      </w:r>
      <w:r w:rsidR="00CE2F6D">
        <w:t xml:space="preserve"> Here, w</w:t>
      </w:r>
      <w:r w:rsidRPr="000B65C8">
        <w:t xml:space="preserve">e did not </w:t>
      </w:r>
      <w:r w:rsidR="00CE2F6D">
        <w:t>reinstate Inca’s license</w:t>
      </w:r>
      <w:r w:rsidR="006F42BE">
        <w:t>,</w:t>
      </w:r>
      <w:r w:rsidR="00CE2F6D">
        <w:t xml:space="preserve"> nor did we grant </w:t>
      </w:r>
      <w:r w:rsidRPr="000B65C8">
        <w:t xml:space="preserve">Inca </w:t>
      </w:r>
      <w:r w:rsidR="00215DB3">
        <w:t>permission to continue broadcast operations</w:t>
      </w:r>
      <w:r w:rsidR="006F42BE" w:rsidRPr="006F42BE">
        <w:t xml:space="preserve"> </w:t>
      </w:r>
      <w:r w:rsidR="006F42BE">
        <w:t xml:space="preserve">after its license expired </w:t>
      </w:r>
      <w:r w:rsidR="00CE2F6D">
        <w:t>for any reason</w:t>
      </w:r>
      <w:r w:rsidR="00215DB3">
        <w:t>.</w:t>
      </w:r>
      <w:r>
        <w:t xml:space="preserve"> </w:t>
      </w:r>
      <w:r w:rsidR="00215DB3">
        <w:t xml:space="preserve"> </w:t>
      </w:r>
      <w:r w:rsidR="00716591">
        <w:t xml:space="preserve">Consequently, </w:t>
      </w:r>
      <w:r w:rsidR="00EF7751">
        <w:t>all post-expiration</w:t>
      </w:r>
      <w:r w:rsidR="00171650">
        <w:t xml:space="preserve"> operations</w:t>
      </w:r>
      <w:r w:rsidR="00716591">
        <w:t xml:space="preserve"> </w:t>
      </w:r>
      <w:r w:rsidR="006F42BE">
        <w:t>are</w:t>
      </w:r>
      <w:r w:rsidR="00EF7751">
        <w:t xml:space="preserve"> unauthorized.</w:t>
      </w:r>
    </w:p>
  </w:footnote>
  <w:footnote w:id="36">
    <w:p w:rsidR="004F0384" w:rsidRDefault="004F0384" w:rsidP="004F0384">
      <w:pPr>
        <w:pStyle w:val="FootnoteText"/>
        <w:spacing w:after="120"/>
      </w:pPr>
      <w:r>
        <w:rPr>
          <w:rStyle w:val="FootnoteReference"/>
        </w:rPr>
        <w:footnoteRef/>
      </w:r>
      <w:r>
        <w:t xml:space="preserve"> To the contrary, </w:t>
      </w:r>
      <w:r w:rsidR="00EF7751">
        <w:t>Section</w:t>
      </w:r>
      <w:r>
        <w:t xml:space="preserve"> 1.102(b)(2) states that an action taken by designated authority is stayed </w:t>
      </w:r>
      <w:r w:rsidRPr="00925CAD">
        <w:rPr>
          <w:i/>
        </w:rPr>
        <w:t xml:space="preserve">only </w:t>
      </w:r>
      <w:r>
        <w:t xml:space="preserve">at the discretion of that designated authority.  </w:t>
      </w:r>
      <w:r w:rsidR="00EF7751" w:rsidRPr="00AD7F02">
        <w:rPr>
          <w:i/>
        </w:rPr>
        <w:t>See</w:t>
      </w:r>
      <w:r w:rsidR="00EF7751">
        <w:t xml:space="preserve"> 47 CFR </w:t>
      </w:r>
      <w:r w:rsidR="00EF7751" w:rsidRPr="0066388F">
        <w:t xml:space="preserve">§ </w:t>
      </w:r>
      <w:r w:rsidR="00EF7751" w:rsidRPr="00472316">
        <w:t>1</w:t>
      </w:r>
      <w:r w:rsidR="00EF7751">
        <w:t xml:space="preserve">.102(b)(2) (if a petition for reconsideration of a non-hearing action is filed, the designated authority may in its discretion stay the effect of its action pending disposition of the petition for reconsideration).  </w:t>
      </w:r>
      <w:r>
        <w:t xml:space="preserve">Here, the designated authority has not stayed the effectiveness of the </w:t>
      </w:r>
      <w:r w:rsidRPr="00F87363">
        <w:rPr>
          <w:i/>
        </w:rPr>
        <w:t>Letter Decision</w:t>
      </w:r>
      <w:r w:rsidRPr="00215DB3">
        <w:rPr>
          <w:i/>
        </w:rPr>
        <w:t>.</w:t>
      </w:r>
      <w:r w:rsidRPr="00215DB3">
        <w:t xml:space="preserve"> </w:t>
      </w:r>
      <w:r w:rsidR="009A58D4" w:rsidRPr="00215DB3">
        <w:t xml:space="preserve"> </w:t>
      </w:r>
      <w:r w:rsidR="009A58D4" w:rsidRPr="00215DB3">
        <w:rPr>
          <w:i/>
        </w:rPr>
        <w:t>See</w:t>
      </w:r>
      <w:r w:rsidR="002179F5">
        <w:rPr>
          <w:i/>
        </w:rPr>
        <w:t>,</w:t>
      </w:r>
      <w:r w:rsidR="009A58D4" w:rsidRPr="00215DB3">
        <w:rPr>
          <w:i/>
        </w:rPr>
        <w:t xml:space="preserve"> </w:t>
      </w:r>
      <w:r w:rsidR="00215DB3" w:rsidRPr="00215DB3">
        <w:rPr>
          <w:i/>
        </w:rPr>
        <w:t xml:space="preserve">e.g., </w:t>
      </w:r>
      <w:r w:rsidR="009A58D4" w:rsidRPr="00215DB3">
        <w:rPr>
          <w:i/>
        </w:rPr>
        <w:t>U.S. v. Peninsula Comc’ns, Inc</w:t>
      </w:r>
      <w:r w:rsidR="009A58D4" w:rsidRPr="00215DB3">
        <w:t>., 335 F.Supp.2d 1013, 1019 (D. Alaska 2004) (rejecting licensee's argument that Section 312(g) allows a licensee to continue operating a broadcast station after the license is cancelled or revoked during pendency of a lengthy appeal).</w:t>
      </w:r>
    </w:p>
  </w:footnote>
  <w:footnote w:id="37">
    <w:p w:rsidR="00A830BE" w:rsidRPr="006C3696" w:rsidRDefault="00A830BE" w:rsidP="00A830BE">
      <w:pPr>
        <w:pStyle w:val="FootnoteText"/>
      </w:pPr>
      <w:r>
        <w:rPr>
          <w:rStyle w:val="FootnoteReference"/>
        </w:rPr>
        <w:footnoteRef/>
      </w:r>
      <w:r>
        <w:t xml:space="preserve"> We note that the filing of an application for review and/or a stay request also would not provide a basis for continuing or resuming Station operations.  </w:t>
      </w:r>
      <w:r>
        <w:rPr>
          <w:i/>
        </w:rPr>
        <w:t xml:space="preserve">See </w:t>
      </w:r>
      <w:r>
        <w:t>47 CFR § 1.102(b)(3) (Commission may in its discretion stay the effectiveness of an action taken pursuant to delegated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85" w:rsidRDefault="00B43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85" w:rsidRDefault="00B43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13" w:rsidRPr="009B12EB" w:rsidRDefault="00716687">
    <w:pPr>
      <w:pStyle w:val="Header"/>
      <w:tabs>
        <w:tab w:val="clear" w:pos="4320"/>
        <w:tab w:val="clear" w:pos="8640"/>
      </w:tabs>
      <w:spacing w:before="360" w:line="228" w:lineRule="auto"/>
      <w:jc w:val="center"/>
      <w:rPr>
        <w:b/>
        <w:sz w:val="22"/>
        <w:szCs w:val="22"/>
      </w:rPr>
    </w:pPr>
    <w:r>
      <w:rPr>
        <w:rFonts w:ascii="CG Times (W1)" w:hAnsi="CG Times (W1)"/>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8187482" r:id="rId2"/>
      </w:pict>
    </w:r>
    <w:r w:rsidR="006D0F13" w:rsidRPr="009B12EB">
      <w:rPr>
        <w:rFonts w:ascii="CG Times (W1)" w:hAnsi="CG Times (W1)"/>
        <w:b/>
        <w:sz w:val="22"/>
        <w:szCs w:val="22"/>
      </w:rPr>
      <w:t>Federal Communications Commission</w:t>
    </w:r>
  </w:p>
  <w:p w:rsidR="006D0F13" w:rsidRPr="009B12EB" w:rsidRDefault="006D0F13">
    <w:pPr>
      <w:jc w:val="center"/>
      <w:rPr>
        <w:b/>
        <w:sz w:val="22"/>
        <w:szCs w:val="22"/>
      </w:rPr>
    </w:pPr>
    <w:r w:rsidRPr="009B12EB">
      <w:rPr>
        <w:rFonts w:ascii="CG Times (W1)" w:hAnsi="CG Times (W1)"/>
        <w:b/>
        <w:sz w:val="22"/>
        <w:szCs w:val="22"/>
      </w:rPr>
      <w:t>Washington, D.C. 20554</w:t>
    </w:r>
  </w:p>
  <w:p w:rsidR="006D0F13" w:rsidRDefault="006D0F13">
    <w:pPr>
      <w:pStyle w:val="Header"/>
      <w:tabs>
        <w:tab w:val="clear" w:pos="4320"/>
      </w:tabs>
      <w:jc w:val="center"/>
      <w:rPr>
        <w:sz w:val="22"/>
      </w:rPr>
    </w:pPr>
  </w:p>
  <w:p w:rsidR="001C799D" w:rsidRPr="003A7622" w:rsidRDefault="00E72632">
    <w:pPr>
      <w:pStyle w:val="Header"/>
      <w:tabs>
        <w:tab w:val="clear" w:pos="4320"/>
      </w:tabs>
      <w:jc w:val="center"/>
      <w:rPr>
        <w:b/>
      </w:rPr>
    </w:pPr>
    <w:r>
      <w:rPr>
        <w:b/>
      </w:rPr>
      <w:t>June</w:t>
    </w:r>
    <w:r w:rsidR="004E6180">
      <w:rPr>
        <w:b/>
      </w:rPr>
      <w:t xml:space="preserve"> 23</w:t>
    </w:r>
    <w:r w:rsidR="001C799D" w:rsidRPr="003A7622">
      <w:rPr>
        <w:b/>
      </w:rPr>
      <w:t>, 201</w:t>
    </w:r>
    <w:r w:rsidR="00FE7CD5">
      <w:rPr>
        <w: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41A"/>
    <w:multiLevelType w:val="hybridMultilevel"/>
    <w:tmpl w:val="B3B82522"/>
    <w:lvl w:ilvl="0" w:tplc="D5EC7DDA">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nsid w:val="13206AD2"/>
    <w:multiLevelType w:val="hybridMultilevel"/>
    <w:tmpl w:val="B5A4E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56CBE"/>
    <w:multiLevelType w:val="hybridMultilevel"/>
    <w:tmpl w:val="3F3C492C"/>
    <w:lvl w:ilvl="0" w:tplc="6FF44AA8">
      <w:start w:val="1"/>
      <w:numFmt w:val="decimal"/>
      <w:lvlText w:val="(%1)"/>
      <w:lvlJc w:val="left"/>
      <w:pPr>
        <w:tabs>
          <w:tab w:val="num" w:pos="980"/>
        </w:tabs>
        <w:ind w:left="980" w:hanging="360"/>
      </w:pPr>
      <w:rPr>
        <w:rFonts w:hint="default"/>
      </w:rPr>
    </w:lvl>
    <w:lvl w:ilvl="1" w:tplc="91562AA8">
      <w:start w:val="2"/>
      <w:numFmt w:val="upperRoman"/>
      <w:lvlText w:val="%2."/>
      <w:lvlJc w:val="left"/>
      <w:pPr>
        <w:tabs>
          <w:tab w:val="num" w:pos="2060"/>
        </w:tabs>
        <w:ind w:left="2060" w:hanging="720"/>
      </w:pPr>
      <w:rPr>
        <w:rFonts w:hint="default"/>
      </w:rPr>
    </w:lvl>
    <w:lvl w:ilvl="2" w:tplc="0409001B">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3">
    <w:nsid w:val="39437735"/>
    <w:multiLevelType w:val="hybridMultilevel"/>
    <w:tmpl w:val="A86A5E98"/>
    <w:lvl w:ilvl="0" w:tplc="D03E7D40">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22144C"/>
    <w:multiLevelType w:val="hybridMultilevel"/>
    <w:tmpl w:val="A6CA46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4"/>
  </w:num>
  <w:num w:numId="3">
    <w:abstractNumId w:val="4"/>
    <w:lvlOverride w:ilvl="0">
      <w:startOverride w:val="5"/>
    </w:lvlOverride>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13"/>
    <w:rsid w:val="00000526"/>
    <w:rsid w:val="00000542"/>
    <w:rsid w:val="0000080A"/>
    <w:rsid w:val="00000DF4"/>
    <w:rsid w:val="000023E2"/>
    <w:rsid w:val="00003263"/>
    <w:rsid w:val="000033BC"/>
    <w:rsid w:val="00003462"/>
    <w:rsid w:val="000034B3"/>
    <w:rsid w:val="00005E70"/>
    <w:rsid w:val="00005EC3"/>
    <w:rsid w:val="00006CEF"/>
    <w:rsid w:val="00010682"/>
    <w:rsid w:val="00010A51"/>
    <w:rsid w:val="00012ADF"/>
    <w:rsid w:val="00012BA1"/>
    <w:rsid w:val="00012CFF"/>
    <w:rsid w:val="00013C80"/>
    <w:rsid w:val="000145BC"/>
    <w:rsid w:val="0001583A"/>
    <w:rsid w:val="0001623E"/>
    <w:rsid w:val="000171FF"/>
    <w:rsid w:val="00017917"/>
    <w:rsid w:val="00020C18"/>
    <w:rsid w:val="00020F75"/>
    <w:rsid w:val="00021DBB"/>
    <w:rsid w:val="000241EB"/>
    <w:rsid w:val="000248F1"/>
    <w:rsid w:val="0002495B"/>
    <w:rsid w:val="00024DB4"/>
    <w:rsid w:val="000254CD"/>
    <w:rsid w:val="00025539"/>
    <w:rsid w:val="0002562C"/>
    <w:rsid w:val="000258F9"/>
    <w:rsid w:val="00025CB9"/>
    <w:rsid w:val="00025F0B"/>
    <w:rsid w:val="000262EC"/>
    <w:rsid w:val="0002650B"/>
    <w:rsid w:val="000271DB"/>
    <w:rsid w:val="00030310"/>
    <w:rsid w:val="00030687"/>
    <w:rsid w:val="00030C3F"/>
    <w:rsid w:val="00035578"/>
    <w:rsid w:val="00036146"/>
    <w:rsid w:val="00036446"/>
    <w:rsid w:val="000371AF"/>
    <w:rsid w:val="00037C91"/>
    <w:rsid w:val="000409F9"/>
    <w:rsid w:val="00041435"/>
    <w:rsid w:val="00041A3B"/>
    <w:rsid w:val="00043001"/>
    <w:rsid w:val="000437C0"/>
    <w:rsid w:val="0004431C"/>
    <w:rsid w:val="0004497D"/>
    <w:rsid w:val="00045165"/>
    <w:rsid w:val="00046ADE"/>
    <w:rsid w:val="00052131"/>
    <w:rsid w:val="000525D4"/>
    <w:rsid w:val="00053744"/>
    <w:rsid w:val="00053BC1"/>
    <w:rsid w:val="00053CDB"/>
    <w:rsid w:val="00053F8E"/>
    <w:rsid w:val="000541AE"/>
    <w:rsid w:val="00054DD7"/>
    <w:rsid w:val="00055FBE"/>
    <w:rsid w:val="00056344"/>
    <w:rsid w:val="00056E11"/>
    <w:rsid w:val="00060662"/>
    <w:rsid w:val="00060A50"/>
    <w:rsid w:val="00060D5D"/>
    <w:rsid w:val="00061052"/>
    <w:rsid w:val="00061532"/>
    <w:rsid w:val="00061D8F"/>
    <w:rsid w:val="000629B7"/>
    <w:rsid w:val="000635B3"/>
    <w:rsid w:val="00064A06"/>
    <w:rsid w:val="000673FF"/>
    <w:rsid w:val="00070479"/>
    <w:rsid w:val="0007124C"/>
    <w:rsid w:val="000722E5"/>
    <w:rsid w:val="00074FA3"/>
    <w:rsid w:val="00075073"/>
    <w:rsid w:val="000752CC"/>
    <w:rsid w:val="00077BBC"/>
    <w:rsid w:val="00077D41"/>
    <w:rsid w:val="00080237"/>
    <w:rsid w:val="000804A4"/>
    <w:rsid w:val="000808B7"/>
    <w:rsid w:val="00081BAB"/>
    <w:rsid w:val="00082B00"/>
    <w:rsid w:val="00083BDF"/>
    <w:rsid w:val="00084868"/>
    <w:rsid w:val="00086861"/>
    <w:rsid w:val="000868A0"/>
    <w:rsid w:val="0008733D"/>
    <w:rsid w:val="00090296"/>
    <w:rsid w:val="00090ADE"/>
    <w:rsid w:val="00090B36"/>
    <w:rsid w:val="00091154"/>
    <w:rsid w:val="000922B3"/>
    <w:rsid w:val="00093085"/>
    <w:rsid w:val="000936F5"/>
    <w:rsid w:val="00094953"/>
    <w:rsid w:val="0009563C"/>
    <w:rsid w:val="00095688"/>
    <w:rsid w:val="00095ACD"/>
    <w:rsid w:val="0009661D"/>
    <w:rsid w:val="0009662D"/>
    <w:rsid w:val="0009683D"/>
    <w:rsid w:val="00097AD4"/>
    <w:rsid w:val="000A09BF"/>
    <w:rsid w:val="000A152A"/>
    <w:rsid w:val="000A1760"/>
    <w:rsid w:val="000A30DB"/>
    <w:rsid w:val="000A3625"/>
    <w:rsid w:val="000A4045"/>
    <w:rsid w:val="000A56C3"/>
    <w:rsid w:val="000A5804"/>
    <w:rsid w:val="000A7C24"/>
    <w:rsid w:val="000B1118"/>
    <w:rsid w:val="000B2193"/>
    <w:rsid w:val="000B2261"/>
    <w:rsid w:val="000B40E2"/>
    <w:rsid w:val="000B41B8"/>
    <w:rsid w:val="000B4DFB"/>
    <w:rsid w:val="000B613D"/>
    <w:rsid w:val="000B626C"/>
    <w:rsid w:val="000B6447"/>
    <w:rsid w:val="000B65C8"/>
    <w:rsid w:val="000B6EF1"/>
    <w:rsid w:val="000B6F6B"/>
    <w:rsid w:val="000C01E4"/>
    <w:rsid w:val="000C0C24"/>
    <w:rsid w:val="000C0FC2"/>
    <w:rsid w:val="000C1B0D"/>
    <w:rsid w:val="000C1DBE"/>
    <w:rsid w:val="000C23B7"/>
    <w:rsid w:val="000C2984"/>
    <w:rsid w:val="000C2C71"/>
    <w:rsid w:val="000C3F2C"/>
    <w:rsid w:val="000C41C2"/>
    <w:rsid w:val="000C465B"/>
    <w:rsid w:val="000C48F0"/>
    <w:rsid w:val="000C4BA8"/>
    <w:rsid w:val="000C4C58"/>
    <w:rsid w:val="000C55DD"/>
    <w:rsid w:val="000C6081"/>
    <w:rsid w:val="000C6D39"/>
    <w:rsid w:val="000C7121"/>
    <w:rsid w:val="000C723B"/>
    <w:rsid w:val="000D05FC"/>
    <w:rsid w:val="000D0948"/>
    <w:rsid w:val="000D0F9E"/>
    <w:rsid w:val="000D1B43"/>
    <w:rsid w:val="000D26CA"/>
    <w:rsid w:val="000D27E3"/>
    <w:rsid w:val="000D3EA1"/>
    <w:rsid w:val="000D4CCF"/>
    <w:rsid w:val="000D4D9E"/>
    <w:rsid w:val="000D5E90"/>
    <w:rsid w:val="000D731F"/>
    <w:rsid w:val="000E0144"/>
    <w:rsid w:val="000E1284"/>
    <w:rsid w:val="000E537D"/>
    <w:rsid w:val="000E5572"/>
    <w:rsid w:val="000E5990"/>
    <w:rsid w:val="000E6CB5"/>
    <w:rsid w:val="000F0112"/>
    <w:rsid w:val="000F0120"/>
    <w:rsid w:val="000F158D"/>
    <w:rsid w:val="000F1B1C"/>
    <w:rsid w:val="000F29FE"/>
    <w:rsid w:val="000F363D"/>
    <w:rsid w:val="000F41B7"/>
    <w:rsid w:val="000F4356"/>
    <w:rsid w:val="000F46BD"/>
    <w:rsid w:val="000F4B3B"/>
    <w:rsid w:val="000F63B6"/>
    <w:rsid w:val="000F7991"/>
    <w:rsid w:val="00100141"/>
    <w:rsid w:val="00101665"/>
    <w:rsid w:val="001017B3"/>
    <w:rsid w:val="001018AE"/>
    <w:rsid w:val="00104323"/>
    <w:rsid w:val="00104862"/>
    <w:rsid w:val="00105728"/>
    <w:rsid w:val="00106AC1"/>
    <w:rsid w:val="00107045"/>
    <w:rsid w:val="001074DF"/>
    <w:rsid w:val="0010777C"/>
    <w:rsid w:val="00107B98"/>
    <w:rsid w:val="00107C7C"/>
    <w:rsid w:val="00110F3F"/>
    <w:rsid w:val="00112B1E"/>
    <w:rsid w:val="0011319E"/>
    <w:rsid w:val="001138D9"/>
    <w:rsid w:val="00114363"/>
    <w:rsid w:val="00114F16"/>
    <w:rsid w:val="00114F63"/>
    <w:rsid w:val="001162F3"/>
    <w:rsid w:val="001167CF"/>
    <w:rsid w:val="00117167"/>
    <w:rsid w:val="00117EB5"/>
    <w:rsid w:val="001200C3"/>
    <w:rsid w:val="00121730"/>
    <w:rsid w:val="00123630"/>
    <w:rsid w:val="00124E85"/>
    <w:rsid w:val="001250DD"/>
    <w:rsid w:val="001254EB"/>
    <w:rsid w:val="00127283"/>
    <w:rsid w:val="00130D46"/>
    <w:rsid w:val="001312C4"/>
    <w:rsid w:val="0013207D"/>
    <w:rsid w:val="00132A6E"/>
    <w:rsid w:val="00132DC0"/>
    <w:rsid w:val="00133C3A"/>
    <w:rsid w:val="001372E6"/>
    <w:rsid w:val="0014203B"/>
    <w:rsid w:val="00142FA7"/>
    <w:rsid w:val="001433B7"/>
    <w:rsid w:val="00147156"/>
    <w:rsid w:val="001478EF"/>
    <w:rsid w:val="00150904"/>
    <w:rsid w:val="001516E3"/>
    <w:rsid w:val="00151828"/>
    <w:rsid w:val="00152A08"/>
    <w:rsid w:val="00153684"/>
    <w:rsid w:val="001542AF"/>
    <w:rsid w:val="001549F2"/>
    <w:rsid w:val="00154AD8"/>
    <w:rsid w:val="00155560"/>
    <w:rsid w:val="00156372"/>
    <w:rsid w:val="00156601"/>
    <w:rsid w:val="001575DF"/>
    <w:rsid w:val="00157AC9"/>
    <w:rsid w:val="001609AF"/>
    <w:rsid w:val="00162071"/>
    <w:rsid w:val="001622C1"/>
    <w:rsid w:val="00162688"/>
    <w:rsid w:val="00163416"/>
    <w:rsid w:val="001636A3"/>
    <w:rsid w:val="001637D8"/>
    <w:rsid w:val="00164575"/>
    <w:rsid w:val="001658A7"/>
    <w:rsid w:val="001671DA"/>
    <w:rsid w:val="00171650"/>
    <w:rsid w:val="00171B4A"/>
    <w:rsid w:val="00172C6A"/>
    <w:rsid w:val="0017371A"/>
    <w:rsid w:val="00173CD9"/>
    <w:rsid w:val="00175124"/>
    <w:rsid w:val="0017551F"/>
    <w:rsid w:val="00175BD5"/>
    <w:rsid w:val="00175CF6"/>
    <w:rsid w:val="0017680C"/>
    <w:rsid w:val="0018106E"/>
    <w:rsid w:val="001829FC"/>
    <w:rsid w:val="00182C3F"/>
    <w:rsid w:val="0018536D"/>
    <w:rsid w:val="001859AB"/>
    <w:rsid w:val="00185AC8"/>
    <w:rsid w:val="00186A8F"/>
    <w:rsid w:val="001878F7"/>
    <w:rsid w:val="0019004A"/>
    <w:rsid w:val="00190438"/>
    <w:rsid w:val="00190D8B"/>
    <w:rsid w:val="00191071"/>
    <w:rsid w:val="00192C63"/>
    <w:rsid w:val="00194A4B"/>
    <w:rsid w:val="00195079"/>
    <w:rsid w:val="00196546"/>
    <w:rsid w:val="001968C5"/>
    <w:rsid w:val="00196D01"/>
    <w:rsid w:val="001A13DE"/>
    <w:rsid w:val="001A1630"/>
    <w:rsid w:val="001A2A8A"/>
    <w:rsid w:val="001A3CA9"/>
    <w:rsid w:val="001A4315"/>
    <w:rsid w:val="001A4B83"/>
    <w:rsid w:val="001A4EA2"/>
    <w:rsid w:val="001A56C7"/>
    <w:rsid w:val="001A60AC"/>
    <w:rsid w:val="001A655B"/>
    <w:rsid w:val="001A694E"/>
    <w:rsid w:val="001B12F1"/>
    <w:rsid w:val="001B13E7"/>
    <w:rsid w:val="001B1E07"/>
    <w:rsid w:val="001B20AD"/>
    <w:rsid w:val="001B2375"/>
    <w:rsid w:val="001B23B9"/>
    <w:rsid w:val="001B27D8"/>
    <w:rsid w:val="001B29DB"/>
    <w:rsid w:val="001B2AA3"/>
    <w:rsid w:val="001B3A39"/>
    <w:rsid w:val="001B409B"/>
    <w:rsid w:val="001B42D9"/>
    <w:rsid w:val="001B44F6"/>
    <w:rsid w:val="001B5B65"/>
    <w:rsid w:val="001B6AD8"/>
    <w:rsid w:val="001B71B3"/>
    <w:rsid w:val="001C00D4"/>
    <w:rsid w:val="001C4190"/>
    <w:rsid w:val="001C4271"/>
    <w:rsid w:val="001C62E2"/>
    <w:rsid w:val="001C7637"/>
    <w:rsid w:val="001C799D"/>
    <w:rsid w:val="001D1070"/>
    <w:rsid w:val="001D153E"/>
    <w:rsid w:val="001D35EF"/>
    <w:rsid w:val="001D37E9"/>
    <w:rsid w:val="001D3EF1"/>
    <w:rsid w:val="001D41B6"/>
    <w:rsid w:val="001D4D01"/>
    <w:rsid w:val="001D5C31"/>
    <w:rsid w:val="001E0167"/>
    <w:rsid w:val="001E0229"/>
    <w:rsid w:val="001E1084"/>
    <w:rsid w:val="001E1172"/>
    <w:rsid w:val="001E20FF"/>
    <w:rsid w:val="001E2CCC"/>
    <w:rsid w:val="001E58B4"/>
    <w:rsid w:val="001E637A"/>
    <w:rsid w:val="001E6C68"/>
    <w:rsid w:val="001F117D"/>
    <w:rsid w:val="001F1E69"/>
    <w:rsid w:val="001F26A4"/>
    <w:rsid w:val="001F369B"/>
    <w:rsid w:val="001F4187"/>
    <w:rsid w:val="001F4C43"/>
    <w:rsid w:val="001F50FB"/>
    <w:rsid w:val="001F520F"/>
    <w:rsid w:val="001F53F2"/>
    <w:rsid w:val="001F5B55"/>
    <w:rsid w:val="001F64B6"/>
    <w:rsid w:val="001F6B78"/>
    <w:rsid w:val="001F704F"/>
    <w:rsid w:val="001F736C"/>
    <w:rsid w:val="001F7905"/>
    <w:rsid w:val="001F7D6E"/>
    <w:rsid w:val="002004F2"/>
    <w:rsid w:val="0020154E"/>
    <w:rsid w:val="00205CF6"/>
    <w:rsid w:val="0021001E"/>
    <w:rsid w:val="00210F15"/>
    <w:rsid w:val="00211B63"/>
    <w:rsid w:val="002126E4"/>
    <w:rsid w:val="0021378F"/>
    <w:rsid w:val="00214430"/>
    <w:rsid w:val="002151F6"/>
    <w:rsid w:val="00215DB3"/>
    <w:rsid w:val="002162E0"/>
    <w:rsid w:val="0021634D"/>
    <w:rsid w:val="002167B9"/>
    <w:rsid w:val="00216FE8"/>
    <w:rsid w:val="002179F5"/>
    <w:rsid w:val="00222B35"/>
    <w:rsid w:val="002233A6"/>
    <w:rsid w:val="00223EF3"/>
    <w:rsid w:val="0022452E"/>
    <w:rsid w:val="002246A3"/>
    <w:rsid w:val="00224B87"/>
    <w:rsid w:val="00224DB6"/>
    <w:rsid w:val="00225A7C"/>
    <w:rsid w:val="0022775E"/>
    <w:rsid w:val="00227E27"/>
    <w:rsid w:val="00230A08"/>
    <w:rsid w:val="00230DEA"/>
    <w:rsid w:val="002319D4"/>
    <w:rsid w:val="00231ED5"/>
    <w:rsid w:val="00232466"/>
    <w:rsid w:val="00232EEB"/>
    <w:rsid w:val="002332C4"/>
    <w:rsid w:val="002337C7"/>
    <w:rsid w:val="00233B6E"/>
    <w:rsid w:val="002346AC"/>
    <w:rsid w:val="002348F2"/>
    <w:rsid w:val="00235750"/>
    <w:rsid w:val="00241EAF"/>
    <w:rsid w:val="002427AB"/>
    <w:rsid w:val="002429F8"/>
    <w:rsid w:val="00242E2C"/>
    <w:rsid w:val="00244AE4"/>
    <w:rsid w:val="00247126"/>
    <w:rsid w:val="00247472"/>
    <w:rsid w:val="00247C1A"/>
    <w:rsid w:val="00247E3B"/>
    <w:rsid w:val="00250CE2"/>
    <w:rsid w:val="002515B1"/>
    <w:rsid w:val="0025160D"/>
    <w:rsid w:val="002528C5"/>
    <w:rsid w:val="00254A50"/>
    <w:rsid w:val="00256075"/>
    <w:rsid w:val="002565EC"/>
    <w:rsid w:val="00256DD6"/>
    <w:rsid w:val="0025769A"/>
    <w:rsid w:val="002600C0"/>
    <w:rsid w:val="0026187D"/>
    <w:rsid w:val="0026263C"/>
    <w:rsid w:val="00263940"/>
    <w:rsid w:val="002646A8"/>
    <w:rsid w:val="002646AC"/>
    <w:rsid w:val="00266213"/>
    <w:rsid w:val="002665DC"/>
    <w:rsid w:val="0026724F"/>
    <w:rsid w:val="00267675"/>
    <w:rsid w:val="00270659"/>
    <w:rsid w:val="00270CB5"/>
    <w:rsid w:val="00271060"/>
    <w:rsid w:val="002710AD"/>
    <w:rsid w:val="00271A84"/>
    <w:rsid w:val="00272240"/>
    <w:rsid w:val="00272258"/>
    <w:rsid w:val="0027356B"/>
    <w:rsid w:val="00273CF9"/>
    <w:rsid w:val="00276631"/>
    <w:rsid w:val="00280CA8"/>
    <w:rsid w:val="00280D26"/>
    <w:rsid w:val="002811BE"/>
    <w:rsid w:val="00281C76"/>
    <w:rsid w:val="002828D7"/>
    <w:rsid w:val="002828E7"/>
    <w:rsid w:val="00284963"/>
    <w:rsid w:val="002849BF"/>
    <w:rsid w:val="00287E0F"/>
    <w:rsid w:val="00287EBF"/>
    <w:rsid w:val="00287FB4"/>
    <w:rsid w:val="00290847"/>
    <w:rsid w:val="00291D88"/>
    <w:rsid w:val="0029348A"/>
    <w:rsid w:val="002935ED"/>
    <w:rsid w:val="00293CA2"/>
    <w:rsid w:val="00294690"/>
    <w:rsid w:val="00295637"/>
    <w:rsid w:val="00295C1E"/>
    <w:rsid w:val="00296F5B"/>
    <w:rsid w:val="00297D4A"/>
    <w:rsid w:val="002A24CA"/>
    <w:rsid w:val="002A26E3"/>
    <w:rsid w:val="002A2ABC"/>
    <w:rsid w:val="002A3BF3"/>
    <w:rsid w:val="002A4525"/>
    <w:rsid w:val="002A45EA"/>
    <w:rsid w:val="002A50AA"/>
    <w:rsid w:val="002A552B"/>
    <w:rsid w:val="002A5BE2"/>
    <w:rsid w:val="002A6B86"/>
    <w:rsid w:val="002B0498"/>
    <w:rsid w:val="002B1837"/>
    <w:rsid w:val="002B1B1D"/>
    <w:rsid w:val="002B2826"/>
    <w:rsid w:val="002B2DE7"/>
    <w:rsid w:val="002B2E5E"/>
    <w:rsid w:val="002B4045"/>
    <w:rsid w:val="002B4B9B"/>
    <w:rsid w:val="002B4D7A"/>
    <w:rsid w:val="002B69F6"/>
    <w:rsid w:val="002B6CF8"/>
    <w:rsid w:val="002C0239"/>
    <w:rsid w:val="002C0D0C"/>
    <w:rsid w:val="002C371F"/>
    <w:rsid w:val="002C38AD"/>
    <w:rsid w:val="002C5043"/>
    <w:rsid w:val="002C6310"/>
    <w:rsid w:val="002C644E"/>
    <w:rsid w:val="002C65B4"/>
    <w:rsid w:val="002C7154"/>
    <w:rsid w:val="002D1179"/>
    <w:rsid w:val="002D2275"/>
    <w:rsid w:val="002D2644"/>
    <w:rsid w:val="002D3045"/>
    <w:rsid w:val="002D3116"/>
    <w:rsid w:val="002D32CD"/>
    <w:rsid w:val="002D3E3F"/>
    <w:rsid w:val="002D5493"/>
    <w:rsid w:val="002D5FA9"/>
    <w:rsid w:val="002D63C4"/>
    <w:rsid w:val="002D76DF"/>
    <w:rsid w:val="002D79C1"/>
    <w:rsid w:val="002D7F14"/>
    <w:rsid w:val="002E15BF"/>
    <w:rsid w:val="002E2437"/>
    <w:rsid w:val="002E2D46"/>
    <w:rsid w:val="002E3A68"/>
    <w:rsid w:val="002E3D0D"/>
    <w:rsid w:val="002E41E8"/>
    <w:rsid w:val="002E4CD2"/>
    <w:rsid w:val="002E66E8"/>
    <w:rsid w:val="002E6862"/>
    <w:rsid w:val="002E7BE5"/>
    <w:rsid w:val="002F002B"/>
    <w:rsid w:val="002F0032"/>
    <w:rsid w:val="002F0629"/>
    <w:rsid w:val="002F0D95"/>
    <w:rsid w:val="002F12E2"/>
    <w:rsid w:val="002F1CE0"/>
    <w:rsid w:val="002F1E74"/>
    <w:rsid w:val="002F220F"/>
    <w:rsid w:val="002F2779"/>
    <w:rsid w:val="002F5601"/>
    <w:rsid w:val="002F592C"/>
    <w:rsid w:val="002F6D93"/>
    <w:rsid w:val="002F7D7C"/>
    <w:rsid w:val="003000E4"/>
    <w:rsid w:val="003000EB"/>
    <w:rsid w:val="00300226"/>
    <w:rsid w:val="00300D4F"/>
    <w:rsid w:val="00303C02"/>
    <w:rsid w:val="00303FC1"/>
    <w:rsid w:val="0030441D"/>
    <w:rsid w:val="0030460B"/>
    <w:rsid w:val="00304893"/>
    <w:rsid w:val="00304EB5"/>
    <w:rsid w:val="0030511D"/>
    <w:rsid w:val="00305B13"/>
    <w:rsid w:val="0030662C"/>
    <w:rsid w:val="003066D9"/>
    <w:rsid w:val="00306E61"/>
    <w:rsid w:val="00307469"/>
    <w:rsid w:val="00310EF2"/>
    <w:rsid w:val="00311854"/>
    <w:rsid w:val="00311E8D"/>
    <w:rsid w:val="00312357"/>
    <w:rsid w:val="00313085"/>
    <w:rsid w:val="00314C84"/>
    <w:rsid w:val="0031546C"/>
    <w:rsid w:val="00317137"/>
    <w:rsid w:val="00317216"/>
    <w:rsid w:val="003176E9"/>
    <w:rsid w:val="00317958"/>
    <w:rsid w:val="003206BA"/>
    <w:rsid w:val="0032084F"/>
    <w:rsid w:val="003209B8"/>
    <w:rsid w:val="00320D14"/>
    <w:rsid w:val="0032124B"/>
    <w:rsid w:val="003213BD"/>
    <w:rsid w:val="00322781"/>
    <w:rsid w:val="00323090"/>
    <w:rsid w:val="0032323A"/>
    <w:rsid w:val="0032343E"/>
    <w:rsid w:val="0032362D"/>
    <w:rsid w:val="003236D2"/>
    <w:rsid w:val="003246A2"/>
    <w:rsid w:val="00326161"/>
    <w:rsid w:val="00326402"/>
    <w:rsid w:val="00326FE1"/>
    <w:rsid w:val="0032711A"/>
    <w:rsid w:val="003277B3"/>
    <w:rsid w:val="00327F2F"/>
    <w:rsid w:val="00330ECB"/>
    <w:rsid w:val="003319CA"/>
    <w:rsid w:val="00333334"/>
    <w:rsid w:val="00333D35"/>
    <w:rsid w:val="0034022B"/>
    <w:rsid w:val="0034045B"/>
    <w:rsid w:val="0034131A"/>
    <w:rsid w:val="00341FBD"/>
    <w:rsid w:val="00342F6A"/>
    <w:rsid w:val="0034488B"/>
    <w:rsid w:val="00344A40"/>
    <w:rsid w:val="00345A47"/>
    <w:rsid w:val="00345AB5"/>
    <w:rsid w:val="00346E6B"/>
    <w:rsid w:val="00347FF8"/>
    <w:rsid w:val="00350900"/>
    <w:rsid w:val="00351852"/>
    <w:rsid w:val="003536FA"/>
    <w:rsid w:val="00353EF1"/>
    <w:rsid w:val="00353F65"/>
    <w:rsid w:val="00354BDC"/>
    <w:rsid w:val="00354DCE"/>
    <w:rsid w:val="0035569A"/>
    <w:rsid w:val="003569CF"/>
    <w:rsid w:val="00360F00"/>
    <w:rsid w:val="00361B7F"/>
    <w:rsid w:val="003627BB"/>
    <w:rsid w:val="00363CC9"/>
    <w:rsid w:val="00364F48"/>
    <w:rsid w:val="003652E7"/>
    <w:rsid w:val="00365BA4"/>
    <w:rsid w:val="00371A7B"/>
    <w:rsid w:val="003725EA"/>
    <w:rsid w:val="00372EA5"/>
    <w:rsid w:val="003735F8"/>
    <w:rsid w:val="00373DFA"/>
    <w:rsid w:val="00375F46"/>
    <w:rsid w:val="003765B5"/>
    <w:rsid w:val="00376FF3"/>
    <w:rsid w:val="00377160"/>
    <w:rsid w:val="00377496"/>
    <w:rsid w:val="003818C2"/>
    <w:rsid w:val="00381CE6"/>
    <w:rsid w:val="00382776"/>
    <w:rsid w:val="003838A1"/>
    <w:rsid w:val="00385182"/>
    <w:rsid w:val="0038530D"/>
    <w:rsid w:val="0038566E"/>
    <w:rsid w:val="00387D15"/>
    <w:rsid w:val="003904A9"/>
    <w:rsid w:val="003904CE"/>
    <w:rsid w:val="003905C7"/>
    <w:rsid w:val="003919AB"/>
    <w:rsid w:val="003921DB"/>
    <w:rsid w:val="00392930"/>
    <w:rsid w:val="00392D5F"/>
    <w:rsid w:val="00393256"/>
    <w:rsid w:val="00394B8A"/>
    <w:rsid w:val="00394C7E"/>
    <w:rsid w:val="00395EB3"/>
    <w:rsid w:val="003962FC"/>
    <w:rsid w:val="00396FC6"/>
    <w:rsid w:val="003A012C"/>
    <w:rsid w:val="003A06F7"/>
    <w:rsid w:val="003A0B2B"/>
    <w:rsid w:val="003A1068"/>
    <w:rsid w:val="003A1856"/>
    <w:rsid w:val="003A2520"/>
    <w:rsid w:val="003A34E6"/>
    <w:rsid w:val="003A57BD"/>
    <w:rsid w:val="003A5FDF"/>
    <w:rsid w:val="003A609A"/>
    <w:rsid w:val="003A6915"/>
    <w:rsid w:val="003A6E7E"/>
    <w:rsid w:val="003A7622"/>
    <w:rsid w:val="003B026F"/>
    <w:rsid w:val="003B037F"/>
    <w:rsid w:val="003B0B60"/>
    <w:rsid w:val="003B1561"/>
    <w:rsid w:val="003B19CD"/>
    <w:rsid w:val="003B38DC"/>
    <w:rsid w:val="003B4695"/>
    <w:rsid w:val="003B4E1D"/>
    <w:rsid w:val="003B5EB0"/>
    <w:rsid w:val="003B7461"/>
    <w:rsid w:val="003C0323"/>
    <w:rsid w:val="003C03DE"/>
    <w:rsid w:val="003C08B5"/>
    <w:rsid w:val="003C0C3C"/>
    <w:rsid w:val="003C147D"/>
    <w:rsid w:val="003C1EA9"/>
    <w:rsid w:val="003C2289"/>
    <w:rsid w:val="003C34EC"/>
    <w:rsid w:val="003C3FAA"/>
    <w:rsid w:val="003C52BB"/>
    <w:rsid w:val="003C5980"/>
    <w:rsid w:val="003C5A51"/>
    <w:rsid w:val="003C5D29"/>
    <w:rsid w:val="003C6D99"/>
    <w:rsid w:val="003D1A10"/>
    <w:rsid w:val="003D1AC7"/>
    <w:rsid w:val="003D1DCB"/>
    <w:rsid w:val="003D1FD4"/>
    <w:rsid w:val="003D2CD1"/>
    <w:rsid w:val="003D35FD"/>
    <w:rsid w:val="003D5057"/>
    <w:rsid w:val="003D5A85"/>
    <w:rsid w:val="003D5D22"/>
    <w:rsid w:val="003D7104"/>
    <w:rsid w:val="003D7163"/>
    <w:rsid w:val="003D75E6"/>
    <w:rsid w:val="003E025C"/>
    <w:rsid w:val="003E032B"/>
    <w:rsid w:val="003E0CA0"/>
    <w:rsid w:val="003E0EC1"/>
    <w:rsid w:val="003E2ABE"/>
    <w:rsid w:val="003E399D"/>
    <w:rsid w:val="003E434D"/>
    <w:rsid w:val="003E6B93"/>
    <w:rsid w:val="003F149D"/>
    <w:rsid w:val="003F1777"/>
    <w:rsid w:val="003F1B42"/>
    <w:rsid w:val="003F1FB6"/>
    <w:rsid w:val="003F25DE"/>
    <w:rsid w:val="003F2AEC"/>
    <w:rsid w:val="003F34FE"/>
    <w:rsid w:val="003F3B52"/>
    <w:rsid w:val="003F430E"/>
    <w:rsid w:val="003F4652"/>
    <w:rsid w:val="003F4AF8"/>
    <w:rsid w:val="003F58D5"/>
    <w:rsid w:val="003F634F"/>
    <w:rsid w:val="003F66CB"/>
    <w:rsid w:val="003F6E55"/>
    <w:rsid w:val="003F75D6"/>
    <w:rsid w:val="00400732"/>
    <w:rsid w:val="004008E4"/>
    <w:rsid w:val="00402421"/>
    <w:rsid w:val="00402A50"/>
    <w:rsid w:val="00402AC3"/>
    <w:rsid w:val="00402B04"/>
    <w:rsid w:val="004035CE"/>
    <w:rsid w:val="0040421C"/>
    <w:rsid w:val="00404E7F"/>
    <w:rsid w:val="0040633F"/>
    <w:rsid w:val="00406E77"/>
    <w:rsid w:val="00407B56"/>
    <w:rsid w:val="00407EE1"/>
    <w:rsid w:val="00410B1E"/>
    <w:rsid w:val="00410E75"/>
    <w:rsid w:val="00414FEE"/>
    <w:rsid w:val="0041554D"/>
    <w:rsid w:val="00416035"/>
    <w:rsid w:val="004166F2"/>
    <w:rsid w:val="00416E63"/>
    <w:rsid w:val="0042013E"/>
    <w:rsid w:val="0042021F"/>
    <w:rsid w:val="00420591"/>
    <w:rsid w:val="00420B32"/>
    <w:rsid w:val="00420F25"/>
    <w:rsid w:val="0042209D"/>
    <w:rsid w:val="00422D16"/>
    <w:rsid w:val="00422F05"/>
    <w:rsid w:val="00422F34"/>
    <w:rsid w:val="00423C34"/>
    <w:rsid w:val="00425484"/>
    <w:rsid w:val="00425C62"/>
    <w:rsid w:val="004265AC"/>
    <w:rsid w:val="00427642"/>
    <w:rsid w:val="004325EB"/>
    <w:rsid w:val="00432661"/>
    <w:rsid w:val="004331E7"/>
    <w:rsid w:val="00434CAF"/>
    <w:rsid w:val="0043509F"/>
    <w:rsid w:val="0043539D"/>
    <w:rsid w:val="004355DA"/>
    <w:rsid w:val="0043561F"/>
    <w:rsid w:val="00436987"/>
    <w:rsid w:val="00436D62"/>
    <w:rsid w:val="004379D6"/>
    <w:rsid w:val="00440CD3"/>
    <w:rsid w:val="004412F8"/>
    <w:rsid w:val="00441AC6"/>
    <w:rsid w:val="00441CA6"/>
    <w:rsid w:val="004422FA"/>
    <w:rsid w:val="004424EC"/>
    <w:rsid w:val="0044310B"/>
    <w:rsid w:val="004436C2"/>
    <w:rsid w:val="00445096"/>
    <w:rsid w:val="004462CF"/>
    <w:rsid w:val="0044648B"/>
    <w:rsid w:val="004467B7"/>
    <w:rsid w:val="004470D6"/>
    <w:rsid w:val="004475FC"/>
    <w:rsid w:val="0044768D"/>
    <w:rsid w:val="00447E62"/>
    <w:rsid w:val="00453767"/>
    <w:rsid w:val="00453B98"/>
    <w:rsid w:val="00453DC7"/>
    <w:rsid w:val="004544F7"/>
    <w:rsid w:val="00455505"/>
    <w:rsid w:val="00457BEE"/>
    <w:rsid w:val="00460099"/>
    <w:rsid w:val="00460C62"/>
    <w:rsid w:val="00461383"/>
    <w:rsid w:val="0046236E"/>
    <w:rsid w:val="004626FC"/>
    <w:rsid w:val="0046345C"/>
    <w:rsid w:val="00464042"/>
    <w:rsid w:val="00466E9D"/>
    <w:rsid w:val="00466F3A"/>
    <w:rsid w:val="00471451"/>
    <w:rsid w:val="00471528"/>
    <w:rsid w:val="00471574"/>
    <w:rsid w:val="00471DA2"/>
    <w:rsid w:val="004724EB"/>
    <w:rsid w:val="00473A06"/>
    <w:rsid w:val="00473E91"/>
    <w:rsid w:val="00474343"/>
    <w:rsid w:val="00474BAB"/>
    <w:rsid w:val="00474E8D"/>
    <w:rsid w:val="004750C7"/>
    <w:rsid w:val="0047522F"/>
    <w:rsid w:val="00475515"/>
    <w:rsid w:val="004760F4"/>
    <w:rsid w:val="00476848"/>
    <w:rsid w:val="00476D38"/>
    <w:rsid w:val="00477E3C"/>
    <w:rsid w:val="00477FAB"/>
    <w:rsid w:val="0048049E"/>
    <w:rsid w:val="004812BE"/>
    <w:rsid w:val="00481DC7"/>
    <w:rsid w:val="00482157"/>
    <w:rsid w:val="004824EB"/>
    <w:rsid w:val="00482CFE"/>
    <w:rsid w:val="00482DA8"/>
    <w:rsid w:val="00483520"/>
    <w:rsid w:val="00483D8C"/>
    <w:rsid w:val="0048431C"/>
    <w:rsid w:val="00485269"/>
    <w:rsid w:val="00485F26"/>
    <w:rsid w:val="00486052"/>
    <w:rsid w:val="004860CA"/>
    <w:rsid w:val="00486804"/>
    <w:rsid w:val="00487941"/>
    <w:rsid w:val="00490909"/>
    <w:rsid w:val="00490984"/>
    <w:rsid w:val="004910CB"/>
    <w:rsid w:val="004916E4"/>
    <w:rsid w:val="0049198E"/>
    <w:rsid w:val="00491B05"/>
    <w:rsid w:val="0049210F"/>
    <w:rsid w:val="00492BC8"/>
    <w:rsid w:val="00492CC1"/>
    <w:rsid w:val="00494231"/>
    <w:rsid w:val="00494DCD"/>
    <w:rsid w:val="00494FB8"/>
    <w:rsid w:val="0049607E"/>
    <w:rsid w:val="004961E3"/>
    <w:rsid w:val="004A0BB5"/>
    <w:rsid w:val="004A2F5A"/>
    <w:rsid w:val="004A3147"/>
    <w:rsid w:val="004A470E"/>
    <w:rsid w:val="004A5E98"/>
    <w:rsid w:val="004A6A50"/>
    <w:rsid w:val="004A6A63"/>
    <w:rsid w:val="004B0F66"/>
    <w:rsid w:val="004B135C"/>
    <w:rsid w:val="004B26CD"/>
    <w:rsid w:val="004B4ABC"/>
    <w:rsid w:val="004B4EB7"/>
    <w:rsid w:val="004B5799"/>
    <w:rsid w:val="004B61BE"/>
    <w:rsid w:val="004C020B"/>
    <w:rsid w:val="004C26AC"/>
    <w:rsid w:val="004C2C0A"/>
    <w:rsid w:val="004C3464"/>
    <w:rsid w:val="004C36B7"/>
    <w:rsid w:val="004C374A"/>
    <w:rsid w:val="004C45EA"/>
    <w:rsid w:val="004C4EC9"/>
    <w:rsid w:val="004C65DF"/>
    <w:rsid w:val="004C6F9D"/>
    <w:rsid w:val="004C7905"/>
    <w:rsid w:val="004D0BC1"/>
    <w:rsid w:val="004D2266"/>
    <w:rsid w:val="004D250D"/>
    <w:rsid w:val="004D285A"/>
    <w:rsid w:val="004D2DEA"/>
    <w:rsid w:val="004D2F23"/>
    <w:rsid w:val="004D2F8C"/>
    <w:rsid w:val="004D301B"/>
    <w:rsid w:val="004D3097"/>
    <w:rsid w:val="004D32AF"/>
    <w:rsid w:val="004D3C3C"/>
    <w:rsid w:val="004D3CAB"/>
    <w:rsid w:val="004D44F2"/>
    <w:rsid w:val="004D4617"/>
    <w:rsid w:val="004D468F"/>
    <w:rsid w:val="004D547C"/>
    <w:rsid w:val="004D6731"/>
    <w:rsid w:val="004D7832"/>
    <w:rsid w:val="004D7EA3"/>
    <w:rsid w:val="004E1015"/>
    <w:rsid w:val="004E2517"/>
    <w:rsid w:val="004E298E"/>
    <w:rsid w:val="004E3288"/>
    <w:rsid w:val="004E32B2"/>
    <w:rsid w:val="004E3779"/>
    <w:rsid w:val="004E3A84"/>
    <w:rsid w:val="004E46DB"/>
    <w:rsid w:val="004E4A85"/>
    <w:rsid w:val="004E584B"/>
    <w:rsid w:val="004E58FF"/>
    <w:rsid w:val="004E6180"/>
    <w:rsid w:val="004E6444"/>
    <w:rsid w:val="004E6E43"/>
    <w:rsid w:val="004E7264"/>
    <w:rsid w:val="004E72D1"/>
    <w:rsid w:val="004E7D2A"/>
    <w:rsid w:val="004F0384"/>
    <w:rsid w:val="004F1195"/>
    <w:rsid w:val="004F11B0"/>
    <w:rsid w:val="004F1202"/>
    <w:rsid w:val="004F12F9"/>
    <w:rsid w:val="004F3371"/>
    <w:rsid w:val="004F437A"/>
    <w:rsid w:val="004F4595"/>
    <w:rsid w:val="004F45CF"/>
    <w:rsid w:val="004F4D45"/>
    <w:rsid w:val="004F7AC2"/>
    <w:rsid w:val="004F7D82"/>
    <w:rsid w:val="004F7FE9"/>
    <w:rsid w:val="005002E9"/>
    <w:rsid w:val="00500D19"/>
    <w:rsid w:val="005025A5"/>
    <w:rsid w:val="00505E96"/>
    <w:rsid w:val="00506307"/>
    <w:rsid w:val="005079B1"/>
    <w:rsid w:val="00507ACA"/>
    <w:rsid w:val="00510C51"/>
    <w:rsid w:val="00511D67"/>
    <w:rsid w:val="00512658"/>
    <w:rsid w:val="00513506"/>
    <w:rsid w:val="00513F43"/>
    <w:rsid w:val="00514649"/>
    <w:rsid w:val="00514A8F"/>
    <w:rsid w:val="005151B3"/>
    <w:rsid w:val="005156A8"/>
    <w:rsid w:val="00515739"/>
    <w:rsid w:val="00516271"/>
    <w:rsid w:val="00516541"/>
    <w:rsid w:val="00516572"/>
    <w:rsid w:val="005165BA"/>
    <w:rsid w:val="00517F57"/>
    <w:rsid w:val="0052146C"/>
    <w:rsid w:val="005220FB"/>
    <w:rsid w:val="00522E41"/>
    <w:rsid w:val="00523845"/>
    <w:rsid w:val="00523C31"/>
    <w:rsid w:val="00525AC2"/>
    <w:rsid w:val="00525DEF"/>
    <w:rsid w:val="00526995"/>
    <w:rsid w:val="00526B78"/>
    <w:rsid w:val="00526D01"/>
    <w:rsid w:val="00527002"/>
    <w:rsid w:val="005279BE"/>
    <w:rsid w:val="00530742"/>
    <w:rsid w:val="00530EE8"/>
    <w:rsid w:val="00531D08"/>
    <w:rsid w:val="00532364"/>
    <w:rsid w:val="0053344C"/>
    <w:rsid w:val="00533779"/>
    <w:rsid w:val="00534183"/>
    <w:rsid w:val="0053565F"/>
    <w:rsid w:val="00535BCE"/>
    <w:rsid w:val="005364BE"/>
    <w:rsid w:val="00536AAC"/>
    <w:rsid w:val="00536BE2"/>
    <w:rsid w:val="005370C0"/>
    <w:rsid w:val="00540E6A"/>
    <w:rsid w:val="00542100"/>
    <w:rsid w:val="005429BC"/>
    <w:rsid w:val="00542A10"/>
    <w:rsid w:val="0054391A"/>
    <w:rsid w:val="00543BC5"/>
    <w:rsid w:val="00545E54"/>
    <w:rsid w:val="00550806"/>
    <w:rsid w:val="00551BD2"/>
    <w:rsid w:val="00551C00"/>
    <w:rsid w:val="00553192"/>
    <w:rsid w:val="00553A62"/>
    <w:rsid w:val="00553C23"/>
    <w:rsid w:val="00556CA8"/>
    <w:rsid w:val="005606B9"/>
    <w:rsid w:val="0056077A"/>
    <w:rsid w:val="00560E2B"/>
    <w:rsid w:val="005615E5"/>
    <w:rsid w:val="00561A56"/>
    <w:rsid w:val="00561B13"/>
    <w:rsid w:val="00561D53"/>
    <w:rsid w:val="005620A6"/>
    <w:rsid w:val="00562CA1"/>
    <w:rsid w:val="00563274"/>
    <w:rsid w:val="005632F6"/>
    <w:rsid w:val="00564DAF"/>
    <w:rsid w:val="005670FC"/>
    <w:rsid w:val="00567507"/>
    <w:rsid w:val="00567B31"/>
    <w:rsid w:val="00570C35"/>
    <w:rsid w:val="00571028"/>
    <w:rsid w:val="005736F8"/>
    <w:rsid w:val="0057418F"/>
    <w:rsid w:val="00575028"/>
    <w:rsid w:val="005754A0"/>
    <w:rsid w:val="00575A50"/>
    <w:rsid w:val="00575CFA"/>
    <w:rsid w:val="00576142"/>
    <w:rsid w:val="00576EFD"/>
    <w:rsid w:val="0057711F"/>
    <w:rsid w:val="00581723"/>
    <w:rsid w:val="00581D7A"/>
    <w:rsid w:val="005826B1"/>
    <w:rsid w:val="005834CE"/>
    <w:rsid w:val="00584D35"/>
    <w:rsid w:val="00585D14"/>
    <w:rsid w:val="0058707F"/>
    <w:rsid w:val="005920C6"/>
    <w:rsid w:val="0059211D"/>
    <w:rsid w:val="005950BD"/>
    <w:rsid w:val="0059551D"/>
    <w:rsid w:val="00595728"/>
    <w:rsid w:val="005957A5"/>
    <w:rsid w:val="00595E27"/>
    <w:rsid w:val="00596787"/>
    <w:rsid w:val="00596A90"/>
    <w:rsid w:val="0059708C"/>
    <w:rsid w:val="00597B3E"/>
    <w:rsid w:val="00597C37"/>
    <w:rsid w:val="00597E7C"/>
    <w:rsid w:val="005A0A37"/>
    <w:rsid w:val="005A1387"/>
    <w:rsid w:val="005A1763"/>
    <w:rsid w:val="005A179E"/>
    <w:rsid w:val="005A20DB"/>
    <w:rsid w:val="005A227B"/>
    <w:rsid w:val="005A3329"/>
    <w:rsid w:val="005A3BA9"/>
    <w:rsid w:val="005A464D"/>
    <w:rsid w:val="005A474F"/>
    <w:rsid w:val="005A581B"/>
    <w:rsid w:val="005A59CC"/>
    <w:rsid w:val="005A5EAC"/>
    <w:rsid w:val="005A6581"/>
    <w:rsid w:val="005A681E"/>
    <w:rsid w:val="005A6B9C"/>
    <w:rsid w:val="005A7284"/>
    <w:rsid w:val="005A7626"/>
    <w:rsid w:val="005A7B70"/>
    <w:rsid w:val="005A7B75"/>
    <w:rsid w:val="005B098D"/>
    <w:rsid w:val="005B0B85"/>
    <w:rsid w:val="005B0E62"/>
    <w:rsid w:val="005B1590"/>
    <w:rsid w:val="005B2279"/>
    <w:rsid w:val="005B29B0"/>
    <w:rsid w:val="005B3B77"/>
    <w:rsid w:val="005B40A5"/>
    <w:rsid w:val="005B477E"/>
    <w:rsid w:val="005B519A"/>
    <w:rsid w:val="005B5A46"/>
    <w:rsid w:val="005B5EE8"/>
    <w:rsid w:val="005B61CE"/>
    <w:rsid w:val="005B799C"/>
    <w:rsid w:val="005C044E"/>
    <w:rsid w:val="005C09C4"/>
    <w:rsid w:val="005C1F70"/>
    <w:rsid w:val="005C35BF"/>
    <w:rsid w:val="005C3DFE"/>
    <w:rsid w:val="005C5211"/>
    <w:rsid w:val="005C6550"/>
    <w:rsid w:val="005C6CFB"/>
    <w:rsid w:val="005C6FAC"/>
    <w:rsid w:val="005C778C"/>
    <w:rsid w:val="005D08D7"/>
    <w:rsid w:val="005D1BA0"/>
    <w:rsid w:val="005D2819"/>
    <w:rsid w:val="005D345A"/>
    <w:rsid w:val="005D3BBF"/>
    <w:rsid w:val="005D41EF"/>
    <w:rsid w:val="005D4D5C"/>
    <w:rsid w:val="005D4D88"/>
    <w:rsid w:val="005D4FF1"/>
    <w:rsid w:val="005D51B3"/>
    <w:rsid w:val="005D6A3B"/>
    <w:rsid w:val="005D6C21"/>
    <w:rsid w:val="005D6DF3"/>
    <w:rsid w:val="005D7CB2"/>
    <w:rsid w:val="005E15BB"/>
    <w:rsid w:val="005E1886"/>
    <w:rsid w:val="005E28BA"/>
    <w:rsid w:val="005E28C6"/>
    <w:rsid w:val="005E4140"/>
    <w:rsid w:val="005E4F3C"/>
    <w:rsid w:val="005E5798"/>
    <w:rsid w:val="005E5B7D"/>
    <w:rsid w:val="005E5C08"/>
    <w:rsid w:val="005E5CBD"/>
    <w:rsid w:val="005E5D1A"/>
    <w:rsid w:val="005E6330"/>
    <w:rsid w:val="005E6992"/>
    <w:rsid w:val="005F003F"/>
    <w:rsid w:val="005F0130"/>
    <w:rsid w:val="005F0F78"/>
    <w:rsid w:val="005F1438"/>
    <w:rsid w:val="005F30E7"/>
    <w:rsid w:val="005F4613"/>
    <w:rsid w:val="005F467D"/>
    <w:rsid w:val="005F5702"/>
    <w:rsid w:val="005F5CA2"/>
    <w:rsid w:val="005F5DB3"/>
    <w:rsid w:val="005F5F69"/>
    <w:rsid w:val="005F77DB"/>
    <w:rsid w:val="005F7AC4"/>
    <w:rsid w:val="005F7E46"/>
    <w:rsid w:val="006002B1"/>
    <w:rsid w:val="00603671"/>
    <w:rsid w:val="00603808"/>
    <w:rsid w:val="00603B24"/>
    <w:rsid w:val="006042E2"/>
    <w:rsid w:val="006048BC"/>
    <w:rsid w:val="0060493F"/>
    <w:rsid w:val="00604F5C"/>
    <w:rsid w:val="0060514B"/>
    <w:rsid w:val="00605DCB"/>
    <w:rsid w:val="00607929"/>
    <w:rsid w:val="00610F71"/>
    <w:rsid w:val="00612652"/>
    <w:rsid w:val="0061266C"/>
    <w:rsid w:val="00612981"/>
    <w:rsid w:val="00613E27"/>
    <w:rsid w:val="00613F80"/>
    <w:rsid w:val="00613FE3"/>
    <w:rsid w:val="0061477D"/>
    <w:rsid w:val="006147EA"/>
    <w:rsid w:val="00614DA0"/>
    <w:rsid w:val="006157A2"/>
    <w:rsid w:val="00616260"/>
    <w:rsid w:val="006163C1"/>
    <w:rsid w:val="00620577"/>
    <w:rsid w:val="006206BA"/>
    <w:rsid w:val="00622BCA"/>
    <w:rsid w:val="00623125"/>
    <w:rsid w:val="006231F4"/>
    <w:rsid w:val="00623465"/>
    <w:rsid w:val="00624997"/>
    <w:rsid w:val="00624A7A"/>
    <w:rsid w:val="00624C1B"/>
    <w:rsid w:val="00625071"/>
    <w:rsid w:val="006251EF"/>
    <w:rsid w:val="0062742E"/>
    <w:rsid w:val="00630BD8"/>
    <w:rsid w:val="00631B20"/>
    <w:rsid w:val="006328F3"/>
    <w:rsid w:val="0063494E"/>
    <w:rsid w:val="00634E8B"/>
    <w:rsid w:val="00635069"/>
    <w:rsid w:val="00635225"/>
    <w:rsid w:val="00635C9D"/>
    <w:rsid w:val="0063623C"/>
    <w:rsid w:val="006369AA"/>
    <w:rsid w:val="00636D94"/>
    <w:rsid w:val="00636FDB"/>
    <w:rsid w:val="006370AB"/>
    <w:rsid w:val="00640835"/>
    <w:rsid w:val="0064096F"/>
    <w:rsid w:val="00642ACD"/>
    <w:rsid w:val="00642EC9"/>
    <w:rsid w:val="0064318C"/>
    <w:rsid w:val="0064456A"/>
    <w:rsid w:val="00644888"/>
    <w:rsid w:val="00645523"/>
    <w:rsid w:val="00645B92"/>
    <w:rsid w:val="00646299"/>
    <w:rsid w:val="00646C5A"/>
    <w:rsid w:val="00646F02"/>
    <w:rsid w:val="0064740C"/>
    <w:rsid w:val="00647EA5"/>
    <w:rsid w:val="0065098F"/>
    <w:rsid w:val="00652F97"/>
    <w:rsid w:val="006539DB"/>
    <w:rsid w:val="006550AA"/>
    <w:rsid w:val="006552E3"/>
    <w:rsid w:val="006560C9"/>
    <w:rsid w:val="00656F3B"/>
    <w:rsid w:val="006574B5"/>
    <w:rsid w:val="00660C20"/>
    <w:rsid w:val="00660FB9"/>
    <w:rsid w:val="00661334"/>
    <w:rsid w:val="00663246"/>
    <w:rsid w:val="00663568"/>
    <w:rsid w:val="0066388F"/>
    <w:rsid w:val="00663AE1"/>
    <w:rsid w:val="0066449C"/>
    <w:rsid w:val="00664FEF"/>
    <w:rsid w:val="00666123"/>
    <w:rsid w:val="00666391"/>
    <w:rsid w:val="00666C82"/>
    <w:rsid w:val="00666DBE"/>
    <w:rsid w:val="00667346"/>
    <w:rsid w:val="00667FC7"/>
    <w:rsid w:val="00670D57"/>
    <w:rsid w:val="00672D77"/>
    <w:rsid w:val="00673050"/>
    <w:rsid w:val="00673813"/>
    <w:rsid w:val="00673F62"/>
    <w:rsid w:val="0067416F"/>
    <w:rsid w:val="00675052"/>
    <w:rsid w:val="00675147"/>
    <w:rsid w:val="00676DA3"/>
    <w:rsid w:val="00676F73"/>
    <w:rsid w:val="00677E41"/>
    <w:rsid w:val="00680152"/>
    <w:rsid w:val="00681A47"/>
    <w:rsid w:val="0068258E"/>
    <w:rsid w:val="006825CA"/>
    <w:rsid w:val="0068278F"/>
    <w:rsid w:val="00682F3B"/>
    <w:rsid w:val="00683429"/>
    <w:rsid w:val="00683D09"/>
    <w:rsid w:val="00683DC3"/>
    <w:rsid w:val="00684F37"/>
    <w:rsid w:val="0068503C"/>
    <w:rsid w:val="00686DB2"/>
    <w:rsid w:val="00687375"/>
    <w:rsid w:val="0068748E"/>
    <w:rsid w:val="00690183"/>
    <w:rsid w:val="0069067F"/>
    <w:rsid w:val="00691979"/>
    <w:rsid w:val="00693B14"/>
    <w:rsid w:val="00694A0A"/>
    <w:rsid w:val="00695E3F"/>
    <w:rsid w:val="00696223"/>
    <w:rsid w:val="006975F4"/>
    <w:rsid w:val="00697F20"/>
    <w:rsid w:val="006A0D47"/>
    <w:rsid w:val="006A3236"/>
    <w:rsid w:val="006A403B"/>
    <w:rsid w:val="006A420D"/>
    <w:rsid w:val="006A5146"/>
    <w:rsid w:val="006A536B"/>
    <w:rsid w:val="006A7BBA"/>
    <w:rsid w:val="006A7CDD"/>
    <w:rsid w:val="006B01D2"/>
    <w:rsid w:val="006B09A9"/>
    <w:rsid w:val="006B233C"/>
    <w:rsid w:val="006B2EA4"/>
    <w:rsid w:val="006B4AE2"/>
    <w:rsid w:val="006B6307"/>
    <w:rsid w:val="006B6EC7"/>
    <w:rsid w:val="006B7725"/>
    <w:rsid w:val="006B78B4"/>
    <w:rsid w:val="006B7E09"/>
    <w:rsid w:val="006C0B7A"/>
    <w:rsid w:val="006C0DF7"/>
    <w:rsid w:val="006C131D"/>
    <w:rsid w:val="006C2440"/>
    <w:rsid w:val="006C33C4"/>
    <w:rsid w:val="006C3CDE"/>
    <w:rsid w:val="006C3FB0"/>
    <w:rsid w:val="006C5943"/>
    <w:rsid w:val="006C6CB4"/>
    <w:rsid w:val="006C7590"/>
    <w:rsid w:val="006D0993"/>
    <w:rsid w:val="006D0ED6"/>
    <w:rsid w:val="006D0F13"/>
    <w:rsid w:val="006D1385"/>
    <w:rsid w:val="006D1593"/>
    <w:rsid w:val="006D1CB1"/>
    <w:rsid w:val="006D22C9"/>
    <w:rsid w:val="006D2301"/>
    <w:rsid w:val="006D2CA9"/>
    <w:rsid w:val="006D3231"/>
    <w:rsid w:val="006D43B0"/>
    <w:rsid w:val="006D4511"/>
    <w:rsid w:val="006D4A57"/>
    <w:rsid w:val="006D4C4C"/>
    <w:rsid w:val="006D4CE6"/>
    <w:rsid w:val="006D5089"/>
    <w:rsid w:val="006D6E2F"/>
    <w:rsid w:val="006D73ED"/>
    <w:rsid w:val="006D76C4"/>
    <w:rsid w:val="006E04AF"/>
    <w:rsid w:val="006E059F"/>
    <w:rsid w:val="006E0A1F"/>
    <w:rsid w:val="006E11C4"/>
    <w:rsid w:val="006E12FC"/>
    <w:rsid w:val="006E2A29"/>
    <w:rsid w:val="006E4064"/>
    <w:rsid w:val="006E438D"/>
    <w:rsid w:val="006E50AC"/>
    <w:rsid w:val="006E6542"/>
    <w:rsid w:val="006E6AF0"/>
    <w:rsid w:val="006F05C8"/>
    <w:rsid w:val="006F0CFF"/>
    <w:rsid w:val="006F0ED7"/>
    <w:rsid w:val="006F1161"/>
    <w:rsid w:val="006F20B5"/>
    <w:rsid w:val="006F2C25"/>
    <w:rsid w:val="006F39B6"/>
    <w:rsid w:val="006F42BE"/>
    <w:rsid w:val="006F7FB3"/>
    <w:rsid w:val="0070011F"/>
    <w:rsid w:val="007019E6"/>
    <w:rsid w:val="007022F6"/>
    <w:rsid w:val="007024FA"/>
    <w:rsid w:val="00702DD7"/>
    <w:rsid w:val="00703B65"/>
    <w:rsid w:val="007042B5"/>
    <w:rsid w:val="007042EB"/>
    <w:rsid w:val="00704C13"/>
    <w:rsid w:val="0070548D"/>
    <w:rsid w:val="00705783"/>
    <w:rsid w:val="00706118"/>
    <w:rsid w:val="007073FA"/>
    <w:rsid w:val="007076DD"/>
    <w:rsid w:val="0070777D"/>
    <w:rsid w:val="007104AC"/>
    <w:rsid w:val="007108B6"/>
    <w:rsid w:val="007109DD"/>
    <w:rsid w:val="00711FB5"/>
    <w:rsid w:val="0071329E"/>
    <w:rsid w:val="00713C89"/>
    <w:rsid w:val="00714229"/>
    <w:rsid w:val="007149A0"/>
    <w:rsid w:val="00715201"/>
    <w:rsid w:val="00716591"/>
    <w:rsid w:val="00716687"/>
    <w:rsid w:val="00716D66"/>
    <w:rsid w:val="00716E0C"/>
    <w:rsid w:val="00720595"/>
    <w:rsid w:val="00720D34"/>
    <w:rsid w:val="00721D7C"/>
    <w:rsid w:val="007223AA"/>
    <w:rsid w:val="00724C5B"/>
    <w:rsid w:val="00724C90"/>
    <w:rsid w:val="00725178"/>
    <w:rsid w:val="00725397"/>
    <w:rsid w:val="00725591"/>
    <w:rsid w:val="00725B95"/>
    <w:rsid w:val="00725D76"/>
    <w:rsid w:val="00726273"/>
    <w:rsid w:val="007274C0"/>
    <w:rsid w:val="0072796E"/>
    <w:rsid w:val="00733560"/>
    <w:rsid w:val="007338C8"/>
    <w:rsid w:val="007341FD"/>
    <w:rsid w:val="0073490E"/>
    <w:rsid w:val="00735084"/>
    <w:rsid w:val="00735DEA"/>
    <w:rsid w:val="00737DBC"/>
    <w:rsid w:val="0074044F"/>
    <w:rsid w:val="0074187B"/>
    <w:rsid w:val="00741B46"/>
    <w:rsid w:val="007430D2"/>
    <w:rsid w:val="0074325A"/>
    <w:rsid w:val="007439E9"/>
    <w:rsid w:val="007448A8"/>
    <w:rsid w:val="007452E2"/>
    <w:rsid w:val="00745E24"/>
    <w:rsid w:val="00746639"/>
    <w:rsid w:val="00746C73"/>
    <w:rsid w:val="00747E10"/>
    <w:rsid w:val="00747E87"/>
    <w:rsid w:val="007500F3"/>
    <w:rsid w:val="00750995"/>
    <w:rsid w:val="007519CF"/>
    <w:rsid w:val="00751EA3"/>
    <w:rsid w:val="00751FB5"/>
    <w:rsid w:val="0075298E"/>
    <w:rsid w:val="007543B3"/>
    <w:rsid w:val="007543E5"/>
    <w:rsid w:val="0075479B"/>
    <w:rsid w:val="00754926"/>
    <w:rsid w:val="00755279"/>
    <w:rsid w:val="00757CDC"/>
    <w:rsid w:val="007606F3"/>
    <w:rsid w:val="00764232"/>
    <w:rsid w:val="00765074"/>
    <w:rsid w:val="00765F06"/>
    <w:rsid w:val="0076741E"/>
    <w:rsid w:val="007678BE"/>
    <w:rsid w:val="0076796D"/>
    <w:rsid w:val="00767BA7"/>
    <w:rsid w:val="00770BCA"/>
    <w:rsid w:val="00771328"/>
    <w:rsid w:val="007721E3"/>
    <w:rsid w:val="00773378"/>
    <w:rsid w:val="007737C3"/>
    <w:rsid w:val="007742E5"/>
    <w:rsid w:val="00775080"/>
    <w:rsid w:val="007752F9"/>
    <w:rsid w:val="007777C7"/>
    <w:rsid w:val="00777FAB"/>
    <w:rsid w:val="00780519"/>
    <w:rsid w:val="007808FC"/>
    <w:rsid w:val="00780CCF"/>
    <w:rsid w:val="007822C5"/>
    <w:rsid w:val="00782334"/>
    <w:rsid w:val="00782F5A"/>
    <w:rsid w:val="007832A0"/>
    <w:rsid w:val="00783418"/>
    <w:rsid w:val="007835D3"/>
    <w:rsid w:val="00784408"/>
    <w:rsid w:val="00785259"/>
    <w:rsid w:val="007853AB"/>
    <w:rsid w:val="00785A36"/>
    <w:rsid w:val="00785E7C"/>
    <w:rsid w:val="007864AB"/>
    <w:rsid w:val="00787388"/>
    <w:rsid w:val="00787439"/>
    <w:rsid w:val="00787471"/>
    <w:rsid w:val="00790BAB"/>
    <w:rsid w:val="00791153"/>
    <w:rsid w:val="00791323"/>
    <w:rsid w:val="007918A3"/>
    <w:rsid w:val="0079261B"/>
    <w:rsid w:val="00792D57"/>
    <w:rsid w:val="00793093"/>
    <w:rsid w:val="00794C4B"/>
    <w:rsid w:val="007953B8"/>
    <w:rsid w:val="007965BA"/>
    <w:rsid w:val="0079764B"/>
    <w:rsid w:val="007A0165"/>
    <w:rsid w:val="007A0AFF"/>
    <w:rsid w:val="007A0B43"/>
    <w:rsid w:val="007A1BB6"/>
    <w:rsid w:val="007A22C1"/>
    <w:rsid w:val="007A259F"/>
    <w:rsid w:val="007A2D53"/>
    <w:rsid w:val="007A44B9"/>
    <w:rsid w:val="007A49D3"/>
    <w:rsid w:val="007A5EC4"/>
    <w:rsid w:val="007A61C4"/>
    <w:rsid w:val="007B05DE"/>
    <w:rsid w:val="007B1A96"/>
    <w:rsid w:val="007B2611"/>
    <w:rsid w:val="007B2A8C"/>
    <w:rsid w:val="007B3C56"/>
    <w:rsid w:val="007B439B"/>
    <w:rsid w:val="007B4487"/>
    <w:rsid w:val="007B4908"/>
    <w:rsid w:val="007B5D92"/>
    <w:rsid w:val="007B5F5C"/>
    <w:rsid w:val="007B6268"/>
    <w:rsid w:val="007B6277"/>
    <w:rsid w:val="007B6EFA"/>
    <w:rsid w:val="007B745D"/>
    <w:rsid w:val="007B7D27"/>
    <w:rsid w:val="007B7E93"/>
    <w:rsid w:val="007C2458"/>
    <w:rsid w:val="007C2B3E"/>
    <w:rsid w:val="007C2C27"/>
    <w:rsid w:val="007C3044"/>
    <w:rsid w:val="007C364F"/>
    <w:rsid w:val="007C4A94"/>
    <w:rsid w:val="007C5ADD"/>
    <w:rsid w:val="007C62FC"/>
    <w:rsid w:val="007C63DD"/>
    <w:rsid w:val="007C738A"/>
    <w:rsid w:val="007D1017"/>
    <w:rsid w:val="007D1E67"/>
    <w:rsid w:val="007D37B0"/>
    <w:rsid w:val="007D3EC2"/>
    <w:rsid w:val="007D4C98"/>
    <w:rsid w:val="007D4F9F"/>
    <w:rsid w:val="007D5F79"/>
    <w:rsid w:val="007D5FB3"/>
    <w:rsid w:val="007D6EEC"/>
    <w:rsid w:val="007D7DB4"/>
    <w:rsid w:val="007E13CC"/>
    <w:rsid w:val="007E258D"/>
    <w:rsid w:val="007E32A6"/>
    <w:rsid w:val="007E660E"/>
    <w:rsid w:val="007E7854"/>
    <w:rsid w:val="007E7FA8"/>
    <w:rsid w:val="007F0563"/>
    <w:rsid w:val="007F0CCB"/>
    <w:rsid w:val="007F15A5"/>
    <w:rsid w:val="007F20D2"/>
    <w:rsid w:val="007F2EE4"/>
    <w:rsid w:val="007F3671"/>
    <w:rsid w:val="007F4A49"/>
    <w:rsid w:val="007F4B9B"/>
    <w:rsid w:val="007F4DBC"/>
    <w:rsid w:val="007F6EB9"/>
    <w:rsid w:val="007F7157"/>
    <w:rsid w:val="007F71AE"/>
    <w:rsid w:val="007F74C9"/>
    <w:rsid w:val="007F77E2"/>
    <w:rsid w:val="00801DB3"/>
    <w:rsid w:val="00801EF6"/>
    <w:rsid w:val="00802261"/>
    <w:rsid w:val="008024F0"/>
    <w:rsid w:val="00802880"/>
    <w:rsid w:val="00805CDC"/>
    <w:rsid w:val="00806885"/>
    <w:rsid w:val="008072D2"/>
    <w:rsid w:val="00810BCB"/>
    <w:rsid w:val="00811CAF"/>
    <w:rsid w:val="00811CB1"/>
    <w:rsid w:val="00812576"/>
    <w:rsid w:val="00813CB2"/>
    <w:rsid w:val="00814A0F"/>
    <w:rsid w:val="00815991"/>
    <w:rsid w:val="00816342"/>
    <w:rsid w:val="00816963"/>
    <w:rsid w:val="00816DD5"/>
    <w:rsid w:val="00816E90"/>
    <w:rsid w:val="00820308"/>
    <w:rsid w:val="008207B9"/>
    <w:rsid w:val="00820D62"/>
    <w:rsid w:val="00820DA5"/>
    <w:rsid w:val="0082242C"/>
    <w:rsid w:val="0082397D"/>
    <w:rsid w:val="008241FC"/>
    <w:rsid w:val="00825477"/>
    <w:rsid w:val="008270E5"/>
    <w:rsid w:val="008274C6"/>
    <w:rsid w:val="00827984"/>
    <w:rsid w:val="008301C5"/>
    <w:rsid w:val="00831137"/>
    <w:rsid w:val="00831ED8"/>
    <w:rsid w:val="00832137"/>
    <w:rsid w:val="00833D89"/>
    <w:rsid w:val="00834FA4"/>
    <w:rsid w:val="00835A04"/>
    <w:rsid w:val="00836125"/>
    <w:rsid w:val="00836567"/>
    <w:rsid w:val="00836AAA"/>
    <w:rsid w:val="00840E65"/>
    <w:rsid w:val="008410BD"/>
    <w:rsid w:val="0084180A"/>
    <w:rsid w:val="00842151"/>
    <w:rsid w:val="00842373"/>
    <w:rsid w:val="008428A0"/>
    <w:rsid w:val="008431B2"/>
    <w:rsid w:val="008439BF"/>
    <w:rsid w:val="00845466"/>
    <w:rsid w:val="00845516"/>
    <w:rsid w:val="0084654E"/>
    <w:rsid w:val="00846E57"/>
    <w:rsid w:val="0084744F"/>
    <w:rsid w:val="00847868"/>
    <w:rsid w:val="008478D5"/>
    <w:rsid w:val="0084792E"/>
    <w:rsid w:val="00850736"/>
    <w:rsid w:val="00850EE6"/>
    <w:rsid w:val="0085168B"/>
    <w:rsid w:val="008525E1"/>
    <w:rsid w:val="00853468"/>
    <w:rsid w:val="0085397E"/>
    <w:rsid w:val="008543EB"/>
    <w:rsid w:val="00855422"/>
    <w:rsid w:val="00855ED0"/>
    <w:rsid w:val="008577F1"/>
    <w:rsid w:val="00857EF9"/>
    <w:rsid w:val="008604A8"/>
    <w:rsid w:val="00861B08"/>
    <w:rsid w:val="00862A53"/>
    <w:rsid w:val="00863B1F"/>
    <w:rsid w:val="008655FE"/>
    <w:rsid w:val="008656D9"/>
    <w:rsid w:val="00866050"/>
    <w:rsid w:val="008663A3"/>
    <w:rsid w:val="008668E6"/>
    <w:rsid w:val="008712D7"/>
    <w:rsid w:val="00871A20"/>
    <w:rsid w:val="00871B27"/>
    <w:rsid w:val="00873C31"/>
    <w:rsid w:val="00873CBA"/>
    <w:rsid w:val="0087541C"/>
    <w:rsid w:val="00876CD2"/>
    <w:rsid w:val="00877361"/>
    <w:rsid w:val="00877B17"/>
    <w:rsid w:val="00880EEF"/>
    <w:rsid w:val="00881909"/>
    <w:rsid w:val="00881ABD"/>
    <w:rsid w:val="008828C0"/>
    <w:rsid w:val="0088354C"/>
    <w:rsid w:val="0088447D"/>
    <w:rsid w:val="00885246"/>
    <w:rsid w:val="00885581"/>
    <w:rsid w:val="008855E3"/>
    <w:rsid w:val="008855F3"/>
    <w:rsid w:val="00886120"/>
    <w:rsid w:val="00886EE2"/>
    <w:rsid w:val="00887A16"/>
    <w:rsid w:val="008937CE"/>
    <w:rsid w:val="008948BB"/>
    <w:rsid w:val="00894F7E"/>
    <w:rsid w:val="008953F1"/>
    <w:rsid w:val="0089558F"/>
    <w:rsid w:val="008A009E"/>
    <w:rsid w:val="008A055C"/>
    <w:rsid w:val="008A05CC"/>
    <w:rsid w:val="008A0C3F"/>
    <w:rsid w:val="008A139F"/>
    <w:rsid w:val="008A243A"/>
    <w:rsid w:val="008A2AB6"/>
    <w:rsid w:val="008A35B8"/>
    <w:rsid w:val="008A3ABC"/>
    <w:rsid w:val="008A4E58"/>
    <w:rsid w:val="008A5421"/>
    <w:rsid w:val="008A72A4"/>
    <w:rsid w:val="008B077B"/>
    <w:rsid w:val="008B1871"/>
    <w:rsid w:val="008B2CF1"/>
    <w:rsid w:val="008B340D"/>
    <w:rsid w:val="008B3990"/>
    <w:rsid w:val="008B3FA1"/>
    <w:rsid w:val="008B428B"/>
    <w:rsid w:val="008B44F4"/>
    <w:rsid w:val="008B5A09"/>
    <w:rsid w:val="008B6BC0"/>
    <w:rsid w:val="008B7030"/>
    <w:rsid w:val="008B704B"/>
    <w:rsid w:val="008B7824"/>
    <w:rsid w:val="008B7A24"/>
    <w:rsid w:val="008C0842"/>
    <w:rsid w:val="008C0E65"/>
    <w:rsid w:val="008C16FE"/>
    <w:rsid w:val="008C1D7B"/>
    <w:rsid w:val="008C29EF"/>
    <w:rsid w:val="008C30FE"/>
    <w:rsid w:val="008C3839"/>
    <w:rsid w:val="008C4683"/>
    <w:rsid w:val="008C4CAD"/>
    <w:rsid w:val="008C4E93"/>
    <w:rsid w:val="008C576E"/>
    <w:rsid w:val="008C5F1D"/>
    <w:rsid w:val="008C6AA8"/>
    <w:rsid w:val="008C6C31"/>
    <w:rsid w:val="008C71D0"/>
    <w:rsid w:val="008D1C3F"/>
    <w:rsid w:val="008D2F12"/>
    <w:rsid w:val="008D5506"/>
    <w:rsid w:val="008D5DE2"/>
    <w:rsid w:val="008D631D"/>
    <w:rsid w:val="008D7143"/>
    <w:rsid w:val="008D72D9"/>
    <w:rsid w:val="008E0284"/>
    <w:rsid w:val="008E171A"/>
    <w:rsid w:val="008E38B1"/>
    <w:rsid w:val="008E3996"/>
    <w:rsid w:val="008E3C99"/>
    <w:rsid w:val="008E576F"/>
    <w:rsid w:val="008E68FD"/>
    <w:rsid w:val="008F004E"/>
    <w:rsid w:val="008F010C"/>
    <w:rsid w:val="008F11B2"/>
    <w:rsid w:val="008F1906"/>
    <w:rsid w:val="008F1BD2"/>
    <w:rsid w:val="008F2AB2"/>
    <w:rsid w:val="008F3388"/>
    <w:rsid w:val="008F397D"/>
    <w:rsid w:val="008F4B83"/>
    <w:rsid w:val="008F4CCC"/>
    <w:rsid w:val="008F5E0F"/>
    <w:rsid w:val="008F622B"/>
    <w:rsid w:val="008F68FF"/>
    <w:rsid w:val="009004A6"/>
    <w:rsid w:val="00900ADC"/>
    <w:rsid w:val="009013D7"/>
    <w:rsid w:val="00901505"/>
    <w:rsid w:val="00901728"/>
    <w:rsid w:val="00901A04"/>
    <w:rsid w:val="00902138"/>
    <w:rsid w:val="0090355C"/>
    <w:rsid w:val="00903E23"/>
    <w:rsid w:val="00904A5F"/>
    <w:rsid w:val="00904B08"/>
    <w:rsid w:val="009059C2"/>
    <w:rsid w:val="00905B0A"/>
    <w:rsid w:val="00905DCD"/>
    <w:rsid w:val="00907313"/>
    <w:rsid w:val="00910684"/>
    <w:rsid w:val="00910A23"/>
    <w:rsid w:val="00911460"/>
    <w:rsid w:val="00912A12"/>
    <w:rsid w:val="00913FB8"/>
    <w:rsid w:val="009142FB"/>
    <w:rsid w:val="00914349"/>
    <w:rsid w:val="009175CD"/>
    <w:rsid w:val="00920CE0"/>
    <w:rsid w:val="009214C4"/>
    <w:rsid w:val="00921859"/>
    <w:rsid w:val="00922722"/>
    <w:rsid w:val="00922A5D"/>
    <w:rsid w:val="00923D0F"/>
    <w:rsid w:val="00926459"/>
    <w:rsid w:val="00926D2A"/>
    <w:rsid w:val="00927879"/>
    <w:rsid w:val="00927AF9"/>
    <w:rsid w:val="009300AD"/>
    <w:rsid w:val="00931844"/>
    <w:rsid w:val="009319C5"/>
    <w:rsid w:val="009328B0"/>
    <w:rsid w:val="0093307D"/>
    <w:rsid w:val="0093333D"/>
    <w:rsid w:val="00934007"/>
    <w:rsid w:val="0093409E"/>
    <w:rsid w:val="00935EDE"/>
    <w:rsid w:val="00936149"/>
    <w:rsid w:val="009371B6"/>
    <w:rsid w:val="009377F4"/>
    <w:rsid w:val="00942267"/>
    <w:rsid w:val="00942DD0"/>
    <w:rsid w:val="00942E59"/>
    <w:rsid w:val="009432AC"/>
    <w:rsid w:val="00944103"/>
    <w:rsid w:val="0094498A"/>
    <w:rsid w:val="00944E5C"/>
    <w:rsid w:val="0094531E"/>
    <w:rsid w:val="0094538D"/>
    <w:rsid w:val="00945B0E"/>
    <w:rsid w:val="00945D59"/>
    <w:rsid w:val="00945F44"/>
    <w:rsid w:val="009468D5"/>
    <w:rsid w:val="00947197"/>
    <w:rsid w:val="00947C00"/>
    <w:rsid w:val="009500CD"/>
    <w:rsid w:val="009507F0"/>
    <w:rsid w:val="00950DF8"/>
    <w:rsid w:val="00951824"/>
    <w:rsid w:val="00952501"/>
    <w:rsid w:val="0095259E"/>
    <w:rsid w:val="00953810"/>
    <w:rsid w:val="00954B4A"/>
    <w:rsid w:val="00957F16"/>
    <w:rsid w:val="00961350"/>
    <w:rsid w:val="009623BD"/>
    <w:rsid w:val="009637E6"/>
    <w:rsid w:val="009652E4"/>
    <w:rsid w:val="0097068C"/>
    <w:rsid w:val="009713D5"/>
    <w:rsid w:val="00971B43"/>
    <w:rsid w:val="0097272F"/>
    <w:rsid w:val="00973098"/>
    <w:rsid w:val="0097359A"/>
    <w:rsid w:val="00973C95"/>
    <w:rsid w:val="00973DB7"/>
    <w:rsid w:val="0097423E"/>
    <w:rsid w:val="0097506C"/>
    <w:rsid w:val="00976B24"/>
    <w:rsid w:val="00976BA8"/>
    <w:rsid w:val="00977E0D"/>
    <w:rsid w:val="00980E61"/>
    <w:rsid w:val="009821BE"/>
    <w:rsid w:val="0098259F"/>
    <w:rsid w:val="00983B3C"/>
    <w:rsid w:val="00983D03"/>
    <w:rsid w:val="00984101"/>
    <w:rsid w:val="009857E5"/>
    <w:rsid w:val="00985A50"/>
    <w:rsid w:val="0098664C"/>
    <w:rsid w:val="009866D6"/>
    <w:rsid w:val="0098745B"/>
    <w:rsid w:val="0098772F"/>
    <w:rsid w:val="00990A92"/>
    <w:rsid w:val="0099352D"/>
    <w:rsid w:val="009940BB"/>
    <w:rsid w:val="00994841"/>
    <w:rsid w:val="00995B72"/>
    <w:rsid w:val="009979B2"/>
    <w:rsid w:val="009A08CC"/>
    <w:rsid w:val="009A09EC"/>
    <w:rsid w:val="009A1217"/>
    <w:rsid w:val="009A1337"/>
    <w:rsid w:val="009A1FC4"/>
    <w:rsid w:val="009A2D5A"/>
    <w:rsid w:val="009A30D8"/>
    <w:rsid w:val="009A35C7"/>
    <w:rsid w:val="009A3A3D"/>
    <w:rsid w:val="009A4196"/>
    <w:rsid w:val="009A41CF"/>
    <w:rsid w:val="009A58D4"/>
    <w:rsid w:val="009A5C30"/>
    <w:rsid w:val="009A663C"/>
    <w:rsid w:val="009A754E"/>
    <w:rsid w:val="009A7A6A"/>
    <w:rsid w:val="009B0E9C"/>
    <w:rsid w:val="009B12EB"/>
    <w:rsid w:val="009B19F2"/>
    <w:rsid w:val="009B2632"/>
    <w:rsid w:val="009B31FA"/>
    <w:rsid w:val="009B43CF"/>
    <w:rsid w:val="009B601B"/>
    <w:rsid w:val="009B6501"/>
    <w:rsid w:val="009B6ACF"/>
    <w:rsid w:val="009C0F27"/>
    <w:rsid w:val="009C1BF0"/>
    <w:rsid w:val="009C34A7"/>
    <w:rsid w:val="009C43D0"/>
    <w:rsid w:val="009C503D"/>
    <w:rsid w:val="009C50C3"/>
    <w:rsid w:val="009C5934"/>
    <w:rsid w:val="009C6510"/>
    <w:rsid w:val="009C7247"/>
    <w:rsid w:val="009C7268"/>
    <w:rsid w:val="009C77B5"/>
    <w:rsid w:val="009C7A6D"/>
    <w:rsid w:val="009C7D2D"/>
    <w:rsid w:val="009D0A9E"/>
    <w:rsid w:val="009D0AE1"/>
    <w:rsid w:val="009D0BFE"/>
    <w:rsid w:val="009D238F"/>
    <w:rsid w:val="009D2442"/>
    <w:rsid w:val="009D2828"/>
    <w:rsid w:val="009D2AE8"/>
    <w:rsid w:val="009D2D01"/>
    <w:rsid w:val="009D3205"/>
    <w:rsid w:val="009D3A0C"/>
    <w:rsid w:val="009D3E04"/>
    <w:rsid w:val="009D50C9"/>
    <w:rsid w:val="009D514A"/>
    <w:rsid w:val="009D691A"/>
    <w:rsid w:val="009D6987"/>
    <w:rsid w:val="009D6F74"/>
    <w:rsid w:val="009D713F"/>
    <w:rsid w:val="009D76A0"/>
    <w:rsid w:val="009D78E5"/>
    <w:rsid w:val="009E1A3E"/>
    <w:rsid w:val="009E2714"/>
    <w:rsid w:val="009E3047"/>
    <w:rsid w:val="009E3338"/>
    <w:rsid w:val="009E42F7"/>
    <w:rsid w:val="009E4403"/>
    <w:rsid w:val="009E7311"/>
    <w:rsid w:val="009E796A"/>
    <w:rsid w:val="009F038A"/>
    <w:rsid w:val="009F1B13"/>
    <w:rsid w:val="009F3637"/>
    <w:rsid w:val="009F7029"/>
    <w:rsid w:val="009F7486"/>
    <w:rsid w:val="009F7859"/>
    <w:rsid w:val="009F7E46"/>
    <w:rsid w:val="00A003A9"/>
    <w:rsid w:val="00A00AE2"/>
    <w:rsid w:val="00A033DE"/>
    <w:rsid w:val="00A04441"/>
    <w:rsid w:val="00A05B80"/>
    <w:rsid w:val="00A07998"/>
    <w:rsid w:val="00A100D7"/>
    <w:rsid w:val="00A12B89"/>
    <w:rsid w:val="00A147B9"/>
    <w:rsid w:val="00A14EDC"/>
    <w:rsid w:val="00A15160"/>
    <w:rsid w:val="00A15DC7"/>
    <w:rsid w:val="00A15DEA"/>
    <w:rsid w:val="00A16DC4"/>
    <w:rsid w:val="00A17A05"/>
    <w:rsid w:val="00A17A70"/>
    <w:rsid w:val="00A20092"/>
    <w:rsid w:val="00A20301"/>
    <w:rsid w:val="00A20C8C"/>
    <w:rsid w:val="00A21EDD"/>
    <w:rsid w:val="00A224F1"/>
    <w:rsid w:val="00A22680"/>
    <w:rsid w:val="00A23B9D"/>
    <w:rsid w:val="00A23EC0"/>
    <w:rsid w:val="00A24813"/>
    <w:rsid w:val="00A24DCC"/>
    <w:rsid w:val="00A30135"/>
    <w:rsid w:val="00A31841"/>
    <w:rsid w:val="00A31969"/>
    <w:rsid w:val="00A3202E"/>
    <w:rsid w:val="00A32652"/>
    <w:rsid w:val="00A327D4"/>
    <w:rsid w:val="00A328D6"/>
    <w:rsid w:val="00A32ACA"/>
    <w:rsid w:val="00A32CA1"/>
    <w:rsid w:val="00A338BA"/>
    <w:rsid w:val="00A33F66"/>
    <w:rsid w:val="00A34C7C"/>
    <w:rsid w:val="00A3713E"/>
    <w:rsid w:val="00A37D91"/>
    <w:rsid w:val="00A409BA"/>
    <w:rsid w:val="00A40C65"/>
    <w:rsid w:val="00A41226"/>
    <w:rsid w:val="00A43A96"/>
    <w:rsid w:val="00A44341"/>
    <w:rsid w:val="00A446BD"/>
    <w:rsid w:val="00A450FE"/>
    <w:rsid w:val="00A453D9"/>
    <w:rsid w:val="00A47E7A"/>
    <w:rsid w:val="00A47F67"/>
    <w:rsid w:val="00A509D3"/>
    <w:rsid w:val="00A5147F"/>
    <w:rsid w:val="00A537AE"/>
    <w:rsid w:val="00A54DE5"/>
    <w:rsid w:val="00A54F27"/>
    <w:rsid w:val="00A5641B"/>
    <w:rsid w:val="00A56713"/>
    <w:rsid w:val="00A567D1"/>
    <w:rsid w:val="00A574A0"/>
    <w:rsid w:val="00A576F6"/>
    <w:rsid w:val="00A61960"/>
    <w:rsid w:val="00A623E3"/>
    <w:rsid w:val="00A63942"/>
    <w:rsid w:val="00A63D0E"/>
    <w:rsid w:val="00A64CC4"/>
    <w:rsid w:val="00A64D98"/>
    <w:rsid w:val="00A658BF"/>
    <w:rsid w:val="00A65A8F"/>
    <w:rsid w:val="00A65BAB"/>
    <w:rsid w:val="00A660CD"/>
    <w:rsid w:val="00A70271"/>
    <w:rsid w:val="00A70EFC"/>
    <w:rsid w:val="00A721F6"/>
    <w:rsid w:val="00A7269B"/>
    <w:rsid w:val="00A80F27"/>
    <w:rsid w:val="00A830BE"/>
    <w:rsid w:val="00A83A32"/>
    <w:rsid w:val="00A83D72"/>
    <w:rsid w:val="00A83F20"/>
    <w:rsid w:val="00A843E5"/>
    <w:rsid w:val="00A84627"/>
    <w:rsid w:val="00A84800"/>
    <w:rsid w:val="00A84AAC"/>
    <w:rsid w:val="00A84FE7"/>
    <w:rsid w:val="00A8512A"/>
    <w:rsid w:val="00A860BB"/>
    <w:rsid w:val="00A86235"/>
    <w:rsid w:val="00A86DB6"/>
    <w:rsid w:val="00A87104"/>
    <w:rsid w:val="00A87949"/>
    <w:rsid w:val="00A87ACF"/>
    <w:rsid w:val="00A87D64"/>
    <w:rsid w:val="00A90EBC"/>
    <w:rsid w:val="00A91ECD"/>
    <w:rsid w:val="00A9214B"/>
    <w:rsid w:val="00A931ED"/>
    <w:rsid w:val="00A933DC"/>
    <w:rsid w:val="00A94548"/>
    <w:rsid w:val="00A94D0D"/>
    <w:rsid w:val="00A953CC"/>
    <w:rsid w:val="00A958D0"/>
    <w:rsid w:val="00A95AC4"/>
    <w:rsid w:val="00A96D33"/>
    <w:rsid w:val="00A9719A"/>
    <w:rsid w:val="00A97896"/>
    <w:rsid w:val="00AA1237"/>
    <w:rsid w:val="00AA1C6A"/>
    <w:rsid w:val="00AA2C99"/>
    <w:rsid w:val="00AA3D2C"/>
    <w:rsid w:val="00AA469A"/>
    <w:rsid w:val="00AA6010"/>
    <w:rsid w:val="00AA76E5"/>
    <w:rsid w:val="00AA7B9E"/>
    <w:rsid w:val="00AB04EA"/>
    <w:rsid w:val="00AB159D"/>
    <w:rsid w:val="00AB17DB"/>
    <w:rsid w:val="00AB1C43"/>
    <w:rsid w:val="00AB23E7"/>
    <w:rsid w:val="00AB26F1"/>
    <w:rsid w:val="00AB5355"/>
    <w:rsid w:val="00AB5452"/>
    <w:rsid w:val="00AB5E98"/>
    <w:rsid w:val="00AB5FD5"/>
    <w:rsid w:val="00AB6FEB"/>
    <w:rsid w:val="00AC0285"/>
    <w:rsid w:val="00AC2A7E"/>
    <w:rsid w:val="00AC48DA"/>
    <w:rsid w:val="00AC5EB2"/>
    <w:rsid w:val="00AC6699"/>
    <w:rsid w:val="00AC6A1C"/>
    <w:rsid w:val="00AC79F3"/>
    <w:rsid w:val="00AD0FD4"/>
    <w:rsid w:val="00AD1DA6"/>
    <w:rsid w:val="00AD1FA6"/>
    <w:rsid w:val="00AD3101"/>
    <w:rsid w:val="00AD32DB"/>
    <w:rsid w:val="00AD3693"/>
    <w:rsid w:val="00AD49E6"/>
    <w:rsid w:val="00AD54EC"/>
    <w:rsid w:val="00AE16E1"/>
    <w:rsid w:val="00AE247D"/>
    <w:rsid w:val="00AE2671"/>
    <w:rsid w:val="00AE2991"/>
    <w:rsid w:val="00AE29C4"/>
    <w:rsid w:val="00AE2A9B"/>
    <w:rsid w:val="00AE3B7C"/>
    <w:rsid w:val="00AE4F48"/>
    <w:rsid w:val="00AE4FE4"/>
    <w:rsid w:val="00AE59D3"/>
    <w:rsid w:val="00AE78F2"/>
    <w:rsid w:val="00AF05CB"/>
    <w:rsid w:val="00AF09F8"/>
    <w:rsid w:val="00AF0F43"/>
    <w:rsid w:val="00AF14E2"/>
    <w:rsid w:val="00AF2C25"/>
    <w:rsid w:val="00AF3E1A"/>
    <w:rsid w:val="00AF429B"/>
    <w:rsid w:val="00AF5187"/>
    <w:rsid w:val="00AF57C9"/>
    <w:rsid w:val="00AF6946"/>
    <w:rsid w:val="00AF6D1E"/>
    <w:rsid w:val="00AF72AC"/>
    <w:rsid w:val="00AF7B5A"/>
    <w:rsid w:val="00AF7D40"/>
    <w:rsid w:val="00B00E1D"/>
    <w:rsid w:val="00B01A0C"/>
    <w:rsid w:val="00B02408"/>
    <w:rsid w:val="00B02FA8"/>
    <w:rsid w:val="00B03386"/>
    <w:rsid w:val="00B033E8"/>
    <w:rsid w:val="00B037E9"/>
    <w:rsid w:val="00B04056"/>
    <w:rsid w:val="00B04910"/>
    <w:rsid w:val="00B04F59"/>
    <w:rsid w:val="00B05328"/>
    <w:rsid w:val="00B05DB2"/>
    <w:rsid w:val="00B06549"/>
    <w:rsid w:val="00B067EB"/>
    <w:rsid w:val="00B06D06"/>
    <w:rsid w:val="00B06F6C"/>
    <w:rsid w:val="00B072CA"/>
    <w:rsid w:val="00B074C6"/>
    <w:rsid w:val="00B07D9C"/>
    <w:rsid w:val="00B10691"/>
    <w:rsid w:val="00B1078D"/>
    <w:rsid w:val="00B11EED"/>
    <w:rsid w:val="00B12081"/>
    <w:rsid w:val="00B130E9"/>
    <w:rsid w:val="00B13A0C"/>
    <w:rsid w:val="00B1552F"/>
    <w:rsid w:val="00B15B5C"/>
    <w:rsid w:val="00B16D81"/>
    <w:rsid w:val="00B221FE"/>
    <w:rsid w:val="00B232AA"/>
    <w:rsid w:val="00B246CD"/>
    <w:rsid w:val="00B24DD8"/>
    <w:rsid w:val="00B25203"/>
    <w:rsid w:val="00B25248"/>
    <w:rsid w:val="00B25431"/>
    <w:rsid w:val="00B26B2B"/>
    <w:rsid w:val="00B27BC7"/>
    <w:rsid w:val="00B30055"/>
    <w:rsid w:val="00B30126"/>
    <w:rsid w:val="00B30280"/>
    <w:rsid w:val="00B31239"/>
    <w:rsid w:val="00B31AF7"/>
    <w:rsid w:val="00B31F5E"/>
    <w:rsid w:val="00B3217E"/>
    <w:rsid w:val="00B3305C"/>
    <w:rsid w:val="00B340DB"/>
    <w:rsid w:val="00B34C67"/>
    <w:rsid w:val="00B3572F"/>
    <w:rsid w:val="00B36186"/>
    <w:rsid w:val="00B3656F"/>
    <w:rsid w:val="00B36B65"/>
    <w:rsid w:val="00B40003"/>
    <w:rsid w:val="00B40674"/>
    <w:rsid w:val="00B40816"/>
    <w:rsid w:val="00B40B93"/>
    <w:rsid w:val="00B41D4A"/>
    <w:rsid w:val="00B41FD3"/>
    <w:rsid w:val="00B4260C"/>
    <w:rsid w:val="00B43228"/>
    <w:rsid w:val="00B43E85"/>
    <w:rsid w:val="00B44067"/>
    <w:rsid w:val="00B44390"/>
    <w:rsid w:val="00B448B5"/>
    <w:rsid w:val="00B44D7D"/>
    <w:rsid w:val="00B44F4E"/>
    <w:rsid w:val="00B450AE"/>
    <w:rsid w:val="00B4580D"/>
    <w:rsid w:val="00B464BF"/>
    <w:rsid w:val="00B4713B"/>
    <w:rsid w:val="00B471A5"/>
    <w:rsid w:val="00B47470"/>
    <w:rsid w:val="00B47581"/>
    <w:rsid w:val="00B47977"/>
    <w:rsid w:val="00B47D15"/>
    <w:rsid w:val="00B47D46"/>
    <w:rsid w:val="00B50BF7"/>
    <w:rsid w:val="00B50FC7"/>
    <w:rsid w:val="00B55C5C"/>
    <w:rsid w:val="00B56CE5"/>
    <w:rsid w:val="00B56E94"/>
    <w:rsid w:val="00B60966"/>
    <w:rsid w:val="00B60CCA"/>
    <w:rsid w:val="00B63221"/>
    <w:rsid w:val="00B638B1"/>
    <w:rsid w:val="00B63979"/>
    <w:rsid w:val="00B66394"/>
    <w:rsid w:val="00B66849"/>
    <w:rsid w:val="00B669D2"/>
    <w:rsid w:val="00B67981"/>
    <w:rsid w:val="00B70120"/>
    <w:rsid w:val="00B7170C"/>
    <w:rsid w:val="00B717FD"/>
    <w:rsid w:val="00B71AD4"/>
    <w:rsid w:val="00B71FDB"/>
    <w:rsid w:val="00B72218"/>
    <w:rsid w:val="00B72763"/>
    <w:rsid w:val="00B72FA2"/>
    <w:rsid w:val="00B73172"/>
    <w:rsid w:val="00B73348"/>
    <w:rsid w:val="00B7384D"/>
    <w:rsid w:val="00B74B77"/>
    <w:rsid w:val="00B76A67"/>
    <w:rsid w:val="00B76C84"/>
    <w:rsid w:val="00B76F65"/>
    <w:rsid w:val="00B76F85"/>
    <w:rsid w:val="00B77225"/>
    <w:rsid w:val="00B80F22"/>
    <w:rsid w:val="00B812E1"/>
    <w:rsid w:val="00B81457"/>
    <w:rsid w:val="00B81473"/>
    <w:rsid w:val="00B819FD"/>
    <w:rsid w:val="00B820D3"/>
    <w:rsid w:val="00B83389"/>
    <w:rsid w:val="00B8354E"/>
    <w:rsid w:val="00B8453A"/>
    <w:rsid w:val="00B84B6A"/>
    <w:rsid w:val="00B85A64"/>
    <w:rsid w:val="00B85F40"/>
    <w:rsid w:val="00B86A52"/>
    <w:rsid w:val="00B90E19"/>
    <w:rsid w:val="00B925C4"/>
    <w:rsid w:val="00B93B44"/>
    <w:rsid w:val="00B93BE1"/>
    <w:rsid w:val="00B9447D"/>
    <w:rsid w:val="00B96349"/>
    <w:rsid w:val="00B96F95"/>
    <w:rsid w:val="00B97543"/>
    <w:rsid w:val="00B97EE1"/>
    <w:rsid w:val="00BA0272"/>
    <w:rsid w:val="00BA03ED"/>
    <w:rsid w:val="00BA37BD"/>
    <w:rsid w:val="00BA5C8D"/>
    <w:rsid w:val="00BA62A6"/>
    <w:rsid w:val="00BA6CDB"/>
    <w:rsid w:val="00BA7BF4"/>
    <w:rsid w:val="00BB018E"/>
    <w:rsid w:val="00BB05BC"/>
    <w:rsid w:val="00BB261E"/>
    <w:rsid w:val="00BB47CE"/>
    <w:rsid w:val="00BB4994"/>
    <w:rsid w:val="00BB5B82"/>
    <w:rsid w:val="00BB64FC"/>
    <w:rsid w:val="00BB660C"/>
    <w:rsid w:val="00BB6CC7"/>
    <w:rsid w:val="00BB6CE9"/>
    <w:rsid w:val="00BB7107"/>
    <w:rsid w:val="00BB74B6"/>
    <w:rsid w:val="00BC0244"/>
    <w:rsid w:val="00BC02E0"/>
    <w:rsid w:val="00BC0C4A"/>
    <w:rsid w:val="00BC273B"/>
    <w:rsid w:val="00BC2F5E"/>
    <w:rsid w:val="00BC361A"/>
    <w:rsid w:val="00BC36D3"/>
    <w:rsid w:val="00BC4475"/>
    <w:rsid w:val="00BC5B6D"/>
    <w:rsid w:val="00BC6365"/>
    <w:rsid w:val="00BC7DD8"/>
    <w:rsid w:val="00BD025C"/>
    <w:rsid w:val="00BD06DC"/>
    <w:rsid w:val="00BD0AE5"/>
    <w:rsid w:val="00BD13A9"/>
    <w:rsid w:val="00BD2762"/>
    <w:rsid w:val="00BD3408"/>
    <w:rsid w:val="00BD35DB"/>
    <w:rsid w:val="00BD49FA"/>
    <w:rsid w:val="00BD4A0C"/>
    <w:rsid w:val="00BD5921"/>
    <w:rsid w:val="00BD622C"/>
    <w:rsid w:val="00BD6648"/>
    <w:rsid w:val="00BD688C"/>
    <w:rsid w:val="00BD798D"/>
    <w:rsid w:val="00BD7C1E"/>
    <w:rsid w:val="00BD7E6C"/>
    <w:rsid w:val="00BE02EB"/>
    <w:rsid w:val="00BE0D35"/>
    <w:rsid w:val="00BE25D6"/>
    <w:rsid w:val="00BE3DDE"/>
    <w:rsid w:val="00BE3F36"/>
    <w:rsid w:val="00BE400D"/>
    <w:rsid w:val="00BE47C2"/>
    <w:rsid w:val="00BE4CF7"/>
    <w:rsid w:val="00BE5A7D"/>
    <w:rsid w:val="00BE5AFE"/>
    <w:rsid w:val="00BE5D7C"/>
    <w:rsid w:val="00BE5F57"/>
    <w:rsid w:val="00BE653E"/>
    <w:rsid w:val="00BE6843"/>
    <w:rsid w:val="00BE743C"/>
    <w:rsid w:val="00BF05A2"/>
    <w:rsid w:val="00BF0897"/>
    <w:rsid w:val="00BF0F2B"/>
    <w:rsid w:val="00BF145E"/>
    <w:rsid w:val="00BF18B1"/>
    <w:rsid w:val="00BF4386"/>
    <w:rsid w:val="00BF44D2"/>
    <w:rsid w:val="00BF5260"/>
    <w:rsid w:val="00BF5692"/>
    <w:rsid w:val="00BF68F1"/>
    <w:rsid w:val="00C004D1"/>
    <w:rsid w:val="00C006F3"/>
    <w:rsid w:val="00C02988"/>
    <w:rsid w:val="00C03D6D"/>
    <w:rsid w:val="00C05CA3"/>
    <w:rsid w:val="00C05E47"/>
    <w:rsid w:val="00C061B2"/>
    <w:rsid w:val="00C0638D"/>
    <w:rsid w:val="00C065E0"/>
    <w:rsid w:val="00C0661E"/>
    <w:rsid w:val="00C07355"/>
    <w:rsid w:val="00C07C2B"/>
    <w:rsid w:val="00C10275"/>
    <w:rsid w:val="00C107DA"/>
    <w:rsid w:val="00C12529"/>
    <w:rsid w:val="00C12673"/>
    <w:rsid w:val="00C130B5"/>
    <w:rsid w:val="00C139C1"/>
    <w:rsid w:val="00C140FE"/>
    <w:rsid w:val="00C14720"/>
    <w:rsid w:val="00C14A46"/>
    <w:rsid w:val="00C14E6D"/>
    <w:rsid w:val="00C15742"/>
    <w:rsid w:val="00C16051"/>
    <w:rsid w:val="00C1739E"/>
    <w:rsid w:val="00C1769C"/>
    <w:rsid w:val="00C17D8E"/>
    <w:rsid w:val="00C17E62"/>
    <w:rsid w:val="00C2018E"/>
    <w:rsid w:val="00C20396"/>
    <w:rsid w:val="00C203D8"/>
    <w:rsid w:val="00C20B47"/>
    <w:rsid w:val="00C20F96"/>
    <w:rsid w:val="00C224A2"/>
    <w:rsid w:val="00C22D1C"/>
    <w:rsid w:val="00C2378B"/>
    <w:rsid w:val="00C24288"/>
    <w:rsid w:val="00C2587A"/>
    <w:rsid w:val="00C25883"/>
    <w:rsid w:val="00C274FD"/>
    <w:rsid w:val="00C27FC4"/>
    <w:rsid w:val="00C30BC2"/>
    <w:rsid w:val="00C30E11"/>
    <w:rsid w:val="00C314EB"/>
    <w:rsid w:val="00C31BEE"/>
    <w:rsid w:val="00C3263A"/>
    <w:rsid w:val="00C32C84"/>
    <w:rsid w:val="00C336CD"/>
    <w:rsid w:val="00C34E86"/>
    <w:rsid w:val="00C350F5"/>
    <w:rsid w:val="00C3561C"/>
    <w:rsid w:val="00C3637B"/>
    <w:rsid w:val="00C374B8"/>
    <w:rsid w:val="00C376ED"/>
    <w:rsid w:val="00C400CD"/>
    <w:rsid w:val="00C41A1C"/>
    <w:rsid w:val="00C41C56"/>
    <w:rsid w:val="00C43053"/>
    <w:rsid w:val="00C43B28"/>
    <w:rsid w:val="00C43D07"/>
    <w:rsid w:val="00C44051"/>
    <w:rsid w:val="00C44799"/>
    <w:rsid w:val="00C468D5"/>
    <w:rsid w:val="00C46940"/>
    <w:rsid w:val="00C50752"/>
    <w:rsid w:val="00C50D4D"/>
    <w:rsid w:val="00C51CF1"/>
    <w:rsid w:val="00C52277"/>
    <w:rsid w:val="00C52F5B"/>
    <w:rsid w:val="00C53D62"/>
    <w:rsid w:val="00C55D57"/>
    <w:rsid w:val="00C55FB8"/>
    <w:rsid w:val="00C621CA"/>
    <w:rsid w:val="00C637A8"/>
    <w:rsid w:val="00C63D13"/>
    <w:rsid w:val="00C64321"/>
    <w:rsid w:val="00C6491F"/>
    <w:rsid w:val="00C649E6"/>
    <w:rsid w:val="00C64A51"/>
    <w:rsid w:val="00C65F29"/>
    <w:rsid w:val="00C660C5"/>
    <w:rsid w:val="00C66AA8"/>
    <w:rsid w:val="00C6757A"/>
    <w:rsid w:val="00C701B5"/>
    <w:rsid w:val="00C70A0C"/>
    <w:rsid w:val="00C70B82"/>
    <w:rsid w:val="00C717A2"/>
    <w:rsid w:val="00C7376E"/>
    <w:rsid w:val="00C7483F"/>
    <w:rsid w:val="00C74AD1"/>
    <w:rsid w:val="00C74E1F"/>
    <w:rsid w:val="00C74F50"/>
    <w:rsid w:val="00C7549F"/>
    <w:rsid w:val="00C768F6"/>
    <w:rsid w:val="00C7694B"/>
    <w:rsid w:val="00C76EBC"/>
    <w:rsid w:val="00C770FA"/>
    <w:rsid w:val="00C77365"/>
    <w:rsid w:val="00C81343"/>
    <w:rsid w:val="00C81BF2"/>
    <w:rsid w:val="00C82BBB"/>
    <w:rsid w:val="00C82D01"/>
    <w:rsid w:val="00C82FBE"/>
    <w:rsid w:val="00C8527F"/>
    <w:rsid w:val="00C8536D"/>
    <w:rsid w:val="00C86186"/>
    <w:rsid w:val="00C86284"/>
    <w:rsid w:val="00C87510"/>
    <w:rsid w:val="00C878EE"/>
    <w:rsid w:val="00C905AE"/>
    <w:rsid w:val="00C90DCB"/>
    <w:rsid w:val="00C91720"/>
    <w:rsid w:val="00C91759"/>
    <w:rsid w:val="00C92646"/>
    <w:rsid w:val="00C92B45"/>
    <w:rsid w:val="00C92DA1"/>
    <w:rsid w:val="00C92F5D"/>
    <w:rsid w:val="00C94439"/>
    <w:rsid w:val="00C95482"/>
    <w:rsid w:val="00C969B9"/>
    <w:rsid w:val="00C96BA0"/>
    <w:rsid w:val="00C96CF5"/>
    <w:rsid w:val="00C973B1"/>
    <w:rsid w:val="00C974B9"/>
    <w:rsid w:val="00C977BE"/>
    <w:rsid w:val="00CA1E16"/>
    <w:rsid w:val="00CA3C01"/>
    <w:rsid w:val="00CA523E"/>
    <w:rsid w:val="00CA5881"/>
    <w:rsid w:val="00CA6135"/>
    <w:rsid w:val="00CA63FB"/>
    <w:rsid w:val="00CA6AA6"/>
    <w:rsid w:val="00CA6E3A"/>
    <w:rsid w:val="00CA7123"/>
    <w:rsid w:val="00CB0166"/>
    <w:rsid w:val="00CB070F"/>
    <w:rsid w:val="00CB3636"/>
    <w:rsid w:val="00CB6183"/>
    <w:rsid w:val="00CB6C3E"/>
    <w:rsid w:val="00CB7FE2"/>
    <w:rsid w:val="00CC06EA"/>
    <w:rsid w:val="00CC1854"/>
    <w:rsid w:val="00CC1DB6"/>
    <w:rsid w:val="00CC2B3D"/>
    <w:rsid w:val="00CC2CD8"/>
    <w:rsid w:val="00CC3C66"/>
    <w:rsid w:val="00CC5E96"/>
    <w:rsid w:val="00CC7308"/>
    <w:rsid w:val="00CC7442"/>
    <w:rsid w:val="00CD0293"/>
    <w:rsid w:val="00CD066D"/>
    <w:rsid w:val="00CD18D4"/>
    <w:rsid w:val="00CD2279"/>
    <w:rsid w:val="00CD42F0"/>
    <w:rsid w:val="00CD6906"/>
    <w:rsid w:val="00CE0DA1"/>
    <w:rsid w:val="00CE1500"/>
    <w:rsid w:val="00CE1CE0"/>
    <w:rsid w:val="00CE1E10"/>
    <w:rsid w:val="00CE2301"/>
    <w:rsid w:val="00CE2C3E"/>
    <w:rsid w:val="00CE2F6D"/>
    <w:rsid w:val="00CE42F7"/>
    <w:rsid w:val="00CE459F"/>
    <w:rsid w:val="00CE5A5C"/>
    <w:rsid w:val="00CE5D29"/>
    <w:rsid w:val="00CE64E2"/>
    <w:rsid w:val="00CF097F"/>
    <w:rsid w:val="00CF297A"/>
    <w:rsid w:val="00CF33AA"/>
    <w:rsid w:val="00CF3540"/>
    <w:rsid w:val="00CF3DA6"/>
    <w:rsid w:val="00CF3F4D"/>
    <w:rsid w:val="00CF7899"/>
    <w:rsid w:val="00CF7E67"/>
    <w:rsid w:val="00CF7F4A"/>
    <w:rsid w:val="00D001B0"/>
    <w:rsid w:val="00D00711"/>
    <w:rsid w:val="00D00916"/>
    <w:rsid w:val="00D01747"/>
    <w:rsid w:val="00D023C0"/>
    <w:rsid w:val="00D031B3"/>
    <w:rsid w:val="00D03FB8"/>
    <w:rsid w:val="00D0457D"/>
    <w:rsid w:val="00D045F6"/>
    <w:rsid w:val="00D06260"/>
    <w:rsid w:val="00D0628A"/>
    <w:rsid w:val="00D069E2"/>
    <w:rsid w:val="00D07465"/>
    <w:rsid w:val="00D07B0A"/>
    <w:rsid w:val="00D1086A"/>
    <w:rsid w:val="00D10DBF"/>
    <w:rsid w:val="00D1299D"/>
    <w:rsid w:val="00D131E2"/>
    <w:rsid w:val="00D1378B"/>
    <w:rsid w:val="00D13C05"/>
    <w:rsid w:val="00D13DAA"/>
    <w:rsid w:val="00D14081"/>
    <w:rsid w:val="00D14093"/>
    <w:rsid w:val="00D141C6"/>
    <w:rsid w:val="00D17133"/>
    <w:rsid w:val="00D176F6"/>
    <w:rsid w:val="00D20487"/>
    <w:rsid w:val="00D20607"/>
    <w:rsid w:val="00D21808"/>
    <w:rsid w:val="00D22AF5"/>
    <w:rsid w:val="00D230ED"/>
    <w:rsid w:val="00D2353D"/>
    <w:rsid w:val="00D2674B"/>
    <w:rsid w:val="00D301DB"/>
    <w:rsid w:val="00D30367"/>
    <w:rsid w:val="00D305CF"/>
    <w:rsid w:val="00D32B90"/>
    <w:rsid w:val="00D33563"/>
    <w:rsid w:val="00D336D6"/>
    <w:rsid w:val="00D33E85"/>
    <w:rsid w:val="00D34816"/>
    <w:rsid w:val="00D34C52"/>
    <w:rsid w:val="00D37260"/>
    <w:rsid w:val="00D37F90"/>
    <w:rsid w:val="00D40241"/>
    <w:rsid w:val="00D404F9"/>
    <w:rsid w:val="00D416D2"/>
    <w:rsid w:val="00D42D62"/>
    <w:rsid w:val="00D43199"/>
    <w:rsid w:val="00D4333A"/>
    <w:rsid w:val="00D440BE"/>
    <w:rsid w:val="00D440CF"/>
    <w:rsid w:val="00D44CA2"/>
    <w:rsid w:val="00D44ECF"/>
    <w:rsid w:val="00D45269"/>
    <w:rsid w:val="00D4575B"/>
    <w:rsid w:val="00D45D83"/>
    <w:rsid w:val="00D46693"/>
    <w:rsid w:val="00D46F83"/>
    <w:rsid w:val="00D47810"/>
    <w:rsid w:val="00D47846"/>
    <w:rsid w:val="00D51BAC"/>
    <w:rsid w:val="00D52303"/>
    <w:rsid w:val="00D55996"/>
    <w:rsid w:val="00D57469"/>
    <w:rsid w:val="00D57A4C"/>
    <w:rsid w:val="00D614A6"/>
    <w:rsid w:val="00D61A01"/>
    <w:rsid w:val="00D61A74"/>
    <w:rsid w:val="00D621FD"/>
    <w:rsid w:val="00D6224B"/>
    <w:rsid w:val="00D62B9D"/>
    <w:rsid w:val="00D63C0D"/>
    <w:rsid w:val="00D6420C"/>
    <w:rsid w:val="00D64C38"/>
    <w:rsid w:val="00D65663"/>
    <w:rsid w:val="00D6570B"/>
    <w:rsid w:val="00D665BE"/>
    <w:rsid w:val="00D677EB"/>
    <w:rsid w:val="00D714EB"/>
    <w:rsid w:val="00D72479"/>
    <w:rsid w:val="00D725FA"/>
    <w:rsid w:val="00D73B7E"/>
    <w:rsid w:val="00D74465"/>
    <w:rsid w:val="00D744DB"/>
    <w:rsid w:val="00D7536A"/>
    <w:rsid w:val="00D759C2"/>
    <w:rsid w:val="00D764DE"/>
    <w:rsid w:val="00D7654D"/>
    <w:rsid w:val="00D7692E"/>
    <w:rsid w:val="00D77E6A"/>
    <w:rsid w:val="00D77EB1"/>
    <w:rsid w:val="00D803E2"/>
    <w:rsid w:val="00D80F48"/>
    <w:rsid w:val="00D844BB"/>
    <w:rsid w:val="00D85543"/>
    <w:rsid w:val="00D85790"/>
    <w:rsid w:val="00D857E8"/>
    <w:rsid w:val="00D86F16"/>
    <w:rsid w:val="00D9040D"/>
    <w:rsid w:val="00D90513"/>
    <w:rsid w:val="00D923E2"/>
    <w:rsid w:val="00D92AEF"/>
    <w:rsid w:val="00D92E3F"/>
    <w:rsid w:val="00D958A4"/>
    <w:rsid w:val="00D95E39"/>
    <w:rsid w:val="00D96363"/>
    <w:rsid w:val="00D96B12"/>
    <w:rsid w:val="00D978DB"/>
    <w:rsid w:val="00DA0B92"/>
    <w:rsid w:val="00DA0F89"/>
    <w:rsid w:val="00DA1530"/>
    <w:rsid w:val="00DA5DB9"/>
    <w:rsid w:val="00DB0B38"/>
    <w:rsid w:val="00DB17C1"/>
    <w:rsid w:val="00DB3BE4"/>
    <w:rsid w:val="00DB3CA3"/>
    <w:rsid w:val="00DB4354"/>
    <w:rsid w:val="00DB5569"/>
    <w:rsid w:val="00DB701F"/>
    <w:rsid w:val="00DB7BEA"/>
    <w:rsid w:val="00DB7E70"/>
    <w:rsid w:val="00DC0243"/>
    <w:rsid w:val="00DC0680"/>
    <w:rsid w:val="00DC12F3"/>
    <w:rsid w:val="00DC1C5E"/>
    <w:rsid w:val="00DC2918"/>
    <w:rsid w:val="00DC31A3"/>
    <w:rsid w:val="00DC3BB4"/>
    <w:rsid w:val="00DC3E3C"/>
    <w:rsid w:val="00DC5B05"/>
    <w:rsid w:val="00DD0320"/>
    <w:rsid w:val="00DD1493"/>
    <w:rsid w:val="00DD1A59"/>
    <w:rsid w:val="00DD2C17"/>
    <w:rsid w:val="00DD34AD"/>
    <w:rsid w:val="00DD36DD"/>
    <w:rsid w:val="00DD3BB2"/>
    <w:rsid w:val="00DD3E0F"/>
    <w:rsid w:val="00DD54FB"/>
    <w:rsid w:val="00DD664D"/>
    <w:rsid w:val="00DD6A2B"/>
    <w:rsid w:val="00DE0944"/>
    <w:rsid w:val="00DE0D5A"/>
    <w:rsid w:val="00DE0DC0"/>
    <w:rsid w:val="00DE17ED"/>
    <w:rsid w:val="00DE1CE5"/>
    <w:rsid w:val="00DE2883"/>
    <w:rsid w:val="00DE2A97"/>
    <w:rsid w:val="00DE353C"/>
    <w:rsid w:val="00DE35DD"/>
    <w:rsid w:val="00DE544F"/>
    <w:rsid w:val="00DE5589"/>
    <w:rsid w:val="00DE696B"/>
    <w:rsid w:val="00DF1E30"/>
    <w:rsid w:val="00DF28C3"/>
    <w:rsid w:val="00DF3366"/>
    <w:rsid w:val="00DF4068"/>
    <w:rsid w:val="00DF48A9"/>
    <w:rsid w:val="00DF5605"/>
    <w:rsid w:val="00DF56B3"/>
    <w:rsid w:val="00DF612C"/>
    <w:rsid w:val="00DF62A2"/>
    <w:rsid w:val="00DF6D71"/>
    <w:rsid w:val="00DF721B"/>
    <w:rsid w:val="00E0006D"/>
    <w:rsid w:val="00E0010A"/>
    <w:rsid w:val="00E005B8"/>
    <w:rsid w:val="00E00D82"/>
    <w:rsid w:val="00E00F8A"/>
    <w:rsid w:val="00E0127A"/>
    <w:rsid w:val="00E01745"/>
    <w:rsid w:val="00E0210D"/>
    <w:rsid w:val="00E021A1"/>
    <w:rsid w:val="00E02433"/>
    <w:rsid w:val="00E03AEA"/>
    <w:rsid w:val="00E03AEE"/>
    <w:rsid w:val="00E041BA"/>
    <w:rsid w:val="00E051B4"/>
    <w:rsid w:val="00E064C2"/>
    <w:rsid w:val="00E064E7"/>
    <w:rsid w:val="00E124B6"/>
    <w:rsid w:val="00E12E37"/>
    <w:rsid w:val="00E13661"/>
    <w:rsid w:val="00E14460"/>
    <w:rsid w:val="00E147F4"/>
    <w:rsid w:val="00E14B99"/>
    <w:rsid w:val="00E1558A"/>
    <w:rsid w:val="00E1643E"/>
    <w:rsid w:val="00E16755"/>
    <w:rsid w:val="00E16AED"/>
    <w:rsid w:val="00E16CC4"/>
    <w:rsid w:val="00E1767E"/>
    <w:rsid w:val="00E177D4"/>
    <w:rsid w:val="00E2004A"/>
    <w:rsid w:val="00E20BF6"/>
    <w:rsid w:val="00E20F91"/>
    <w:rsid w:val="00E21552"/>
    <w:rsid w:val="00E22AF4"/>
    <w:rsid w:val="00E22D91"/>
    <w:rsid w:val="00E22EED"/>
    <w:rsid w:val="00E23052"/>
    <w:rsid w:val="00E254DB"/>
    <w:rsid w:val="00E276A0"/>
    <w:rsid w:val="00E317D4"/>
    <w:rsid w:val="00E31E3D"/>
    <w:rsid w:val="00E320C9"/>
    <w:rsid w:val="00E3256E"/>
    <w:rsid w:val="00E3288C"/>
    <w:rsid w:val="00E33082"/>
    <w:rsid w:val="00E333C5"/>
    <w:rsid w:val="00E34C24"/>
    <w:rsid w:val="00E353F1"/>
    <w:rsid w:val="00E3549E"/>
    <w:rsid w:val="00E356D4"/>
    <w:rsid w:val="00E36E23"/>
    <w:rsid w:val="00E4035A"/>
    <w:rsid w:val="00E413BC"/>
    <w:rsid w:val="00E41E01"/>
    <w:rsid w:val="00E43DBA"/>
    <w:rsid w:val="00E44BE3"/>
    <w:rsid w:val="00E46427"/>
    <w:rsid w:val="00E46695"/>
    <w:rsid w:val="00E47D7F"/>
    <w:rsid w:val="00E50289"/>
    <w:rsid w:val="00E50849"/>
    <w:rsid w:val="00E50AA0"/>
    <w:rsid w:val="00E50D50"/>
    <w:rsid w:val="00E51A9A"/>
    <w:rsid w:val="00E533E1"/>
    <w:rsid w:val="00E535DE"/>
    <w:rsid w:val="00E535F5"/>
    <w:rsid w:val="00E53D46"/>
    <w:rsid w:val="00E55877"/>
    <w:rsid w:val="00E56CCF"/>
    <w:rsid w:val="00E60C01"/>
    <w:rsid w:val="00E6166A"/>
    <w:rsid w:val="00E621F1"/>
    <w:rsid w:val="00E63046"/>
    <w:rsid w:val="00E6391C"/>
    <w:rsid w:val="00E642B9"/>
    <w:rsid w:val="00E6448B"/>
    <w:rsid w:val="00E64E64"/>
    <w:rsid w:val="00E65053"/>
    <w:rsid w:val="00E66661"/>
    <w:rsid w:val="00E6791F"/>
    <w:rsid w:val="00E703F8"/>
    <w:rsid w:val="00E7041D"/>
    <w:rsid w:val="00E70504"/>
    <w:rsid w:val="00E71991"/>
    <w:rsid w:val="00E71CEC"/>
    <w:rsid w:val="00E724F1"/>
    <w:rsid w:val="00E72632"/>
    <w:rsid w:val="00E728A3"/>
    <w:rsid w:val="00E72987"/>
    <w:rsid w:val="00E73974"/>
    <w:rsid w:val="00E74648"/>
    <w:rsid w:val="00E747DC"/>
    <w:rsid w:val="00E7669E"/>
    <w:rsid w:val="00E77220"/>
    <w:rsid w:val="00E80599"/>
    <w:rsid w:val="00E81A46"/>
    <w:rsid w:val="00E82227"/>
    <w:rsid w:val="00E8268E"/>
    <w:rsid w:val="00E83BF6"/>
    <w:rsid w:val="00E84D6F"/>
    <w:rsid w:val="00E84EEC"/>
    <w:rsid w:val="00E860C9"/>
    <w:rsid w:val="00E86697"/>
    <w:rsid w:val="00E87A84"/>
    <w:rsid w:val="00E903B3"/>
    <w:rsid w:val="00E918BE"/>
    <w:rsid w:val="00E92856"/>
    <w:rsid w:val="00E93422"/>
    <w:rsid w:val="00E935C2"/>
    <w:rsid w:val="00E95E10"/>
    <w:rsid w:val="00E95E80"/>
    <w:rsid w:val="00E96B45"/>
    <w:rsid w:val="00EA117C"/>
    <w:rsid w:val="00EA1A7B"/>
    <w:rsid w:val="00EA2019"/>
    <w:rsid w:val="00EA356D"/>
    <w:rsid w:val="00EA4B19"/>
    <w:rsid w:val="00EA57B5"/>
    <w:rsid w:val="00EA5EAC"/>
    <w:rsid w:val="00EA7517"/>
    <w:rsid w:val="00EA75A3"/>
    <w:rsid w:val="00EA7BC1"/>
    <w:rsid w:val="00EA7E40"/>
    <w:rsid w:val="00EB025E"/>
    <w:rsid w:val="00EB1BB6"/>
    <w:rsid w:val="00EB2968"/>
    <w:rsid w:val="00EB2B00"/>
    <w:rsid w:val="00EB33B1"/>
    <w:rsid w:val="00EB3A37"/>
    <w:rsid w:val="00EB4268"/>
    <w:rsid w:val="00EB47A3"/>
    <w:rsid w:val="00EB50EC"/>
    <w:rsid w:val="00EB53FC"/>
    <w:rsid w:val="00EB6234"/>
    <w:rsid w:val="00EB70AD"/>
    <w:rsid w:val="00EB7DD3"/>
    <w:rsid w:val="00EC00E9"/>
    <w:rsid w:val="00EC0395"/>
    <w:rsid w:val="00EC0F35"/>
    <w:rsid w:val="00EC114F"/>
    <w:rsid w:val="00EC15EE"/>
    <w:rsid w:val="00EC2891"/>
    <w:rsid w:val="00EC35AC"/>
    <w:rsid w:val="00EC3FAA"/>
    <w:rsid w:val="00EC55C0"/>
    <w:rsid w:val="00EC5B30"/>
    <w:rsid w:val="00EC5CDE"/>
    <w:rsid w:val="00EC622B"/>
    <w:rsid w:val="00EC731D"/>
    <w:rsid w:val="00EC78DF"/>
    <w:rsid w:val="00ED04B6"/>
    <w:rsid w:val="00ED14F1"/>
    <w:rsid w:val="00ED1810"/>
    <w:rsid w:val="00ED1B37"/>
    <w:rsid w:val="00ED24BF"/>
    <w:rsid w:val="00ED38FE"/>
    <w:rsid w:val="00ED3CD0"/>
    <w:rsid w:val="00ED4CDB"/>
    <w:rsid w:val="00ED65E6"/>
    <w:rsid w:val="00ED6D9E"/>
    <w:rsid w:val="00ED6E47"/>
    <w:rsid w:val="00ED7D3F"/>
    <w:rsid w:val="00EE1628"/>
    <w:rsid w:val="00EE1FBB"/>
    <w:rsid w:val="00EE5F16"/>
    <w:rsid w:val="00EE7189"/>
    <w:rsid w:val="00EF0CA0"/>
    <w:rsid w:val="00EF0E13"/>
    <w:rsid w:val="00EF1034"/>
    <w:rsid w:val="00EF177F"/>
    <w:rsid w:val="00EF197B"/>
    <w:rsid w:val="00EF1B5D"/>
    <w:rsid w:val="00EF2BF7"/>
    <w:rsid w:val="00EF2D66"/>
    <w:rsid w:val="00EF4B1B"/>
    <w:rsid w:val="00EF4CFA"/>
    <w:rsid w:val="00EF5156"/>
    <w:rsid w:val="00EF52CB"/>
    <w:rsid w:val="00EF683D"/>
    <w:rsid w:val="00EF68F4"/>
    <w:rsid w:val="00EF6FFF"/>
    <w:rsid w:val="00EF7751"/>
    <w:rsid w:val="00EF7D2D"/>
    <w:rsid w:val="00F01117"/>
    <w:rsid w:val="00F01391"/>
    <w:rsid w:val="00F01645"/>
    <w:rsid w:val="00F01653"/>
    <w:rsid w:val="00F01FD7"/>
    <w:rsid w:val="00F04537"/>
    <w:rsid w:val="00F0559C"/>
    <w:rsid w:val="00F06FC1"/>
    <w:rsid w:val="00F10691"/>
    <w:rsid w:val="00F107DD"/>
    <w:rsid w:val="00F1090D"/>
    <w:rsid w:val="00F11916"/>
    <w:rsid w:val="00F11A4A"/>
    <w:rsid w:val="00F1248D"/>
    <w:rsid w:val="00F14C6B"/>
    <w:rsid w:val="00F14D12"/>
    <w:rsid w:val="00F14EE8"/>
    <w:rsid w:val="00F15149"/>
    <w:rsid w:val="00F156F9"/>
    <w:rsid w:val="00F1597D"/>
    <w:rsid w:val="00F15B5F"/>
    <w:rsid w:val="00F15F9D"/>
    <w:rsid w:val="00F16ED2"/>
    <w:rsid w:val="00F2017B"/>
    <w:rsid w:val="00F21059"/>
    <w:rsid w:val="00F21E17"/>
    <w:rsid w:val="00F256BC"/>
    <w:rsid w:val="00F261AE"/>
    <w:rsid w:val="00F26F98"/>
    <w:rsid w:val="00F30194"/>
    <w:rsid w:val="00F30627"/>
    <w:rsid w:val="00F30CA5"/>
    <w:rsid w:val="00F31838"/>
    <w:rsid w:val="00F31923"/>
    <w:rsid w:val="00F33BED"/>
    <w:rsid w:val="00F33C0E"/>
    <w:rsid w:val="00F33F4E"/>
    <w:rsid w:val="00F34070"/>
    <w:rsid w:val="00F349C3"/>
    <w:rsid w:val="00F34EAB"/>
    <w:rsid w:val="00F35C48"/>
    <w:rsid w:val="00F35E72"/>
    <w:rsid w:val="00F3755B"/>
    <w:rsid w:val="00F432CA"/>
    <w:rsid w:val="00F43DC8"/>
    <w:rsid w:val="00F444FA"/>
    <w:rsid w:val="00F4498D"/>
    <w:rsid w:val="00F45213"/>
    <w:rsid w:val="00F46475"/>
    <w:rsid w:val="00F47140"/>
    <w:rsid w:val="00F47530"/>
    <w:rsid w:val="00F50EA3"/>
    <w:rsid w:val="00F513CB"/>
    <w:rsid w:val="00F520ED"/>
    <w:rsid w:val="00F544D7"/>
    <w:rsid w:val="00F55328"/>
    <w:rsid w:val="00F55F4A"/>
    <w:rsid w:val="00F569A7"/>
    <w:rsid w:val="00F60828"/>
    <w:rsid w:val="00F619C5"/>
    <w:rsid w:val="00F61E5F"/>
    <w:rsid w:val="00F62359"/>
    <w:rsid w:val="00F628CF"/>
    <w:rsid w:val="00F62E0A"/>
    <w:rsid w:val="00F6306D"/>
    <w:rsid w:val="00F6418E"/>
    <w:rsid w:val="00F6487B"/>
    <w:rsid w:val="00F651A4"/>
    <w:rsid w:val="00F66A1F"/>
    <w:rsid w:val="00F671E0"/>
    <w:rsid w:val="00F673FC"/>
    <w:rsid w:val="00F676D2"/>
    <w:rsid w:val="00F67B14"/>
    <w:rsid w:val="00F707E6"/>
    <w:rsid w:val="00F7100E"/>
    <w:rsid w:val="00F7124C"/>
    <w:rsid w:val="00F71945"/>
    <w:rsid w:val="00F72AD1"/>
    <w:rsid w:val="00F72CF0"/>
    <w:rsid w:val="00F73029"/>
    <w:rsid w:val="00F73B83"/>
    <w:rsid w:val="00F7440C"/>
    <w:rsid w:val="00F75A21"/>
    <w:rsid w:val="00F75E77"/>
    <w:rsid w:val="00F76995"/>
    <w:rsid w:val="00F80383"/>
    <w:rsid w:val="00F808A6"/>
    <w:rsid w:val="00F80E76"/>
    <w:rsid w:val="00F8400A"/>
    <w:rsid w:val="00F84153"/>
    <w:rsid w:val="00F84994"/>
    <w:rsid w:val="00F85A26"/>
    <w:rsid w:val="00F85D7C"/>
    <w:rsid w:val="00F85F02"/>
    <w:rsid w:val="00F86C48"/>
    <w:rsid w:val="00F9069D"/>
    <w:rsid w:val="00F92A98"/>
    <w:rsid w:val="00F92ECF"/>
    <w:rsid w:val="00F9317B"/>
    <w:rsid w:val="00F94B7F"/>
    <w:rsid w:val="00F94D73"/>
    <w:rsid w:val="00F95227"/>
    <w:rsid w:val="00F95609"/>
    <w:rsid w:val="00F956CA"/>
    <w:rsid w:val="00F95BD0"/>
    <w:rsid w:val="00F95DB7"/>
    <w:rsid w:val="00F95F7F"/>
    <w:rsid w:val="00FA0F84"/>
    <w:rsid w:val="00FA14A7"/>
    <w:rsid w:val="00FA1531"/>
    <w:rsid w:val="00FA1600"/>
    <w:rsid w:val="00FA3890"/>
    <w:rsid w:val="00FA3E9B"/>
    <w:rsid w:val="00FA4050"/>
    <w:rsid w:val="00FA4EA1"/>
    <w:rsid w:val="00FA60E7"/>
    <w:rsid w:val="00FA6A6B"/>
    <w:rsid w:val="00FA7EE1"/>
    <w:rsid w:val="00FB0307"/>
    <w:rsid w:val="00FB10AB"/>
    <w:rsid w:val="00FB2AE8"/>
    <w:rsid w:val="00FB371B"/>
    <w:rsid w:val="00FB3FE5"/>
    <w:rsid w:val="00FB42A5"/>
    <w:rsid w:val="00FB42B3"/>
    <w:rsid w:val="00FB5397"/>
    <w:rsid w:val="00FB71F2"/>
    <w:rsid w:val="00FB75BE"/>
    <w:rsid w:val="00FC0A6F"/>
    <w:rsid w:val="00FC1F49"/>
    <w:rsid w:val="00FC2AC2"/>
    <w:rsid w:val="00FC41C1"/>
    <w:rsid w:val="00FC46F8"/>
    <w:rsid w:val="00FC6351"/>
    <w:rsid w:val="00FC786A"/>
    <w:rsid w:val="00FC7B47"/>
    <w:rsid w:val="00FD04E2"/>
    <w:rsid w:val="00FD1978"/>
    <w:rsid w:val="00FD2238"/>
    <w:rsid w:val="00FD2813"/>
    <w:rsid w:val="00FD3075"/>
    <w:rsid w:val="00FD34E2"/>
    <w:rsid w:val="00FD5E8F"/>
    <w:rsid w:val="00FD6BF5"/>
    <w:rsid w:val="00FD6BF9"/>
    <w:rsid w:val="00FD7971"/>
    <w:rsid w:val="00FD7F00"/>
    <w:rsid w:val="00FE0820"/>
    <w:rsid w:val="00FE102F"/>
    <w:rsid w:val="00FE21D8"/>
    <w:rsid w:val="00FE25C2"/>
    <w:rsid w:val="00FE266E"/>
    <w:rsid w:val="00FE288A"/>
    <w:rsid w:val="00FE2EA6"/>
    <w:rsid w:val="00FE364C"/>
    <w:rsid w:val="00FE612A"/>
    <w:rsid w:val="00FE6342"/>
    <w:rsid w:val="00FE63CA"/>
    <w:rsid w:val="00FE6A75"/>
    <w:rsid w:val="00FE6ADE"/>
    <w:rsid w:val="00FE70D7"/>
    <w:rsid w:val="00FE7CD5"/>
    <w:rsid w:val="00FE7DF6"/>
    <w:rsid w:val="00FF0CCF"/>
    <w:rsid w:val="00FF0D95"/>
    <w:rsid w:val="00FF11FF"/>
    <w:rsid w:val="00FF1828"/>
    <w:rsid w:val="00FF1B1C"/>
    <w:rsid w:val="00FF2BBE"/>
    <w:rsid w:val="00FF3745"/>
    <w:rsid w:val="00FF5135"/>
    <w:rsid w:val="00FF602E"/>
    <w:rsid w:val="00FF67B5"/>
    <w:rsid w:val="00FF7B9D"/>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15B5C"/>
    <w:pPr>
      <w:jc w:val="both"/>
      <w:outlineLvl w:val="0"/>
    </w:pPr>
    <w:rPr>
      <w:rFonts w:ascii="Arial" w:hAnsi="Arial"/>
      <w:snapToGrid w:val="0"/>
      <w:sz w:val="24"/>
      <w:u w:val="single"/>
    </w:rPr>
  </w:style>
  <w:style w:type="paragraph" w:styleId="Heading2">
    <w:name w:val="heading 2"/>
    <w:basedOn w:val="Normal"/>
    <w:next w:val="Normal"/>
    <w:qFormat/>
    <w:rsid w:val="00FB42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42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3 Char Char,Footnote Text Char2 Char Char Char,Footnote Text Char1 Char Char Char Char,Footnote Text Char7 Char Char Char Char Char,Footnote Text Char2,Footnote Text Char7 Char"/>
    <w:basedOn w:val="Normal"/>
    <w:link w:val="FootnoteTextChar"/>
    <w:semiHidden/>
    <w:rsid w:val="008855E3"/>
  </w:style>
  <w:style w:type="character" w:styleId="FootnoteReference">
    <w:name w:val="footnote reference"/>
    <w:aliases w:val="Style 12,(NECG) Footnote Reference,Appel note de bas de p,Style 124,Style 13,o,fr,Style 3"/>
    <w:semiHidden/>
    <w:rsid w:val="008855E3"/>
    <w:rPr>
      <w:vertAlign w:val="superscript"/>
    </w:rPr>
  </w:style>
  <w:style w:type="paragraph" w:styleId="BodyText2">
    <w:name w:val="Body Text 2"/>
    <w:basedOn w:val="Normal"/>
    <w:rsid w:val="00D14081"/>
    <w:pPr>
      <w:spacing w:after="120" w:line="480" w:lineRule="auto"/>
    </w:pPr>
  </w:style>
  <w:style w:type="character" w:customStyle="1" w:styleId="FootnoteTextChar">
    <w:name w:val="Footnote Text Char"/>
    <w:aliases w:val="Footnote Text Char1 Char,Footnote Text Char Char Char,Footnote Text Char3 Char Char Char,Footnote Text Char2 Char Char Char Char,Footnote Text Char1 Char Char Char Char Char,Footnote Text Char7 Char Char Char Char Char Char"/>
    <w:link w:val="FootnoteText"/>
    <w:rsid w:val="008C6C31"/>
    <w:rPr>
      <w:lang w:val="en-US" w:eastAsia="en-US" w:bidi="ar-SA"/>
    </w:rPr>
  </w:style>
  <w:style w:type="character" w:styleId="PageNumber">
    <w:name w:val="page number"/>
    <w:basedOn w:val="DefaultParagraphFont"/>
    <w:rsid w:val="007519CF"/>
  </w:style>
  <w:style w:type="character" w:styleId="CommentReference">
    <w:name w:val="annotation reference"/>
    <w:semiHidden/>
    <w:rsid w:val="007606F3"/>
    <w:rPr>
      <w:sz w:val="16"/>
      <w:szCs w:val="16"/>
    </w:rPr>
  </w:style>
  <w:style w:type="paragraph" w:styleId="CommentText">
    <w:name w:val="annotation text"/>
    <w:basedOn w:val="Normal"/>
    <w:semiHidden/>
    <w:rsid w:val="007606F3"/>
  </w:style>
  <w:style w:type="paragraph" w:styleId="CommentSubject">
    <w:name w:val="annotation subject"/>
    <w:basedOn w:val="CommentText"/>
    <w:next w:val="CommentText"/>
    <w:semiHidden/>
    <w:rsid w:val="007606F3"/>
    <w:rPr>
      <w:b/>
      <w:bCs/>
    </w:rPr>
  </w:style>
  <w:style w:type="paragraph" w:styleId="BalloonText">
    <w:name w:val="Balloon Text"/>
    <w:basedOn w:val="Normal"/>
    <w:semiHidden/>
    <w:rsid w:val="007606F3"/>
    <w:rPr>
      <w:rFonts w:ascii="Tahoma" w:hAnsi="Tahoma" w:cs="Tahoma"/>
      <w:sz w:val="16"/>
      <w:szCs w:val="16"/>
    </w:rPr>
  </w:style>
  <w:style w:type="paragraph" w:styleId="HTMLPreformatted">
    <w:name w:val="HTML Preformatted"/>
    <w:basedOn w:val="Normal"/>
    <w:rsid w:val="00795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rsid w:val="00FB42A5"/>
    <w:pPr>
      <w:spacing w:after="120"/>
      <w:ind w:left="360"/>
    </w:pPr>
  </w:style>
  <w:style w:type="paragraph" w:styleId="BodyText">
    <w:name w:val="Body Text"/>
    <w:basedOn w:val="Normal"/>
    <w:rsid w:val="00FB42A5"/>
    <w:pPr>
      <w:spacing w:after="120"/>
    </w:pPr>
  </w:style>
  <w:style w:type="character" w:customStyle="1" w:styleId="FootnoteTextChar4Char1CharCharCharCharChar">
    <w:name w:val="Footnote Text Char4 Char1 Char Char Char Char Char"/>
    <w:rsid w:val="00624A7A"/>
    <w:rPr>
      <w:lang w:val="en-US" w:eastAsia="en-US" w:bidi="ar-SA"/>
    </w:rPr>
  </w:style>
  <w:style w:type="character" w:customStyle="1" w:styleId="documentbody1">
    <w:name w:val="documentbody1"/>
    <w:rsid w:val="007752F9"/>
    <w:rPr>
      <w:rFonts w:ascii="Verdana" w:hAnsi="Verdana" w:hint="default"/>
      <w:sz w:val="19"/>
      <w:szCs w:val="19"/>
    </w:rPr>
  </w:style>
  <w:style w:type="paragraph" w:customStyle="1" w:styleId="ParaNum">
    <w:name w:val="ParaNum"/>
    <w:basedOn w:val="Normal"/>
    <w:rsid w:val="00163416"/>
    <w:pPr>
      <w:widowControl w:val="0"/>
      <w:numPr>
        <w:numId w:val="2"/>
      </w:numPr>
      <w:tabs>
        <w:tab w:val="left" w:pos="1440"/>
      </w:tabs>
      <w:spacing w:after="220"/>
      <w:jc w:val="both"/>
    </w:pPr>
    <w:rPr>
      <w:sz w:val="22"/>
    </w:rPr>
  </w:style>
  <w:style w:type="paragraph" w:customStyle="1" w:styleId="TxBr2p30">
    <w:name w:val="TxBr_2p30"/>
    <w:basedOn w:val="Normal"/>
    <w:rsid w:val="00951824"/>
    <w:pPr>
      <w:tabs>
        <w:tab w:val="left" w:pos="323"/>
      </w:tabs>
      <w:autoSpaceDE w:val="0"/>
      <w:autoSpaceDN w:val="0"/>
      <w:adjustRightInd w:val="0"/>
      <w:spacing w:line="243" w:lineRule="atLeast"/>
      <w:ind w:left="928"/>
    </w:pPr>
    <w:rPr>
      <w:szCs w:val="24"/>
    </w:rPr>
  </w:style>
  <w:style w:type="paragraph" w:customStyle="1" w:styleId="TxBr2p14">
    <w:name w:val="TxBr_2p14"/>
    <w:basedOn w:val="Normal"/>
    <w:rsid w:val="00951824"/>
    <w:pPr>
      <w:tabs>
        <w:tab w:val="left" w:pos="204"/>
      </w:tabs>
      <w:autoSpaceDE w:val="0"/>
      <w:autoSpaceDN w:val="0"/>
      <w:adjustRightInd w:val="0"/>
      <w:spacing w:line="243" w:lineRule="atLeast"/>
    </w:pPr>
    <w:rPr>
      <w:szCs w:val="24"/>
    </w:rPr>
  </w:style>
  <w:style w:type="paragraph" w:customStyle="1" w:styleId="TxBr2p4">
    <w:name w:val="TxBr_2p4"/>
    <w:basedOn w:val="Normal"/>
    <w:rsid w:val="00951824"/>
    <w:pPr>
      <w:tabs>
        <w:tab w:val="left" w:pos="204"/>
      </w:tabs>
      <w:autoSpaceDE w:val="0"/>
      <w:autoSpaceDN w:val="0"/>
      <w:adjustRightInd w:val="0"/>
      <w:spacing w:line="249" w:lineRule="atLeast"/>
    </w:pPr>
    <w:rPr>
      <w:szCs w:val="24"/>
    </w:rPr>
  </w:style>
  <w:style w:type="paragraph" w:styleId="EndnoteText">
    <w:name w:val="endnote text"/>
    <w:basedOn w:val="Normal"/>
    <w:semiHidden/>
    <w:rsid w:val="00353F65"/>
    <w:pPr>
      <w:widowControl w:val="0"/>
      <w:autoSpaceDE w:val="0"/>
      <w:autoSpaceDN w:val="0"/>
      <w:adjustRightInd w:val="0"/>
    </w:pPr>
    <w:rPr>
      <w:rFonts w:ascii="Courier" w:hAnsi="Courier"/>
      <w:sz w:val="24"/>
      <w:szCs w:val="24"/>
    </w:rPr>
  </w:style>
  <w:style w:type="paragraph" w:customStyle="1" w:styleId="CM37">
    <w:name w:val="CM37"/>
    <w:basedOn w:val="Normal"/>
    <w:next w:val="Normal"/>
    <w:rsid w:val="00353F65"/>
    <w:pPr>
      <w:widowControl w:val="0"/>
      <w:autoSpaceDE w:val="0"/>
      <w:autoSpaceDN w:val="0"/>
      <w:adjustRightInd w:val="0"/>
      <w:spacing w:after="263"/>
    </w:pPr>
    <w:rPr>
      <w:sz w:val="24"/>
      <w:szCs w:val="24"/>
    </w:rPr>
  </w:style>
  <w:style w:type="character" w:styleId="Hyperlink">
    <w:name w:val="Hyperlink"/>
    <w:uiPriority w:val="99"/>
    <w:rsid w:val="00353F65"/>
    <w:rPr>
      <w:color w:val="0000FF"/>
      <w:u w:val="single"/>
    </w:rPr>
  </w:style>
  <w:style w:type="character" w:customStyle="1" w:styleId="groupheading1">
    <w:name w:val="groupheading1"/>
    <w:rsid w:val="00353F65"/>
    <w:rPr>
      <w:rFonts w:ascii="Verdana" w:hAnsi="Verdana" w:hint="default"/>
      <w:b/>
      <w:bCs/>
      <w:sz w:val="19"/>
      <w:szCs w:val="19"/>
      <w:shd w:val="clear" w:color="auto" w:fill="FFFFFF"/>
    </w:rPr>
  </w:style>
  <w:style w:type="character" w:customStyle="1" w:styleId="bestsection1">
    <w:name w:val="bestsection1"/>
    <w:rsid w:val="00353F65"/>
    <w:rPr>
      <w:rFonts w:ascii="Verdana" w:hAnsi="Verdana" w:hint="default"/>
      <w:color w:val="FF0000"/>
      <w:sz w:val="19"/>
      <w:szCs w:val="19"/>
      <w:shd w:val="clear" w:color="auto" w:fill="FFFFFF"/>
    </w:rPr>
  </w:style>
  <w:style w:type="paragraph" w:customStyle="1" w:styleId="CM10">
    <w:name w:val="CM10"/>
    <w:basedOn w:val="Normal"/>
    <w:next w:val="Normal"/>
    <w:rsid w:val="00353F65"/>
    <w:pPr>
      <w:widowControl w:val="0"/>
      <w:autoSpaceDE w:val="0"/>
      <w:autoSpaceDN w:val="0"/>
      <w:adjustRightInd w:val="0"/>
      <w:spacing w:line="551" w:lineRule="atLeast"/>
    </w:pPr>
    <w:rPr>
      <w:sz w:val="24"/>
      <w:szCs w:val="24"/>
    </w:rPr>
  </w:style>
  <w:style w:type="paragraph" w:customStyle="1" w:styleId="CM14">
    <w:name w:val="CM14"/>
    <w:basedOn w:val="Normal"/>
    <w:next w:val="Normal"/>
    <w:rsid w:val="00353F65"/>
    <w:pPr>
      <w:widowControl w:val="0"/>
      <w:autoSpaceDE w:val="0"/>
      <w:autoSpaceDN w:val="0"/>
      <w:adjustRightInd w:val="0"/>
      <w:spacing w:line="553" w:lineRule="atLeast"/>
    </w:pPr>
    <w:rPr>
      <w:sz w:val="24"/>
      <w:szCs w:val="24"/>
    </w:rPr>
  </w:style>
  <w:style w:type="character" w:customStyle="1" w:styleId="searchterm1">
    <w:name w:val="searchterm1"/>
    <w:rsid w:val="00540E6A"/>
    <w:rPr>
      <w:b/>
      <w:bCs/>
      <w:shd w:val="clear" w:color="auto" w:fill="FFFF00"/>
    </w:rPr>
  </w:style>
  <w:style w:type="paragraph" w:styleId="DocumentMap">
    <w:name w:val="Document Map"/>
    <w:basedOn w:val="Normal"/>
    <w:semiHidden/>
    <w:rsid w:val="00B90E19"/>
    <w:pPr>
      <w:shd w:val="clear" w:color="auto" w:fill="000080"/>
    </w:pPr>
    <w:rPr>
      <w:rFonts w:ascii="Tahoma" w:hAnsi="Tahoma" w:cs="Tahoma"/>
    </w:rPr>
  </w:style>
  <w:style w:type="character" w:customStyle="1" w:styleId="FootnoteTextChar1CharChar">
    <w:name w:val="Footnote Text Char1 Char Char"/>
    <w:aliases w:val="Footnote Text Char7 Char Char Char,Footnote Text Char4 Char1 Char Char Char,Footnote Text Char Char Char4 Char Char Char,Footnote Text Char7 Char Char Char Char Char Char Char,Footnote Text Char1 Char1 Char Char Char Char"/>
    <w:rsid w:val="00D57469"/>
    <w:rPr>
      <w:lang w:val="en-US" w:eastAsia="en-US" w:bidi="ar-SA"/>
    </w:rPr>
  </w:style>
  <w:style w:type="character" w:customStyle="1" w:styleId="searchterm">
    <w:name w:val="searchterm"/>
    <w:basedOn w:val="DefaultParagraphFont"/>
    <w:rsid w:val="002B69F6"/>
  </w:style>
  <w:style w:type="character" w:customStyle="1" w:styleId="FootnoteTextChar2Char">
    <w:name w:val="Footnote Text Char2 Char"/>
    <w:aliases w:val="Footnote Text Char1 Char1 Char,Footnote Text Char Char Char Char,Footnote Text Char Char Char Char Char Char,Footnote Text Char2 Char Char Char Char Char Char,f Char"/>
    <w:semiHidden/>
    <w:rsid w:val="003F2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15B5C"/>
    <w:pPr>
      <w:jc w:val="both"/>
      <w:outlineLvl w:val="0"/>
    </w:pPr>
    <w:rPr>
      <w:rFonts w:ascii="Arial" w:hAnsi="Arial"/>
      <w:snapToGrid w:val="0"/>
      <w:sz w:val="24"/>
      <w:u w:val="single"/>
    </w:rPr>
  </w:style>
  <w:style w:type="paragraph" w:styleId="Heading2">
    <w:name w:val="heading 2"/>
    <w:basedOn w:val="Normal"/>
    <w:next w:val="Normal"/>
    <w:qFormat/>
    <w:rsid w:val="00FB42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42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3 Char Char,Footnote Text Char2 Char Char Char,Footnote Text Char1 Char Char Char Char,Footnote Text Char7 Char Char Char Char Char,Footnote Text Char2,Footnote Text Char7 Char"/>
    <w:basedOn w:val="Normal"/>
    <w:link w:val="FootnoteTextChar"/>
    <w:semiHidden/>
    <w:rsid w:val="008855E3"/>
  </w:style>
  <w:style w:type="character" w:styleId="FootnoteReference">
    <w:name w:val="footnote reference"/>
    <w:aliases w:val="Style 12,(NECG) Footnote Reference,Appel note de bas de p,Style 124,Style 13,o,fr,Style 3"/>
    <w:semiHidden/>
    <w:rsid w:val="008855E3"/>
    <w:rPr>
      <w:vertAlign w:val="superscript"/>
    </w:rPr>
  </w:style>
  <w:style w:type="paragraph" w:styleId="BodyText2">
    <w:name w:val="Body Text 2"/>
    <w:basedOn w:val="Normal"/>
    <w:rsid w:val="00D14081"/>
    <w:pPr>
      <w:spacing w:after="120" w:line="480" w:lineRule="auto"/>
    </w:pPr>
  </w:style>
  <w:style w:type="character" w:customStyle="1" w:styleId="FootnoteTextChar">
    <w:name w:val="Footnote Text Char"/>
    <w:aliases w:val="Footnote Text Char1 Char,Footnote Text Char Char Char,Footnote Text Char3 Char Char Char,Footnote Text Char2 Char Char Char Char,Footnote Text Char1 Char Char Char Char Char,Footnote Text Char7 Char Char Char Char Char Char"/>
    <w:link w:val="FootnoteText"/>
    <w:rsid w:val="008C6C31"/>
    <w:rPr>
      <w:lang w:val="en-US" w:eastAsia="en-US" w:bidi="ar-SA"/>
    </w:rPr>
  </w:style>
  <w:style w:type="character" w:styleId="PageNumber">
    <w:name w:val="page number"/>
    <w:basedOn w:val="DefaultParagraphFont"/>
    <w:rsid w:val="007519CF"/>
  </w:style>
  <w:style w:type="character" w:styleId="CommentReference">
    <w:name w:val="annotation reference"/>
    <w:semiHidden/>
    <w:rsid w:val="007606F3"/>
    <w:rPr>
      <w:sz w:val="16"/>
      <w:szCs w:val="16"/>
    </w:rPr>
  </w:style>
  <w:style w:type="paragraph" w:styleId="CommentText">
    <w:name w:val="annotation text"/>
    <w:basedOn w:val="Normal"/>
    <w:semiHidden/>
    <w:rsid w:val="007606F3"/>
  </w:style>
  <w:style w:type="paragraph" w:styleId="CommentSubject">
    <w:name w:val="annotation subject"/>
    <w:basedOn w:val="CommentText"/>
    <w:next w:val="CommentText"/>
    <w:semiHidden/>
    <w:rsid w:val="007606F3"/>
    <w:rPr>
      <w:b/>
      <w:bCs/>
    </w:rPr>
  </w:style>
  <w:style w:type="paragraph" w:styleId="BalloonText">
    <w:name w:val="Balloon Text"/>
    <w:basedOn w:val="Normal"/>
    <w:semiHidden/>
    <w:rsid w:val="007606F3"/>
    <w:rPr>
      <w:rFonts w:ascii="Tahoma" w:hAnsi="Tahoma" w:cs="Tahoma"/>
      <w:sz w:val="16"/>
      <w:szCs w:val="16"/>
    </w:rPr>
  </w:style>
  <w:style w:type="paragraph" w:styleId="HTMLPreformatted">
    <w:name w:val="HTML Preformatted"/>
    <w:basedOn w:val="Normal"/>
    <w:rsid w:val="00795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rsid w:val="00FB42A5"/>
    <w:pPr>
      <w:spacing w:after="120"/>
      <w:ind w:left="360"/>
    </w:pPr>
  </w:style>
  <w:style w:type="paragraph" w:styleId="BodyText">
    <w:name w:val="Body Text"/>
    <w:basedOn w:val="Normal"/>
    <w:rsid w:val="00FB42A5"/>
    <w:pPr>
      <w:spacing w:after="120"/>
    </w:pPr>
  </w:style>
  <w:style w:type="character" w:customStyle="1" w:styleId="FootnoteTextChar4Char1CharCharCharCharChar">
    <w:name w:val="Footnote Text Char4 Char1 Char Char Char Char Char"/>
    <w:rsid w:val="00624A7A"/>
    <w:rPr>
      <w:lang w:val="en-US" w:eastAsia="en-US" w:bidi="ar-SA"/>
    </w:rPr>
  </w:style>
  <w:style w:type="character" w:customStyle="1" w:styleId="documentbody1">
    <w:name w:val="documentbody1"/>
    <w:rsid w:val="007752F9"/>
    <w:rPr>
      <w:rFonts w:ascii="Verdana" w:hAnsi="Verdana" w:hint="default"/>
      <w:sz w:val="19"/>
      <w:szCs w:val="19"/>
    </w:rPr>
  </w:style>
  <w:style w:type="paragraph" w:customStyle="1" w:styleId="ParaNum">
    <w:name w:val="ParaNum"/>
    <w:basedOn w:val="Normal"/>
    <w:rsid w:val="00163416"/>
    <w:pPr>
      <w:widowControl w:val="0"/>
      <w:numPr>
        <w:numId w:val="2"/>
      </w:numPr>
      <w:tabs>
        <w:tab w:val="left" w:pos="1440"/>
      </w:tabs>
      <w:spacing w:after="220"/>
      <w:jc w:val="both"/>
    </w:pPr>
    <w:rPr>
      <w:sz w:val="22"/>
    </w:rPr>
  </w:style>
  <w:style w:type="paragraph" w:customStyle="1" w:styleId="TxBr2p30">
    <w:name w:val="TxBr_2p30"/>
    <w:basedOn w:val="Normal"/>
    <w:rsid w:val="00951824"/>
    <w:pPr>
      <w:tabs>
        <w:tab w:val="left" w:pos="323"/>
      </w:tabs>
      <w:autoSpaceDE w:val="0"/>
      <w:autoSpaceDN w:val="0"/>
      <w:adjustRightInd w:val="0"/>
      <w:spacing w:line="243" w:lineRule="atLeast"/>
      <w:ind w:left="928"/>
    </w:pPr>
    <w:rPr>
      <w:szCs w:val="24"/>
    </w:rPr>
  </w:style>
  <w:style w:type="paragraph" w:customStyle="1" w:styleId="TxBr2p14">
    <w:name w:val="TxBr_2p14"/>
    <w:basedOn w:val="Normal"/>
    <w:rsid w:val="00951824"/>
    <w:pPr>
      <w:tabs>
        <w:tab w:val="left" w:pos="204"/>
      </w:tabs>
      <w:autoSpaceDE w:val="0"/>
      <w:autoSpaceDN w:val="0"/>
      <w:adjustRightInd w:val="0"/>
      <w:spacing w:line="243" w:lineRule="atLeast"/>
    </w:pPr>
    <w:rPr>
      <w:szCs w:val="24"/>
    </w:rPr>
  </w:style>
  <w:style w:type="paragraph" w:customStyle="1" w:styleId="TxBr2p4">
    <w:name w:val="TxBr_2p4"/>
    <w:basedOn w:val="Normal"/>
    <w:rsid w:val="00951824"/>
    <w:pPr>
      <w:tabs>
        <w:tab w:val="left" w:pos="204"/>
      </w:tabs>
      <w:autoSpaceDE w:val="0"/>
      <w:autoSpaceDN w:val="0"/>
      <w:adjustRightInd w:val="0"/>
      <w:spacing w:line="249" w:lineRule="atLeast"/>
    </w:pPr>
    <w:rPr>
      <w:szCs w:val="24"/>
    </w:rPr>
  </w:style>
  <w:style w:type="paragraph" w:styleId="EndnoteText">
    <w:name w:val="endnote text"/>
    <w:basedOn w:val="Normal"/>
    <w:semiHidden/>
    <w:rsid w:val="00353F65"/>
    <w:pPr>
      <w:widowControl w:val="0"/>
      <w:autoSpaceDE w:val="0"/>
      <w:autoSpaceDN w:val="0"/>
      <w:adjustRightInd w:val="0"/>
    </w:pPr>
    <w:rPr>
      <w:rFonts w:ascii="Courier" w:hAnsi="Courier"/>
      <w:sz w:val="24"/>
      <w:szCs w:val="24"/>
    </w:rPr>
  </w:style>
  <w:style w:type="paragraph" w:customStyle="1" w:styleId="CM37">
    <w:name w:val="CM37"/>
    <w:basedOn w:val="Normal"/>
    <w:next w:val="Normal"/>
    <w:rsid w:val="00353F65"/>
    <w:pPr>
      <w:widowControl w:val="0"/>
      <w:autoSpaceDE w:val="0"/>
      <w:autoSpaceDN w:val="0"/>
      <w:adjustRightInd w:val="0"/>
      <w:spacing w:after="263"/>
    </w:pPr>
    <w:rPr>
      <w:sz w:val="24"/>
      <w:szCs w:val="24"/>
    </w:rPr>
  </w:style>
  <w:style w:type="character" w:styleId="Hyperlink">
    <w:name w:val="Hyperlink"/>
    <w:uiPriority w:val="99"/>
    <w:rsid w:val="00353F65"/>
    <w:rPr>
      <w:color w:val="0000FF"/>
      <w:u w:val="single"/>
    </w:rPr>
  </w:style>
  <w:style w:type="character" w:customStyle="1" w:styleId="groupheading1">
    <w:name w:val="groupheading1"/>
    <w:rsid w:val="00353F65"/>
    <w:rPr>
      <w:rFonts w:ascii="Verdana" w:hAnsi="Verdana" w:hint="default"/>
      <w:b/>
      <w:bCs/>
      <w:sz w:val="19"/>
      <w:szCs w:val="19"/>
      <w:shd w:val="clear" w:color="auto" w:fill="FFFFFF"/>
    </w:rPr>
  </w:style>
  <w:style w:type="character" w:customStyle="1" w:styleId="bestsection1">
    <w:name w:val="bestsection1"/>
    <w:rsid w:val="00353F65"/>
    <w:rPr>
      <w:rFonts w:ascii="Verdana" w:hAnsi="Verdana" w:hint="default"/>
      <w:color w:val="FF0000"/>
      <w:sz w:val="19"/>
      <w:szCs w:val="19"/>
      <w:shd w:val="clear" w:color="auto" w:fill="FFFFFF"/>
    </w:rPr>
  </w:style>
  <w:style w:type="paragraph" w:customStyle="1" w:styleId="CM10">
    <w:name w:val="CM10"/>
    <w:basedOn w:val="Normal"/>
    <w:next w:val="Normal"/>
    <w:rsid w:val="00353F65"/>
    <w:pPr>
      <w:widowControl w:val="0"/>
      <w:autoSpaceDE w:val="0"/>
      <w:autoSpaceDN w:val="0"/>
      <w:adjustRightInd w:val="0"/>
      <w:spacing w:line="551" w:lineRule="atLeast"/>
    </w:pPr>
    <w:rPr>
      <w:sz w:val="24"/>
      <w:szCs w:val="24"/>
    </w:rPr>
  </w:style>
  <w:style w:type="paragraph" w:customStyle="1" w:styleId="CM14">
    <w:name w:val="CM14"/>
    <w:basedOn w:val="Normal"/>
    <w:next w:val="Normal"/>
    <w:rsid w:val="00353F65"/>
    <w:pPr>
      <w:widowControl w:val="0"/>
      <w:autoSpaceDE w:val="0"/>
      <w:autoSpaceDN w:val="0"/>
      <w:adjustRightInd w:val="0"/>
      <w:spacing w:line="553" w:lineRule="atLeast"/>
    </w:pPr>
    <w:rPr>
      <w:sz w:val="24"/>
      <w:szCs w:val="24"/>
    </w:rPr>
  </w:style>
  <w:style w:type="character" w:customStyle="1" w:styleId="searchterm1">
    <w:name w:val="searchterm1"/>
    <w:rsid w:val="00540E6A"/>
    <w:rPr>
      <w:b/>
      <w:bCs/>
      <w:shd w:val="clear" w:color="auto" w:fill="FFFF00"/>
    </w:rPr>
  </w:style>
  <w:style w:type="paragraph" w:styleId="DocumentMap">
    <w:name w:val="Document Map"/>
    <w:basedOn w:val="Normal"/>
    <w:semiHidden/>
    <w:rsid w:val="00B90E19"/>
    <w:pPr>
      <w:shd w:val="clear" w:color="auto" w:fill="000080"/>
    </w:pPr>
    <w:rPr>
      <w:rFonts w:ascii="Tahoma" w:hAnsi="Tahoma" w:cs="Tahoma"/>
    </w:rPr>
  </w:style>
  <w:style w:type="character" w:customStyle="1" w:styleId="FootnoteTextChar1CharChar">
    <w:name w:val="Footnote Text Char1 Char Char"/>
    <w:aliases w:val="Footnote Text Char7 Char Char Char,Footnote Text Char4 Char1 Char Char Char,Footnote Text Char Char Char4 Char Char Char,Footnote Text Char7 Char Char Char Char Char Char Char,Footnote Text Char1 Char1 Char Char Char Char"/>
    <w:rsid w:val="00D57469"/>
    <w:rPr>
      <w:lang w:val="en-US" w:eastAsia="en-US" w:bidi="ar-SA"/>
    </w:rPr>
  </w:style>
  <w:style w:type="character" w:customStyle="1" w:styleId="searchterm">
    <w:name w:val="searchterm"/>
    <w:basedOn w:val="DefaultParagraphFont"/>
    <w:rsid w:val="002B69F6"/>
  </w:style>
  <w:style w:type="character" w:customStyle="1" w:styleId="FootnoteTextChar2Char">
    <w:name w:val="Footnote Text Char2 Char"/>
    <w:aliases w:val="Footnote Text Char1 Char1 Char,Footnote Text Char Char Char Char,Footnote Text Char Char Char Char Char Char,Footnote Text Char2 Char Char Char Char Char Char,f Char"/>
    <w:semiHidden/>
    <w:rsid w:val="003F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392">
      <w:bodyDiv w:val="1"/>
      <w:marLeft w:val="0"/>
      <w:marRight w:val="0"/>
      <w:marTop w:val="0"/>
      <w:marBottom w:val="0"/>
      <w:divBdr>
        <w:top w:val="none" w:sz="0" w:space="0" w:color="auto"/>
        <w:left w:val="none" w:sz="0" w:space="0" w:color="auto"/>
        <w:bottom w:val="none" w:sz="0" w:space="0" w:color="auto"/>
        <w:right w:val="none" w:sz="0" w:space="0" w:color="auto"/>
      </w:divBdr>
    </w:div>
    <w:div w:id="34165814">
      <w:bodyDiv w:val="1"/>
      <w:marLeft w:val="0"/>
      <w:marRight w:val="0"/>
      <w:marTop w:val="0"/>
      <w:marBottom w:val="0"/>
      <w:divBdr>
        <w:top w:val="none" w:sz="0" w:space="0" w:color="auto"/>
        <w:left w:val="none" w:sz="0" w:space="0" w:color="auto"/>
        <w:bottom w:val="none" w:sz="0" w:space="0" w:color="auto"/>
        <w:right w:val="none" w:sz="0" w:space="0" w:color="auto"/>
      </w:divBdr>
      <w:divsChild>
        <w:div w:id="1232739326">
          <w:marLeft w:val="0"/>
          <w:marRight w:val="0"/>
          <w:marTop w:val="0"/>
          <w:marBottom w:val="0"/>
          <w:divBdr>
            <w:top w:val="none" w:sz="0" w:space="0" w:color="auto"/>
            <w:left w:val="none" w:sz="0" w:space="0" w:color="auto"/>
            <w:bottom w:val="none" w:sz="0" w:space="0" w:color="auto"/>
            <w:right w:val="none" w:sz="0" w:space="0" w:color="auto"/>
          </w:divBdr>
          <w:divsChild>
            <w:div w:id="1222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8837">
      <w:bodyDiv w:val="1"/>
      <w:marLeft w:val="0"/>
      <w:marRight w:val="0"/>
      <w:marTop w:val="0"/>
      <w:marBottom w:val="0"/>
      <w:divBdr>
        <w:top w:val="none" w:sz="0" w:space="0" w:color="auto"/>
        <w:left w:val="none" w:sz="0" w:space="0" w:color="auto"/>
        <w:bottom w:val="none" w:sz="0" w:space="0" w:color="auto"/>
        <w:right w:val="none" w:sz="0" w:space="0" w:color="auto"/>
      </w:divBdr>
      <w:divsChild>
        <w:div w:id="1778988116">
          <w:marLeft w:val="0"/>
          <w:marRight w:val="0"/>
          <w:marTop w:val="0"/>
          <w:marBottom w:val="0"/>
          <w:divBdr>
            <w:top w:val="none" w:sz="0" w:space="0" w:color="auto"/>
            <w:left w:val="none" w:sz="0" w:space="0" w:color="auto"/>
            <w:bottom w:val="none" w:sz="0" w:space="0" w:color="auto"/>
            <w:right w:val="none" w:sz="0" w:space="0" w:color="auto"/>
          </w:divBdr>
          <w:divsChild>
            <w:div w:id="945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3229">
      <w:bodyDiv w:val="1"/>
      <w:marLeft w:val="0"/>
      <w:marRight w:val="0"/>
      <w:marTop w:val="0"/>
      <w:marBottom w:val="0"/>
      <w:divBdr>
        <w:top w:val="none" w:sz="0" w:space="0" w:color="auto"/>
        <w:left w:val="none" w:sz="0" w:space="0" w:color="auto"/>
        <w:bottom w:val="none" w:sz="0" w:space="0" w:color="auto"/>
        <w:right w:val="none" w:sz="0" w:space="0" w:color="auto"/>
      </w:divBdr>
      <w:divsChild>
        <w:div w:id="1058820369">
          <w:marLeft w:val="0"/>
          <w:marRight w:val="0"/>
          <w:marTop w:val="0"/>
          <w:marBottom w:val="0"/>
          <w:divBdr>
            <w:top w:val="none" w:sz="0" w:space="0" w:color="auto"/>
            <w:left w:val="none" w:sz="0" w:space="0" w:color="auto"/>
            <w:bottom w:val="none" w:sz="0" w:space="0" w:color="auto"/>
            <w:right w:val="none" w:sz="0" w:space="0" w:color="auto"/>
          </w:divBdr>
          <w:divsChild>
            <w:div w:id="11021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770">
      <w:bodyDiv w:val="1"/>
      <w:marLeft w:val="0"/>
      <w:marRight w:val="0"/>
      <w:marTop w:val="0"/>
      <w:marBottom w:val="0"/>
      <w:divBdr>
        <w:top w:val="none" w:sz="0" w:space="0" w:color="auto"/>
        <w:left w:val="none" w:sz="0" w:space="0" w:color="auto"/>
        <w:bottom w:val="none" w:sz="0" w:space="0" w:color="auto"/>
        <w:right w:val="none" w:sz="0" w:space="0" w:color="auto"/>
      </w:divBdr>
    </w:div>
    <w:div w:id="327907374">
      <w:bodyDiv w:val="1"/>
      <w:marLeft w:val="0"/>
      <w:marRight w:val="0"/>
      <w:marTop w:val="0"/>
      <w:marBottom w:val="0"/>
      <w:divBdr>
        <w:top w:val="none" w:sz="0" w:space="0" w:color="auto"/>
        <w:left w:val="none" w:sz="0" w:space="0" w:color="auto"/>
        <w:bottom w:val="none" w:sz="0" w:space="0" w:color="auto"/>
        <w:right w:val="none" w:sz="0" w:space="0" w:color="auto"/>
      </w:divBdr>
      <w:divsChild>
        <w:div w:id="2026320056">
          <w:marLeft w:val="0"/>
          <w:marRight w:val="0"/>
          <w:marTop w:val="0"/>
          <w:marBottom w:val="0"/>
          <w:divBdr>
            <w:top w:val="none" w:sz="0" w:space="0" w:color="auto"/>
            <w:left w:val="none" w:sz="0" w:space="0" w:color="auto"/>
            <w:bottom w:val="none" w:sz="0" w:space="0" w:color="auto"/>
            <w:right w:val="none" w:sz="0" w:space="0" w:color="auto"/>
          </w:divBdr>
          <w:divsChild>
            <w:div w:id="995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8219">
      <w:bodyDiv w:val="1"/>
      <w:marLeft w:val="0"/>
      <w:marRight w:val="0"/>
      <w:marTop w:val="0"/>
      <w:marBottom w:val="0"/>
      <w:divBdr>
        <w:top w:val="none" w:sz="0" w:space="0" w:color="auto"/>
        <w:left w:val="none" w:sz="0" w:space="0" w:color="auto"/>
        <w:bottom w:val="none" w:sz="0" w:space="0" w:color="auto"/>
        <w:right w:val="none" w:sz="0" w:space="0" w:color="auto"/>
      </w:divBdr>
      <w:divsChild>
        <w:div w:id="1484472925">
          <w:marLeft w:val="0"/>
          <w:marRight w:val="0"/>
          <w:marTop w:val="0"/>
          <w:marBottom w:val="0"/>
          <w:divBdr>
            <w:top w:val="none" w:sz="0" w:space="0" w:color="auto"/>
            <w:left w:val="none" w:sz="0" w:space="0" w:color="auto"/>
            <w:bottom w:val="none" w:sz="0" w:space="0" w:color="auto"/>
            <w:right w:val="none" w:sz="0" w:space="0" w:color="auto"/>
          </w:divBdr>
          <w:divsChild>
            <w:div w:id="7272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4525">
      <w:bodyDiv w:val="1"/>
      <w:marLeft w:val="0"/>
      <w:marRight w:val="0"/>
      <w:marTop w:val="0"/>
      <w:marBottom w:val="0"/>
      <w:divBdr>
        <w:top w:val="none" w:sz="0" w:space="0" w:color="auto"/>
        <w:left w:val="none" w:sz="0" w:space="0" w:color="auto"/>
        <w:bottom w:val="none" w:sz="0" w:space="0" w:color="auto"/>
        <w:right w:val="none" w:sz="0" w:space="0" w:color="auto"/>
      </w:divBdr>
      <w:divsChild>
        <w:div w:id="821386377">
          <w:marLeft w:val="0"/>
          <w:marRight w:val="0"/>
          <w:marTop w:val="0"/>
          <w:marBottom w:val="0"/>
          <w:divBdr>
            <w:top w:val="none" w:sz="0" w:space="0" w:color="auto"/>
            <w:left w:val="none" w:sz="0" w:space="0" w:color="auto"/>
            <w:bottom w:val="none" w:sz="0" w:space="0" w:color="auto"/>
            <w:right w:val="none" w:sz="0" w:space="0" w:color="auto"/>
          </w:divBdr>
          <w:divsChild>
            <w:div w:id="1234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844">
      <w:bodyDiv w:val="1"/>
      <w:marLeft w:val="0"/>
      <w:marRight w:val="0"/>
      <w:marTop w:val="0"/>
      <w:marBottom w:val="0"/>
      <w:divBdr>
        <w:top w:val="none" w:sz="0" w:space="0" w:color="auto"/>
        <w:left w:val="none" w:sz="0" w:space="0" w:color="auto"/>
        <w:bottom w:val="none" w:sz="0" w:space="0" w:color="auto"/>
        <w:right w:val="none" w:sz="0" w:space="0" w:color="auto"/>
      </w:divBdr>
      <w:divsChild>
        <w:div w:id="1459954184">
          <w:marLeft w:val="0"/>
          <w:marRight w:val="0"/>
          <w:marTop w:val="0"/>
          <w:marBottom w:val="0"/>
          <w:divBdr>
            <w:top w:val="none" w:sz="0" w:space="0" w:color="auto"/>
            <w:left w:val="none" w:sz="0" w:space="0" w:color="auto"/>
            <w:bottom w:val="none" w:sz="0" w:space="0" w:color="auto"/>
            <w:right w:val="none" w:sz="0" w:space="0" w:color="auto"/>
          </w:divBdr>
          <w:divsChild>
            <w:div w:id="753866949">
              <w:marLeft w:val="0"/>
              <w:marRight w:val="0"/>
              <w:marTop w:val="0"/>
              <w:marBottom w:val="0"/>
              <w:divBdr>
                <w:top w:val="none" w:sz="0" w:space="0" w:color="auto"/>
                <w:left w:val="none" w:sz="0" w:space="0" w:color="auto"/>
                <w:bottom w:val="none" w:sz="0" w:space="0" w:color="auto"/>
                <w:right w:val="none" w:sz="0" w:space="0" w:color="auto"/>
              </w:divBdr>
            </w:div>
            <w:div w:id="1196385755">
              <w:marLeft w:val="0"/>
              <w:marRight w:val="0"/>
              <w:marTop w:val="0"/>
              <w:marBottom w:val="0"/>
              <w:divBdr>
                <w:top w:val="none" w:sz="0" w:space="0" w:color="auto"/>
                <w:left w:val="none" w:sz="0" w:space="0" w:color="auto"/>
                <w:bottom w:val="none" w:sz="0" w:space="0" w:color="auto"/>
                <w:right w:val="none" w:sz="0" w:space="0" w:color="auto"/>
              </w:divBdr>
              <w:divsChild>
                <w:div w:id="1074470422">
                  <w:marLeft w:val="0"/>
                  <w:marRight w:val="0"/>
                  <w:marTop w:val="0"/>
                  <w:marBottom w:val="0"/>
                  <w:divBdr>
                    <w:top w:val="none" w:sz="0" w:space="0" w:color="auto"/>
                    <w:left w:val="none" w:sz="0" w:space="0" w:color="auto"/>
                    <w:bottom w:val="none" w:sz="0" w:space="0" w:color="auto"/>
                    <w:right w:val="none" w:sz="0" w:space="0" w:color="auto"/>
                  </w:divBdr>
                  <w:divsChild>
                    <w:div w:id="14675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4684">
              <w:marLeft w:val="0"/>
              <w:marRight w:val="0"/>
              <w:marTop w:val="0"/>
              <w:marBottom w:val="0"/>
              <w:divBdr>
                <w:top w:val="none" w:sz="0" w:space="0" w:color="auto"/>
                <w:left w:val="none" w:sz="0" w:space="0" w:color="auto"/>
                <w:bottom w:val="none" w:sz="0" w:space="0" w:color="auto"/>
                <w:right w:val="none" w:sz="0" w:space="0" w:color="auto"/>
              </w:divBdr>
              <w:divsChild>
                <w:div w:id="1713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3727">
      <w:bodyDiv w:val="1"/>
      <w:marLeft w:val="0"/>
      <w:marRight w:val="0"/>
      <w:marTop w:val="0"/>
      <w:marBottom w:val="0"/>
      <w:divBdr>
        <w:top w:val="none" w:sz="0" w:space="0" w:color="auto"/>
        <w:left w:val="none" w:sz="0" w:space="0" w:color="auto"/>
        <w:bottom w:val="none" w:sz="0" w:space="0" w:color="auto"/>
        <w:right w:val="none" w:sz="0" w:space="0" w:color="auto"/>
      </w:divBdr>
      <w:divsChild>
        <w:div w:id="139928082">
          <w:marLeft w:val="0"/>
          <w:marRight w:val="0"/>
          <w:marTop w:val="240"/>
          <w:marBottom w:val="0"/>
          <w:divBdr>
            <w:top w:val="none" w:sz="0" w:space="0" w:color="auto"/>
            <w:left w:val="none" w:sz="0" w:space="0" w:color="auto"/>
            <w:bottom w:val="none" w:sz="0" w:space="0" w:color="auto"/>
            <w:right w:val="none" w:sz="0" w:space="0" w:color="auto"/>
          </w:divBdr>
          <w:divsChild>
            <w:div w:id="1263875556">
              <w:marLeft w:val="0"/>
              <w:marRight w:val="0"/>
              <w:marTop w:val="0"/>
              <w:marBottom w:val="0"/>
              <w:divBdr>
                <w:top w:val="none" w:sz="0" w:space="0" w:color="auto"/>
                <w:left w:val="none" w:sz="0" w:space="0" w:color="auto"/>
                <w:bottom w:val="none" w:sz="0" w:space="0" w:color="auto"/>
                <w:right w:val="none" w:sz="0" w:space="0" w:color="auto"/>
              </w:divBdr>
            </w:div>
          </w:divsChild>
        </w:div>
        <w:div w:id="890195298">
          <w:marLeft w:val="0"/>
          <w:marRight w:val="0"/>
          <w:marTop w:val="240"/>
          <w:marBottom w:val="0"/>
          <w:divBdr>
            <w:top w:val="none" w:sz="0" w:space="0" w:color="auto"/>
            <w:left w:val="none" w:sz="0" w:space="0" w:color="auto"/>
            <w:bottom w:val="none" w:sz="0" w:space="0" w:color="auto"/>
            <w:right w:val="none" w:sz="0" w:space="0" w:color="auto"/>
          </w:divBdr>
          <w:divsChild>
            <w:div w:id="910387195">
              <w:marLeft w:val="0"/>
              <w:marRight w:val="0"/>
              <w:marTop w:val="0"/>
              <w:marBottom w:val="0"/>
              <w:divBdr>
                <w:top w:val="none" w:sz="0" w:space="0" w:color="auto"/>
                <w:left w:val="none" w:sz="0" w:space="0" w:color="auto"/>
                <w:bottom w:val="none" w:sz="0" w:space="0" w:color="auto"/>
                <w:right w:val="none" w:sz="0" w:space="0" w:color="auto"/>
              </w:divBdr>
            </w:div>
            <w:div w:id="989141416">
              <w:marLeft w:val="0"/>
              <w:marRight w:val="0"/>
              <w:marTop w:val="0"/>
              <w:marBottom w:val="0"/>
              <w:divBdr>
                <w:top w:val="none" w:sz="0" w:space="0" w:color="auto"/>
                <w:left w:val="none" w:sz="0" w:space="0" w:color="auto"/>
                <w:bottom w:val="none" w:sz="0" w:space="0" w:color="auto"/>
                <w:right w:val="none" w:sz="0" w:space="0" w:color="auto"/>
              </w:divBdr>
            </w:div>
            <w:div w:id="1630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271">
      <w:bodyDiv w:val="1"/>
      <w:marLeft w:val="0"/>
      <w:marRight w:val="0"/>
      <w:marTop w:val="0"/>
      <w:marBottom w:val="0"/>
      <w:divBdr>
        <w:top w:val="none" w:sz="0" w:space="0" w:color="auto"/>
        <w:left w:val="none" w:sz="0" w:space="0" w:color="auto"/>
        <w:bottom w:val="none" w:sz="0" w:space="0" w:color="auto"/>
        <w:right w:val="none" w:sz="0" w:space="0" w:color="auto"/>
      </w:divBdr>
      <w:divsChild>
        <w:div w:id="1434669880">
          <w:marLeft w:val="0"/>
          <w:marRight w:val="0"/>
          <w:marTop w:val="0"/>
          <w:marBottom w:val="0"/>
          <w:divBdr>
            <w:top w:val="none" w:sz="0" w:space="0" w:color="auto"/>
            <w:left w:val="none" w:sz="0" w:space="0" w:color="auto"/>
            <w:bottom w:val="none" w:sz="0" w:space="0" w:color="auto"/>
            <w:right w:val="none" w:sz="0" w:space="0" w:color="auto"/>
          </w:divBdr>
          <w:divsChild>
            <w:div w:id="10269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992">
      <w:bodyDiv w:val="1"/>
      <w:marLeft w:val="0"/>
      <w:marRight w:val="0"/>
      <w:marTop w:val="0"/>
      <w:marBottom w:val="0"/>
      <w:divBdr>
        <w:top w:val="none" w:sz="0" w:space="0" w:color="auto"/>
        <w:left w:val="none" w:sz="0" w:space="0" w:color="auto"/>
        <w:bottom w:val="none" w:sz="0" w:space="0" w:color="auto"/>
        <w:right w:val="none" w:sz="0" w:space="0" w:color="auto"/>
      </w:divBdr>
    </w:div>
    <w:div w:id="810247746">
      <w:bodyDiv w:val="1"/>
      <w:marLeft w:val="0"/>
      <w:marRight w:val="0"/>
      <w:marTop w:val="0"/>
      <w:marBottom w:val="0"/>
      <w:divBdr>
        <w:top w:val="none" w:sz="0" w:space="0" w:color="auto"/>
        <w:left w:val="none" w:sz="0" w:space="0" w:color="auto"/>
        <w:bottom w:val="none" w:sz="0" w:space="0" w:color="auto"/>
        <w:right w:val="none" w:sz="0" w:space="0" w:color="auto"/>
      </w:divBdr>
      <w:divsChild>
        <w:div w:id="1557082150">
          <w:marLeft w:val="0"/>
          <w:marRight w:val="0"/>
          <w:marTop w:val="0"/>
          <w:marBottom w:val="0"/>
          <w:divBdr>
            <w:top w:val="none" w:sz="0" w:space="0" w:color="auto"/>
            <w:left w:val="none" w:sz="0" w:space="0" w:color="auto"/>
            <w:bottom w:val="none" w:sz="0" w:space="0" w:color="auto"/>
            <w:right w:val="none" w:sz="0" w:space="0" w:color="auto"/>
          </w:divBdr>
          <w:divsChild>
            <w:div w:id="1088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870">
      <w:bodyDiv w:val="1"/>
      <w:marLeft w:val="0"/>
      <w:marRight w:val="0"/>
      <w:marTop w:val="0"/>
      <w:marBottom w:val="0"/>
      <w:divBdr>
        <w:top w:val="none" w:sz="0" w:space="0" w:color="auto"/>
        <w:left w:val="none" w:sz="0" w:space="0" w:color="auto"/>
        <w:bottom w:val="none" w:sz="0" w:space="0" w:color="auto"/>
        <w:right w:val="none" w:sz="0" w:space="0" w:color="auto"/>
      </w:divBdr>
      <w:divsChild>
        <w:div w:id="891692286">
          <w:marLeft w:val="0"/>
          <w:marRight w:val="0"/>
          <w:marTop w:val="0"/>
          <w:marBottom w:val="0"/>
          <w:divBdr>
            <w:top w:val="none" w:sz="0" w:space="0" w:color="auto"/>
            <w:left w:val="none" w:sz="0" w:space="0" w:color="auto"/>
            <w:bottom w:val="none" w:sz="0" w:space="0" w:color="auto"/>
            <w:right w:val="none" w:sz="0" w:space="0" w:color="auto"/>
          </w:divBdr>
          <w:divsChild>
            <w:div w:id="976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5480">
      <w:bodyDiv w:val="1"/>
      <w:marLeft w:val="0"/>
      <w:marRight w:val="0"/>
      <w:marTop w:val="0"/>
      <w:marBottom w:val="0"/>
      <w:divBdr>
        <w:top w:val="none" w:sz="0" w:space="0" w:color="auto"/>
        <w:left w:val="none" w:sz="0" w:space="0" w:color="auto"/>
        <w:bottom w:val="none" w:sz="0" w:space="0" w:color="auto"/>
        <w:right w:val="none" w:sz="0" w:space="0" w:color="auto"/>
      </w:divBdr>
    </w:div>
    <w:div w:id="851266200">
      <w:bodyDiv w:val="1"/>
      <w:marLeft w:val="0"/>
      <w:marRight w:val="0"/>
      <w:marTop w:val="0"/>
      <w:marBottom w:val="0"/>
      <w:divBdr>
        <w:top w:val="none" w:sz="0" w:space="0" w:color="auto"/>
        <w:left w:val="none" w:sz="0" w:space="0" w:color="auto"/>
        <w:bottom w:val="none" w:sz="0" w:space="0" w:color="auto"/>
        <w:right w:val="none" w:sz="0" w:space="0" w:color="auto"/>
      </w:divBdr>
    </w:div>
    <w:div w:id="919631551">
      <w:bodyDiv w:val="1"/>
      <w:marLeft w:val="0"/>
      <w:marRight w:val="0"/>
      <w:marTop w:val="0"/>
      <w:marBottom w:val="0"/>
      <w:divBdr>
        <w:top w:val="none" w:sz="0" w:space="0" w:color="auto"/>
        <w:left w:val="none" w:sz="0" w:space="0" w:color="auto"/>
        <w:bottom w:val="none" w:sz="0" w:space="0" w:color="auto"/>
        <w:right w:val="none" w:sz="0" w:space="0" w:color="auto"/>
      </w:divBdr>
      <w:divsChild>
        <w:div w:id="2082869574">
          <w:marLeft w:val="0"/>
          <w:marRight w:val="0"/>
          <w:marTop w:val="0"/>
          <w:marBottom w:val="0"/>
          <w:divBdr>
            <w:top w:val="none" w:sz="0" w:space="0" w:color="auto"/>
            <w:left w:val="none" w:sz="0" w:space="0" w:color="auto"/>
            <w:bottom w:val="none" w:sz="0" w:space="0" w:color="auto"/>
            <w:right w:val="none" w:sz="0" w:space="0" w:color="auto"/>
          </w:divBdr>
          <w:divsChild>
            <w:div w:id="14237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012">
      <w:bodyDiv w:val="1"/>
      <w:marLeft w:val="0"/>
      <w:marRight w:val="0"/>
      <w:marTop w:val="0"/>
      <w:marBottom w:val="0"/>
      <w:divBdr>
        <w:top w:val="none" w:sz="0" w:space="0" w:color="auto"/>
        <w:left w:val="none" w:sz="0" w:space="0" w:color="auto"/>
        <w:bottom w:val="none" w:sz="0" w:space="0" w:color="auto"/>
        <w:right w:val="none" w:sz="0" w:space="0" w:color="auto"/>
      </w:divBdr>
    </w:div>
    <w:div w:id="995839800">
      <w:bodyDiv w:val="1"/>
      <w:marLeft w:val="0"/>
      <w:marRight w:val="0"/>
      <w:marTop w:val="0"/>
      <w:marBottom w:val="0"/>
      <w:divBdr>
        <w:top w:val="none" w:sz="0" w:space="0" w:color="auto"/>
        <w:left w:val="none" w:sz="0" w:space="0" w:color="auto"/>
        <w:bottom w:val="none" w:sz="0" w:space="0" w:color="auto"/>
        <w:right w:val="none" w:sz="0" w:space="0" w:color="auto"/>
      </w:divBdr>
      <w:divsChild>
        <w:div w:id="1601717241">
          <w:marLeft w:val="0"/>
          <w:marRight w:val="0"/>
          <w:marTop w:val="0"/>
          <w:marBottom w:val="0"/>
          <w:divBdr>
            <w:top w:val="none" w:sz="0" w:space="0" w:color="auto"/>
            <w:left w:val="none" w:sz="0" w:space="0" w:color="auto"/>
            <w:bottom w:val="none" w:sz="0" w:space="0" w:color="auto"/>
            <w:right w:val="none" w:sz="0" w:space="0" w:color="auto"/>
          </w:divBdr>
          <w:divsChild>
            <w:div w:id="3473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0327">
      <w:bodyDiv w:val="1"/>
      <w:marLeft w:val="0"/>
      <w:marRight w:val="0"/>
      <w:marTop w:val="0"/>
      <w:marBottom w:val="0"/>
      <w:divBdr>
        <w:top w:val="none" w:sz="0" w:space="0" w:color="auto"/>
        <w:left w:val="none" w:sz="0" w:space="0" w:color="auto"/>
        <w:bottom w:val="none" w:sz="0" w:space="0" w:color="auto"/>
        <w:right w:val="none" w:sz="0" w:space="0" w:color="auto"/>
      </w:divBdr>
      <w:divsChild>
        <w:div w:id="2004236977">
          <w:marLeft w:val="0"/>
          <w:marRight w:val="0"/>
          <w:marTop w:val="0"/>
          <w:marBottom w:val="0"/>
          <w:divBdr>
            <w:top w:val="none" w:sz="0" w:space="0" w:color="auto"/>
            <w:left w:val="none" w:sz="0" w:space="0" w:color="auto"/>
            <w:bottom w:val="none" w:sz="0" w:space="0" w:color="auto"/>
            <w:right w:val="none" w:sz="0" w:space="0" w:color="auto"/>
          </w:divBdr>
          <w:divsChild>
            <w:div w:id="63452752">
              <w:marLeft w:val="0"/>
              <w:marRight w:val="0"/>
              <w:marTop w:val="0"/>
              <w:marBottom w:val="0"/>
              <w:divBdr>
                <w:top w:val="none" w:sz="0" w:space="0" w:color="auto"/>
                <w:left w:val="none" w:sz="0" w:space="0" w:color="auto"/>
                <w:bottom w:val="none" w:sz="0" w:space="0" w:color="auto"/>
                <w:right w:val="none" w:sz="0" w:space="0" w:color="auto"/>
              </w:divBdr>
              <w:divsChild>
                <w:div w:id="2002080307">
                  <w:marLeft w:val="0"/>
                  <w:marRight w:val="0"/>
                  <w:marTop w:val="0"/>
                  <w:marBottom w:val="0"/>
                  <w:divBdr>
                    <w:top w:val="none" w:sz="0" w:space="0" w:color="auto"/>
                    <w:left w:val="none" w:sz="0" w:space="0" w:color="auto"/>
                    <w:bottom w:val="none" w:sz="0" w:space="0" w:color="auto"/>
                    <w:right w:val="none" w:sz="0" w:space="0" w:color="auto"/>
                  </w:divBdr>
                  <w:divsChild>
                    <w:div w:id="4834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9021">
              <w:marLeft w:val="0"/>
              <w:marRight w:val="0"/>
              <w:marTop w:val="0"/>
              <w:marBottom w:val="0"/>
              <w:divBdr>
                <w:top w:val="none" w:sz="0" w:space="0" w:color="auto"/>
                <w:left w:val="none" w:sz="0" w:space="0" w:color="auto"/>
                <w:bottom w:val="none" w:sz="0" w:space="0" w:color="auto"/>
                <w:right w:val="none" w:sz="0" w:space="0" w:color="auto"/>
              </w:divBdr>
              <w:divsChild>
                <w:div w:id="1782189438">
                  <w:marLeft w:val="0"/>
                  <w:marRight w:val="0"/>
                  <w:marTop w:val="0"/>
                  <w:marBottom w:val="0"/>
                  <w:divBdr>
                    <w:top w:val="none" w:sz="0" w:space="0" w:color="auto"/>
                    <w:left w:val="none" w:sz="0" w:space="0" w:color="auto"/>
                    <w:bottom w:val="none" w:sz="0" w:space="0" w:color="auto"/>
                    <w:right w:val="none" w:sz="0" w:space="0" w:color="auto"/>
                  </w:divBdr>
                </w:div>
              </w:divsChild>
            </w:div>
            <w:div w:id="8871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455">
      <w:bodyDiv w:val="1"/>
      <w:marLeft w:val="0"/>
      <w:marRight w:val="0"/>
      <w:marTop w:val="0"/>
      <w:marBottom w:val="0"/>
      <w:divBdr>
        <w:top w:val="none" w:sz="0" w:space="0" w:color="auto"/>
        <w:left w:val="none" w:sz="0" w:space="0" w:color="auto"/>
        <w:bottom w:val="none" w:sz="0" w:space="0" w:color="auto"/>
        <w:right w:val="none" w:sz="0" w:space="0" w:color="auto"/>
      </w:divBdr>
    </w:div>
    <w:div w:id="1077283016">
      <w:bodyDiv w:val="1"/>
      <w:marLeft w:val="0"/>
      <w:marRight w:val="0"/>
      <w:marTop w:val="0"/>
      <w:marBottom w:val="0"/>
      <w:divBdr>
        <w:top w:val="none" w:sz="0" w:space="0" w:color="auto"/>
        <w:left w:val="none" w:sz="0" w:space="0" w:color="auto"/>
        <w:bottom w:val="none" w:sz="0" w:space="0" w:color="auto"/>
        <w:right w:val="none" w:sz="0" w:space="0" w:color="auto"/>
      </w:divBdr>
      <w:divsChild>
        <w:div w:id="446119201">
          <w:marLeft w:val="0"/>
          <w:marRight w:val="0"/>
          <w:marTop w:val="0"/>
          <w:marBottom w:val="0"/>
          <w:divBdr>
            <w:top w:val="none" w:sz="0" w:space="0" w:color="auto"/>
            <w:left w:val="none" w:sz="0" w:space="0" w:color="auto"/>
            <w:bottom w:val="none" w:sz="0" w:space="0" w:color="auto"/>
            <w:right w:val="none" w:sz="0" w:space="0" w:color="auto"/>
          </w:divBdr>
          <w:divsChild>
            <w:div w:id="18344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6588">
      <w:bodyDiv w:val="1"/>
      <w:marLeft w:val="0"/>
      <w:marRight w:val="0"/>
      <w:marTop w:val="0"/>
      <w:marBottom w:val="0"/>
      <w:divBdr>
        <w:top w:val="none" w:sz="0" w:space="0" w:color="auto"/>
        <w:left w:val="none" w:sz="0" w:space="0" w:color="auto"/>
        <w:bottom w:val="none" w:sz="0" w:space="0" w:color="auto"/>
        <w:right w:val="none" w:sz="0" w:space="0" w:color="auto"/>
      </w:divBdr>
      <w:divsChild>
        <w:div w:id="821695801">
          <w:marLeft w:val="0"/>
          <w:marRight w:val="0"/>
          <w:marTop w:val="240"/>
          <w:marBottom w:val="0"/>
          <w:divBdr>
            <w:top w:val="none" w:sz="0" w:space="0" w:color="auto"/>
            <w:left w:val="none" w:sz="0" w:space="0" w:color="auto"/>
            <w:bottom w:val="none" w:sz="0" w:space="0" w:color="auto"/>
            <w:right w:val="none" w:sz="0" w:space="0" w:color="auto"/>
          </w:divBdr>
          <w:divsChild>
            <w:div w:id="140584337">
              <w:marLeft w:val="0"/>
              <w:marRight w:val="0"/>
              <w:marTop w:val="0"/>
              <w:marBottom w:val="0"/>
              <w:divBdr>
                <w:top w:val="none" w:sz="0" w:space="0" w:color="auto"/>
                <w:left w:val="none" w:sz="0" w:space="0" w:color="auto"/>
                <w:bottom w:val="none" w:sz="0" w:space="0" w:color="auto"/>
                <w:right w:val="none" w:sz="0" w:space="0" w:color="auto"/>
              </w:divBdr>
            </w:div>
            <w:div w:id="570845892">
              <w:marLeft w:val="0"/>
              <w:marRight w:val="0"/>
              <w:marTop w:val="0"/>
              <w:marBottom w:val="0"/>
              <w:divBdr>
                <w:top w:val="none" w:sz="0" w:space="0" w:color="auto"/>
                <w:left w:val="none" w:sz="0" w:space="0" w:color="auto"/>
                <w:bottom w:val="none" w:sz="0" w:space="0" w:color="auto"/>
                <w:right w:val="none" w:sz="0" w:space="0" w:color="auto"/>
              </w:divBdr>
            </w:div>
            <w:div w:id="1177813700">
              <w:marLeft w:val="0"/>
              <w:marRight w:val="0"/>
              <w:marTop w:val="0"/>
              <w:marBottom w:val="0"/>
              <w:divBdr>
                <w:top w:val="none" w:sz="0" w:space="0" w:color="auto"/>
                <w:left w:val="none" w:sz="0" w:space="0" w:color="auto"/>
                <w:bottom w:val="none" w:sz="0" w:space="0" w:color="auto"/>
                <w:right w:val="none" w:sz="0" w:space="0" w:color="auto"/>
              </w:divBdr>
            </w:div>
          </w:divsChild>
        </w:div>
        <w:div w:id="1451432523">
          <w:marLeft w:val="0"/>
          <w:marRight w:val="0"/>
          <w:marTop w:val="240"/>
          <w:marBottom w:val="0"/>
          <w:divBdr>
            <w:top w:val="none" w:sz="0" w:space="0" w:color="auto"/>
            <w:left w:val="none" w:sz="0" w:space="0" w:color="auto"/>
            <w:bottom w:val="none" w:sz="0" w:space="0" w:color="auto"/>
            <w:right w:val="none" w:sz="0" w:space="0" w:color="auto"/>
          </w:divBdr>
          <w:divsChild>
            <w:div w:id="10116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94">
      <w:bodyDiv w:val="1"/>
      <w:marLeft w:val="0"/>
      <w:marRight w:val="0"/>
      <w:marTop w:val="0"/>
      <w:marBottom w:val="0"/>
      <w:divBdr>
        <w:top w:val="none" w:sz="0" w:space="0" w:color="auto"/>
        <w:left w:val="none" w:sz="0" w:space="0" w:color="auto"/>
        <w:bottom w:val="none" w:sz="0" w:space="0" w:color="auto"/>
        <w:right w:val="none" w:sz="0" w:space="0" w:color="auto"/>
      </w:divBdr>
      <w:divsChild>
        <w:div w:id="103236231">
          <w:marLeft w:val="0"/>
          <w:marRight w:val="0"/>
          <w:marTop w:val="0"/>
          <w:marBottom w:val="0"/>
          <w:divBdr>
            <w:top w:val="none" w:sz="0" w:space="0" w:color="auto"/>
            <w:left w:val="none" w:sz="0" w:space="0" w:color="auto"/>
            <w:bottom w:val="none" w:sz="0" w:space="0" w:color="auto"/>
            <w:right w:val="none" w:sz="0" w:space="0" w:color="auto"/>
          </w:divBdr>
          <w:divsChild>
            <w:div w:id="1400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8048">
      <w:bodyDiv w:val="1"/>
      <w:marLeft w:val="0"/>
      <w:marRight w:val="0"/>
      <w:marTop w:val="0"/>
      <w:marBottom w:val="0"/>
      <w:divBdr>
        <w:top w:val="none" w:sz="0" w:space="0" w:color="auto"/>
        <w:left w:val="none" w:sz="0" w:space="0" w:color="auto"/>
        <w:bottom w:val="none" w:sz="0" w:space="0" w:color="auto"/>
        <w:right w:val="none" w:sz="0" w:space="0" w:color="auto"/>
      </w:divBdr>
      <w:divsChild>
        <w:div w:id="190845104">
          <w:marLeft w:val="0"/>
          <w:marRight w:val="0"/>
          <w:marTop w:val="0"/>
          <w:marBottom w:val="0"/>
          <w:divBdr>
            <w:top w:val="none" w:sz="0" w:space="0" w:color="auto"/>
            <w:left w:val="none" w:sz="0" w:space="0" w:color="auto"/>
            <w:bottom w:val="none" w:sz="0" w:space="0" w:color="auto"/>
            <w:right w:val="none" w:sz="0" w:space="0" w:color="auto"/>
          </w:divBdr>
          <w:divsChild>
            <w:div w:id="505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8495">
      <w:bodyDiv w:val="1"/>
      <w:marLeft w:val="0"/>
      <w:marRight w:val="0"/>
      <w:marTop w:val="0"/>
      <w:marBottom w:val="0"/>
      <w:divBdr>
        <w:top w:val="none" w:sz="0" w:space="0" w:color="auto"/>
        <w:left w:val="none" w:sz="0" w:space="0" w:color="auto"/>
        <w:bottom w:val="none" w:sz="0" w:space="0" w:color="auto"/>
        <w:right w:val="none" w:sz="0" w:space="0" w:color="auto"/>
      </w:divBdr>
      <w:divsChild>
        <w:div w:id="178857415">
          <w:marLeft w:val="0"/>
          <w:marRight w:val="0"/>
          <w:marTop w:val="0"/>
          <w:marBottom w:val="0"/>
          <w:divBdr>
            <w:top w:val="none" w:sz="0" w:space="0" w:color="auto"/>
            <w:left w:val="none" w:sz="0" w:space="0" w:color="auto"/>
            <w:bottom w:val="none" w:sz="0" w:space="0" w:color="auto"/>
            <w:right w:val="none" w:sz="0" w:space="0" w:color="auto"/>
          </w:divBdr>
          <w:divsChild>
            <w:div w:id="19489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240">
      <w:bodyDiv w:val="1"/>
      <w:marLeft w:val="0"/>
      <w:marRight w:val="0"/>
      <w:marTop w:val="0"/>
      <w:marBottom w:val="0"/>
      <w:divBdr>
        <w:top w:val="none" w:sz="0" w:space="0" w:color="auto"/>
        <w:left w:val="none" w:sz="0" w:space="0" w:color="auto"/>
        <w:bottom w:val="none" w:sz="0" w:space="0" w:color="auto"/>
        <w:right w:val="none" w:sz="0" w:space="0" w:color="auto"/>
      </w:divBdr>
      <w:divsChild>
        <w:div w:id="1576477077">
          <w:marLeft w:val="0"/>
          <w:marRight w:val="0"/>
          <w:marTop w:val="0"/>
          <w:marBottom w:val="0"/>
          <w:divBdr>
            <w:top w:val="none" w:sz="0" w:space="0" w:color="auto"/>
            <w:left w:val="none" w:sz="0" w:space="0" w:color="auto"/>
            <w:bottom w:val="none" w:sz="0" w:space="0" w:color="auto"/>
            <w:right w:val="none" w:sz="0" w:space="0" w:color="auto"/>
          </w:divBdr>
          <w:divsChild>
            <w:div w:id="10320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8722">
      <w:bodyDiv w:val="1"/>
      <w:marLeft w:val="0"/>
      <w:marRight w:val="0"/>
      <w:marTop w:val="0"/>
      <w:marBottom w:val="0"/>
      <w:divBdr>
        <w:top w:val="none" w:sz="0" w:space="0" w:color="auto"/>
        <w:left w:val="none" w:sz="0" w:space="0" w:color="auto"/>
        <w:bottom w:val="none" w:sz="0" w:space="0" w:color="auto"/>
        <w:right w:val="none" w:sz="0" w:space="0" w:color="auto"/>
      </w:divBdr>
      <w:divsChild>
        <w:div w:id="1334259307">
          <w:marLeft w:val="0"/>
          <w:marRight w:val="0"/>
          <w:marTop w:val="0"/>
          <w:marBottom w:val="0"/>
          <w:divBdr>
            <w:top w:val="none" w:sz="0" w:space="0" w:color="auto"/>
            <w:left w:val="none" w:sz="0" w:space="0" w:color="auto"/>
            <w:bottom w:val="none" w:sz="0" w:space="0" w:color="auto"/>
            <w:right w:val="none" w:sz="0" w:space="0" w:color="auto"/>
          </w:divBdr>
          <w:divsChild>
            <w:div w:id="19128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1328">
      <w:bodyDiv w:val="1"/>
      <w:marLeft w:val="0"/>
      <w:marRight w:val="0"/>
      <w:marTop w:val="0"/>
      <w:marBottom w:val="0"/>
      <w:divBdr>
        <w:top w:val="none" w:sz="0" w:space="0" w:color="auto"/>
        <w:left w:val="none" w:sz="0" w:space="0" w:color="auto"/>
        <w:bottom w:val="none" w:sz="0" w:space="0" w:color="auto"/>
        <w:right w:val="none" w:sz="0" w:space="0" w:color="auto"/>
      </w:divBdr>
      <w:divsChild>
        <w:div w:id="188569975">
          <w:marLeft w:val="0"/>
          <w:marRight w:val="0"/>
          <w:marTop w:val="0"/>
          <w:marBottom w:val="0"/>
          <w:divBdr>
            <w:top w:val="none" w:sz="0" w:space="0" w:color="auto"/>
            <w:left w:val="none" w:sz="0" w:space="0" w:color="auto"/>
            <w:bottom w:val="none" w:sz="0" w:space="0" w:color="auto"/>
            <w:right w:val="none" w:sz="0" w:space="0" w:color="auto"/>
          </w:divBdr>
          <w:divsChild>
            <w:div w:id="17595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7003">
      <w:bodyDiv w:val="1"/>
      <w:marLeft w:val="0"/>
      <w:marRight w:val="0"/>
      <w:marTop w:val="0"/>
      <w:marBottom w:val="0"/>
      <w:divBdr>
        <w:top w:val="none" w:sz="0" w:space="0" w:color="auto"/>
        <w:left w:val="none" w:sz="0" w:space="0" w:color="auto"/>
        <w:bottom w:val="none" w:sz="0" w:space="0" w:color="auto"/>
        <w:right w:val="none" w:sz="0" w:space="0" w:color="auto"/>
      </w:divBdr>
      <w:divsChild>
        <w:div w:id="289288491">
          <w:marLeft w:val="0"/>
          <w:marRight w:val="0"/>
          <w:marTop w:val="0"/>
          <w:marBottom w:val="0"/>
          <w:divBdr>
            <w:top w:val="none" w:sz="0" w:space="0" w:color="auto"/>
            <w:left w:val="none" w:sz="0" w:space="0" w:color="auto"/>
            <w:bottom w:val="none" w:sz="0" w:space="0" w:color="auto"/>
            <w:right w:val="none" w:sz="0" w:space="0" w:color="auto"/>
          </w:divBdr>
          <w:divsChild>
            <w:div w:id="5001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4597">
      <w:bodyDiv w:val="1"/>
      <w:marLeft w:val="0"/>
      <w:marRight w:val="0"/>
      <w:marTop w:val="0"/>
      <w:marBottom w:val="0"/>
      <w:divBdr>
        <w:top w:val="none" w:sz="0" w:space="0" w:color="auto"/>
        <w:left w:val="none" w:sz="0" w:space="0" w:color="auto"/>
        <w:bottom w:val="none" w:sz="0" w:space="0" w:color="auto"/>
        <w:right w:val="none" w:sz="0" w:space="0" w:color="auto"/>
      </w:divBdr>
      <w:divsChild>
        <w:div w:id="893006887">
          <w:marLeft w:val="0"/>
          <w:marRight w:val="0"/>
          <w:marTop w:val="0"/>
          <w:marBottom w:val="0"/>
          <w:divBdr>
            <w:top w:val="none" w:sz="0" w:space="0" w:color="auto"/>
            <w:left w:val="none" w:sz="0" w:space="0" w:color="auto"/>
            <w:bottom w:val="none" w:sz="0" w:space="0" w:color="auto"/>
            <w:right w:val="none" w:sz="0" w:space="0" w:color="auto"/>
          </w:divBdr>
          <w:divsChild>
            <w:div w:id="11177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5706">
      <w:bodyDiv w:val="1"/>
      <w:marLeft w:val="0"/>
      <w:marRight w:val="0"/>
      <w:marTop w:val="0"/>
      <w:marBottom w:val="0"/>
      <w:divBdr>
        <w:top w:val="none" w:sz="0" w:space="0" w:color="auto"/>
        <w:left w:val="none" w:sz="0" w:space="0" w:color="auto"/>
        <w:bottom w:val="none" w:sz="0" w:space="0" w:color="auto"/>
        <w:right w:val="none" w:sz="0" w:space="0" w:color="auto"/>
      </w:divBdr>
      <w:divsChild>
        <w:div w:id="993797585">
          <w:marLeft w:val="0"/>
          <w:marRight w:val="0"/>
          <w:marTop w:val="0"/>
          <w:marBottom w:val="0"/>
          <w:divBdr>
            <w:top w:val="none" w:sz="0" w:space="0" w:color="auto"/>
            <w:left w:val="none" w:sz="0" w:space="0" w:color="auto"/>
            <w:bottom w:val="none" w:sz="0" w:space="0" w:color="auto"/>
            <w:right w:val="none" w:sz="0" w:space="0" w:color="auto"/>
          </w:divBdr>
          <w:divsChild>
            <w:div w:id="180553306">
              <w:marLeft w:val="0"/>
              <w:marRight w:val="0"/>
              <w:marTop w:val="0"/>
              <w:marBottom w:val="0"/>
              <w:divBdr>
                <w:top w:val="none" w:sz="0" w:space="0" w:color="auto"/>
                <w:left w:val="none" w:sz="0" w:space="0" w:color="auto"/>
                <w:bottom w:val="none" w:sz="0" w:space="0" w:color="auto"/>
                <w:right w:val="none" w:sz="0" w:space="0" w:color="auto"/>
              </w:divBdr>
              <w:divsChild>
                <w:div w:id="465247895">
                  <w:marLeft w:val="0"/>
                  <w:marRight w:val="0"/>
                  <w:marTop w:val="0"/>
                  <w:marBottom w:val="0"/>
                  <w:divBdr>
                    <w:top w:val="none" w:sz="0" w:space="0" w:color="auto"/>
                    <w:left w:val="none" w:sz="0" w:space="0" w:color="auto"/>
                    <w:bottom w:val="none" w:sz="0" w:space="0" w:color="auto"/>
                    <w:right w:val="none" w:sz="0" w:space="0" w:color="auto"/>
                  </w:divBdr>
                </w:div>
              </w:divsChild>
            </w:div>
            <w:div w:id="224343515">
              <w:marLeft w:val="0"/>
              <w:marRight w:val="0"/>
              <w:marTop w:val="0"/>
              <w:marBottom w:val="0"/>
              <w:divBdr>
                <w:top w:val="none" w:sz="0" w:space="0" w:color="auto"/>
                <w:left w:val="none" w:sz="0" w:space="0" w:color="auto"/>
                <w:bottom w:val="none" w:sz="0" w:space="0" w:color="auto"/>
                <w:right w:val="none" w:sz="0" w:space="0" w:color="auto"/>
              </w:divBdr>
              <w:divsChild>
                <w:div w:id="146285931">
                  <w:marLeft w:val="0"/>
                  <w:marRight w:val="0"/>
                  <w:marTop w:val="0"/>
                  <w:marBottom w:val="0"/>
                  <w:divBdr>
                    <w:top w:val="none" w:sz="0" w:space="0" w:color="auto"/>
                    <w:left w:val="none" w:sz="0" w:space="0" w:color="auto"/>
                    <w:bottom w:val="none" w:sz="0" w:space="0" w:color="auto"/>
                    <w:right w:val="none" w:sz="0" w:space="0" w:color="auto"/>
                  </w:divBdr>
                  <w:divsChild>
                    <w:div w:id="11132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20598">
      <w:bodyDiv w:val="1"/>
      <w:marLeft w:val="0"/>
      <w:marRight w:val="0"/>
      <w:marTop w:val="0"/>
      <w:marBottom w:val="0"/>
      <w:divBdr>
        <w:top w:val="none" w:sz="0" w:space="0" w:color="auto"/>
        <w:left w:val="none" w:sz="0" w:space="0" w:color="auto"/>
        <w:bottom w:val="none" w:sz="0" w:space="0" w:color="auto"/>
        <w:right w:val="none" w:sz="0" w:space="0" w:color="auto"/>
      </w:divBdr>
      <w:divsChild>
        <w:div w:id="730923961">
          <w:marLeft w:val="0"/>
          <w:marRight w:val="0"/>
          <w:marTop w:val="0"/>
          <w:marBottom w:val="0"/>
          <w:divBdr>
            <w:top w:val="none" w:sz="0" w:space="0" w:color="auto"/>
            <w:left w:val="none" w:sz="0" w:space="0" w:color="auto"/>
            <w:bottom w:val="none" w:sz="0" w:space="0" w:color="auto"/>
            <w:right w:val="none" w:sz="0" w:space="0" w:color="auto"/>
          </w:divBdr>
          <w:divsChild>
            <w:div w:id="12917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8796">
      <w:bodyDiv w:val="1"/>
      <w:marLeft w:val="0"/>
      <w:marRight w:val="0"/>
      <w:marTop w:val="0"/>
      <w:marBottom w:val="0"/>
      <w:divBdr>
        <w:top w:val="none" w:sz="0" w:space="0" w:color="auto"/>
        <w:left w:val="none" w:sz="0" w:space="0" w:color="auto"/>
        <w:bottom w:val="none" w:sz="0" w:space="0" w:color="auto"/>
        <w:right w:val="none" w:sz="0" w:space="0" w:color="auto"/>
      </w:divBdr>
      <w:divsChild>
        <w:div w:id="343898403">
          <w:marLeft w:val="0"/>
          <w:marRight w:val="0"/>
          <w:marTop w:val="0"/>
          <w:marBottom w:val="0"/>
          <w:divBdr>
            <w:top w:val="none" w:sz="0" w:space="0" w:color="auto"/>
            <w:left w:val="none" w:sz="0" w:space="0" w:color="auto"/>
            <w:bottom w:val="none" w:sz="0" w:space="0" w:color="auto"/>
            <w:right w:val="none" w:sz="0" w:space="0" w:color="auto"/>
          </w:divBdr>
          <w:divsChild>
            <w:div w:id="1889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228">
      <w:bodyDiv w:val="1"/>
      <w:marLeft w:val="0"/>
      <w:marRight w:val="0"/>
      <w:marTop w:val="0"/>
      <w:marBottom w:val="0"/>
      <w:divBdr>
        <w:top w:val="none" w:sz="0" w:space="0" w:color="auto"/>
        <w:left w:val="none" w:sz="0" w:space="0" w:color="auto"/>
        <w:bottom w:val="none" w:sz="0" w:space="0" w:color="auto"/>
        <w:right w:val="none" w:sz="0" w:space="0" w:color="auto"/>
      </w:divBdr>
      <w:divsChild>
        <w:div w:id="519389652">
          <w:marLeft w:val="0"/>
          <w:marRight w:val="0"/>
          <w:marTop w:val="0"/>
          <w:marBottom w:val="0"/>
          <w:divBdr>
            <w:top w:val="none" w:sz="0" w:space="0" w:color="auto"/>
            <w:left w:val="none" w:sz="0" w:space="0" w:color="auto"/>
            <w:bottom w:val="none" w:sz="0" w:space="0" w:color="auto"/>
            <w:right w:val="none" w:sz="0" w:space="0" w:color="auto"/>
          </w:divBdr>
          <w:divsChild>
            <w:div w:id="12311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9215">
      <w:bodyDiv w:val="1"/>
      <w:marLeft w:val="0"/>
      <w:marRight w:val="0"/>
      <w:marTop w:val="0"/>
      <w:marBottom w:val="0"/>
      <w:divBdr>
        <w:top w:val="none" w:sz="0" w:space="0" w:color="auto"/>
        <w:left w:val="none" w:sz="0" w:space="0" w:color="auto"/>
        <w:bottom w:val="none" w:sz="0" w:space="0" w:color="auto"/>
        <w:right w:val="none" w:sz="0" w:space="0" w:color="auto"/>
      </w:divBdr>
      <w:divsChild>
        <w:div w:id="1299143522">
          <w:marLeft w:val="0"/>
          <w:marRight w:val="0"/>
          <w:marTop w:val="0"/>
          <w:marBottom w:val="0"/>
          <w:divBdr>
            <w:top w:val="none" w:sz="0" w:space="0" w:color="auto"/>
            <w:left w:val="none" w:sz="0" w:space="0" w:color="auto"/>
            <w:bottom w:val="none" w:sz="0" w:space="0" w:color="auto"/>
            <w:right w:val="none" w:sz="0" w:space="0" w:color="auto"/>
          </w:divBdr>
          <w:divsChild>
            <w:div w:id="13761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3833">
      <w:bodyDiv w:val="1"/>
      <w:marLeft w:val="0"/>
      <w:marRight w:val="0"/>
      <w:marTop w:val="0"/>
      <w:marBottom w:val="0"/>
      <w:divBdr>
        <w:top w:val="none" w:sz="0" w:space="0" w:color="auto"/>
        <w:left w:val="none" w:sz="0" w:space="0" w:color="auto"/>
        <w:bottom w:val="none" w:sz="0" w:space="0" w:color="auto"/>
        <w:right w:val="none" w:sz="0" w:space="0" w:color="auto"/>
      </w:divBdr>
      <w:divsChild>
        <w:div w:id="73163656">
          <w:marLeft w:val="0"/>
          <w:marRight w:val="0"/>
          <w:marTop w:val="0"/>
          <w:marBottom w:val="0"/>
          <w:divBdr>
            <w:top w:val="none" w:sz="0" w:space="0" w:color="auto"/>
            <w:left w:val="none" w:sz="0" w:space="0" w:color="auto"/>
            <w:bottom w:val="none" w:sz="0" w:space="0" w:color="auto"/>
            <w:right w:val="none" w:sz="0" w:space="0" w:color="auto"/>
          </w:divBdr>
          <w:divsChild>
            <w:div w:id="1269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106969380">
          <w:marLeft w:val="0"/>
          <w:marRight w:val="0"/>
          <w:marTop w:val="0"/>
          <w:marBottom w:val="0"/>
          <w:divBdr>
            <w:top w:val="none" w:sz="0" w:space="0" w:color="auto"/>
            <w:left w:val="none" w:sz="0" w:space="0" w:color="auto"/>
            <w:bottom w:val="none" w:sz="0" w:space="0" w:color="auto"/>
            <w:right w:val="none" w:sz="0" w:space="0" w:color="auto"/>
          </w:divBdr>
          <w:divsChild>
            <w:div w:id="293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3521">
      <w:bodyDiv w:val="1"/>
      <w:marLeft w:val="0"/>
      <w:marRight w:val="0"/>
      <w:marTop w:val="0"/>
      <w:marBottom w:val="0"/>
      <w:divBdr>
        <w:top w:val="none" w:sz="0" w:space="0" w:color="auto"/>
        <w:left w:val="none" w:sz="0" w:space="0" w:color="auto"/>
        <w:bottom w:val="none" w:sz="0" w:space="0" w:color="auto"/>
        <w:right w:val="none" w:sz="0" w:space="0" w:color="auto"/>
      </w:divBdr>
    </w:div>
    <w:div w:id="1954628373">
      <w:bodyDiv w:val="1"/>
      <w:marLeft w:val="0"/>
      <w:marRight w:val="0"/>
      <w:marTop w:val="0"/>
      <w:marBottom w:val="0"/>
      <w:divBdr>
        <w:top w:val="none" w:sz="0" w:space="0" w:color="auto"/>
        <w:left w:val="none" w:sz="0" w:space="0" w:color="auto"/>
        <w:bottom w:val="none" w:sz="0" w:space="0" w:color="auto"/>
        <w:right w:val="none" w:sz="0" w:space="0" w:color="auto"/>
      </w:divBdr>
      <w:divsChild>
        <w:div w:id="547955938">
          <w:marLeft w:val="0"/>
          <w:marRight w:val="0"/>
          <w:marTop w:val="0"/>
          <w:marBottom w:val="0"/>
          <w:divBdr>
            <w:top w:val="none" w:sz="0" w:space="0" w:color="auto"/>
            <w:left w:val="none" w:sz="0" w:space="0" w:color="auto"/>
            <w:bottom w:val="none" w:sz="0" w:space="0" w:color="auto"/>
            <w:right w:val="none" w:sz="0" w:space="0" w:color="auto"/>
          </w:divBdr>
          <w:divsChild>
            <w:div w:id="417748275">
              <w:marLeft w:val="0"/>
              <w:marRight w:val="0"/>
              <w:marTop w:val="0"/>
              <w:marBottom w:val="0"/>
              <w:divBdr>
                <w:top w:val="none" w:sz="0" w:space="0" w:color="auto"/>
                <w:left w:val="none" w:sz="0" w:space="0" w:color="auto"/>
                <w:bottom w:val="none" w:sz="0" w:space="0" w:color="auto"/>
                <w:right w:val="none" w:sz="0" w:space="0" w:color="auto"/>
              </w:divBdr>
            </w:div>
            <w:div w:id="1122265029">
              <w:marLeft w:val="0"/>
              <w:marRight w:val="0"/>
              <w:marTop w:val="0"/>
              <w:marBottom w:val="0"/>
              <w:divBdr>
                <w:top w:val="none" w:sz="0" w:space="0" w:color="auto"/>
                <w:left w:val="none" w:sz="0" w:space="0" w:color="auto"/>
                <w:bottom w:val="none" w:sz="0" w:space="0" w:color="auto"/>
                <w:right w:val="none" w:sz="0" w:space="0" w:color="auto"/>
              </w:divBdr>
              <w:divsChild>
                <w:div w:id="1343437159">
                  <w:marLeft w:val="0"/>
                  <w:marRight w:val="0"/>
                  <w:marTop w:val="0"/>
                  <w:marBottom w:val="0"/>
                  <w:divBdr>
                    <w:top w:val="none" w:sz="0" w:space="0" w:color="auto"/>
                    <w:left w:val="none" w:sz="0" w:space="0" w:color="auto"/>
                    <w:bottom w:val="none" w:sz="0" w:space="0" w:color="auto"/>
                    <w:right w:val="none" w:sz="0" w:space="0" w:color="auto"/>
                  </w:divBdr>
                </w:div>
              </w:divsChild>
            </w:div>
            <w:div w:id="1365254825">
              <w:marLeft w:val="0"/>
              <w:marRight w:val="0"/>
              <w:marTop w:val="0"/>
              <w:marBottom w:val="0"/>
              <w:divBdr>
                <w:top w:val="none" w:sz="0" w:space="0" w:color="auto"/>
                <w:left w:val="none" w:sz="0" w:space="0" w:color="auto"/>
                <w:bottom w:val="none" w:sz="0" w:space="0" w:color="auto"/>
                <w:right w:val="none" w:sz="0" w:space="0" w:color="auto"/>
              </w:divBdr>
              <w:divsChild>
                <w:div w:id="1911111633">
                  <w:marLeft w:val="0"/>
                  <w:marRight w:val="0"/>
                  <w:marTop w:val="0"/>
                  <w:marBottom w:val="0"/>
                  <w:divBdr>
                    <w:top w:val="none" w:sz="0" w:space="0" w:color="auto"/>
                    <w:left w:val="none" w:sz="0" w:space="0" w:color="auto"/>
                    <w:bottom w:val="none" w:sz="0" w:space="0" w:color="auto"/>
                    <w:right w:val="none" w:sz="0" w:space="0" w:color="auto"/>
                  </w:divBdr>
                  <w:divsChild>
                    <w:div w:id="1622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4980">
      <w:bodyDiv w:val="1"/>
      <w:marLeft w:val="0"/>
      <w:marRight w:val="0"/>
      <w:marTop w:val="0"/>
      <w:marBottom w:val="0"/>
      <w:divBdr>
        <w:top w:val="none" w:sz="0" w:space="0" w:color="auto"/>
        <w:left w:val="none" w:sz="0" w:space="0" w:color="auto"/>
        <w:bottom w:val="none" w:sz="0" w:space="0" w:color="auto"/>
        <w:right w:val="none" w:sz="0" w:space="0" w:color="auto"/>
      </w:divBdr>
    </w:div>
    <w:div w:id="1967270049">
      <w:bodyDiv w:val="1"/>
      <w:marLeft w:val="0"/>
      <w:marRight w:val="0"/>
      <w:marTop w:val="0"/>
      <w:marBottom w:val="0"/>
      <w:divBdr>
        <w:top w:val="none" w:sz="0" w:space="0" w:color="auto"/>
        <w:left w:val="none" w:sz="0" w:space="0" w:color="auto"/>
        <w:bottom w:val="none" w:sz="0" w:space="0" w:color="auto"/>
        <w:right w:val="none" w:sz="0" w:space="0" w:color="auto"/>
      </w:divBdr>
      <w:divsChild>
        <w:div w:id="407729760">
          <w:marLeft w:val="0"/>
          <w:marRight w:val="0"/>
          <w:marTop w:val="0"/>
          <w:marBottom w:val="0"/>
          <w:divBdr>
            <w:top w:val="none" w:sz="0" w:space="0" w:color="auto"/>
            <w:left w:val="none" w:sz="0" w:space="0" w:color="auto"/>
            <w:bottom w:val="none" w:sz="0" w:space="0" w:color="auto"/>
            <w:right w:val="none" w:sz="0" w:space="0" w:color="auto"/>
          </w:divBdr>
          <w:divsChild>
            <w:div w:id="478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8190">
      <w:bodyDiv w:val="1"/>
      <w:marLeft w:val="0"/>
      <w:marRight w:val="0"/>
      <w:marTop w:val="0"/>
      <w:marBottom w:val="0"/>
      <w:divBdr>
        <w:top w:val="none" w:sz="0" w:space="0" w:color="auto"/>
        <w:left w:val="none" w:sz="0" w:space="0" w:color="auto"/>
        <w:bottom w:val="none" w:sz="0" w:space="0" w:color="auto"/>
        <w:right w:val="none" w:sz="0" w:space="0" w:color="auto"/>
      </w:divBdr>
      <w:divsChild>
        <w:div w:id="1713069019">
          <w:marLeft w:val="0"/>
          <w:marRight w:val="0"/>
          <w:marTop w:val="0"/>
          <w:marBottom w:val="0"/>
          <w:divBdr>
            <w:top w:val="none" w:sz="0" w:space="0" w:color="auto"/>
            <w:left w:val="none" w:sz="0" w:space="0" w:color="auto"/>
            <w:bottom w:val="none" w:sz="0" w:space="0" w:color="auto"/>
            <w:right w:val="none" w:sz="0" w:space="0" w:color="auto"/>
          </w:divBdr>
          <w:divsChild>
            <w:div w:id="4022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384">
      <w:bodyDiv w:val="1"/>
      <w:marLeft w:val="0"/>
      <w:marRight w:val="0"/>
      <w:marTop w:val="0"/>
      <w:marBottom w:val="0"/>
      <w:divBdr>
        <w:top w:val="none" w:sz="0" w:space="0" w:color="auto"/>
        <w:left w:val="none" w:sz="0" w:space="0" w:color="auto"/>
        <w:bottom w:val="none" w:sz="0" w:space="0" w:color="auto"/>
        <w:right w:val="none" w:sz="0" w:space="0" w:color="auto"/>
      </w:divBdr>
      <w:divsChild>
        <w:div w:id="1142965352">
          <w:marLeft w:val="0"/>
          <w:marRight w:val="0"/>
          <w:marTop w:val="0"/>
          <w:marBottom w:val="0"/>
          <w:divBdr>
            <w:top w:val="none" w:sz="0" w:space="0" w:color="auto"/>
            <w:left w:val="none" w:sz="0" w:space="0" w:color="auto"/>
            <w:bottom w:val="none" w:sz="0" w:space="0" w:color="auto"/>
            <w:right w:val="none" w:sz="0" w:space="0" w:color="auto"/>
          </w:divBdr>
          <w:divsChild>
            <w:div w:id="11004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960">
      <w:bodyDiv w:val="1"/>
      <w:marLeft w:val="0"/>
      <w:marRight w:val="0"/>
      <w:marTop w:val="0"/>
      <w:marBottom w:val="0"/>
      <w:divBdr>
        <w:top w:val="none" w:sz="0" w:space="0" w:color="auto"/>
        <w:left w:val="none" w:sz="0" w:space="0" w:color="auto"/>
        <w:bottom w:val="none" w:sz="0" w:space="0" w:color="auto"/>
        <w:right w:val="none" w:sz="0" w:space="0" w:color="auto"/>
      </w:divBdr>
      <w:divsChild>
        <w:div w:id="744113800">
          <w:marLeft w:val="0"/>
          <w:marRight w:val="0"/>
          <w:marTop w:val="0"/>
          <w:marBottom w:val="0"/>
          <w:divBdr>
            <w:top w:val="none" w:sz="0" w:space="0" w:color="auto"/>
            <w:left w:val="none" w:sz="0" w:space="0" w:color="auto"/>
            <w:bottom w:val="none" w:sz="0" w:space="0" w:color="auto"/>
            <w:right w:val="none" w:sz="0" w:space="0" w:color="auto"/>
          </w:divBdr>
          <w:divsChild>
            <w:div w:id="11252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en.svab\Local%20Settings\Temporary%20Internet%20Files\OLK12\Columbus%20contested%20lpf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Columbus contested lpfm</Template>
  <TotalTime>0</TotalTime>
  <Pages>3</Pages>
  <Words>1809</Words>
  <Characters>10021</Characters>
  <Application>Microsoft Office Word</Application>
  <DocSecurity>0</DocSecurity>
  <Lines>152</Lines>
  <Paragraphs>28</Paragraphs>
  <ScaleCrop>false</ScaleCrop>
  <HeadingPairs>
    <vt:vector size="2" baseType="variant">
      <vt:variant>
        <vt:lpstr>Title</vt:lpstr>
      </vt:variant>
      <vt:variant>
        <vt:i4>1</vt:i4>
      </vt:variant>
    </vt:vector>
  </HeadingPairs>
  <TitlesOfParts>
    <vt:vector size="1" baseType="lpstr">
      <vt:lpstr>KXOL(AM) P4R of 312(g) auto expiration</vt:lpstr>
    </vt:vector>
  </TitlesOfParts>
  <Manager/>
  <Company/>
  <LinksUpToDate>false</LinksUpToDate>
  <CharactersWithSpaces>12074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2016-05-11T13:12:00Z</cp:lastPrinted>
  <dcterms:created xsi:type="dcterms:W3CDTF">2016-06-23T15:45:00Z</dcterms:created>
  <dcterms:modified xsi:type="dcterms:W3CDTF">2016-06-23T15:45:00Z</dcterms:modified>
  <cp:category> </cp:category>
  <cp:contentStatus> </cp:contentStatus>
</cp:coreProperties>
</file>