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F20B29">
        <w:rPr>
          <w:b/>
          <w:szCs w:val="22"/>
        </w:rPr>
        <w:t>773</w:t>
      </w:r>
    </w:p>
    <w:p w:rsidR="00F80FFB" w:rsidRPr="00D27120" w:rsidRDefault="00BD27A0" w:rsidP="00F80FFB">
      <w:pPr>
        <w:spacing w:before="60"/>
        <w:jc w:val="right"/>
        <w:rPr>
          <w:b/>
          <w:szCs w:val="22"/>
        </w:rPr>
      </w:pPr>
      <w:r>
        <w:rPr>
          <w:b/>
          <w:szCs w:val="22"/>
        </w:rPr>
        <w:t>July</w:t>
      </w:r>
      <w:r w:rsidR="00D05F38">
        <w:rPr>
          <w:b/>
          <w:szCs w:val="22"/>
        </w:rPr>
        <w:t xml:space="preserve"> </w:t>
      </w:r>
      <w:r w:rsidR="008C7660">
        <w:rPr>
          <w:b/>
          <w:szCs w:val="22"/>
        </w:rPr>
        <w:t>6</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4A6E49">
      <w:pPr>
        <w:jc w:val="center"/>
        <w:rPr>
          <w:b/>
          <w:bCs/>
        </w:rPr>
      </w:pPr>
      <w:r w:rsidRPr="2BCB800D">
        <w:rPr>
          <w:b/>
          <w:bCs/>
        </w:rPr>
        <w:t xml:space="preserve">DOMESTIC SECTION 214 APPLICATION FILED FOR THE </w:t>
      </w:r>
      <w:r w:rsidR="00FE502D">
        <w:rPr>
          <w:b/>
          <w:bCs/>
        </w:rPr>
        <w:t>ACQUISITION</w:t>
      </w:r>
      <w:r w:rsidR="00CA5B0E">
        <w:rPr>
          <w:b/>
          <w:bCs/>
        </w:rPr>
        <w:t xml:space="preserve"> OF ASSETS OF </w:t>
      </w:r>
      <w:r w:rsidR="00D05F38">
        <w:rPr>
          <w:b/>
          <w:bCs/>
        </w:rPr>
        <w:t>CROSSLAKE</w:t>
      </w:r>
      <w:r w:rsidR="00CA5B0E">
        <w:rPr>
          <w:b/>
          <w:bCs/>
        </w:rPr>
        <w:t xml:space="preserve"> COMMUNICATIONS </w:t>
      </w:r>
      <w:r w:rsidR="00FE502D">
        <w:rPr>
          <w:b/>
          <w:bCs/>
        </w:rPr>
        <w:t>BY</w:t>
      </w:r>
      <w:r w:rsidR="00CA5B0E">
        <w:rPr>
          <w:b/>
          <w:bCs/>
        </w:rPr>
        <w:t xml:space="preserve"> </w:t>
      </w:r>
      <w:r w:rsidR="00D05F38">
        <w:rPr>
          <w:b/>
          <w:bCs/>
        </w:rPr>
        <w:t xml:space="preserve">TRI-CO TECHNOLOGIES, LLC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D05F38">
        <w:rPr>
          <w:b/>
          <w:szCs w:val="22"/>
        </w:rPr>
        <w:t>208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D05F38">
        <w:rPr>
          <w:b/>
          <w:szCs w:val="22"/>
        </w:rPr>
        <w:t>July</w:t>
      </w:r>
      <w:r w:rsidR="008C7660">
        <w:rPr>
          <w:b/>
          <w:szCs w:val="22"/>
        </w:rPr>
        <w:t xml:space="preserve"> 20</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D05F38">
        <w:rPr>
          <w:b/>
          <w:szCs w:val="22"/>
        </w:rPr>
        <w:t>July</w:t>
      </w:r>
      <w:r w:rsidR="00FD1B4E">
        <w:rPr>
          <w:b/>
          <w:szCs w:val="22"/>
        </w:rPr>
        <w:t xml:space="preserve"> </w:t>
      </w:r>
      <w:r w:rsidR="008C7660">
        <w:rPr>
          <w:b/>
          <w:szCs w:val="22"/>
        </w:rPr>
        <w:t>27</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D05F38" w:rsidP="00247BC5">
      <w:pPr>
        <w:tabs>
          <w:tab w:val="left" w:pos="180"/>
        </w:tabs>
        <w:autoSpaceDE w:val="0"/>
        <w:autoSpaceDN w:val="0"/>
        <w:adjustRightInd w:val="0"/>
        <w:ind w:firstLine="720"/>
        <w:rPr>
          <w:szCs w:val="22"/>
        </w:rPr>
      </w:pPr>
      <w:r>
        <w:rPr>
          <w:szCs w:val="22"/>
        </w:rPr>
        <w:t>The City of Crosslake, Minnesota (City) and Tri-Co Technolog</w:t>
      </w:r>
      <w:r w:rsidR="006F5A57">
        <w:rPr>
          <w:szCs w:val="22"/>
        </w:rPr>
        <w:t xml:space="preserve">ies, LLC (Tri-Co) </w:t>
      </w:r>
      <w:r w:rsidR="008A12E6" w:rsidRPr="008A12E6">
        <w:rPr>
          <w:szCs w:val="22"/>
        </w:rPr>
        <w:t>(</w:t>
      </w:r>
      <w:r w:rsidR="006F5A57">
        <w:rPr>
          <w:szCs w:val="22"/>
        </w:rPr>
        <w:t>together</w:t>
      </w:r>
      <w:r w:rsidR="008A12E6" w:rsidRPr="008A12E6">
        <w:rPr>
          <w:szCs w:val="22"/>
        </w:rPr>
        <w:t>, the</w:t>
      </w:r>
      <w:r w:rsidR="008A12E6">
        <w:rPr>
          <w:szCs w:val="22"/>
        </w:rPr>
        <w:t xml:space="preserve"> </w:t>
      </w:r>
      <w:r w:rsidR="008A12E6" w:rsidRPr="008A12E6">
        <w:rPr>
          <w:szCs w:val="22"/>
        </w:rPr>
        <w:t>Applicants) 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Pr>
          <w:szCs w:val="22"/>
        </w:rPr>
        <w:t xml:space="preserve">ion’s rules, requesting authorization </w:t>
      </w:r>
      <w:r w:rsidR="00CA5B0E">
        <w:rPr>
          <w:szCs w:val="22"/>
        </w:rPr>
        <w:t xml:space="preserve">to transfer </w:t>
      </w:r>
      <w:r w:rsidR="00687A88">
        <w:rPr>
          <w:szCs w:val="22"/>
        </w:rPr>
        <w:t xml:space="preserve">the </w:t>
      </w:r>
      <w:r>
        <w:rPr>
          <w:szCs w:val="22"/>
        </w:rPr>
        <w:t>assets of C</w:t>
      </w:r>
      <w:r w:rsidR="00CA5B0E">
        <w:rPr>
          <w:szCs w:val="22"/>
        </w:rPr>
        <w:t>ross</w:t>
      </w:r>
      <w:r w:rsidR="00FE502D">
        <w:rPr>
          <w:szCs w:val="22"/>
        </w:rPr>
        <w:t>l</w:t>
      </w:r>
      <w:r w:rsidR="00CA5B0E">
        <w:rPr>
          <w:szCs w:val="22"/>
        </w:rPr>
        <w:t>ake Communications (C</w:t>
      </w:r>
      <w:r>
        <w:rPr>
          <w:szCs w:val="22"/>
        </w:rPr>
        <w:t>LC</w:t>
      </w:r>
      <w:r w:rsidR="00CA5B0E">
        <w:rPr>
          <w:szCs w:val="22"/>
        </w:rPr>
        <w:t>)</w:t>
      </w:r>
      <w:r>
        <w:rPr>
          <w:szCs w:val="22"/>
        </w:rPr>
        <w:t xml:space="preserve"> from the City to Tri-Co.</w:t>
      </w:r>
      <w:r w:rsidR="00B03BB5" w:rsidRPr="006F6A1D">
        <w:rPr>
          <w:rStyle w:val="FootnoteReference"/>
          <w:szCs w:val="22"/>
        </w:rPr>
        <w:footnoteReference w:id="2"/>
      </w:r>
    </w:p>
    <w:p w:rsidR="00042229" w:rsidRDefault="00042229" w:rsidP="00D50D22">
      <w:pPr>
        <w:autoSpaceDE w:val="0"/>
        <w:autoSpaceDN w:val="0"/>
        <w:adjustRightInd w:val="0"/>
        <w:rPr>
          <w:szCs w:val="22"/>
        </w:rPr>
      </w:pPr>
    </w:p>
    <w:p w:rsidR="00413532" w:rsidRDefault="006F5A57" w:rsidP="003D62AA">
      <w:pPr>
        <w:autoSpaceDE w:val="0"/>
        <w:autoSpaceDN w:val="0"/>
        <w:adjustRightInd w:val="0"/>
        <w:ind w:firstLine="720"/>
        <w:rPr>
          <w:szCs w:val="22"/>
        </w:rPr>
      </w:pPr>
      <w:r>
        <w:rPr>
          <w:szCs w:val="22"/>
        </w:rPr>
        <w:t>C</w:t>
      </w:r>
      <w:r w:rsidR="005D5EB3">
        <w:rPr>
          <w:szCs w:val="22"/>
        </w:rPr>
        <w:t>LC</w:t>
      </w:r>
      <w:r>
        <w:rPr>
          <w:szCs w:val="22"/>
        </w:rPr>
        <w:t xml:space="preserve">, </w:t>
      </w:r>
      <w:r w:rsidR="005D5EB3">
        <w:rPr>
          <w:szCs w:val="22"/>
        </w:rPr>
        <w:t>a</w:t>
      </w:r>
      <w:r w:rsidR="00CA5B0E">
        <w:rPr>
          <w:szCs w:val="22"/>
        </w:rPr>
        <w:t>n e</w:t>
      </w:r>
      <w:r>
        <w:rPr>
          <w:szCs w:val="22"/>
        </w:rPr>
        <w:t>nt</w:t>
      </w:r>
      <w:r w:rsidR="00CA5B0E">
        <w:rPr>
          <w:szCs w:val="22"/>
        </w:rPr>
        <w:t>erprise f</w:t>
      </w:r>
      <w:r>
        <w:rPr>
          <w:szCs w:val="22"/>
        </w:rPr>
        <w:t xml:space="preserve">und </w:t>
      </w:r>
      <w:r w:rsidR="000B5D16">
        <w:rPr>
          <w:szCs w:val="22"/>
        </w:rPr>
        <w:t>of</w:t>
      </w:r>
      <w:r w:rsidR="00CA5B0E">
        <w:rPr>
          <w:szCs w:val="22"/>
        </w:rPr>
        <w:t xml:space="preserve"> </w:t>
      </w:r>
      <w:r w:rsidR="000B5D16">
        <w:rPr>
          <w:szCs w:val="22"/>
        </w:rPr>
        <w:t>the City</w:t>
      </w:r>
      <w:r>
        <w:rPr>
          <w:szCs w:val="22"/>
        </w:rPr>
        <w:t xml:space="preserve"> and a</w:t>
      </w:r>
      <w:r w:rsidR="005D5EB3">
        <w:rPr>
          <w:szCs w:val="22"/>
        </w:rPr>
        <w:t xml:space="preserve"> munic</w:t>
      </w:r>
      <w:r w:rsidR="00C33615">
        <w:rPr>
          <w:szCs w:val="22"/>
        </w:rPr>
        <w:t>ipal telephone company</w:t>
      </w:r>
      <w:r w:rsidR="000B5D16">
        <w:rPr>
          <w:szCs w:val="22"/>
        </w:rPr>
        <w:t>,</w:t>
      </w:r>
      <w:r w:rsidR="00C33615">
        <w:rPr>
          <w:szCs w:val="22"/>
        </w:rPr>
        <w:t xml:space="preserve"> </w:t>
      </w:r>
      <w:r w:rsidR="005D5EB3">
        <w:rPr>
          <w:szCs w:val="22"/>
        </w:rPr>
        <w:t>p</w:t>
      </w:r>
      <w:r w:rsidR="00FB67CE">
        <w:rPr>
          <w:szCs w:val="22"/>
        </w:rPr>
        <w:t>rovides local exchange telecommunications</w:t>
      </w:r>
      <w:r w:rsidR="005D5EB3">
        <w:rPr>
          <w:szCs w:val="22"/>
        </w:rPr>
        <w:t xml:space="preserve"> services as an inc</w:t>
      </w:r>
      <w:r>
        <w:rPr>
          <w:szCs w:val="22"/>
        </w:rPr>
        <w:t>umbent local exchange carrier (</w:t>
      </w:r>
      <w:r w:rsidR="005D5EB3">
        <w:rPr>
          <w:szCs w:val="22"/>
        </w:rPr>
        <w:t xml:space="preserve">LEC) </w:t>
      </w:r>
      <w:r w:rsidR="0081510C">
        <w:rPr>
          <w:szCs w:val="22"/>
        </w:rPr>
        <w:t xml:space="preserve">to approximately 1,470 access lines </w:t>
      </w:r>
      <w:r w:rsidR="005D5EB3">
        <w:rPr>
          <w:szCs w:val="22"/>
        </w:rPr>
        <w:t xml:space="preserve">in and around the </w:t>
      </w:r>
      <w:r w:rsidR="005D5EB3" w:rsidRPr="003D62AA">
        <w:rPr>
          <w:szCs w:val="22"/>
        </w:rPr>
        <w:t xml:space="preserve">City </w:t>
      </w:r>
      <w:r w:rsidR="000B5D16">
        <w:rPr>
          <w:szCs w:val="22"/>
        </w:rPr>
        <w:t xml:space="preserve">of Crosslake </w:t>
      </w:r>
      <w:r w:rsidR="005D5EB3" w:rsidRPr="003D62AA">
        <w:rPr>
          <w:szCs w:val="22"/>
        </w:rPr>
        <w:t>in Crow Wing County</w:t>
      </w:r>
      <w:r w:rsidR="005D5EB3">
        <w:rPr>
          <w:szCs w:val="22"/>
        </w:rPr>
        <w:t xml:space="preserve"> in rural central Minnesota.  </w:t>
      </w:r>
      <w:r w:rsidR="003D62AA">
        <w:rPr>
          <w:szCs w:val="22"/>
        </w:rPr>
        <w:t xml:space="preserve">CLC </w:t>
      </w:r>
      <w:r w:rsidR="00687A88">
        <w:rPr>
          <w:szCs w:val="22"/>
        </w:rPr>
        <w:t xml:space="preserve">also </w:t>
      </w:r>
      <w:r w:rsidR="003D62AA">
        <w:rPr>
          <w:szCs w:val="22"/>
        </w:rPr>
        <w:t xml:space="preserve">provides </w:t>
      </w:r>
      <w:r w:rsidR="005D5EB3">
        <w:rPr>
          <w:szCs w:val="22"/>
        </w:rPr>
        <w:t xml:space="preserve">extended area calling services to other nearby communities in the region and resells long distance toll calling services. </w:t>
      </w:r>
      <w:r w:rsidR="003D62AA">
        <w:rPr>
          <w:szCs w:val="22"/>
        </w:rPr>
        <w:t xml:space="preserve"> </w:t>
      </w:r>
      <w:r w:rsidR="00413532">
        <w:rPr>
          <w:szCs w:val="22"/>
        </w:rPr>
        <w:t>CLC also provides Internet access services and cable television services.</w:t>
      </w:r>
      <w:r w:rsidR="003D62AA">
        <w:rPr>
          <w:szCs w:val="22"/>
        </w:rPr>
        <w:t xml:space="preserve">  </w:t>
      </w:r>
      <w:r w:rsidR="00E40C8C">
        <w:rPr>
          <w:szCs w:val="22"/>
        </w:rPr>
        <w:t>Applicants state that t</w:t>
      </w:r>
      <w:r w:rsidR="00413532">
        <w:rPr>
          <w:szCs w:val="22"/>
        </w:rPr>
        <w:t>he City and CLC have no ownership interests in any other entities that offer domestic telecommunications services.</w:t>
      </w:r>
      <w:r w:rsidR="007C12B6">
        <w:rPr>
          <w:szCs w:val="22"/>
        </w:rPr>
        <w:t xml:space="preserve"> </w:t>
      </w:r>
    </w:p>
    <w:p w:rsidR="00E143C4" w:rsidRDefault="00E143C4" w:rsidP="008C7660">
      <w:pPr>
        <w:autoSpaceDE w:val="0"/>
        <w:autoSpaceDN w:val="0"/>
        <w:adjustRightInd w:val="0"/>
        <w:rPr>
          <w:szCs w:val="22"/>
        </w:rPr>
      </w:pPr>
    </w:p>
    <w:p w:rsidR="00D9256B" w:rsidRDefault="003D62AA" w:rsidP="008C7660">
      <w:pPr>
        <w:autoSpaceDE w:val="0"/>
        <w:autoSpaceDN w:val="0"/>
        <w:adjustRightInd w:val="0"/>
        <w:ind w:firstLine="720"/>
        <w:rPr>
          <w:szCs w:val="22"/>
        </w:rPr>
      </w:pPr>
      <w:r>
        <w:rPr>
          <w:szCs w:val="22"/>
        </w:rPr>
        <w:t xml:space="preserve">Tri-Co, </w:t>
      </w:r>
      <w:r w:rsidR="00E143C4">
        <w:rPr>
          <w:szCs w:val="22"/>
        </w:rPr>
        <w:t>a Minnesota limited liability company</w:t>
      </w:r>
      <w:r>
        <w:rPr>
          <w:szCs w:val="22"/>
        </w:rPr>
        <w:t>,</w:t>
      </w:r>
      <w:r w:rsidR="00E143C4">
        <w:rPr>
          <w:szCs w:val="22"/>
        </w:rPr>
        <w:t xml:space="preserve"> </w:t>
      </w:r>
      <w:r w:rsidR="000403C2">
        <w:rPr>
          <w:szCs w:val="22"/>
        </w:rPr>
        <w:t>has been formed to acquire</w:t>
      </w:r>
      <w:r w:rsidR="00E143C4">
        <w:rPr>
          <w:szCs w:val="22"/>
        </w:rPr>
        <w:t xml:space="preserve"> CLC</w:t>
      </w:r>
      <w:r w:rsidR="000403C2">
        <w:rPr>
          <w:szCs w:val="22"/>
        </w:rPr>
        <w:t>’s</w:t>
      </w:r>
      <w:r w:rsidR="00E143C4">
        <w:rPr>
          <w:szCs w:val="22"/>
        </w:rPr>
        <w:t xml:space="preserve"> assets and to provide local exchange and exchange services in the Crosslake are</w:t>
      </w:r>
      <w:r w:rsidR="00816FBA">
        <w:rPr>
          <w:szCs w:val="22"/>
        </w:rPr>
        <w:t xml:space="preserve">a as an assignee and successor incumbent </w:t>
      </w:r>
      <w:r w:rsidR="00E143C4">
        <w:rPr>
          <w:szCs w:val="22"/>
        </w:rPr>
        <w:t>L</w:t>
      </w:r>
      <w:r w:rsidR="00BA0BFE">
        <w:rPr>
          <w:szCs w:val="22"/>
        </w:rPr>
        <w:t>EC to CLC.  Tri-Co</w:t>
      </w:r>
      <w:r w:rsidR="00E143C4">
        <w:rPr>
          <w:szCs w:val="22"/>
        </w:rPr>
        <w:t xml:space="preserve"> is</w:t>
      </w:r>
      <w:r w:rsidR="008A00F5">
        <w:rPr>
          <w:szCs w:val="22"/>
        </w:rPr>
        <w:t xml:space="preserve"> owned by the following three </w:t>
      </w:r>
      <w:r w:rsidR="00E143C4">
        <w:rPr>
          <w:szCs w:val="22"/>
        </w:rPr>
        <w:t xml:space="preserve">affiliates </w:t>
      </w:r>
      <w:r w:rsidR="008A00F5">
        <w:rPr>
          <w:szCs w:val="22"/>
        </w:rPr>
        <w:t xml:space="preserve">which are also </w:t>
      </w:r>
      <w:r w:rsidR="00816FBA">
        <w:rPr>
          <w:szCs w:val="22"/>
        </w:rPr>
        <w:t xml:space="preserve">Minnesota incumbent </w:t>
      </w:r>
      <w:r w:rsidR="00E143C4">
        <w:rPr>
          <w:szCs w:val="22"/>
        </w:rPr>
        <w:t>LECs: (a) Rural Communications Holdings Corporation (RCHC)</w:t>
      </w:r>
      <w:r w:rsidR="00480CA3">
        <w:rPr>
          <w:szCs w:val="22"/>
        </w:rPr>
        <w:t xml:space="preserve"> (61.23 percent)</w:t>
      </w:r>
      <w:r w:rsidR="00E143C4">
        <w:rPr>
          <w:szCs w:val="22"/>
        </w:rPr>
        <w:t>; (b) Emily Technologies, LLC (ETLC)</w:t>
      </w:r>
      <w:r w:rsidR="00480CA3">
        <w:rPr>
          <w:szCs w:val="22"/>
        </w:rPr>
        <w:t xml:space="preserve"> (28.37 percent)</w:t>
      </w:r>
      <w:r w:rsidR="00E143C4">
        <w:rPr>
          <w:szCs w:val="22"/>
        </w:rPr>
        <w:t>; and West Central Technologies, Inc. (WCTI)</w:t>
      </w:r>
      <w:r w:rsidR="00480CA3">
        <w:rPr>
          <w:szCs w:val="22"/>
        </w:rPr>
        <w:t xml:space="preserve"> </w:t>
      </w:r>
      <w:r w:rsidR="00E40C8C">
        <w:rPr>
          <w:szCs w:val="22"/>
        </w:rPr>
        <w:t>(</w:t>
      </w:r>
      <w:r w:rsidR="00480CA3">
        <w:rPr>
          <w:szCs w:val="22"/>
        </w:rPr>
        <w:t>10.40 percent)</w:t>
      </w:r>
      <w:r w:rsidR="00E143C4">
        <w:rPr>
          <w:szCs w:val="22"/>
        </w:rPr>
        <w:t>.</w:t>
      </w:r>
      <w:r w:rsidR="008B5497">
        <w:rPr>
          <w:rStyle w:val="FootnoteReference"/>
          <w:szCs w:val="22"/>
        </w:rPr>
        <w:footnoteReference w:id="3"/>
      </w:r>
      <w:r w:rsidR="00E143C4">
        <w:rPr>
          <w:szCs w:val="22"/>
        </w:rPr>
        <w:t xml:space="preserve"> </w:t>
      </w:r>
      <w:r>
        <w:rPr>
          <w:szCs w:val="22"/>
        </w:rPr>
        <w:t xml:space="preserve"> </w:t>
      </w:r>
      <w:r w:rsidR="00480CA3">
        <w:rPr>
          <w:szCs w:val="22"/>
        </w:rPr>
        <w:t xml:space="preserve">Applicants state that Blue Earth Valley Communications, Inc., a Minnesota corporation, owns </w:t>
      </w:r>
      <w:r w:rsidR="00480CA3">
        <w:rPr>
          <w:szCs w:val="22"/>
        </w:rPr>
        <w:lastRenderedPageBreak/>
        <w:t>100 percent of RCHC.  Blue Earth Valley Communications, Inc. is owned by the following U.S. citizen and U.S. based en</w:t>
      </w:r>
      <w:r w:rsidR="00E40C8C">
        <w:rPr>
          <w:szCs w:val="22"/>
        </w:rPr>
        <w:t>tities</w:t>
      </w:r>
      <w:r w:rsidR="00480CA3">
        <w:rPr>
          <w:szCs w:val="22"/>
        </w:rPr>
        <w:t>:  William V. Eckles (13.32 percent), E</w:t>
      </w:r>
      <w:r w:rsidR="00515F14">
        <w:rPr>
          <w:szCs w:val="22"/>
        </w:rPr>
        <w:t>ckles Dynasty T</w:t>
      </w:r>
      <w:r w:rsidR="00480CA3">
        <w:rPr>
          <w:szCs w:val="22"/>
        </w:rPr>
        <w:t>rust #1 (</w:t>
      </w:r>
      <w:r w:rsidR="00515F14">
        <w:rPr>
          <w:szCs w:val="22"/>
        </w:rPr>
        <w:t>24.83 percent), Eckles Dynasty T</w:t>
      </w:r>
      <w:r w:rsidR="00480CA3">
        <w:rPr>
          <w:szCs w:val="22"/>
        </w:rPr>
        <w:t xml:space="preserve">rust #2 (24.78 percent), </w:t>
      </w:r>
      <w:r w:rsidR="00E40C8C">
        <w:rPr>
          <w:szCs w:val="22"/>
        </w:rPr>
        <w:t xml:space="preserve">and </w:t>
      </w:r>
      <w:r w:rsidR="00480CA3">
        <w:rPr>
          <w:szCs w:val="22"/>
        </w:rPr>
        <w:t>Buccaneer Investments, LLC (24.07 percent).</w:t>
      </w:r>
      <w:r w:rsidR="00515F14">
        <w:rPr>
          <w:rStyle w:val="FootnoteReference"/>
          <w:szCs w:val="22"/>
        </w:rPr>
        <w:footnoteReference w:id="4"/>
      </w:r>
      <w:r w:rsidR="00480CA3">
        <w:rPr>
          <w:szCs w:val="22"/>
        </w:rPr>
        <w:t xml:space="preserve">  </w:t>
      </w:r>
      <w:r w:rsidR="00E40C8C">
        <w:rPr>
          <w:szCs w:val="22"/>
        </w:rPr>
        <w:t>ETLC is 100 percent owned by Emily Cooperative Telephone Company, which Applicants state has no 10 percent or greater owners.  W</w:t>
      </w:r>
      <w:r w:rsidR="0081510C">
        <w:rPr>
          <w:szCs w:val="22"/>
        </w:rPr>
        <w:t>CTI</w:t>
      </w:r>
      <w:r w:rsidR="00E40C8C">
        <w:rPr>
          <w:szCs w:val="22"/>
        </w:rPr>
        <w:t xml:space="preserve"> is 100 percent owned by West Central Telephone Association, which </w:t>
      </w:r>
      <w:r w:rsidR="00D86239">
        <w:rPr>
          <w:szCs w:val="22"/>
        </w:rPr>
        <w:t xml:space="preserve">Applicants state </w:t>
      </w:r>
      <w:r w:rsidR="00E40C8C">
        <w:rPr>
          <w:szCs w:val="22"/>
        </w:rPr>
        <w:t xml:space="preserve">has no 10 percent or greater owners.  </w:t>
      </w:r>
      <w:r w:rsidR="00FE502D">
        <w:rPr>
          <w:szCs w:val="22"/>
        </w:rPr>
        <w:t xml:space="preserve">Applicants </w:t>
      </w:r>
      <w:r w:rsidR="00E40C8C">
        <w:rPr>
          <w:szCs w:val="22"/>
        </w:rPr>
        <w:t xml:space="preserve">further </w:t>
      </w:r>
      <w:r w:rsidR="00FE502D">
        <w:rPr>
          <w:szCs w:val="22"/>
        </w:rPr>
        <w:t xml:space="preserve">state that </w:t>
      </w:r>
      <w:r>
        <w:rPr>
          <w:szCs w:val="22"/>
        </w:rPr>
        <w:t xml:space="preserve">Tri-Co has no operations of its own at this time and will operate the Crosslake exchange via agreements with its three member companies. </w:t>
      </w:r>
    </w:p>
    <w:p w:rsidR="006B3019" w:rsidRDefault="006B3019" w:rsidP="006B3019">
      <w:pPr>
        <w:autoSpaceDE w:val="0"/>
        <w:autoSpaceDN w:val="0"/>
        <w:adjustRightInd w:val="0"/>
        <w:rPr>
          <w:szCs w:val="22"/>
        </w:rPr>
      </w:pPr>
    </w:p>
    <w:p w:rsidR="00D305DE" w:rsidRDefault="007C12B6" w:rsidP="00D305DE">
      <w:pPr>
        <w:autoSpaceDE w:val="0"/>
        <w:autoSpaceDN w:val="0"/>
        <w:adjustRightInd w:val="0"/>
        <w:ind w:firstLine="720"/>
        <w:rPr>
          <w:szCs w:val="22"/>
        </w:rPr>
      </w:pPr>
      <w:r w:rsidRPr="007C12B6">
        <w:rPr>
          <w:szCs w:val="22"/>
        </w:rPr>
        <w:t xml:space="preserve">The </w:t>
      </w:r>
      <w:r>
        <w:rPr>
          <w:szCs w:val="22"/>
        </w:rPr>
        <w:t xml:space="preserve">proposed transaction involves </w:t>
      </w:r>
      <w:r w:rsidRPr="007C12B6">
        <w:rPr>
          <w:szCs w:val="22"/>
        </w:rPr>
        <w:t xml:space="preserve">the sale </w:t>
      </w:r>
      <w:r w:rsidR="008A00F5">
        <w:rPr>
          <w:szCs w:val="22"/>
        </w:rPr>
        <w:t>by the City to Tri-Co of all or substantially all of</w:t>
      </w:r>
      <w:r w:rsidRPr="007C12B6">
        <w:rPr>
          <w:szCs w:val="22"/>
        </w:rPr>
        <w:t xml:space="preserve"> the assets, properties, contracts, and business operations </w:t>
      </w:r>
      <w:r w:rsidR="008A00F5">
        <w:rPr>
          <w:szCs w:val="22"/>
        </w:rPr>
        <w:t xml:space="preserve">used by the City and CLC </w:t>
      </w:r>
      <w:r w:rsidR="00C94D78">
        <w:rPr>
          <w:szCs w:val="22"/>
        </w:rPr>
        <w:t>to</w:t>
      </w:r>
      <w:r w:rsidR="008A00F5">
        <w:rPr>
          <w:szCs w:val="22"/>
        </w:rPr>
        <w:t xml:space="preserve"> provide the CLC voice and data telecommunications services and cable television service</w:t>
      </w:r>
      <w:r w:rsidR="00C94D78">
        <w:rPr>
          <w:szCs w:val="22"/>
        </w:rPr>
        <w:t xml:space="preserve">, including CLC’s blanket domestic section 214 authorization. </w:t>
      </w:r>
      <w:r>
        <w:rPr>
          <w:szCs w:val="22"/>
        </w:rPr>
        <w:t xml:space="preserve"> </w:t>
      </w:r>
    </w:p>
    <w:p w:rsidR="00D305DE" w:rsidRDefault="00D305DE" w:rsidP="00D305DE">
      <w:pPr>
        <w:autoSpaceDE w:val="0"/>
        <w:autoSpaceDN w:val="0"/>
        <w:adjustRightInd w:val="0"/>
        <w:ind w:firstLine="720"/>
        <w:rPr>
          <w:szCs w:val="22"/>
        </w:rPr>
      </w:pPr>
    </w:p>
    <w:p w:rsidR="00D305DE" w:rsidRPr="00440FDD" w:rsidRDefault="006417DF" w:rsidP="00D305DE">
      <w:pPr>
        <w:autoSpaceDE w:val="0"/>
        <w:autoSpaceDN w:val="0"/>
        <w:adjustRightInd w:val="0"/>
        <w:ind w:firstLine="720"/>
        <w:rPr>
          <w:rFonts w:ascii="TimesNewRoman" w:hAnsi="TimesNewRoman" w:cs="TimesNewRoman"/>
          <w:color w:val="000000"/>
          <w:szCs w:val="22"/>
        </w:rPr>
      </w:pPr>
      <w:r w:rsidRPr="00CC03AB">
        <w:rPr>
          <w:szCs w:val="22"/>
        </w:rPr>
        <w:t xml:space="preserve">Applicants </w:t>
      </w:r>
      <w:r>
        <w:rPr>
          <w:szCs w:val="22"/>
        </w:rPr>
        <w:t xml:space="preserve">state </w:t>
      </w:r>
      <w:r w:rsidRPr="00CC03AB">
        <w:rPr>
          <w:szCs w:val="22"/>
        </w:rPr>
        <w:t xml:space="preserve">that </w:t>
      </w:r>
      <w:r w:rsidR="00816FBA">
        <w:rPr>
          <w:szCs w:val="22"/>
        </w:rPr>
        <w:t xml:space="preserve">Crosslake incumbent </w:t>
      </w:r>
      <w:r>
        <w:rPr>
          <w:szCs w:val="22"/>
        </w:rPr>
        <w:t xml:space="preserve">LEC exchange </w:t>
      </w:r>
      <w:r w:rsidR="00816FBA">
        <w:rPr>
          <w:szCs w:val="22"/>
        </w:rPr>
        <w:t xml:space="preserve">is adjacent to the Fifty Lakes incumbent </w:t>
      </w:r>
      <w:r>
        <w:rPr>
          <w:szCs w:val="22"/>
        </w:rPr>
        <w:t xml:space="preserve">LEC exchange of Emily, but they </w:t>
      </w:r>
      <w:r w:rsidRPr="00440FDD">
        <w:rPr>
          <w:color w:val="000000"/>
          <w:szCs w:val="22"/>
        </w:rPr>
        <w:t>do not overlap or compete for the same customers.</w:t>
      </w:r>
      <w:r w:rsidRPr="00440FDD">
        <w:rPr>
          <w:color w:val="000000"/>
          <w:szCs w:val="22"/>
          <w:shd w:val="clear" w:color="auto" w:fill="FFFFFF"/>
        </w:rPr>
        <w:t xml:space="preserve">  Applicants </w:t>
      </w:r>
      <w:r w:rsidR="00816FBA" w:rsidRPr="00440FDD">
        <w:rPr>
          <w:color w:val="000000"/>
          <w:szCs w:val="22"/>
          <w:shd w:val="clear" w:color="auto" w:fill="FFFFFF"/>
        </w:rPr>
        <w:t xml:space="preserve">further state that the current incumbent </w:t>
      </w:r>
      <w:r w:rsidRPr="00440FDD">
        <w:rPr>
          <w:color w:val="000000"/>
          <w:szCs w:val="22"/>
          <w:shd w:val="clear" w:color="auto" w:fill="FFFFFF"/>
        </w:rPr>
        <w:t>LEC operations of CLC, RCHC, E</w:t>
      </w:r>
      <w:r w:rsidR="0081510C" w:rsidRPr="00440FDD">
        <w:rPr>
          <w:color w:val="000000"/>
          <w:szCs w:val="22"/>
          <w:shd w:val="clear" w:color="auto" w:fill="FFFFFF"/>
        </w:rPr>
        <w:t>TLC</w:t>
      </w:r>
      <w:r w:rsidRPr="00440FDD">
        <w:rPr>
          <w:color w:val="000000"/>
          <w:szCs w:val="22"/>
          <w:shd w:val="clear" w:color="auto" w:fill="FFFFFF"/>
        </w:rPr>
        <w:t>, W</w:t>
      </w:r>
      <w:r w:rsidR="0081510C" w:rsidRPr="00440FDD">
        <w:rPr>
          <w:color w:val="000000"/>
          <w:szCs w:val="22"/>
          <w:shd w:val="clear" w:color="auto" w:fill="FFFFFF"/>
        </w:rPr>
        <w:t>CTI</w:t>
      </w:r>
      <w:r w:rsidRPr="00440FDD">
        <w:rPr>
          <w:color w:val="000000"/>
          <w:szCs w:val="22"/>
          <w:shd w:val="clear" w:color="auto" w:fill="FFFFFF"/>
        </w:rPr>
        <w:t xml:space="preserve">, and their affiliates have, in combination, fewer than </w:t>
      </w:r>
      <w:r w:rsidR="0081510C" w:rsidRPr="00440FDD">
        <w:rPr>
          <w:color w:val="000000"/>
          <w:szCs w:val="22"/>
          <w:shd w:val="clear" w:color="auto" w:fill="FFFFFF"/>
        </w:rPr>
        <w:t>two</w:t>
      </w:r>
      <w:r w:rsidRPr="00440FDD">
        <w:rPr>
          <w:color w:val="000000"/>
          <w:szCs w:val="22"/>
          <w:shd w:val="clear" w:color="auto" w:fill="FFFFFF"/>
        </w:rPr>
        <w:t xml:space="preserve"> percent of the nation’s subscriber lines installed in the aggregate nationwide.  </w:t>
      </w:r>
      <w:r w:rsidR="00D305DE" w:rsidRPr="00440FDD">
        <w:rPr>
          <w:color w:val="000000"/>
          <w:szCs w:val="22"/>
        </w:rPr>
        <w:t xml:space="preserve">We accept this </w:t>
      </w:r>
      <w:r w:rsidR="0081510C" w:rsidRPr="00440FDD">
        <w:rPr>
          <w:color w:val="000000"/>
          <w:szCs w:val="22"/>
        </w:rPr>
        <w:t xml:space="preserve">application </w:t>
      </w:r>
      <w:r w:rsidR="00D305DE" w:rsidRPr="00440FDD">
        <w:rPr>
          <w:color w:val="000000"/>
          <w:szCs w:val="22"/>
        </w:rPr>
        <w:t>for streamlined processing pursuant to our authority to afford</w:t>
      </w:r>
      <w:r w:rsidR="00D305DE" w:rsidRPr="00440FDD">
        <w:rPr>
          <w:rStyle w:val="apple-converted-space"/>
          <w:color w:val="000000"/>
          <w:szCs w:val="22"/>
        </w:rPr>
        <w:t> </w:t>
      </w:r>
      <w:r w:rsidR="00D305DE" w:rsidRPr="00440FDD">
        <w:rPr>
          <w:rStyle w:val="cosearchterm"/>
          <w:bCs/>
          <w:color w:val="000000"/>
          <w:szCs w:val="22"/>
        </w:rPr>
        <w:t>streamlining</w:t>
      </w:r>
      <w:r w:rsidR="00D305DE" w:rsidRPr="00440FDD">
        <w:rPr>
          <w:rStyle w:val="apple-converted-space"/>
          <w:color w:val="000000"/>
          <w:szCs w:val="22"/>
        </w:rPr>
        <w:t> </w:t>
      </w:r>
      <w:r w:rsidR="00D305DE" w:rsidRPr="00440FDD">
        <w:rPr>
          <w:color w:val="000000"/>
          <w:szCs w:val="22"/>
        </w:rPr>
        <w:t>to particular applications on a</w:t>
      </w:r>
      <w:r w:rsidR="00D305DE" w:rsidRPr="00440FDD">
        <w:rPr>
          <w:rStyle w:val="apple-converted-space"/>
          <w:color w:val="000000"/>
          <w:szCs w:val="22"/>
        </w:rPr>
        <w:t> </w:t>
      </w:r>
      <w:r w:rsidR="00D305DE" w:rsidRPr="00440FDD">
        <w:rPr>
          <w:rStyle w:val="cosearchterm"/>
          <w:bCs/>
          <w:color w:val="000000"/>
          <w:szCs w:val="22"/>
        </w:rPr>
        <w:t>case</w:t>
      </w:r>
      <w:r w:rsidR="00D305DE" w:rsidRPr="00440FDD">
        <w:rPr>
          <w:color w:val="000000"/>
          <w:szCs w:val="22"/>
        </w:rPr>
        <w:t>-</w:t>
      </w:r>
      <w:r w:rsidR="00D305DE" w:rsidRPr="00440FDD">
        <w:rPr>
          <w:rStyle w:val="cosearchterm"/>
          <w:bCs/>
          <w:color w:val="000000"/>
          <w:szCs w:val="22"/>
        </w:rPr>
        <w:t>by</w:t>
      </w:r>
      <w:r w:rsidR="00D305DE" w:rsidRPr="00440FDD">
        <w:rPr>
          <w:color w:val="000000"/>
          <w:szCs w:val="22"/>
        </w:rPr>
        <w:t>-</w:t>
      </w:r>
      <w:r w:rsidR="00D305DE" w:rsidRPr="00440FDD">
        <w:rPr>
          <w:rStyle w:val="cosearchterm"/>
          <w:bCs/>
          <w:color w:val="000000"/>
          <w:szCs w:val="22"/>
        </w:rPr>
        <w:t>case</w:t>
      </w:r>
      <w:r w:rsidR="00D305DE" w:rsidRPr="00440FDD">
        <w:rPr>
          <w:rStyle w:val="apple-converted-space"/>
          <w:color w:val="000000"/>
          <w:szCs w:val="22"/>
        </w:rPr>
        <w:t> </w:t>
      </w:r>
      <w:r w:rsidR="00D305DE" w:rsidRPr="00440FDD">
        <w:rPr>
          <w:color w:val="000000"/>
          <w:szCs w:val="22"/>
        </w:rPr>
        <w:t>basis.</w:t>
      </w:r>
      <w:r w:rsidR="00D305DE" w:rsidRPr="00440FDD">
        <w:rPr>
          <w:rStyle w:val="FootnoteReference"/>
          <w:color w:val="000000"/>
          <w:szCs w:val="22"/>
        </w:rPr>
        <w:footnoteReference w:id="5"/>
      </w: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E40C8C">
        <w:rPr>
          <w:szCs w:val="22"/>
        </w:rPr>
        <w:t xml:space="preserve">Acquisition </w:t>
      </w:r>
      <w:r w:rsidR="000403C2">
        <w:rPr>
          <w:szCs w:val="22"/>
        </w:rPr>
        <w:t>of Assets of</w:t>
      </w:r>
      <w:r w:rsidR="004A6E49">
        <w:rPr>
          <w:szCs w:val="22"/>
        </w:rPr>
        <w:t xml:space="preserve"> Crosslake</w:t>
      </w:r>
      <w:r w:rsidR="00816FBA">
        <w:rPr>
          <w:szCs w:val="22"/>
        </w:rPr>
        <w:t xml:space="preserve"> </w:t>
      </w:r>
      <w:r w:rsidR="000403C2">
        <w:rPr>
          <w:szCs w:val="22"/>
        </w:rPr>
        <w:t xml:space="preserve">Communications </w:t>
      </w:r>
      <w:r w:rsidR="00E40C8C">
        <w:rPr>
          <w:szCs w:val="22"/>
        </w:rPr>
        <w:t>by</w:t>
      </w:r>
      <w:r w:rsidR="000403C2">
        <w:rPr>
          <w:szCs w:val="22"/>
        </w:rPr>
        <w:t xml:space="preserve"> Tri-Co</w:t>
      </w:r>
      <w:r w:rsidR="004A6E49">
        <w:rPr>
          <w:szCs w:val="22"/>
        </w:rPr>
        <w:t xml:space="preserve"> Technologies, LLC</w:t>
      </w:r>
      <w:r w:rsidR="001F4C36">
        <w:rPr>
          <w:szCs w:val="22"/>
        </w:rPr>
        <w:t xml:space="preserve">, </w:t>
      </w:r>
      <w:r w:rsidRPr="00456680">
        <w:rPr>
          <w:szCs w:val="22"/>
        </w:rPr>
        <w:t>WC Docket No. 1</w:t>
      </w:r>
      <w:r w:rsidR="00AA723D">
        <w:rPr>
          <w:szCs w:val="22"/>
        </w:rPr>
        <w:t>6</w:t>
      </w:r>
      <w:r w:rsidRPr="00456680">
        <w:rPr>
          <w:szCs w:val="22"/>
        </w:rPr>
        <w:t>-</w:t>
      </w:r>
      <w:r w:rsidR="004A6E49">
        <w:rPr>
          <w:szCs w:val="22"/>
        </w:rPr>
        <w:t>208</w:t>
      </w:r>
      <w:r w:rsidR="00B633D1">
        <w:rPr>
          <w:szCs w:val="22"/>
        </w:rPr>
        <w:t xml:space="preserve"> </w:t>
      </w:r>
      <w:r w:rsidRPr="00456680">
        <w:rPr>
          <w:szCs w:val="22"/>
        </w:rPr>
        <w:t xml:space="preserve">(filed </w:t>
      </w:r>
      <w:r w:rsidR="004A6E49">
        <w:rPr>
          <w:szCs w:val="22"/>
        </w:rPr>
        <w:t>June</w:t>
      </w:r>
      <w:r w:rsidRPr="00456680">
        <w:rPr>
          <w:szCs w:val="22"/>
        </w:rPr>
        <w:t>.</w:t>
      </w:r>
      <w:r w:rsidR="004A6E49">
        <w:rPr>
          <w:szCs w:val="22"/>
        </w:rPr>
        <w:t xml:space="preserve"> 29</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6366B"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655B3B" w:rsidRPr="006F6A1D">
        <w:rPr>
          <w:b/>
          <w:szCs w:val="22"/>
        </w:rPr>
        <w:t xml:space="preserve">on or before </w:t>
      </w:r>
      <w:r w:rsidR="00BD27A0">
        <w:rPr>
          <w:b/>
          <w:szCs w:val="22"/>
        </w:rPr>
        <w:t>July</w:t>
      </w:r>
      <w:r w:rsidR="008C7660">
        <w:rPr>
          <w:b/>
          <w:szCs w:val="22"/>
        </w:rPr>
        <w:t xml:space="preserve"> 20</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BD27A0">
        <w:rPr>
          <w:b/>
          <w:szCs w:val="22"/>
        </w:rPr>
        <w:t>July</w:t>
      </w:r>
      <w:r w:rsidR="008C7660">
        <w:rPr>
          <w:b/>
          <w:szCs w:val="22"/>
        </w:rPr>
        <w:t xml:space="preserve"> 27</w:t>
      </w:r>
      <w:r w:rsidR="00F80FFB" w:rsidRPr="006F6A1D">
        <w:rPr>
          <w:b/>
          <w:szCs w:val="22"/>
        </w:rPr>
        <w:t>, 201</w:t>
      </w:r>
      <w:r w:rsidR="005437C5">
        <w:rPr>
          <w:b/>
          <w:szCs w:val="22"/>
        </w:rPr>
        <w:t>6</w:t>
      </w:r>
      <w:r w:rsidR="008C4993">
        <w:rPr>
          <w:szCs w:val="22"/>
        </w:rPr>
        <w:t>.  Pursuant to</w:t>
      </w:r>
      <w:r w:rsidR="00644D9F">
        <w:rPr>
          <w:szCs w:val="22"/>
        </w:rPr>
        <w:t xml:space="preserve"> s</w:t>
      </w:r>
      <w:r w:rsidR="00F80FFB" w:rsidRPr="006F6A1D">
        <w:rPr>
          <w:szCs w:val="22"/>
        </w:rPr>
        <w:t xml:space="preserve">ection 63.52 of the Commission’s rules, 47 C.F.R. § 63.52, </w:t>
      </w:r>
      <w:r w:rsidR="00F80FFB" w:rsidRPr="006F6A1D">
        <w:rPr>
          <w:szCs w:val="22"/>
        </w:rPr>
        <w:lastRenderedPageBreak/>
        <w:t xml:space="preserve">commenters must serve a copy of comments on the Applicants no later than the above comment filing date.  Unless otherwise notified by the Commission, the Applicants may transfer </w:t>
      </w:r>
      <w:r>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664E23"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BD015D">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5B1E67" w:rsidRDefault="006C5ADB"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006B3019" w:rsidRPr="006B3019">
          <w:rPr>
            <w:rStyle w:val="Hyperlink"/>
            <w:szCs w:val="22"/>
          </w:rPr>
          <w:t>gregory.kwan@fcc.gov</w:t>
        </w:r>
      </w:hyperlink>
      <w:r w:rsidR="00DA51F9">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664E23">
        <w:rPr>
          <w:szCs w:val="22"/>
        </w:rPr>
        <w:t>Tracey Wilson at (202) 418-1394</w:t>
      </w:r>
      <w:r w:rsidRPr="006F6A1D">
        <w:rPr>
          <w:szCs w:val="22"/>
        </w:rPr>
        <w:t xml:space="preserve"> or </w:t>
      </w:r>
      <w:r w:rsidR="006C5ADB">
        <w:rPr>
          <w:szCs w:val="22"/>
        </w:rPr>
        <w:t>Greg</w:t>
      </w:r>
      <w:r w:rsidR="00816FBA">
        <w:rPr>
          <w:szCs w:val="22"/>
        </w:rPr>
        <w:t>ory</w:t>
      </w:r>
      <w:r w:rsidR="006C5ADB">
        <w:rPr>
          <w:szCs w:val="22"/>
        </w:rPr>
        <w:t xml:space="preserve"> Kwan</w:t>
      </w:r>
      <w:r w:rsidR="005B1E67">
        <w:rPr>
          <w:szCs w:val="22"/>
        </w:rPr>
        <w:t xml:space="preserve"> </w:t>
      </w:r>
      <w:r w:rsidR="00664E23">
        <w:rPr>
          <w:szCs w:val="22"/>
        </w:rPr>
        <w:t>at (202) 418-</w:t>
      </w:r>
      <w:r w:rsidR="006C5ADB">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DD" w:rsidRDefault="00440FDD">
      <w:r>
        <w:separator/>
      </w:r>
    </w:p>
  </w:endnote>
  <w:endnote w:type="continuationSeparator" w:id="0">
    <w:p w:rsidR="00440FDD" w:rsidRDefault="00440FDD">
      <w:r>
        <w:continuationSeparator/>
      </w:r>
    </w:p>
  </w:endnote>
  <w:endnote w:type="continuationNotice" w:id="1">
    <w:p w:rsidR="00440FDD" w:rsidRDefault="00440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06" w:rsidRDefault="003F2C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037C92">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DD" w:rsidRDefault="00440FDD">
      <w:r>
        <w:separator/>
      </w:r>
    </w:p>
  </w:footnote>
  <w:footnote w:type="continuationSeparator" w:id="0">
    <w:p w:rsidR="00440FDD" w:rsidRDefault="00440FDD">
      <w:r>
        <w:continuationSeparator/>
      </w:r>
    </w:p>
  </w:footnote>
  <w:footnote w:type="continuationNotice" w:id="1">
    <w:p w:rsidR="00440FDD" w:rsidRDefault="00440FDD"/>
  </w:footnote>
  <w:footnote w:id="2">
    <w:p w:rsidR="009074E9" w:rsidRPr="006B3019"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6F5A57" w:rsidRPr="006B3019">
        <w:rPr>
          <w:sz w:val="20"/>
        </w:rPr>
        <w:t>.F.R § 63.03</w:t>
      </w:r>
      <w:r w:rsidR="00BF422B" w:rsidRPr="006B3019">
        <w:rPr>
          <w:sz w:val="20"/>
        </w:rPr>
        <w:t>.</w:t>
      </w:r>
      <w:r w:rsidRPr="006B3019">
        <w:rPr>
          <w:sz w:val="20"/>
        </w:rPr>
        <w:t xml:space="preserve">  </w:t>
      </w:r>
    </w:p>
  </w:footnote>
  <w:footnote w:id="3">
    <w:p w:rsidR="008B5497" w:rsidRPr="006B3019" w:rsidRDefault="008B5497" w:rsidP="007C12B6">
      <w:pPr>
        <w:autoSpaceDE w:val="0"/>
        <w:autoSpaceDN w:val="0"/>
        <w:adjustRightInd w:val="0"/>
        <w:rPr>
          <w:sz w:val="20"/>
        </w:rPr>
      </w:pPr>
      <w:r w:rsidRPr="006B3019">
        <w:rPr>
          <w:rStyle w:val="FootnoteReference"/>
          <w:sz w:val="20"/>
        </w:rPr>
        <w:footnoteRef/>
      </w:r>
      <w:r w:rsidRPr="006B3019">
        <w:rPr>
          <w:sz w:val="20"/>
        </w:rPr>
        <w:t xml:space="preserve"> RCHC, a Minnesota corporation, is a holding company that directly or indirectly owns</w:t>
      </w:r>
      <w:r w:rsidR="00816FBA" w:rsidRPr="006B3019">
        <w:rPr>
          <w:sz w:val="20"/>
        </w:rPr>
        <w:t xml:space="preserve"> the following eight Minnesota incumbent </w:t>
      </w:r>
      <w:r w:rsidRPr="006B3019">
        <w:rPr>
          <w:sz w:val="20"/>
        </w:rPr>
        <w:t>LECs that provide local exchange telephone services (including interstate exchange access) and resold interstate to</w:t>
      </w:r>
      <w:r w:rsidR="007A3844" w:rsidRPr="006B3019">
        <w:rPr>
          <w:sz w:val="20"/>
        </w:rPr>
        <w:t xml:space="preserve">ll services in </w:t>
      </w:r>
      <w:r w:rsidR="00480CA3" w:rsidRPr="006B3019">
        <w:rPr>
          <w:sz w:val="20"/>
        </w:rPr>
        <w:t>23</w:t>
      </w:r>
      <w:r w:rsidRPr="006B3019">
        <w:rPr>
          <w:sz w:val="20"/>
        </w:rPr>
        <w:t xml:space="preserve"> rural local exchanges in southern Minnesota and nearby portions of Wisconsin and Iowa: (1) Blue Earth Valley Telephone Company; (2) Easton Telephone Company; (3) Eckles Telephone Company; (4) Cannon Valley Telecom, Inc.; (5) Pine Island Telephone Company; (6) Indianhead Telephone Company; (7) Hager Telecom, Inc.; and (8) Granada Telephone Company.   ETLC, a Minnesota limited liability company, </w:t>
      </w:r>
      <w:r w:rsidR="007A3844" w:rsidRPr="006B3019">
        <w:rPr>
          <w:sz w:val="20"/>
        </w:rPr>
        <w:t xml:space="preserve">is a holding company which does not directly provide domestic telecommunications services and </w:t>
      </w:r>
      <w:r w:rsidRPr="006B3019">
        <w:rPr>
          <w:sz w:val="20"/>
        </w:rPr>
        <w:t>is a wholly</w:t>
      </w:r>
      <w:r w:rsidR="00D86239" w:rsidRPr="006B3019">
        <w:rPr>
          <w:sz w:val="20"/>
        </w:rPr>
        <w:t xml:space="preserve"> </w:t>
      </w:r>
      <w:r w:rsidRPr="006B3019">
        <w:rPr>
          <w:sz w:val="20"/>
        </w:rPr>
        <w:t>owned subsidiary of Emily Cooperative Telephone Company (Emily), a Minne</w:t>
      </w:r>
      <w:r w:rsidR="00816FBA" w:rsidRPr="006B3019">
        <w:rPr>
          <w:sz w:val="20"/>
        </w:rPr>
        <w:t xml:space="preserve">sota telephone cooperative and incumbent </w:t>
      </w:r>
      <w:r w:rsidRPr="006B3019">
        <w:rPr>
          <w:sz w:val="20"/>
        </w:rPr>
        <w:t>LEC which serves four exchange</w:t>
      </w:r>
      <w:r w:rsidR="00E9196A" w:rsidRPr="006B3019">
        <w:rPr>
          <w:sz w:val="20"/>
        </w:rPr>
        <w:t>s</w:t>
      </w:r>
      <w:r w:rsidRPr="006B3019">
        <w:rPr>
          <w:sz w:val="20"/>
        </w:rPr>
        <w:t xml:space="preserve"> (Emily, Fifty Lakes, Little Pine</w:t>
      </w:r>
      <w:r w:rsidR="00480CA3" w:rsidRPr="006B3019">
        <w:rPr>
          <w:sz w:val="20"/>
        </w:rPr>
        <w:t>,</w:t>
      </w:r>
      <w:r w:rsidRPr="006B3019">
        <w:rPr>
          <w:sz w:val="20"/>
        </w:rPr>
        <w:t xml:space="preserve"> and Fairfield) in Crow Wing County in central Minnesota.  WCTI, a Minnesota corporation, </w:t>
      </w:r>
      <w:r w:rsidR="007A3844" w:rsidRPr="006B3019">
        <w:rPr>
          <w:sz w:val="20"/>
        </w:rPr>
        <w:t>is a holding company which doe</w:t>
      </w:r>
      <w:r w:rsidR="007C12B6" w:rsidRPr="006B3019">
        <w:rPr>
          <w:sz w:val="20"/>
        </w:rPr>
        <w:t xml:space="preserve">s not directly provide </w:t>
      </w:r>
      <w:r w:rsidR="007A3844" w:rsidRPr="006B3019">
        <w:rPr>
          <w:sz w:val="20"/>
        </w:rPr>
        <w:t xml:space="preserve">telecommunications services and </w:t>
      </w:r>
      <w:r w:rsidRPr="006B3019">
        <w:rPr>
          <w:sz w:val="20"/>
        </w:rPr>
        <w:t>is a wholly</w:t>
      </w:r>
      <w:r w:rsidR="00D86239" w:rsidRPr="006B3019">
        <w:rPr>
          <w:sz w:val="20"/>
        </w:rPr>
        <w:t xml:space="preserve"> </w:t>
      </w:r>
      <w:r w:rsidRPr="006B3019">
        <w:rPr>
          <w:sz w:val="20"/>
        </w:rPr>
        <w:t>owned subsidiary of West Central Telephone Association (West Central), a Minne</w:t>
      </w:r>
      <w:r w:rsidR="00816FBA" w:rsidRPr="006B3019">
        <w:rPr>
          <w:sz w:val="20"/>
        </w:rPr>
        <w:t xml:space="preserve">sota telephone cooperative and incumbent </w:t>
      </w:r>
      <w:r w:rsidRPr="006B3019">
        <w:rPr>
          <w:sz w:val="20"/>
        </w:rPr>
        <w:t>LEC which serves six exchange</w:t>
      </w:r>
      <w:r w:rsidR="00E9196A" w:rsidRPr="006B3019">
        <w:rPr>
          <w:sz w:val="20"/>
        </w:rPr>
        <w:t>s</w:t>
      </w:r>
      <w:r w:rsidRPr="006B3019">
        <w:rPr>
          <w:sz w:val="20"/>
        </w:rPr>
        <w:t xml:space="preserve"> (Aldrich, Menahga, Nimrod, Sebeka, Verndale</w:t>
      </w:r>
      <w:r w:rsidR="00480CA3" w:rsidRPr="006B3019">
        <w:rPr>
          <w:sz w:val="20"/>
        </w:rPr>
        <w:t>,</w:t>
      </w:r>
      <w:r w:rsidRPr="006B3019">
        <w:rPr>
          <w:sz w:val="20"/>
        </w:rPr>
        <w:t xml:space="preserve"> and Wolf Lake) in Wadena and Becker Coun</w:t>
      </w:r>
      <w:r w:rsidR="007A3844" w:rsidRPr="006B3019">
        <w:rPr>
          <w:sz w:val="20"/>
        </w:rPr>
        <w:t>ties in west central Minnesota.</w:t>
      </w:r>
      <w:r w:rsidRPr="006B3019">
        <w:rPr>
          <w:sz w:val="20"/>
        </w:rPr>
        <w:t xml:space="preserve"> West Central serves approximately 3,400 access lines.  It also offers resold long distance toll services, Internet access services and cable television service within its local exchange service area.</w:t>
      </w:r>
      <w:r w:rsidR="007C12B6" w:rsidRPr="006B3019">
        <w:rPr>
          <w:sz w:val="20"/>
        </w:rPr>
        <w:t xml:space="preserve">  </w:t>
      </w:r>
    </w:p>
    <w:p w:rsidR="00D305DE" w:rsidRPr="006B3019" w:rsidRDefault="00D305DE" w:rsidP="007C12B6">
      <w:pPr>
        <w:autoSpaceDE w:val="0"/>
        <w:autoSpaceDN w:val="0"/>
        <w:adjustRightInd w:val="0"/>
        <w:rPr>
          <w:sz w:val="20"/>
        </w:rPr>
      </w:pPr>
    </w:p>
  </w:footnote>
  <w:footnote w:id="4">
    <w:p w:rsidR="00515F14" w:rsidRPr="006B3019" w:rsidRDefault="00515F14">
      <w:pPr>
        <w:pStyle w:val="FootnoteText"/>
        <w:rPr>
          <w:sz w:val="20"/>
        </w:rPr>
      </w:pPr>
      <w:r w:rsidRPr="006B3019">
        <w:rPr>
          <w:rStyle w:val="FootnoteReference"/>
          <w:sz w:val="20"/>
        </w:rPr>
        <w:footnoteRef/>
      </w:r>
      <w:r w:rsidRPr="006B3019">
        <w:rPr>
          <w:sz w:val="20"/>
        </w:rPr>
        <w:t xml:space="preserve"> Applicants state that the members of Buccaneer Investments, LLC are Blue Earth Valley Communications, Inc. (26.91 percent), Eckles Dynasty Trust #1 (34.34 percent), and Eckles Dynasty Trust #2 (38.75 percent).</w:t>
      </w:r>
    </w:p>
  </w:footnote>
  <w:footnote w:id="5">
    <w:p w:rsidR="00D305DE" w:rsidRDefault="00D305DE" w:rsidP="00D305DE">
      <w:pPr>
        <w:pStyle w:val="FootnoteText"/>
      </w:pPr>
      <w:r w:rsidRPr="006B3019">
        <w:rPr>
          <w:rStyle w:val="FootnoteReference"/>
          <w:sz w:val="20"/>
        </w:rPr>
        <w:footnoteRef/>
      </w:r>
      <w:r w:rsidRPr="006B3019">
        <w:rPr>
          <w:sz w:val="20"/>
        </w:rPr>
        <w:t xml:space="preserve"> </w:t>
      </w:r>
      <w:r w:rsidRPr="006B3019">
        <w:rPr>
          <w:i/>
          <w:iCs/>
          <w:color w:val="000000"/>
          <w:sz w:val="20"/>
        </w:rPr>
        <w:t>See </w:t>
      </w:r>
      <w:hyperlink r:id="rId1" w:anchor="co_pp_sp_4493_5531" w:history="1">
        <w:r w:rsidRPr="006B3019">
          <w:rPr>
            <w:i/>
            <w:iCs/>
            <w:color w:val="000000"/>
            <w:sz w:val="20"/>
          </w:rPr>
          <w:t>Implementation of Further Streamlining Measures for Domestic Section 214 Authorizations</w:t>
        </w:r>
        <w:r w:rsidRPr="006B3019">
          <w:rPr>
            <w:color w:val="000000"/>
            <w:sz w:val="20"/>
          </w:rPr>
          <w:t>, Report and Order, 17 FCC Rcd 5517, 5531-32, 5535</w:t>
        </w:r>
      </w:hyperlink>
      <w:r w:rsidRPr="006B3019">
        <w:rPr>
          <w:color w:val="000000"/>
          <w:sz w:val="20"/>
        </w:rPr>
        <w:t>, paras. 28, 34 (2002);</w:t>
      </w:r>
      <w:r w:rsidR="00E008AD">
        <w:rPr>
          <w:color w:val="000000"/>
          <w:sz w:val="20"/>
        </w:rPr>
        <w:t xml:space="preserve"> </w:t>
      </w:r>
      <w:hyperlink r:id="rId2" w:anchor="co_pp_8b3b0000958a4" w:history="1">
        <w:r w:rsidRPr="006B3019">
          <w:rPr>
            <w:color w:val="000000"/>
            <w:sz w:val="20"/>
          </w:rPr>
          <w:t>47 C.F.R § 63.03(a)</w:t>
        </w:r>
      </w:hyperlink>
      <w:r w:rsidRPr="006B3019">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06" w:rsidRDefault="003F2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06" w:rsidRDefault="003F2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37C9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037C92">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37C92">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037C92">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20E3E"/>
    <w:rsid w:val="0002290F"/>
    <w:rsid w:val="0002448D"/>
    <w:rsid w:val="000264E1"/>
    <w:rsid w:val="000319E4"/>
    <w:rsid w:val="00033791"/>
    <w:rsid w:val="00034463"/>
    <w:rsid w:val="000359CA"/>
    <w:rsid w:val="00037963"/>
    <w:rsid w:val="00037C92"/>
    <w:rsid w:val="000401F2"/>
    <w:rsid w:val="000403C2"/>
    <w:rsid w:val="00042229"/>
    <w:rsid w:val="00044ACA"/>
    <w:rsid w:val="00047EBE"/>
    <w:rsid w:val="00051FB2"/>
    <w:rsid w:val="0005535C"/>
    <w:rsid w:val="000555F2"/>
    <w:rsid w:val="000627D1"/>
    <w:rsid w:val="00064E36"/>
    <w:rsid w:val="000669CD"/>
    <w:rsid w:val="0007252B"/>
    <w:rsid w:val="00076713"/>
    <w:rsid w:val="00077355"/>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E157B"/>
    <w:rsid w:val="000E3155"/>
    <w:rsid w:val="000E5315"/>
    <w:rsid w:val="000E760D"/>
    <w:rsid w:val="000F6B18"/>
    <w:rsid w:val="001026C6"/>
    <w:rsid w:val="00110942"/>
    <w:rsid w:val="00112A9B"/>
    <w:rsid w:val="00113666"/>
    <w:rsid w:val="0013052A"/>
    <w:rsid w:val="001378A8"/>
    <w:rsid w:val="00142BA4"/>
    <w:rsid w:val="00142D36"/>
    <w:rsid w:val="00151E72"/>
    <w:rsid w:val="00153E4E"/>
    <w:rsid w:val="00154DD3"/>
    <w:rsid w:val="00156895"/>
    <w:rsid w:val="00165BD0"/>
    <w:rsid w:val="001727F8"/>
    <w:rsid w:val="001809F9"/>
    <w:rsid w:val="00187B28"/>
    <w:rsid w:val="00190FAB"/>
    <w:rsid w:val="00192F32"/>
    <w:rsid w:val="001A207D"/>
    <w:rsid w:val="001A269E"/>
    <w:rsid w:val="001A3986"/>
    <w:rsid w:val="001A6B9B"/>
    <w:rsid w:val="001B2E39"/>
    <w:rsid w:val="001B314E"/>
    <w:rsid w:val="001B6FE3"/>
    <w:rsid w:val="001B7E4B"/>
    <w:rsid w:val="001C720F"/>
    <w:rsid w:val="001C7D29"/>
    <w:rsid w:val="001D04A4"/>
    <w:rsid w:val="001D0A19"/>
    <w:rsid w:val="001D263C"/>
    <w:rsid w:val="001D31BD"/>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533F"/>
    <w:rsid w:val="002277E1"/>
    <w:rsid w:val="00227CC7"/>
    <w:rsid w:val="00234FF8"/>
    <w:rsid w:val="002458B5"/>
    <w:rsid w:val="002479BC"/>
    <w:rsid w:val="00247BC5"/>
    <w:rsid w:val="002507AC"/>
    <w:rsid w:val="00261E94"/>
    <w:rsid w:val="00264B89"/>
    <w:rsid w:val="00266585"/>
    <w:rsid w:val="002713A6"/>
    <w:rsid w:val="00272E9B"/>
    <w:rsid w:val="00274C2B"/>
    <w:rsid w:val="00295114"/>
    <w:rsid w:val="002A0D31"/>
    <w:rsid w:val="002A2546"/>
    <w:rsid w:val="002B110B"/>
    <w:rsid w:val="002B1C38"/>
    <w:rsid w:val="002B21FB"/>
    <w:rsid w:val="002B3987"/>
    <w:rsid w:val="002C013D"/>
    <w:rsid w:val="002C2AD8"/>
    <w:rsid w:val="002D152E"/>
    <w:rsid w:val="002D3C39"/>
    <w:rsid w:val="002D7782"/>
    <w:rsid w:val="002E0322"/>
    <w:rsid w:val="002E2641"/>
    <w:rsid w:val="002E7F1A"/>
    <w:rsid w:val="002F2AB4"/>
    <w:rsid w:val="003007C4"/>
    <w:rsid w:val="00304122"/>
    <w:rsid w:val="00305EAF"/>
    <w:rsid w:val="00313386"/>
    <w:rsid w:val="00316DF5"/>
    <w:rsid w:val="00321B06"/>
    <w:rsid w:val="0032475C"/>
    <w:rsid w:val="00331394"/>
    <w:rsid w:val="00333620"/>
    <w:rsid w:val="00336B43"/>
    <w:rsid w:val="00337D23"/>
    <w:rsid w:val="00345819"/>
    <w:rsid w:val="00352555"/>
    <w:rsid w:val="00353160"/>
    <w:rsid w:val="003558D9"/>
    <w:rsid w:val="00356B0F"/>
    <w:rsid w:val="00362BC7"/>
    <w:rsid w:val="003664FF"/>
    <w:rsid w:val="00367CFE"/>
    <w:rsid w:val="00372CF6"/>
    <w:rsid w:val="00383537"/>
    <w:rsid w:val="00384993"/>
    <w:rsid w:val="00393BD4"/>
    <w:rsid w:val="00395E7C"/>
    <w:rsid w:val="003A1C84"/>
    <w:rsid w:val="003A47DB"/>
    <w:rsid w:val="003B0D5B"/>
    <w:rsid w:val="003B3262"/>
    <w:rsid w:val="003C0651"/>
    <w:rsid w:val="003C124D"/>
    <w:rsid w:val="003C3C08"/>
    <w:rsid w:val="003C57EE"/>
    <w:rsid w:val="003C74FF"/>
    <w:rsid w:val="003D5E4D"/>
    <w:rsid w:val="003D62AA"/>
    <w:rsid w:val="003E13D5"/>
    <w:rsid w:val="003E65E9"/>
    <w:rsid w:val="003F08DD"/>
    <w:rsid w:val="003F2C06"/>
    <w:rsid w:val="004009F5"/>
    <w:rsid w:val="004009FF"/>
    <w:rsid w:val="00402BBF"/>
    <w:rsid w:val="00402F08"/>
    <w:rsid w:val="00406D42"/>
    <w:rsid w:val="00406EA7"/>
    <w:rsid w:val="00412D95"/>
    <w:rsid w:val="00413532"/>
    <w:rsid w:val="004272D7"/>
    <w:rsid w:val="004317A8"/>
    <w:rsid w:val="00433C43"/>
    <w:rsid w:val="004363ED"/>
    <w:rsid w:val="00437390"/>
    <w:rsid w:val="00440540"/>
    <w:rsid w:val="00440FDD"/>
    <w:rsid w:val="004471D4"/>
    <w:rsid w:val="00456F02"/>
    <w:rsid w:val="004634EA"/>
    <w:rsid w:val="00464B99"/>
    <w:rsid w:val="004668F2"/>
    <w:rsid w:val="0046747F"/>
    <w:rsid w:val="004704E5"/>
    <w:rsid w:val="00471557"/>
    <w:rsid w:val="0047389D"/>
    <w:rsid w:val="004754AC"/>
    <w:rsid w:val="00480CA3"/>
    <w:rsid w:val="00483ED8"/>
    <w:rsid w:val="004908CF"/>
    <w:rsid w:val="004A06AD"/>
    <w:rsid w:val="004A23A4"/>
    <w:rsid w:val="004A52B7"/>
    <w:rsid w:val="004A6E49"/>
    <w:rsid w:val="004A767A"/>
    <w:rsid w:val="004B147E"/>
    <w:rsid w:val="004B2C3B"/>
    <w:rsid w:val="004B6EA1"/>
    <w:rsid w:val="004C5F29"/>
    <w:rsid w:val="004D396B"/>
    <w:rsid w:val="004D6475"/>
    <w:rsid w:val="004D67C3"/>
    <w:rsid w:val="004D74B9"/>
    <w:rsid w:val="004D75F8"/>
    <w:rsid w:val="004E32BF"/>
    <w:rsid w:val="004F0BF1"/>
    <w:rsid w:val="004F75CD"/>
    <w:rsid w:val="005007B4"/>
    <w:rsid w:val="00514D74"/>
    <w:rsid w:val="00515F14"/>
    <w:rsid w:val="00515FB3"/>
    <w:rsid w:val="0051799E"/>
    <w:rsid w:val="00525252"/>
    <w:rsid w:val="00525CA0"/>
    <w:rsid w:val="00536E8B"/>
    <w:rsid w:val="00537386"/>
    <w:rsid w:val="00541525"/>
    <w:rsid w:val="00542653"/>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A06DF"/>
    <w:rsid w:val="005A487E"/>
    <w:rsid w:val="005A5CC8"/>
    <w:rsid w:val="005B1E67"/>
    <w:rsid w:val="005C2131"/>
    <w:rsid w:val="005C26CE"/>
    <w:rsid w:val="005C3288"/>
    <w:rsid w:val="005C3917"/>
    <w:rsid w:val="005D5EB3"/>
    <w:rsid w:val="005E47DF"/>
    <w:rsid w:val="005E6A88"/>
    <w:rsid w:val="005F154C"/>
    <w:rsid w:val="005F1B83"/>
    <w:rsid w:val="005F7789"/>
    <w:rsid w:val="00612B09"/>
    <w:rsid w:val="00615A4E"/>
    <w:rsid w:val="00616866"/>
    <w:rsid w:val="0062123A"/>
    <w:rsid w:val="00622DC4"/>
    <w:rsid w:val="006252C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E23"/>
    <w:rsid w:val="00666BE8"/>
    <w:rsid w:val="006704F9"/>
    <w:rsid w:val="00675394"/>
    <w:rsid w:val="00677248"/>
    <w:rsid w:val="006800B9"/>
    <w:rsid w:val="00686E81"/>
    <w:rsid w:val="0068743C"/>
    <w:rsid w:val="00687A88"/>
    <w:rsid w:val="0069220A"/>
    <w:rsid w:val="00694E3C"/>
    <w:rsid w:val="0069541E"/>
    <w:rsid w:val="006A554C"/>
    <w:rsid w:val="006A55EB"/>
    <w:rsid w:val="006A6B79"/>
    <w:rsid w:val="006B3019"/>
    <w:rsid w:val="006B33F3"/>
    <w:rsid w:val="006C05E5"/>
    <w:rsid w:val="006C11FC"/>
    <w:rsid w:val="006C35E9"/>
    <w:rsid w:val="006C4EFF"/>
    <w:rsid w:val="006C5ADB"/>
    <w:rsid w:val="006C636E"/>
    <w:rsid w:val="006D1A21"/>
    <w:rsid w:val="006D1DCD"/>
    <w:rsid w:val="006D1FA6"/>
    <w:rsid w:val="006D25CE"/>
    <w:rsid w:val="006D3EF3"/>
    <w:rsid w:val="006E00D6"/>
    <w:rsid w:val="006E2CD3"/>
    <w:rsid w:val="006F20ED"/>
    <w:rsid w:val="006F3C80"/>
    <w:rsid w:val="006F5A57"/>
    <w:rsid w:val="006F6A1D"/>
    <w:rsid w:val="00703EC6"/>
    <w:rsid w:val="00706AC9"/>
    <w:rsid w:val="0071025C"/>
    <w:rsid w:val="00714819"/>
    <w:rsid w:val="00716D2D"/>
    <w:rsid w:val="00717C73"/>
    <w:rsid w:val="007217B1"/>
    <w:rsid w:val="00724554"/>
    <w:rsid w:val="00727EC7"/>
    <w:rsid w:val="0073032F"/>
    <w:rsid w:val="007320EB"/>
    <w:rsid w:val="00732551"/>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B0E00"/>
    <w:rsid w:val="007B5F78"/>
    <w:rsid w:val="007C0877"/>
    <w:rsid w:val="007C0FD1"/>
    <w:rsid w:val="007C12B6"/>
    <w:rsid w:val="007C3A5F"/>
    <w:rsid w:val="007C3BD7"/>
    <w:rsid w:val="007C465B"/>
    <w:rsid w:val="007C585E"/>
    <w:rsid w:val="007C6DF4"/>
    <w:rsid w:val="007D2C85"/>
    <w:rsid w:val="007D5DC4"/>
    <w:rsid w:val="007E0595"/>
    <w:rsid w:val="007E0815"/>
    <w:rsid w:val="007F3CD7"/>
    <w:rsid w:val="00801697"/>
    <w:rsid w:val="00804FE6"/>
    <w:rsid w:val="00805979"/>
    <w:rsid w:val="00807C6E"/>
    <w:rsid w:val="0081400F"/>
    <w:rsid w:val="0081510C"/>
    <w:rsid w:val="0081552C"/>
    <w:rsid w:val="00816FBA"/>
    <w:rsid w:val="00817653"/>
    <w:rsid w:val="00817D67"/>
    <w:rsid w:val="008211E2"/>
    <w:rsid w:val="00830946"/>
    <w:rsid w:val="00832D56"/>
    <w:rsid w:val="00856727"/>
    <w:rsid w:val="00856872"/>
    <w:rsid w:val="008656D9"/>
    <w:rsid w:val="008753EC"/>
    <w:rsid w:val="0088214B"/>
    <w:rsid w:val="00887198"/>
    <w:rsid w:val="008917E6"/>
    <w:rsid w:val="00891AD2"/>
    <w:rsid w:val="00894F4D"/>
    <w:rsid w:val="00895A11"/>
    <w:rsid w:val="00897BDD"/>
    <w:rsid w:val="008A00F5"/>
    <w:rsid w:val="008A1274"/>
    <w:rsid w:val="008A12E6"/>
    <w:rsid w:val="008A4DCF"/>
    <w:rsid w:val="008A6B6F"/>
    <w:rsid w:val="008B06B4"/>
    <w:rsid w:val="008B2C64"/>
    <w:rsid w:val="008B3DCA"/>
    <w:rsid w:val="008B5497"/>
    <w:rsid w:val="008B7C7A"/>
    <w:rsid w:val="008C2B82"/>
    <w:rsid w:val="008C4993"/>
    <w:rsid w:val="008C4B79"/>
    <w:rsid w:val="008C7660"/>
    <w:rsid w:val="008D3DB7"/>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57B60"/>
    <w:rsid w:val="00960ED3"/>
    <w:rsid w:val="00967F4A"/>
    <w:rsid w:val="00972567"/>
    <w:rsid w:val="00972AE9"/>
    <w:rsid w:val="00975232"/>
    <w:rsid w:val="00977C32"/>
    <w:rsid w:val="009A3AF2"/>
    <w:rsid w:val="009A3D3C"/>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CFD"/>
    <w:rsid w:val="009F590D"/>
    <w:rsid w:val="009F764E"/>
    <w:rsid w:val="00A10A09"/>
    <w:rsid w:val="00A14541"/>
    <w:rsid w:val="00A1474A"/>
    <w:rsid w:val="00A149C4"/>
    <w:rsid w:val="00A15834"/>
    <w:rsid w:val="00A31E0F"/>
    <w:rsid w:val="00A3235E"/>
    <w:rsid w:val="00A3589F"/>
    <w:rsid w:val="00A45A02"/>
    <w:rsid w:val="00A45E96"/>
    <w:rsid w:val="00A56D3D"/>
    <w:rsid w:val="00A60E6F"/>
    <w:rsid w:val="00A75ACA"/>
    <w:rsid w:val="00A8048E"/>
    <w:rsid w:val="00A80AD8"/>
    <w:rsid w:val="00A82C60"/>
    <w:rsid w:val="00A878C7"/>
    <w:rsid w:val="00A93F47"/>
    <w:rsid w:val="00AA04D5"/>
    <w:rsid w:val="00AA0ED6"/>
    <w:rsid w:val="00AA5130"/>
    <w:rsid w:val="00AA723D"/>
    <w:rsid w:val="00AB2CBC"/>
    <w:rsid w:val="00AB4E00"/>
    <w:rsid w:val="00AB507C"/>
    <w:rsid w:val="00AB781A"/>
    <w:rsid w:val="00AC3819"/>
    <w:rsid w:val="00AC631F"/>
    <w:rsid w:val="00AD5B8B"/>
    <w:rsid w:val="00AD765A"/>
    <w:rsid w:val="00AE039B"/>
    <w:rsid w:val="00AE2EB5"/>
    <w:rsid w:val="00AE3CBB"/>
    <w:rsid w:val="00AF3BBA"/>
    <w:rsid w:val="00B016A1"/>
    <w:rsid w:val="00B032A0"/>
    <w:rsid w:val="00B03BB5"/>
    <w:rsid w:val="00B1118C"/>
    <w:rsid w:val="00B17211"/>
    <w:rsid w:val="00B21A75"/>
    <w:rsid w:val="00B253BD"/>
    <w:rsid w:val="00B27DCF"/>
    <w:rsid w:val="00B316B9"/>
    <w:rsid w:val="00B418FA"/>
    <w:rsid w:val="00B427D3"/>
    <w:rsid w:val="00B4303D"/>
    <w:rsid w:val="00B53DE7"/>
    <w:rsid w:val="00B558E7"/>
    <w:rsid w:val="00B60477"/>
    <w:rsid w:val="00B633D1"/>
    <w:rsid w:val="00B63F31"/>
    <w:rsid w:val="00B72906"/>
    <w:rsid w:val="00B750D5"/>
    <w:rsid w:val="00B800AF"/>
    <w:rsid w:val="00B815D7"/>
    <w:rsid w:val="00B969C9"/>
    <w:rsid w:val="00BA0BFE"/>
    <w:rsid w:val="00BA30A4"/>
    <w:rsid w:val="00BA3857"/>
    <w:rsid w:val="00BB2CF8"/>
    <w:rsid w:val="00BB7DC6"/>
    <w:rsid w:val="00BC4533"/>
    <w:rsid w:val="00BC5942"/>
    <w:rsid w:val="00BC717D"/>
    <w:rsid w:val="00BD27A0"/>
    <w:rsid w:val="00BD33A1"/>
    <w:rsid w:val="00BD3DD4"/>
    <w:rsid w:val="00BE0887"/>
    <w:rsid w:val="00BE0BD9"/>
    <w:rsid w:val="00BE34E5"/>
    <w:rsid w:val="00BE4CFF"/>
    <w:rsid w:val="00BF1C1F"/>
    <w:rsid w:val="00BF422B"/>
    <w:rsid w:val="00BF508F"/>
    <w:rsid w:val="00C04F2B"/>
    <w:rsid w:val="00C2115F"/>
    <w:rsid w:val="00C255BC"/>
    <w:rsid w:val="00C33615"/>
    <w:rsid w:val="00C35242"/>
    <w:rsid w:val="00C40FF3"/>
    <w:rsid w:val="00C419F7"/>
    <w:rsid w:val="00C41B9D"/>
    <w:rsid w:val="00C5086E"/>
    <w:rsid w:val="00C51228"/>
    <w:rsid w:val="00C527E5"/>
    <w:rsid w:val="00C54121"/>
    <w:rsid w:val="00C54524"/>
    <w:rsid w:val="00C56F22"/>
    <w:rsid w:val="00C6038C"/>
    <w:rsid w:val="00C62628"/>
    <w:rsid w:val="00C6684C"/>
    <w:rsid w:val="00C74205"/>
    <w:rsid w:val="00C76EFA"/>
    <w:rsid w:val="00C81BA2"/>
    <w:rsid w:val="00C900AE"/>
    <w:rsid w:val="00C923C2"/>
    <w:rsid w:val="00C94D78"/>
    <w:rsid w:val="00CA15C1"/>
    <w:rsid w:val="00CA5B0E"/>
    <w:rsid w:val="00CA5DD3"/>
    <w:rsid w:val="00CB19AC"/>
    <w:rsid w:val="00CB30CD"/>
    <w:rsid w:val="00CB7F6D"/>
    <w:rsid w:val="00CC09A4"/>
    <w:rsid w:val="00CC5D6E"/>
    <w:rsid w:val="00CD1AA9"/>
    <w:rsid w:val="00CD3B03"/>
    <w:rsid w:val="00CD6113"/>
    <w:rsid w:val="00CD7FD6"/>
    <w:rsid w:val="00CE40A4"/>
    <w:rsid w:val="00CE6AA5"/>
    <w:rsid w:val="00CF6A87"/>
    <w:rsid w:val="00D0013A"/>
    <w:rsid w:val="00D011DA"/>
    <w:rsid w:val="00D05F38"/>
    <w:rsid w:val="00D166D1"/>
    <w:rsid w:val="00D240BB"/>
    <w:rsid w:val="00D24728"/>
    <w:rsid w:val="00D248A8"/>
    <w:rsid w:val="00D27120"/>
    <w:rsid w:val="00D305DE"/>
    <w:rsid w:val="00D3731D"/>
    <w:rsid w:val="00D401CC"/>
    <w:rsid w:val="00D44068"/>
    <w:rsid w:val="00D466B9"/>
    <w:rsid w:val="00D50D22"/>
    <w:rsid w:val="00D50D2B"/>
    <w:rsid w:val="00D516C5"/>
    <w:rsid w:val="00D62953"/>
    <w:rsid w:val="00D65E12"/>
    <w:rsid w:val="00D70329"/>
    <w:rsid w:val="00D71F6B"/>
    <w:rsid w:val="00D72792"/>
    <w:rsid w:val="00D7450C"/>
    <w:rsid w:val="00D86239"/>
    <w:rsid w:val="00D86BFA"/>
    <w:rsid w:val="00D91896"/>
    <w:rsid w:val="00D9256B"/>
    <w:rsid w:val="00D927ED"/>
    <w:rsid w:val="00D97655"/>
    <w:rsid w:val="00D97B31"/>
    <w:rsid w:val="00DA50A3"/>
    <w:rsid w:val="00DA51F9"/>
    <w:rsid w:val="00DA57FA"/>
    <w:rsid w:val="00DB17A1"/>
    <w:rsid w:val="00DB3DCF"/>
    <w:rsid w:val="00DC3B85"/>
    <w:rsid w:val="00DC413F"/>
    <w:rsid w:val="00DC6056"/>
    <w:rsid w:val="00DC648C"/>
    <w:rsid w:val="00DC7382"/>
    <w:rsid w:val="00DD1600"/>
    <w:rsid w:val="00DD3F97"/>
    <w:rsid w:val="00DD6541"/>
    <w:rsid w:val="00DE1F42"/>
    <w:rsid w:val="00DE3B77"/>
    <w:rsid w:val="00DF5665"/>
    <w:rsid w:val="00E001CE"/>
    <w:rsid w:val="00E008AD"/>
    <w:rsid w:val="00E0104E"/>
    <w:rsid w:val="00E1161E"/>
    <w:rsid w:val="00E143C4"/>
    <w:rsid w:val="00E21EC9"/>
    <w:rsid w:val="00E236EB"/>
    <w:rsid w:val="00E264FC"/>
    <w:rsid w:val="00E32EA8"/>
    <w:rsid w:val="00E33A2C"/>
    <w:rsid w:val="00E40C8C"/>
    <w:rsid w:val="00E44159"/>
    <w:rsid w:val="00E4643A"/>
    <w:rsid w:val="00E540C5"/>
    <w:rsid w:val="00E5460E"/>
    <w:rsid w:val="00E562AE"/>
    <w:rsid w:val="00E655A8"/>
    <w:rsid w:val="00E65CD0"/>
    <w:rsid w:val="00E65D6E"/>
    <w:rsid w:val="00E66AB4"/>
    <w:rsid w:val="00E812F7"/>
    <w:rsid w:val="00E9196A"/>
    <w:rsid w:val="00E9677C"/>
    <w:rsid w:val="00EA472D"/>
    <w:rsid w:val="00EB2EE1"/>
    <w:rsid w:val="00EB3220"/>
    <w:rsid w:val="00EB52D2"/>
    <w:rsid w:val="00EC45B8"/>
    <w:rsid w:val="00ED32CD"/>
    <w:rsid w:val="00ED7B69"/>
    <w:rsid w:val="00EE5616"/>
    <w:rsid w:val="00EF7DA7"/>
    <w:rsid w:val="00F03304"/>
    <w:rsid w:val="00F038F7"/>
    <w:rsid w:val="00F11571"/>
    <w:rsid w:val="00F17A33"/>
    <w:rsid w:val="00F2097E"/>
    <w:rsid w:val="00F20B29"/>
    <w:rsid w:val="00F2332A"/>
    <w:rsid w:val="00F2380A"/>
    <w:rsid w:val="00F33F22"/>
    <w:rsid w:val="00F36993"/>
    <w:rsid w:val="00F43775"/>
    <w:rsid w:val="00F466A5"/>
    <w:rsid w:val="00F50F06"/>
    <w:rsid w:val="00F60F8D"/>
    <w:rsid w:val="00F6366B"/>
    <w:rsid w:val="00F767E5"/>
    <w:rsid w:val="00F77D31"/>
    <w:rsid w:val="00F80FFB"/>
    <w:rsid w:val="00F81847"/>
    <w:rsid w:val="00F831DC"/>
    <w:rsid w:val="00F93F2A"/>
    <w:rsid w:val="00F9738D"/>
    <w:rsid w:val="00FB0C7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1025</Words>
  <Characters>5835</Characters>
  <Application>Microsoft Office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6875</CharactersWithSpaces>
  <SharedDoc>false</SharedDoc>
  <HyperlinkBase> </HyperlinkBase>
  <HLinks>
    <vt:vector size="30"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1638492</vt:i4>
      </vt:variant>
      <vt:variant>
        <vt:i4>3</vt:i4>
      </vt:variant>
      <vt:variant>
        <vt:i4>0</vt:i4>
      </vt:variant>
      <vt:variant>
        <vt:i4>5</vt:i4>
      </vt:variant>
      <vt:variant>
        <vt:lpwstr>https://1.next.westlaw.com/Link/Document/FullText?findType=L&amp;pubNum=1000547&amp;cite=47CFRS63.03&amp;originatingDoc=Ica44cf6399a811e590d4edf60ce7d742&amp;refType=RB&amp;originationContext=document&amp;transitionType=DocumentItem&amp;contextData=(sc.Search)</vt:lpwstr>
      </vt:variant>
      <vt:variant>
        <vt:lpwstr>co_pp_8b3b0000958a4</vt:lpwstr>
      </vt:variant>
      <vt:variant>
        <vt:i4>655369</vt:i4>
      </vt:variant>
      <vt:variant>
        <vt:i4>0</vt:i4>
      </vt:variant>
      <vt:variant>
        <vt:i4>0</vt:i4>
      </vt:variant>
      <vt:variant>
        <vt:i4>5</vt:i4>
      </vt:variant>
      <vt:variant>
        <vt:lpwstr>https://1.next.westlaw.com/Link/Document/FullText?findType=Y&amp;serNum=2002201446&amp;pubNum=0004493&amp;originatingDoc=Ica44cf6399a811e590d4edf60ce7d742&amp;refType=CA&amp;fi=co_pp_sp_4493_5531&amp;originationContext=document&amp;transitionType=DocumentItem&amp;contextData=(sc.Search)</vt:lpwstr>
      </vt:variant>
      <vt:variant>
        <vt:lpwstr>co_pp_sp_4493_5531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2016-07-06T18:16:00Z</dcterms:created>
  <dcterms:modified xsi:type="dcterms:W3CDTF">2016-07-06T18:16:00Z</dcterms:modified>
  <cp:category> </cp:category>
  <cp:contentStatus> </cp:contentStatus>
</cp:coreProperties>
</file>