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BE" w:rsidRDefault="006B18BE">
      <w:pPr>
        <w:spacing w:after="120"/>
        <w:jc w:val="right"/>
        <w:rPr>
          <w:b/>
          <w:szCs w:val="22"/>
        </w:rPr>
      </w:pPr>
      <w:bookmarkStart w:id="0" w:name="_GoBack"/>
      <w:bookmarkEnd w:id="0"/>
      <w:r>
        <w:rPr>
          <w:rFonts w:ascii="Times New Roman Bold" w:hAnsi="Times New Roman Bold"/>
        </w:rPr>
        <w:t xml:space="preserve"> </w:t>
      </w:r>
      <w:r w:rsidR="00E66E42">
        <w:rPr>
          <w:b/>
          <w:szCs w:val="22"/>
        </w:rPr>
        <w:t xml:space="preserve">DA </w:t>
      </w:r>
      <w:r w:rsidR="00E34472">
        <w:rPr>
          <w:b/>
          <w:szCs w:val="22"/>
        </w:rPr>
        <w:t>16</w:t>
      </w:r>
      <w:r w:rsidR="00E66E42">
        <w:rPr>
          <w:b/>
          <w:szCs w:val="22"/>
        </w:rPr>
        <w:t>-</w:t>
      </w:r>
      <w:r w:rsidR="005404BA">
        <w:rPr>
          <w:b/>
          <w:szCs w:val="22"/>
        </w:rPr>
        <w:t>774</w:t>
      </w:r>
    </w:p>
    <w:p w:rsidR="006B18BE" w:rsidRDefault="006B18BE">
      <w:pPr>
        <w:jc w:val="right"/>
        <w:rPr>
          <w:b/>
          <w:szCs w:val="22"/>
        </w:rPr>
      </w:pPr>
      <w:r>
        <w:rPr>
          <w:b/>
          <w:szCs w:val="22"/>
        </w:rPr>
        <w:t xml:space="preserve">Released: </w:t>
      </w:r>
      <w:r w:rsidR="00E66E42">
        <w:rPr>
          <w:b/>
          <w:szCs w:val="22"/>
        </w:rPr>
        <w:t xml:space="preserve">July </w:t>
      </w:r>
      <w:r w:rsidR="00E34472">
        <w:rPr>
          <w:b/>
          <w:szCs w:val="22"/>
        </w:rPr>
        <w:t>6</w:t>
      </w:r>
      <w:r w:rsidR="00E66E42">
        <w:rPr>
          <w:b/>
          <w:szCs w:val="22"/>
        </w:rPr>
        <w:t>, 2016</w:t>
      </w:r>
    </w:p>
    <w:p w:rsidR="006B18BE" w:rsidRDefault="006B18BE">
      <w:pPr>
        <w:jc w:val="right"/>
        <w:rPr>
          <w:szCs w:val="22"/>
        </w:rPr>
      </w:pPr>
    </w:p>
    <w:p w:rsidR="007F4C95" w:rsidRPr="00C24A79" w:rsidRDefault="007F4C95" w:rsidP="007F4C95">
      <w:pPr>
        <w:spacing w:before="120" w:after="120"/>
        <w:contextualSpacing/>
        <w:jc w:val="center"/>
        <w:rPr>
          <w:b/>
          <w:szCs w:val="22"/>
        </w:rPr>
      </w:pPr>
      <w:r w:rsidRPr="00C24A79">
        <w:rPr>
          <w:b/>
          <w:szCs w:val="22"/>
        </w:rPr>
        <w:t>WIRELINE COMPETITION BUREAU ANNOUNCES UPCOMING LOCAL NUMBER PORTABILITY ADMINISTRATOR TRANSITION OUTREACH AND EDUCATION EVENTS</w:t>
      </w:r>
    </w:p>
    <w:p w:rsidR="007F4C95" w:rsidRPr="00C24A79" w:rsidRDefault="007F4C95" w:rsidP="007F4C95">
      <w:pPr>
        <w:rPr>
          <w:szCs w:val="22"/>
        </w:rPr>
      </w:pPr>
    </w:p>
    <w:p w:rsidR="007F4C95" w:rsidRPr="00C24A79" w:rsidRDefault="007F4C95" w:rsidP="007F4C95">
      <w:pPr>
        <w:jc w:val="center"/>
        <w:rPr>
          <w:b/>
          <w:szCs w:val="22"/>
        </w:rPr>
      </w:pPr>
      <w:r w:rsidRPr="00C24A79">
        <w:rPr>
          <w:b/>
          <w:szCs w:val="22"/>
        </w:rPr>
        <w:t>WC Docket No. 07-149</w:t>
      </w:r>
    </w:p>
    <w:p w:rsidR="007F4C95" w:rsidRPr="00C24A79" w:rsidRDefault="007F4C95" w:rsidP="007F4C95">
      <w:pPr>
        <w:jc w:val="center"/>
        <w:rPr>
          <w:b/>
          <w:szCs w:val="22"/>
        </w:rPr>
      </w:pPr>
      <w:r w:rsidRPr="00C24A79">
        <w:rPr>
          <w:b/>
          <w:szCs w:val="22"/>
        </w:rPr>
        <w:t>WC Docket No. 09-109</w:t>
      </w:r>
    </w:p>
    <w:p w:rsidR="007F4C95" w:rsidRPr="00C24A79" w:rsidRDefault="007F4C95" w:rsidP="007F4C95">
      <w:pPr>
        <w:jc w:val="center"/>
        <w:rPr>
          <w:b/>
          <w:szCs w:val="22"/>
        </w:rPr>
      </w:pPr>
      <w:r w:rsidRPr="00C24A79">
        <w:rPr>
          <w:b/>
          <w:szCs w:val="22"/>
        </w:rPr>
        <w:t>CC Docket No. 95-116</w:t>
      </w:r>
    </w:p>
    <w:p w:rsidR="007F4C95" w:rsidRPr="00C24A79" w:rsidRDefault="007F4C95" w:rsidP="007F4C95">
      <w:pPr>
        <w:jc w:val="center"/>
        <w:rPr>
          <w:b/>
          <w:szCs w:val="22"/>
        </w:rPr>
      </w:pPr>
      <w:r w:rsidRPr="00C24A79">
        <w:rPr>
          <w:b/>
          <w:szCs w:val="22"/>
        </w:rPr>
        <w:t xml:space="preserve">  </w:t>
      </w:r>
    </w:p>
    <w:p w:rsidR="007F4C95" w:rsidRPr="009F453B" w:rsidRDefault="007F4C95" w:rsidP="007F4C95">
      <w:pPr>
        <w:ind w:firstLine="720"/>
        <w:rPr>
          <w:szCs w:val="22"/>
        </w:rPr>
      </w:pPr>
      <w:r w:rsidRPr="00C24A79">
        <w:rPr>
          <w:szCs w:val="22"/>
        </w:rPr>
        <w:t>By this Public Notice, the Wireline Competition Bureau (WCB) announces upcoming Local Number Portability Administrator (LNPA) Transition outreach and education events to be held by Price</w:t>
      </w:r>
      <w:r>
        <w:rPr>
          <w:szCs w:val="22"/>
        </w:rPr>
        <w:t>w</w:t>
      </w:r>
      <w:r w:rsidRPr="00C24A79">
        <w:rPr>
          <w:szCs w:val="22"/>
        </w:rPr>
        <w:t>aterhouseCoopers, LLP, the Transition Oversight Manager (TOM).  All stakeholders with an interest in the transition are encouraged to participate.</w:t>
      </w:r>
    </w:p>
    <w:p w:rsidR="007F4C95" w:rsidRPr="00C24A79" w:rsidRDefault="007F4C95" w:rsidP="007F4C95">
      <w:pPr>
        <w:ind w:firstLine="720"/>
        <w:rPr>
          <w:iCs/>
          <w:szCs w:val="22"/>
        </w:rPr>
      </w:pPr>
    </w:p>
    <w:p w:rsidR="00215714" w:rsidRDefault="007F4C95" w:rsidP="007F4C95">
      <w:pPr>
        <w:ind w:firstLine="720"/>
        <w:rPr>
          <w:bCs/>
        </w:rPr>
      </w:pPr>
      <w:r>
        <w:t>First</w:t>
      </w:r>
      <w:r w:rsidRPr="00C24A79">
        <w:t xml:space="preserve">, the TOM will be at the </w:t>
      </w:r>
      <w:r w:rsidR="00215714">
        <w:rPr>
          <w:b/>
          <w:bCs/>
        </w:rPr>
        <w:t xml:space="preserve">Durham Convention Center </w:t>
      </w:r>
      <w:r w:rsidRPr="00C24A79">
        <w:t xml:space="preserve">on </w:t>
      </w:r>
      <w:r w:rsidRPr="00C24A79">
        <w:rPr>
          <w:b/>
          <w:bCs/>
        </w:rPr>
        <w:t>Ju</w:t>
      </w:r>
      <w:r w:rsidR="00215714">
        <w:rPr>
          <w:b/>
          <w:bCs/>
        </w:rPr>
        <w:t>ly</w:t>
      </w:r>
      <w:r w:rsidRPr="00C24A79">
        <w:rPr>
          <w:b/>
          <w:bCs/>
        </w:rPr>
        <w:t xml:space="preserve"> 13</w:t>
      </w:r>
      <w:r w:rsidR="00215714">
        <w:rPr>
          <w:b/>
          <w:bCs/>
        </w:rPr>
        <w:t>, 2016</w:t>
      </w:r>
      <w:r>
        <w:rPr>
          <w:b/>
          <w:bCs/>
        </w:rPr>
        <w:t xml:space="preserve">, between </w:t>
      </w:r>
      <w:r w:rsidR="00215714">
        <w:rPr>
          <w:b/>
          <w:bCs/>
        </w:rPr>
        <w:t>1:00 pm</w:t>
      </w:r>
      <w:r w:rsidRPr="00C24A79">
        <w:rPr>
          <w:b/>
          <w:bCs/>
        </w:rPr>
        <w:t xml:space="preserve"> and 5</w:t>
      </w:r>
      <w:r>
        <w:rPr>
          <w:b/>
          <w:bCs/>
        </w:rPr>
        <w:t xml:space="preserve">:00 pm </w:t>
      </w:r>
      <w:r w:rsidRPr="00C24A79">
        <w:rPr>
          <w:b/>
          <w:bCs/>
        </w:rPr>
        <w:t>E</w:t>
      </w:r>
      <w:r>
        <w:rPr>
          <w:b/>
          <w:bCs/>
        </w:rPr>
        <w:t>D</w:t>
      </w:r>
      <w:r w:rsidRPr="00C24A79">
        <w:rPr>
          <w:b/>
          <w:bCs/>
        </w:rPr>
        <w:t>T</w:t>
      </w:r>
      <w:r w:rsidRPr="00C24A79">
        <w:t>.  This in-person event will give stakeholders the opportunity to share perspectives and ask questions about the LNPA Transition in an informal manner.  The event will be held</w:t>
      </w:r>
      <w:r w:rsidRPr="00C24A79">
        <w:rPr>
          <w:bCs/>
        </w:rPr>
        <w:t xml:space="preserve"> at the address below:</w:t>
      </w:r>
      <w:r w:rsidRPr="00C24A79">
        <w:t xml:space="preserve"> </w:t>
      </w:r>
      <w:r w:rsidRPr="00C24A79">
        <w:br/>
      </w:r>
      <w:r w:rsidRPr="00C24A79">
        <w:br/>
      </w:r>
      <w:r w:rsidR="00215714">
        <w:rPr>
          <w:bCs/>
        </w:rPr>
        <w:t>Durham Convention Center</w:t>
      </w:r>
    </w:p>
    <w:p w:rsidR="00215714" w:rsidRDefault="00215714" w:rsidP="00C0610B">
      <w:r>
        <w:t>Meeting Room 1</w:t>
      </w:r>
    </w:p>
    <w:p w:rsidR="00215714" w:rsidRDefault="00215714" w:rsidP="00C0610B">
      <w:r>
        <w:t>301 West Morgan Street</w:t>
      </w:r>
    </w:p>
    <w:p w:rsidR="007F4C95" w:rsidRPr="00C24A79" w:rsidRDefault="00215714" w:rsidP="00C0610B">
      <w:r>
        <w:t>Durham, NC  27701</w:t>
      </w:r>
    </w:p>
    <w:p w:rsidR="007F4C95" w:rsidRPr="00C24A79" w:rsidRDefault="007F4C95" w:rsidP="007F4C95">
      <w:pPr>
        <w:ind w:firstLine="720"/>
      </w:pPr>
    </w:p>
    <w:p w:rsidR="00215714" w:rsidRPr="00215714" w:rsidRDefault="007F4C95" w:rsidP="00215714">
      <w:pPr>
        <w:ind w:firstLine="720"/>
      </w:pPr>
      <w:r w:rsidRPr="00C24A79">
        <w:t xml:space="preserve">The in-person meeting with the TOM does not require registration or a specific appointment.  Interested persons may contact the TOM with any questions or your preference for a particular time to meet with the TOM by visiting: </w:t>
      </w:r>
      <w:hyperlink r:id="rId8" w:history="1">
        <w:r w:rsidRPr="00C24A79">
          <w:rPr>
            <w:rStyle w:val="Hyperlink"/>
          </w:rPr>
          <w:t>https://www.napmllc.org/pages/npacrfp/npacRFP_Comments.aspx</w:t>
        </w:r>
      </w:hyperlink>
      <w:r w:rsidRPr="00C24A79">
        <w:t xml:space="preserve">.  </w:t>
      </w:r>
    </w:p>
    <w:p w:rsidR="007F4C95" w:rsidRDefault="007F4C95" w:rsidP="007F4C95">
      <w:pPr>
        <w:ind w:firstLine="720"/>
      </w:pPr>
    </w:p>
    <w:p w:rsidR="007F4C95" w:rsidRPr="00C24A79" w:rsidRDefault="007F4C95" w:rsidP="007F4C95">
      <w:pPr>
        <w:ind w:firstLine="720"/>
        <w:rPr>
          <w:iCs/>
          <w:szCs w:val="22"/>
        </w:rPr>
      </w:pPr>
      <w:r>
        <w:rPr>
          <w:szCs w:val="22"/>
        </w:rPr>
        <w:t>Second</w:t>
      </w:r>
      <w:r w:rsidRPr="00C24A79">
        <w:rPr>
          <w:szCs w:val="22"/>
        </w:rPr>
        <w:t>, WCB announce</w:t>
      </w:r>
      <w:r>
        <w:rPr>
          <w:szCs w:val="22"/>
        </w:rPr>
        <w:t xml:space="preserve">s the date and time of the </w:t>
      </w:r>
      <w:r w:rsidR="00E66E42">
        <w:rPr>
          <w:szCs w:val="22"/>
        </w:rPr>
        <w:t>seventh</w:t>
      </w:r>
      <w:r w:rsidRPr="00C24A79">
        <w:rPr>
          <w:szCs w:val="22"/>
        </w:rPr>
        <w:t xml:space="preserve"> </w:t>
      </w:r>
      <w:r w:rsidRPr="00C24A79">
        <w:rPr>
          <w:iCs/>
          <w:szCs w:val="22"/>
        </w:rPr>
        <w:t xml:space="preserve">LNPA Transition Outreach and Education Plan (TOEP) webcast, also hosted by the TOM.  The webcast is scheduled for </w:t>
      </w:r>
      <w:r>
        <w:rPr>
          <w:b/>
          <w:iCs/>
          <w:szCs w:val="22"/>
        </w:rPr>
        <w:t>Ju</w:t>
      </w:r>
      <w:r w:rsidR="00E66E42">
        <w:rPr>
          <w:b/>
          <w:iCs/>
          <w:szCs w:val="22"/>
        </w:rPr>
        <w:t>ly 20</w:t>
      </w:r>
      <w:r>
        <w:rPr>
          <w:b/>
          <w:iCs/>
          <w:szCs w:val="22"/>
        </w:rPr>
        <w:t>, 2016, from 3:00-4:00 pm ED</w:t>
      </w:r>
      <w:r w:rsidRPr="00C24A79">
        <w:rPr>
          <w:b/>
          <w:iCs/>
          <w:szCs w:val="22"/>
        </w:rPr>
        <w:t>T.</w:t>
      </w:r>
      <w:r w:rsidRPr="00C24A79">
        <w:rPr>
          <w:iCs/>
          <w:szCs w:val="22"/>
        </w:rPr>
        <w:t xml:space="preserve"> </w:t>
      </w:r>
    </w:p>
    <w:p w:rsidR="007F4C95" w:rsidRPr="00C24A79" w:rsidRDefault="007F4C95" w:rsidP="007F4C95">
      <w:pPr>
        <w:ind w:firstLine="720"/>
        <w:rPr>
          <w:iCs/>
          <w:szCs w:val="22"/>
        </w:rPr>
      </w:pPr>
    </w:p>
    <w:p w:rsidR="007F4C95" w:rsidRPr="00C24A79" w:rsidRDefault="007F4C95" w:rsidP="007F4C95">
      <w:pPr>
        <w:ind w:firstLine="720"/>
        <w:rPr>
          <w:color w:val="0000FF"/>
          <w:szCs w:val="22"/>
          <w:u w:val="single"/>
        </w:rPr>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w:t>
      </w:r>
      <w:r w:rsidR="00E66E42">
        <w:rPr>
          <w:iCs/>
          <w:szCs w:val="22"/>
        </w:rPr>
        <w:t>, and June 21, 2016</w:t>
      </w:r>
      <w:r w:rsidRPr="00C24A79">
        <w:rPr>
          <w:iCs/>
          <w:szCs w:val="22"/>
        </w:rPr>
        <w:t>.</w:t>
      </w:r>
      <w:r w:rsidRPr="00C24A79">
        <w:rPr>
          <w:iCs/>
          <w:szCs w:val="22"/>
          <w:vertAlign w:val="superscript"/>
        </w:rPr>
        <w:footnoteReference w:id="2"/>
      </w:r>
      <w:r w:rsidRPr="00C24A79">
        <w:rPr>
          <w:iCs/>
          <w:szCs w:val="22"/>
        </w:rPr>
        <w:t xml:space="preserve">  These webcasts are designed to keep interested parties </w:t>
      </w:r>
      <w:r w:rsidRPr="00C24A79">
        <w:rPr>
          <w:iCs/>
          <w:szCs w:val="22"/>
        </w:rPr>
        <w:lastRenderedPageBreak/>
        <w:t>informed about the upcoming LNPA transition.  Interested parties may register for the</w:t>
      </w:r>
      <w:r w:rsidRPr="00C24A79">
        <w:rPr>
          <w:szCs w:val="22"/>
        </w:rPr>
        <w:t xml:space="preserve"> webcast by visiting: </w:t>
      </w:r>
      <w:hyperlink r:id="rId9" w:history="1">
        <w:r w:rsidRPr="00807EA0">
          <w:rPr>
            <w:rStyle w:val="Hyperlink"/>
          </w:rPr>
          <w:t>https://event.webcasts.com/starthere.jsp?ei=1106539</w:t>
        </w:r>
      </w:hyperlink>
      <w:r w:rsidRPr="00C24A79">
        <w:t>.</w:t>
      </w:r>
    </w:p>
    <w:p w:rsidR="007F4C95" w:rsidRPr="00C24A79" w:rsidRDefault="007F4C95" w:rsidP="007F4C95">
      <w:pPr>
        <w:ind w:firstLine="720"/>
        <w:rPr>
          <w:color w:val="0000FF"/>
          <w:szCs w:val="22"/>
          <w:u w:val="single"/>
        </w:rPr>
      </w:pPr>
    </w:p>
    <w:p w:rsidR="007F4C95" w:rsidRPr="00C24A79" w:rsidRDefault="007F4C95" w:rsidP="007F4C95">
      <w:pPr>
        <w:ind w:firstLine="720"/>
        <w:rPr>
          <w:iCs/>
          <w:szCs w:val="22"/>
        </w:rPr>
      </w:pPr>
      <w:r w:rsidRPr="00C24A79">
        <w:rPr>
          <w:iCs/>
          <w:szCs w:val="22"/>
        </w:rPr>
        <w:t>The objectives for the webcasts are three-fold:</w:t>
      </w:r>
    </w:p>
    <w:p w:rsidR="007F4C95" w:rsidRPr="00C24A79" w:rsidRDefault="007F4C95" w:rsidP="007F4C95">
      <w:pPr>
        <w:numPr>
          <w:ilvl w:val="0"/>
          <w:numId w:val="35"/>
        </w:numPr>
        <w:contextualSpacing/>
        <w:rPr>
          <w:iCs/>
          <w:szCs w:val="22"/>
        </w:rPr>
      </w:pPr>
      <w:r w:rsidRPr="00C24A79">
        <w:rPr>
          <w:iCs/>
          <w:szCs w:val="22"/>
        </w:rPr>
        <w:t>To provide transparent communications regarding the LNPA Transition;</w:t>
      </w:r>
    </w:p>
    <w:p w:rsidR="007F4C95" w:rsidRPr="00C24A79" w:rsidRDefault="007F4C95" w:rsidP="007F4C95">
      <w:pPr>
        <w:numPr>
          <w:ilvl w:val="0"/>
          <w:numId w:val="35"/>
        </w:numPr>
        <w:contextualSpacing/>
        <w:rPr>
          <w:iCs/>
          <w:szCs w:val="22"/>
        </w:rPr>
      </w:pPr>
      <w:r w:rsidRPr="00C24A79">
        <w:rPr>
          <w:iCs/>
          <w:szCs w:val="22"/>
        </w:rPr>
        <w:t>To serve as an open forum to gather and understand needs and concerns; and,</w:t>
      </w:r>
    </w:p>
    <w:p w:rsidR="007F4C95" w:rsidRPr="00C24A79" w:rsidRDefault="007F4C95" w:rsidP="007F4C95">
      <w:pPr>
        <w:numPr>
          <w:ilvl w:val="0"/>
          <w:numId w:val="35"/>
        </w:numPr>
        <w:contextualSpacing/>
        <w:rPr>
          <w:iCs/>
          <w:szCs w:val="22"/>
        </w:rPr>
      </w:pPr>
      <w:r w:rsidRPr="00C24A79">
        <w:rPr>
          <w:iCs/>
          <w:szCs w:val="22"/>
        </w:rPr>
        <w:t>To incorporate feedback to improve future communications.</w:t>
      </w:r>
    </w:p>
    <w:p w:rsidR="007F4C95" w:rsidRDefault="007F4C95" w:rsidP="007F4C95">
      <w:pPr>
        <w:ind w:firstLine="720"/>
      </w:pPr>
    </w:p>
    <w:p w:rsidR="007F4C95" w:rsidRPr="00C24A79" w:rsidRDefault="007F4C95" w:rsidP="007F4C95">
      <w:pPr>
        <w:ind w:firstLine="720"/>
        <w:rPr>
          <w:iCs/>
          <w:szCs w:val="22"/>
        </w:rPr>
      </w:pPr>
      <w:r w:rsidRPr="00C24A79">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7F4C95" w:rsidRPr="00C24A79" w:rsidRDefault="007F4C95" w:rsidP="007F4C95">
      <w:pPr>
        <w:ind w:firstLine="720"/>
      </w:pPr>
    </w:p>
    <w:p w:rsidR="007F4C95" w:rsidRPr="00C24A79" w:rsidRDefault="007F4C95" w:rsidP="007F4C95">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3"/>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4"/>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7F4C95" w:rsidRDefault="007F4C95" w:rsidP="007F4C95">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7F4C95" w:rsidRPr="00C24A79" w:rsidRDefault="007F4C95" w:rsidP="007F4C95">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0" w:history="1">
        <w:r w:rsidRPr="00C24A79">
          <w:rPr>
            <w:color w:val="0000FF"/>
            <w:szCs w:val="22"/>
            <w:u w:val="single"/>
          </w:rPr>
          <w:t>Marilyn.Jones@fcc.gov</w:t>
        </w:r>
      </w:hyperlink>
      <w:r w:rsidRPr="00C24A79">
        <w:rPr>
          <w:szCs w:val="22"/>
        </w:rPr>
        <w:t xml:space="preserve">, or (202) 418-1508 (Sanford) or </w:t>
      </w:r>
      <w:hyperlink r:id="rId11" w:history="1">
        <w:r w:rsidRPr="00C24A79">
          <w:rPr>
            <w:color w:val="0000FF"/>
            <w:szCs w:val="22"/>
            <w:u w:val="single"/>
          </w:rPr>
          <w:t>Sanford.Williams@fcc.gov</w:t>
        </w:r>
      </w:hyperlink>
      <w:r w:rsidRPr="00C24A79">
        <w:rPr>
          <w:szCs w:val="22"/>
        </w:rPr>
        <w:t xml:space="preserve">. </w:t>
      </w:r>
    </w:p>
    <w:p w:rsidR="007F4C95" w:rsidRPr="00C24A79" w:rsidRDefault="007F4C95" w:rsidP="007F4C95">
      <w:pPr>
        <w:rPr>
          <w:szCs w:val="22"/>
        </w:rPr>
      </w:pPr>
    </w:p>
    <w:p w:rsidR="007F4C95" w:rsidRPr="00C24A79" w:rsidRDefault="007F4C95" w:rsidP="007F4C95">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6B18BE" w:rsidRDefault="006B18BE">
      <w:pPr>
        <w:spacing w:after="120"/>
        <w:jc w:val="right"/>
      </w:pPr>
    </w:p>
    <w:sectPr w:rsidR="006B18B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E3" w:rsidRDefault="00F81BE3">
      <w:r>
        <w:separator/>
      </w:r>
    </w:p>
  </w:endnote>
  <w:endnote w:type="continuationSeparator" w:id="0">
    <w:p w:rsidR="00F81BE3" w:rsidRDefault="00F8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6B1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18BE" w:rsidRDefault="006B1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6B1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A69">
      <w:rPr>
        <w:rStyle w:val="PageNumber"/>
        <w:noProof/>
      </w:rPr>
      <w:t>3</w:t>
    </w:r>
    <w:r>
      <w:rPr>
        <w:rStyle w:val="PageNumber"/>
      </w:rPr>
      <w:fldChar w:fldCharType="end"/>
    </w:r>
  </w:p>
  <w:p w:rsidR="006B18BE" w:rsidRDefault="006B18BE">
    <w:pPr>
      <w:pStyle w:val="Footer"/>
      <w:tabs>
        <w:tab w:val="clear" w:pos="4320"/>
        <w:tab w:val="clear" w:pos="8640"/>
        <w:tab w:val="center" w:pos="-558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C7" w:rsidRDefault="00537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E3" w:rsidRDefault="00F81BE3">
      <w:r>
        <w:separator/>
      </w:r>
    </w:p>
  </w:footnote>
  <w:footnote w:type="continuationSeparator" w:id="0">
    <w:p w:rsidR="00F81BE3" w:rsidRDefault="00F81BE3">
      <w:pPr>
        <w:rPr>
          <w:sz w:val="20"/>
        </w:rPr>
      </w:pPr>
      <w:r>
        <w:rPr>
          <w:sz w:val="20"/>
        </w:rPr>
        <w:t xml:space="preserve">(Continued from previous page) </w:t>
      </w:r>
      <w:r>
        <w:rPr>
          <w:sz w:val="20"/>
        </w:rPr>
        <w:separator/>
      </w:r>
    </w:p>
  </w:footnote>
  <w:footnote w:type="continuationNotice" w:id="1">
    <w:p w:rsidR="00F81BE3" w:rsidRDefault="00F81BE3">
      <w:pPr>
        <w:jc w:val="right"/>
        <w:rPr>
          <w:sz w:val="20"/>
        </w:rPr>
      </w:pPr>
      <w:r>
        <w:rPr>
          <w:sz w:val="20"/>
        </w:rPr>
        <w:t>(continued…)</w:t>
      </w:r>
    </w:p>
  </w:footnote>
  <w:footnote w:id="2">
    <w:p w:rsidR="007F4C95" w:rsidRPr="0072128A" w:rsidRDefault="007F4C95" w:rsidP="007F4C95">
      <w:pPr>
        <w:pStyle w:val="FootnoteText"/>
        <w:spacing w:after="120"/>
      </w:pPr>
      <w:r w:rsidRPr="0072128A">
        <w:rPr>
          <w:rStyle w:val="FootnoteReference"/>
        </w:rPr>
        <w:footnoteRef/>
      </w:r>
      <w:r w:rsidRPr="0072128A">
        <w:t xml:space="preserve"> </w:t>
      </w:r>
      <w:r w:rsidRPr="0072128A">
        <w:rPr>
          <w:i/>
        </w:rPr>
        <w:t>See Wireline Competition Bureau Approves Transition Oversight Plan for Next LNPA; Announces First Transition Outreach Webcast</w:t>
      </w:r>
      <w:r w:rsidRPr="0072128A">
        <w:t xml:space="preserve">, Public Notice, 30 FCC Rcd 13619 (WCB 2015); </w:t>
      </w:r>
      <w:r w:rsidRPr="0072128A">
        <w:rPr>
          <w:i/>
        </w:rPr>
        <w:t>Wireline Competition Bureau Announces Second Local Number Portability Administrator Transition Outreach and Education Plan Webcast</w:t>
      </w:r>
      <w:r w:rsidRPr="0072128A">
        <w:t xml:space="preserve">, Public Notice, 31 FCC Rcd 244 (WCB 2016); </w:t>
      </w:r>
      <w:r w:rsidRPr="0072128A">
        <w:rPr>
          <w:i/>
        </w:rPr>
        <w:t>Wireline Competition Bureau Announces Third Local Number Portability Administrator Transition Outreach and Education Plan Webcast</w:t>
      </w:r>
      <w:r w:rsidRPr="0072128A">
        <w:t xml:space="preserve">, Public Notice, </w:t>
      </w:r>
      <w:r>
        <w:t>31 FCC Rcd 1195</w:t>
      </w:r>
      <w:r w:rsidRPr="0072128A">
        <w:t xml:space="preserve"> (WCB 2016)</w:t>
      </w:r>
      <w:r>
        <w:t xml:space="preserve">; </w:t>
      </w:r>
      <w:r w:rsidRPr="0072128A">
        <w:rPr>
          <w:i/>
        </w:rPr>
        <w:t>Wirel</w:t>
      </w:r>
      <w:r>
        <w:rPr>
          <w:i/>
        </w:rPr>
        <w:t>ine Competition Bureau Announces Upcoming</w:t>
      </w:r>
      <w:r w:rsidRPr="0072128A">
        <w:rPr>
          <w:i/>
        </w:rPr>
        <w:t xml:space="preserve"> Local Number Portability Administrator Transition Outreach and Education</w:t>
      </w:r>
      <w:r>
        <w:rPr>
          <w:i/>
        </w:rPr>
        <w:t xml:space="preserve"> Events</w:t>
      </w:r>
      <w:r w:rsidRPr="0072128A">
        <w:t>, Public Notice</w:t>
      </w:r>
      <w:r>
        <w:t>, 31 FCC Rcd 3422</w:t>
      </w:r>
      <w:r w:rsidRPr="0072128A">
        <w:t xml:space="preserve"> (WCB 2016</w:t>
      </w:r>
      <w:r>
        <w:t xml:space="preserve">); </w:t>
      </w:r>
      <w:r w:rsidRPr="0072128A">
        <w:rPr>
          <w:i/>
        </w:rPr>
        <w:t>Wirel</w:t>
      </w:r>
      <w:r>
        <w:rPr>
          <w:i/>
        </w:rPr>
        <w:t>ine Competition Bureau Announces Upcoming</w:t>
      </w:r>
      <w:r w:rsidRPr="0072128A">
        <w:rPr>
          <w:i/>
        </w:rPr>
        <w:t xml:space="preserve"> Local Number Portability Administrator Transition Outreach and Education</w:t>
      </w:r>
      <w:r>
        <w:rPr>
          <w:i/>
        </w:rPr>
        <w:t xml:space="preserve"> Events</w:t>
      </w:r>
      <w:r w:rsidRPr="0072128A">
        <w:t xml:space="preserve">, Public Notice, </w:t>
      </w:r>
      <w:r>
        <w:t>DA 16-566</w:t>
      </w:r>
      <w:r w:rsidRPr="0072128A">
        <w:t xml:space="preserve"> (WCB </w:t>
      </w:r>
      <w:r>
        <w:t xml:space="preserve">May 19, </w:t>
      </w:r>
      <w:r w:rsidRPr="0072128A">
        <w:t>2016</w:t>
      </w:r>
      <w:r>
        <w:t>)</w:t>
      </w:r>
      <w:r w:rsidR="00E66E42">
        <w:t xml:space="preserve">; </w:t>
      </w:r>
      <w:r w:rsidR="00E66E42" w:rsidRPr="0072128A">
        <w:rPr>
          <w:i/>
        </w:rPr>
        <w:t>Wirel</w:t>
      </w:r>
      <w:r w:rsidR="00E66E42">
        <w:rPr>
          <w:i/>
        </w:rPr>
        <w:t>ine Competition Bureau Announces Upcoming</w:t>
      </w:r>
      <w:r w:rsidR="00E66E42" w:rsidRPr="0072128A">
        <w:rPr>
          <w:i/>
        </w:rPr>
        <w:t xml:space="preserve"> Local Number Portability Administrator Transition Outreach and Education</w:t>
      </w:r>
      <w:r w:rsidR="00E66E42">
        <w:rPr>
          <w:i/>
        </w:rPr>
        <w:t xml:space="preserve"> Events</w:t>
      </w:r>
      <w:r w:rsidR="00E66E42" w:rsidRPr="0072128A">
        <w:t xml:space="preserve">, Public Notice, </w:t>
      </w:r>
      <w:r w:rsidR="00E66E42">
        <w:t>DA 16-640</w:t>
      </w:r>
      <w:r w:rsidR="00E66E42" w:rsidRPr="0072128A">
        <w:t xml:space="preserve"> (WCB </w:t>
      </w:r>
      <w:r w:rsidR="00E66E42">
        <w:t xml:space="preserve">June 8, </w:t>
      </w:r>
      <w:r w:rsidR="00E66E42" w:rsidRPr="0072128A">
        <w:t>2016</w:t>
      </w:r>
      <w:r w:rsidR="00E66E42">
        <w:t>)</w:t>
      </w:r>
      <w:r w:rsidRPr="0072128A">
        <w:t>.</w:t>
      </w:r>
    </w:p>
  </w:footnote>
  <w:footnote w:id="3">
    <w:p w:rsidR="007F4C95" w:rsidRPr="0072128A" w:rsidRDefault="007F4C95" w:rsidP="007F4C95">
      <w:pPr>
        <w:pStyle w:val="FootnoteText"/>
        <w:spacing w:after="120"/>
        <w:rPr>
          <w:i/>
        </w:rPr>
      </w:pPr>
      <w:r w:rsidRPr="0072128A">
        <w:rPr>
          <w:rStyle w:val="FootnoteReference"/>
        </w:rPr>
        <w:footnoteRef/>
      </w:r>
      <w:r w:rsidRPr="0072128A">
        <w:t xml:space="preserve"> </w:t>
      </w:r>
      <w:r w:rsidRPr="0072128A">
        <w:rPr>
          <w:i/>
        </w:rPr>
        <w:t>Notice Concerning Ex Parte Status of Communications with Respect to the Local Number Portability Administrator Selection Proceeding</w:t>
      </w:r>
      <w:r w:rsidRPr="0072128A">
        <w:t>, Public Notice, 30 FCC Rcd 8425 (WCB 2015).</w:t>
      </w:r>
    </w:p>
  </w:footnote>
  <w:footnote w:id="4">
    <w:p w:rsidR="007F4C95" w:rsidRPr="0072128A" w:rsidRDefault="007F4C95" w:rsidP="007F4C95">
      <w:pPr>
        <w:pStyle w:val="FootnoteText"/>
        <w:spacing w:after="120"/>
      </w:pPr>
      <w:r w:rsidRPr="0072128A">
        <w:rPr>
          <w:rStyle w:val="FootnoteReference"/>
        </w:rPr>
        <w:footnoteRef/>
      </w:r>
      <w:r w:rsidRPr="0072128A">
        <w:t xml:space="preserve"> </w:t>
      </w:r>
      <w:r w:rsidRPr="0072128A">
        <w:rPr>
          <w:i/>
        </w:rPr>
        <w:t>Id.</w:t>
      </w:r>
      <w:r w:rsidRPr="0072128A">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C7" w:rsidRDefault="00537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C7" w:rsidRDefault="00537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F0406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47.6pt;margin-top:57.6pt;width:244.8pt;height:50.4pt;z-index:251656192" o:allowincell="f" stroked="f">
          <v:textbox style="mso-next-textbox:#_x0000_s2053">
            <w:txbxContent>
              <w:p w:rsidR="006B18BE" w:rsidRDefault="006B18BE">
                <w:pPr>
                  <w:rPr>
                    <w:rFonts w:ascii="Arial" w:hAnsi="Arial"/>
                    <w:b/>
                  </w:rPr>
                </w:pPr>
                <w:r>
                  <w:rPr>
                    <w:rFonts w:ascii="Arial" w:hAnsi="Arial"/>
                    <w:b/>
                  </w:rPr>
                  <w:t>Federal Communications Commission</w:t>
                </w:r>
              </w:p>
              <w:p w:rsidR="006B18BE" w:rsidRDefault="006B18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B18BE" w:rsidRDefault="006B18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6B18BE">
      <w:rPr>
        <w:rFonts w:ascii="News Gothic MT" w:hAnsi="News Gothic MT"/>
        <w:b/>
        <w:kern w:val="28"/>
        <w:sz w:val="96"/>
      </w:rPr>
      <w:t>PUBLIC NOTICE</w:t>
    </w:r>
  </w:p>
  <w:p w:rsidR="006B18BE" w:rsidRDefault="00F0406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5" type="#_x0000_t202" style="position:absolute;left:0;text-align:left;margin-left:260.15pt;margin-top:7.6pt;width:207.95pt;height:43.2pt;z-index:251658240" o:allowincell="f" stroked="f">
          <v:textbox style="mso-next-textbox:#_x0000_s2055" inset=",0,,0">
            <w:txbxContent>
              <w:p w:rsidR="006B18BE" w:rsidRDefault="006B18BE">
                <w:pPr>
                  <w:spacing w:before="40"/>
                  <w:jc w:val="right"/>
                  <w:rPr>
                    <w:rFonts w:ascii="Arial" w:hAnsi="Arial"/>
                    <w:b/>
                    <w:sz w:val="16"/>
                  </w:rPr>
                </w:pPr>
                <w:r>
                  <w:rPr>
                    <w:rFonts w:ascii="Arial" w:hAnsi="Arial"/>
                    <w:b/>
                    <w:sz w:val="16"/>
                  </w:rPr>
                  <w:t>News Media Information 202 / 418-0500</w:t>
                </w:r>
              </w:p>
              <w:p w:rsidR="006B18BE" w:rsidRDefault="006B18BE">
                <w:pPr>
                  <w:jc w:val="right"/>
                  <w:rPr>
                    <w:rFonts w:ascii="Arial" w:hAnsi="Arial"/>
                    <w:b/>
                    <w:sz w:val="16"/>
                  </w:rPr>
                </w:pPr>
                <w:r>
                  <w:rPr>
                    <w:rFonts w:ascii="Arial" w:hAnsi="Arial"/>
                    <w:b/>
                    <w:sz w:val="16"/>
                  </w:rPr>
                  <w:tab/>
                  <w:t>Internet: http://www.fcc.gov</w:t>
                </w:r>
              </w:p>
              <w:p w:rsidR="006B18BE" w:rsidRDefault="006B18BE">
                <w:pPr>
                  <w:jc w:val="right"/>
                  <w:rPr>
                    <w:rFonts w:ascii="Arial" w:hAnsi="Arial"/>
                    <w:b/>
                    <w:sz w:val="16"/>
                  </w:rPr>
                </w:pPr>
                <w:r>
                  <w:rPr>
                    <w:rFonts w:ascii="Arial" w:hAnsi="Arial"/>
                    <w:b/>
                    <w:sz w:val="16"/>
                  </w:rPr>
                  <w:t>TTY: 1-888-835-5322</w:t>
                </w:r>
              </w:p>
              <w:p w:rsidR="006B18BE" w:rsidRDefault="006B18BE">
                <w:pPr>
                  <w:jc w:val="right"/>
                </w:pPr>
              </w:p>
            </w:txbxContent>
          </v:textbox>
        </v:shape>
      </w:pict>
    </w:r>
    <w:r>
      <w:rPr>
        <w:rFonts w:ascii="Arial" w:hAnsi="Arial"/>
        <w:b/>
        <w:noProof/>
      </w:rPr>
      <w:pict>
        <v:line id="_x0000_s2054" style="position:absolute;left:0;text-align:left;z-index:251657216" from="0,54.95pt" to="540pt,55.15pt" o:allowincell="f"/>
      </w:pict>
    </w:r>
  </w:p>
  <w:p w:rsidR="006B18BE" w:rsidRDefault="006B18B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decimal"/>
      <w:isLgl/>
      <w:lvlText w:val="("/>
      <w:lvlJc w:val="left"/>
      <w:pPr>
        <w:tabs>
          <w:tab w:val="num" w:pos="360"/>
        </w:tabs>
        <w:ind w:left="360" w:firstLine="0"/>
      </w:pPr>
      <w:rPr>
        <w:rFonts w:hint="default"/>
        <w:color w:val="000000"/>
        <w:position w:val="0"/>
        <w:sz w:val="22"/>
      </w:rPr>
    </w:lvl>
    <w:lvl w:ilvl="3">
      <w:start w:val="1"/>
      <w:numFmt w:val="decimal"/>
      <w:isLgl/>
      <w:lvlText w:val="("/>
      <w:lvlJc w:val="left"/>
      <w:pPr>
        <w:tabs>
          <w:tab w:val="num" w:pos="360"/>
        </w:tabs>
        <w:ind w:left="360" w:firstLine="0"/>
      </w:pPr>
      <w:rPr>
        <w:rFonts w:hint="default"/>
        <w:color w:val="000000"/>
        <w:position w:val="0"/>
        <w:sz w:val="22"/>
      </w:rPr>
    </w:lvl>
    <w:lvl w:ilvl="4">
      <w:start w:val="1"/>
      <w:numFmt w:val="decimal"/>
      <w:isLgl/>
      <w:lvlText w:val="("/>
      <w:lvlJc w:val="left"/>
      <w:pPr>
        <w:tabs>
          <w:tab w:val="num" w:pos="360"/>
        </w:tabs>
        <w:ind w:left="360" w:firstLine="0"/>
      </w:pPr>
      <w:rPr>
        <w:rFonts w:hint="default"/>
        <w:color w:val="000000"/>
        <w:position w:val="0"/>
        <w:sz w:val="22"/>
      </w:rPr>
    </w:lvl>
    <w:lvl w:ilvl="5">
      <w:start w:val="1"/>
      <w:numFmt w:val="decimal"/>
      <w:isLgl/>
      <w:lvlText w:val="("/>
      <w:lvlJc w:val="left"/>
      <w:pPr>
        <w:tabs>
          <w:tab w:val="num" w:pos="360"/>
        </w:tabs>
        <w:ind w:left="360" w:firstLine="0"/>
      </w:pPr>
      <w:rPr>
        <w:rFonts w:hint="default"/>
        <w:color w:val="000000"/>
        <w:position w:val="0"/>
        <w:sz w:val="22"/>
      </w:rPr>
    </w:lvl>
    <w:lvl w:ilvl="6">
      <w:start w:val="1"/>
      <w:numFmt w:val="decimal"/>
      <w:isLgl/>
      <w:lvlText w:val="("/>
      <w:lvlJc w:val="left"/>
      <w:pPr>
        <w:tabs>
          <w:tab w:val="num" w:pos="360"/>
        </w:tabs>
        <w:ind w:left="360" w:firstLine="0"/>
      </w:pPr>
      <w:rPr>
        <w:rFonts w:hint="default"/>
        <w:color w:val="000000"/>
        <w:position w:val="0"/>
        <w:sz w:val="22"/>
      </w:rPr>
    </w:lvl>
    <w:lvl w:ilvl="7">
      <w:start w:val="1"/>
      <w:numFmt w:val="decimal"/>
      <w:isLgl/>
      <w:lvlText w:val="("/>
      <w:lvlJc w:val="left"/>
      <w:pPr>
        <w:tabs>
          <w:tab w:val="num" w:pos="360"/>
        </w:tabs>
        <w:ind w:left="360" w:firstLine="0"/>
      </w:pPr>
      <w:rPr>
        <w:rFonts w:hint="default"/>
        <w:color w:val="000000"/>
        <w:position w:val="0"/>
        <w:sz w:val="22"/>
      </w:rPr>
    </w:lvl>
    <w:lvl w:ilvl="8">
      <w:start w:val="1"/>
      <w:numFmt w:val="decimal"/>
      <w:isLgl/>
      <w:lvlText w:val="("/>
      <w:lvlJc w:val="left"/>
      <w:pPr>
        <w:tabs>
          <w:tab w:val="num" w:pos="360"/>
        </w:tabs>
        <w:ind w:left="360" w:firstLine="0"/>
      </w:pPr>
      <w:rPr>
        <w:rFonts w:hint="default"/>
        <w:color w:val="000000"/>
        <w:position w:val="0"/>
        <w:sz w:val="22"/>
      </w:rPr>
    </w:lvl>
  </w:abstractNum>
  <w:abstractNum w:abstractNumId="5">
    <w:nsid w:val="00000009"/>
    <w:multiLevelType w:val="multilevel"/>
    <w:tmpl w:val="894EE87B"/>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5357658"/>
    <w:multiLevelType w:val="hybridMultilevel"/>
    <w:tmpl w:val="A59E262C"/>
    <w:lvl w:ilvl="0" w:tplc="5F860FEA">
      <w:start w:val="1"/>
      <w:numFmt w:val="bullet"/>
      <w:lvlText w:val=""/>
      <w:lvlJc w:val="left"/>
      <w:pPr>
        <w:tabs>
          <w:tab w:val="num" w:pos="720"/>
        </w:tabs>
        <w:ind w:left="720" w:hanging="360"/>
      </w:pPr>
      <w:rPr>
        <w:rFonts w:ascii="Wingdings" w:hAnsi="Wingdings" w:hint="default"/>
      </w:rPr>
    </w:lvl>
    <w:lvl w:ilvl="1" w:tplc="E006D912">
      <w:start w:val="1"/>
      <w:numFmt w:val="decimal"/>
      <w:lvlText w:val="(%2)"/>
      <w:lvlJc w:val="left"/>
      <w:pPr>
        <w:tabs>
          <w:tab w:val="num" w:pos="1440"/>
        </w:tabs>
        <w:ind w:left="1440" w:hanging="360"/>
      </w:pPr>
      <w:rPr>
        <w:rFonts w:hint="default"/>
      </w:rPr>
    </w:lvl>
    <w:lvl w:ilvl="2" w:tplc="02524712">
      <w:start w:val="1"/>
      <w:numFmt w:val="lowerRoman"/>
      <w:lvlText w:val="%3."/>
      <w:lvlJc w:val="right"/>
      <w:pPr>
        <w:tabs>
          <w:tab w:val="num" w:pos="2160"/>
        </w:tabs>
        <w:ind w:left="2160" w:hanging="180"/>
      </w:pPr>
    </w:lvl>
    <w:lvl w:ilvl="3" w:tplc="CDDCF52E" w:tentative="1">
      <w:start w:val="1"/>
      <w:numFmt w:val="decimal"/>
      <w:lvlText w:val="%4."/>
      <w:lvlJc w:val="left"/>
      <w:pPr>
        <w:tabs>
          <w:tab w:val="num" w:pos="2880"/>
        </w:tabs>
        <w:ind w:left="2880" w:hanging="360"/>
      </w:pPr>
    </w:lvl>
    <w:lvl w:ilvl="4" w:tplc="A886BE68" w:tentative="1">
      <w:start w:val="1"/>
      <w:numFmt w:val="lowerLetter"/>
      <w:lvlText w:val="%5."/>
      <w:lvlJc w:val="left"/>
      <w:pPr>
        <w:tabs>
          <w:tab w:val="num" w:pos="3600"/>
        </w:tabs>
        <w:ind w:left="3600" w:hanging="360"/>
      </w:pPr>
    </w:lvl>
    <w:lvl w:ilvl="5" w:tplc="1822176A" w:tentative="1">
      <w:start w:val="1"/>
      <w:numFmt w:val="lowerRoman"/>
      <w:lvlText w:val="%6."/>
      <w:lvlJc w:val="right"/>
      <w:pPr>
        <w:tabs>
          <w:tab w:val="num" w:pos="4320"/>
        </w:tabs>
        <w:ind w:left="4320" w:hanging="180"/>
      </w:pPr>
    </w:lvl>
    <w:lvl w:ilvl="6" w:tplc="8370FEF4" w:tentative="1">
      <w:start w:val="1"/>
      <w:numFmt w:val="decimal"/>
      <w:lvlText w:val="%7."/>
      <w:lvlJc w:val="left"/>
      <w:pPr>
        <w:tabs>
          <w:tab w:val="num" w:pos="5040"/>
        </w:tabs>
        <w:ind w:left="5040" w:hanging="360"/>
      </w:pPr>
    </w:lvl>
    <w:lvl w:ilvl="7" w:tplc="6D10740E" w:tentative="1">
      <w:start w:val="1"/>
      <w:numFmt w:val="lowerLetter"/>
      <w:lvlText w:val="%8."/>
      <w:lvlJc w:val="left"/>
      <w:pPr>
        <w:tabs>
          <w:tab w:val="num" w:pos="5760"/>
        </w:tabs>
        <w:ind w:left="5760" w:hanging="360"/>
      </w:pPr>
    </w:lvl>
    <w:lvl w:ilvl="8" w:tplc="C19275C2" w:tentative="1">
      <w:start w:val="1"/>
      <w:numFmt w:val="lowerRoman"/>
      <w:lvlText w:val="%9."/>
      <w:lvlJc w:val="right"/>
      <w:pPr>
        <w:tabs>
          <w:tab w:val="num" w:pos="6480"/>
        </w:tabs>
        <w:ind w:left="6480" w:hanging="180"/>
      </w:pPr>
    </w:lvl>
  </w:abstractNum>
  <w:abstractNum w:abstractNumId="7">
    <w:nsid w:val="0C8152AB"/>
    <w:multiLevelType w:val="hybridMultilevel"/>
    <w:tmpl w:val="506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385F30"/>
    <w:multiLevelType w:val="hybridMultilevel"/>
    <w:tmpl w:val="04CEC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E713585"/>
    <w:multiLevelType w:val="hybridMultilevel"/>
    <w:tmpl w:val="C616B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3238BA"/>
    <w:multiLevelType w:val="hybridMultilevel"/>
    <w:tmpl w:val="6F766348"/>
    <w:lvl w:ilvl="0" w:tplc="04090001">
      <w:start w:val="1"/>
      <w:numFmt w:val="bullet"/>
      <w:lvlText w:val=""/>
      <w:lvlJc w:val="left"/>
      <w:pPr>
        <w:tabs>
          <w:tab w:val="num" w:pos="720"/>
        </w:tabs>
        <w:ind w:left="720" w:hanging="360"/>
      </w:pPr>
      <w:rPr>
        <w:rFonts w:ascii="Symbol" w:hAnsi="Symbol" w:hint="default"/>
      </w:rPr>
    </w:lvl>
    <w:lvl w:ilvl="1" w:tplc="29DC4FA6">
      <w:start w:val="1"/>
      <w:numFmt w:val="decimal"/>
      <w:lvlText w:val="(%2)"/>
      <w:lvlJc w:val="left"/>
      <w:pPr>
        <w:tabs>
          <w:tab w:val="num" w:pos="1440"/>
        </w:tabs>
        <w:ind w:left="1440" w:hanging="360"/>
      </w:pPr>
      <w:rPr>
        <w:rFonts w:hint="default"/>
      </w:rPr>
    </w:lvl>
    <w:lvl w:ilvl="2" w:tplc="F1FA8E6C">
      <w:start w:val="1"/>
      <w:numFmt w:val="lowerRoman"/>
      <w:lvlText w:val="%3."/>
      <w:lvlJc w:val="right"/>
      <w:pPr>
        <w:tabs>
          <w:tab w:val="num" w:pos="2160"/>
        </w:tabs>
        <w:ind w:left="2160" w:hanging="180"/>
      </w:pPr>
    </w:lvl>
    <w:lvl w:ilvl="3" w:tplc="3DF2D2E2" w:tentative="1">
      <w:start w:val="1"/>
      <w:numFmt w:val="decimal"/>
      <w:lvlText w:val="%4."/>
      <w:lvlJc w:val="left"/>
      <w:pPr>
        <w:tabs>
          <w:tab w:val="num" w:pos="2880"/>
        </w:tabs>
        <w:ind w:left="2880" w:hanging="360"/>
      </w:pPr>
    </w:lvl>
    <w:lvl w:ilvl="4" w:tplc="E09C4D88" w:tentative="1">
      <w:start w:val="1"/>
      <w:numFmt w:val="lowerLetter"/>
      <w:lvlText w:val="%5."/>
      <w:lvlJc w:val="left"/>
      <w:pPr>
        <w:tabs>
          <w:tab w:val="num" w:pos="3600"/>
        </w:tabs>
        <w:ind w:left="3600" w:hanging="360"/>
      </w:pPr>
    </w:lvl>
    <w:lvl w:ilvl="5" w:tplc="E4B0B052" w:tentative="1">
      <w:start w:val="1"/>
      <w:numFmt w:val="lowerRoman"/>
      <w:lvlText w:val="%6."/>
      <w:lvlJc w:val="right"/>
      <w:pPr>
        <w:tabs>
          <w:tab w:val="num" w:pos="4320"/>
        </w:tabs>
        <w:ind w:left="4320" w:hanging="180"/>
      </w:pPr>
    </w:lvl>
    <w:lvl w:ilvl="6" w:tplc="B7689968" w:tentative="1">
      <w:start w:val="1"/>
      <w:numFmt w:val="decimal"/>
      <w:lvlText w:val="%7."/>
      <w:lvlJc w:val="left"/>
      <w:pPr>
        <w:tabs>
          <w:tab w:val="num" w:pos="5040"/>
        </w:tabs>
        <w:ind w:left="5040" w:hanging="360"/>
      </w:pPr>
    </w:lvl>
    <w:lvl w:ilvl="7" w:tplc="AD3C4CB4" w:tentative="1">
      <w:start w:val="1"/>
      <w:numFmt w:val="lowerLetter"/>
      <w:lvlText w:val="%8."/>
      <w:lvlJc w:val="left"/>
      <w:pPr>
        <w:tabs>
          <w:tab w:val="num" w:pos="5760"/>
        </w:tabs>
        <w:ind w:left="5760" w:hanging="360"/>
      </w:pPr>
    </w:lvl>
    <w:lvl w:ilvl="8" w:tplc="06F8B06A" w:tentative="1">
      <w:start w:val="1"/>
      <w:numFmt w:val="lowerRoman"/>
      <w:lvlText w:val="%9."/>
      <w:lvlJc w:val="right"/>
      <w:pPr>
        <w:tabs>
          <w:tab w:val="num" w:pos="6480"/>
        </w:tabs>
        <w:ind w:left="6480" w:hanging="180"/>
      </w:pPr>
    </w:lvl>
  </w:abstractNum>
  <w:abstractNum w:abstractNumId="11">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32423D5B"/>
    <w:multiLevelType w:val="hybridMultilevel"/>
    <w:tmpl w:val="C5B09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50E225D9"/>
    <w:multiLevelType w:val="hybridMultilevel"/>
    <w:tmpl w:val="6F56B5B2"/>
    <w:lvl w:ilvl="0" w:tplc="9536B844">
      <w:start w:val="1"/>
      <w:numFmt w:val="bullet"/>
      <w:lvlText w:val=""/>
      <w:lvlJc w:val="left"/>
      <w:pPr>
        <w:tabs>
          <w:tab w:val="num" w:pos="720"/>
        </w:tabs>
        <w:ind w:left="720" w:hanging="360"/>
      </w:pPr>
      <w:rPr>
        <w:rFonts w:ascii="Wingdings" w:hAnsi="Wingdings" w:hint="default"/>
      </w:rPr>
    </w:lvl>
    <w:lvl w:ilvl="1" w:tplc="992A5E1A">
      <w:start w:val="1"/>
      <w:numFmt w:val="bullet"/>
      <w:lvlText w:val="o"/>
      <w:lvlJc w:val="left"/>
      <w:pPr>
        <w:tabs>
          <w:tab w:val="num" w:pos="720"/>
        </w:tabs>
        <w:ind w:left="720" w:hanging="360"/>
      </w:pPr>
      <w:rPr>
        <w:rFonts w:ascii="Courier New" w:hAnsi="Courier New" w:cs="Courier New" w:hint="default"/>
      </w:rPr>
    </w:lvl>
    <w:lvl w:ilvl="2" w:tplc="98C68A14">
      <w:start w:val="1"/>
      <w:numFmt w:val="bullet"/>
      <w:lvlText w:val=""/>
      <w:lvlJc w:val="left"/>
      <w:pPr>
        <w:tabs>
          <w:tab w:val="num" w:pos="1440"/>
        </w:tabs>
        <w:ind w:left="1440" w:hanging="360"/>
      </w:pPr>
      <w:rPr>
        <w:rFonts w:ascii="Wingdings" w:hAnsi="Wingdings" w:hint="default"/>
      </w:rPr>
    </w:lvl>
    <w:lvl w:ilvl="3" w:tplc="AC1AD946" w:tentative="1">
      <w:start w:val="1"/>
      <w:numFmt w:val="bullet"/>
      <w:lvlText w:val=""/>
      <w:lvlJc w:val="left"/>
      <w:pPr>
        <w:tabs>
          <w:tab w:val="num" w:pos="2160"/>
        </w:tabs>
        <w:ind w:left="2160" w:hanging="360"/>
      </w:pPr>
      <w:rPr>
        <w:rFonts w:ascii="Symbol" w:hAnsi="Symbol" w:hint="default"/>
      </w:rPr>
    </w:lvl>
    <w:lvl w:ilvl="4" w:tplc="FAC283A6" w:tentative="1">
      <w:start w:val="1"/>
      <w:numFmt w:val="bullet"/>
      <w:lvlText w:val="o"/>
      <w:lvlJc w:val="left"/>
      <w:pPr>
        <w:tabs>
          <w:tab w:val="num" w:pos="2880"/>
        </w:tabs>
        <w:ind w:left="2880" w:hanging="360"/>
      </w:pPr>
      <w:rPr>
        <w:rFonts w:ascii="Courier New" w:hAnsi="Courier New" w:cs="Courier New" w:hint="default"/>
      </w:rPr>
    </w:lvl>
    <w:lvl w:ilvl="5" w:tplc="E4CAAC04" w:tentative="1">
      <w:start w:val="1"/>
      <w:numFmt w:val="bullet"/>
      <w:lvlText w:val=""/>
      <w:lvlJc w:val="left"/>
      <w:pPr>
        <w:tabs>
          <w:tab w:val="num" w:pos="3600"/>
        </w:tabs>
        <w:ind w:left="3600" w:hanging="360"/>
      </w:pPr>
      <w:rPr>
        <w:rFonts w:ascii="Wingdings" w:hAnsi="Wingdings" w:hint="default"/>
      </w:rPr>
    </w:lvl>
    <w:lvl w:ilvl="6" w:tplc="A7A6F938" w:tentative="1">
      <w:start w:val="1"/>
      <w:numFmt w:val="bullet"/>
      <w:lvlText w:val=""/>
      <w:lvlJc w:val="left"/>
      <w:pPr>
        <w:tabs>
          <w:tab w:val="num" w:pos="4320"/>
        </w:tabs>
        <w:ind w:left="4320" w:hanging="360"/>
      </w:pPr>
      <w:rPr>
        <w:rFonts w:ascii="Symbol" w:hAnsi="Symbol" w:hint="default"/>
      </w:rPr>
    </w:lvl>
    <w:lvl w:ilvl="7" w:tplc="750CF20E" w:tentative="1">
      <w:start w:val="1"/>
      <w:numFmt w:val="bullet"/>
      <w:lvlText w:val="o"/>
      <w:lvlJc w:val="left"/>
      <w:pPr>
        <w:tabs>
          <w:tab w:val="num" w:pos="5040"/>
        </w:tabs>
        <w:ind w:left="5040" w:hanging="360"/>
      </w:pPr>
      <w:rPr>
        <w:rFonts w:ascii="Courier New" w:hAnsi="Courier New" w:cs="Courier New" w:hint="default"/>
      </w:rPr>
    </w:lvl>
    <w:lvl w:ilvl="8" w:tplc="9D625B92" w:tentative="1">
      <w:start w:val="1"/>
      <w:numFmt w:val="bullet"/>
      <w:lvlText w:val=""/>
      <w:lvlJc w:val="left"/>
      <w:pPr>
        <w:tabs>
          <w:tab w:val="num" w:pos="5760"/>
        </w:tabs>
        <w:ind w:left="576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91286"/>
    <w:multiLevelType w:val="hybridMultilevel"/>
    <w:tmpl w:val="A072DFF6"/>
    <w:lvl w:ilvl="0" w:tplc="4EFA5890">
      <w:start w:val="1"/>
      <w:numFmt w:val="bullet"/>
      <w:lvlText w:val=""/>
      <w:lvlJc w:val="left"/>
      <w:pPr>
        <w:tabs>
          <w:tab w:val="num" w:pos="720"/>
        </w:tabs>
        <w:ind w:left="720" w:hanging="360"/>
      </w:pPr>
      <w:rPr>
        <w:rFonts w:ascii="Wingdings" w:hAnsi="Wingdings" w:hint="default"/>
      </w:rPr>
    </w:lvl>
    <w:lvl w:ilvl="1" w:tplc="FEEA149A" w:tentative="1">
      <w:start w:val="1"/>
      <w:numFmt w:val="bullet"/>
      <w:lvlText w:val="o"/>
      <w:lvlJc w:val="left"/>
      <w:pPr>
        <w:tabs>
          <w:tab w:val="num" w:pos="1440"/>
        </w:tabs>
        <w:ind w:left="1440" w:hanging="360"/>
      </w:pPr>
      <w:rPr>
        <w:rFonts w:ascii="Courier New" w:hAnsi="Courier New" w:cs="Courier New" w:hint="default"/>
      </w:rPr>
    </w:lvl>
    <w:lvl w:ilvl="2" w:tplc="B11C2956" w:tentative="1">
      <w:start w:val="1"/>
      <w:numFmt w:val="bullet"/>
      <w:lvlText w:val=""/>
      <w:lvlJc w:val="left"/>
      <w:pPr>
        <w:tabs>
          <w:tab w:val="num" w:pos="2160"/>
        </w:tabs>
        <w:ind w:left="2160" w:hanging="360"/>
      </w:pPr>
      <w:rPr>
        <w:rFonts w:ascii="Wingdings" w:hAnsi="Wingdings" w:hint="default"/>
      </w:rPr>
    </w:lvl>
    <w:lvl w:ilvl="3" w:tplc="105E64D0" w:tentative="1">
      <w:start w:val="1"/>
      <w:numFmt w:val="bullet"/>
      <w:lvlText w:val=""/>
      <w:lvlJc w:val="left"/>
      <w:pPr>
        <w:tabs>
          <w:tab w:val="num" w:pos="2880"/>
        </w:tabs>
        <w:ind w:left="2880" w:hanging="360"/>
      </w:pPr>
      <w:rPr>
        <w:rFonts w:ascii="Symbol" w:hAnsi="Symbol" w:hint="default"/>
      </w:rPr>
    </w:lvl>
    <w:lvl w:ilvl="4" w:tplc="1DF00A7E" w:tentative="1">
      <w:start w:val="1"/>
      <w:numFmt w:val="bullet"/>
      <w:lvlText w:val="o"/>
      <w:lvlJc w:val="left"/>
      <w:pPr>
        <w:tabs>
          <w:tab w:val="num" w:pos="3600"/>
        </w:tabs>
        <w:ind w:left="3600" w:hanging="360"/>
      </w:pPr>
      <w:rPr>
        <w:rFonts w:ascii="Courier New" w:hAnsi="Courier New" w:cs="Courier New" w:hint="default"/>
      </w:rPr>
    </w:lvl>
    <w:lvl w:ilvl="5" w:tplc="FBC6A8C2" w:tentative="1">
      <w:start w:val="1"/>
      <w:numFmt w:val="bullet"/>
      <w:lvlText w:val=""/>
      <w:lvlJc w:val="left"/>
      <w:pPr>
        <w:tabs>
          <w:tab w:val="num" w:pos="4320"/>
        </w:tabs>
        <w:ind w:left="4320" w:hanging="360"/>
      </w:pPr>
      <w:rPr>
        <w:rFonts w:ascii="Wingdings" w:hAnsi="Wingdings" w:hint="default"/>
      </w:rPr>
    </w:lvl>
    <w:lvl w:ilvl="6" w:tplc="AB08F340" w:tentative="1">
      <w:start w:val="1"/>
      <w:numFmt w:val="bullet"/>
      <w:lvlText w:val=""/>
      <w:lvlJc w:val="left"/>
      <w:pPr>
        <w:tabs>
          <w:tab w:val="num" w:pos="5040"/>
        </w:tabs>
        <w:ind w:left="5040" w:hanging="360"/>
      </w:pPr>
      <w:rPr>
        <w:rFonts w:ascii="Symbol" w:hAnsi="Symbol" w:hint="default"/>
      </w:rPr>
    </w:lvl>
    <w:lvl w:ilvl="7" w:tplc="6AC6B50A" w:tentative="1">
      <w:start w:val="1"/>
      <w:numFmt w:val="bullet"/>
      <w:lvlText w:val="o"/>
      <w:lvlJc w:val="left"/>
      <w:pPr>
        <w:tabs>
          <w:tab w:val="num" w:pos="5760"/>
        </w:tabs>
        <w:ind w:left="5760" w:hanging="360"/>
      </w:pPr>
      <w:rPr>
        <w:rFonts w:ascii="Courier New" w:hAnsi="Courier New" w:cs="Courier New" w:hint="default"/>
      </w:rPr>
    </w:lvl>
    <w:lvl w:ilvl="8" w:tplc="C9A0B402" w:tentative="1">
      <w:start w:val="1"/>
      <w:numFmt w:val="bullet"/>
      <w:lvlText w:val=""/>
      <w:lvlJc w:val="left"/>
      <w:pPr>
        <w:tabs>
          <w:tab w:val="num" w:pos="6480"/>
        </w:tabs>
        <w:ind w:left="6480" w:hanging="360"/>
      </w:pPr>
      <w:rPr>
        <w:rFonts w:ascii="Wingdings" w:hAnsi="Wingdings" w:hint="default"/>
      </w:rPr>
    </w:lvl>
  </w:abstractNum>
  <w:abstractNum w:abstractNumId="26">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0"/>
  </w:num>
  <w:num w:numId="2">
    <w:abstractNumId w:val="19"/>
  </w:num>
  <w:num w:numId="3">
    <w:abstractNumId w:val="21"/>
  </w:num>
  <w:num w:numId="4">
    <w:abstractNumId w:val="13"/>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8"/>
  </w:num>
  <w:num w:numId="12">
    <w:abstractNumId w:val="15"/>
  </w:num>
  <w:num w:numId="13">
    <w:abstractNumId w:val="24"/>
  </w:num>
  <w:num w:numId="14">
    <w:abstractNumId w:val="16"/>
  </w:num>
  <w:num w:numId="15">
    <w:abstractNumId w:val="17"/>
  </w:num>
  <w:num w:numId="16">
    <w:abstractNumId w:val="6"/>
  </w:num>
  <w:num w:numId="17">
    <w:abstractNumId w:val="27"/>
  </w:num>
  <w:num w:numId="18">
    <w:abstractNumId w:val="25"/>
  </w:num>
  <w:num w:numId="19">
    <w:abstractNumId w:val="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3"/>
  </w:num>
  <w:num w:numId="27">
    <w:abstractNumId w:val="10"/>
  </w:num>
  <w:num w:numId="28">
    <w:abstractNumId w:val="12"/>
  </w:num>
  <w:num w:numId="29">
    <w:abstractNumId w:val="14"/>
  </w:num>
  <w:num w:numId="30">
    <w:abstractNumId w:val="14"/>
  </w:num>
  <w:num w:numId="31">
    <w:abstractNumId w:val="26"/>
  </w:num>
  <w:num w:numId="32">
    <w:abstractNumId w:val="8"/>
  </w:num>
  <w:num w:numId="33">
    <w:abstractNumId w:val="11"/>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C95"/>
    <w:rsid w:val="00072F76"/>
    <w:rsid w:val="00215714"/>
    <w:rsid w:val="00293C3C"/>
    <w:rsid w:val="004B0617"/>
    <w:rsid w:val="00537AC7"/>
    <w:rsid w:val="005404BA"/>
    <w:rsid w:val="006B18BE"/>
    <w:rsid w:val="006B1A69"/>
    <w:rsid w:val="0072689E"/>
    <w:rsid w:val="007F4C95"/>
    <w:rsid w:val="009221F6"/>
    <w:rsid w:val="00951736"/>
    <w:rsid w:val="009615FC"/>
    <w:rsid w:val="0098594C"/>
    <w:rsid w:val="00C0610B"/>
    <w:rsid w:val="00C7446E"/>
    <w:rsid w:val="00CD28F4"/>
    <w:rsid w:val="00E21911"/>
    <w:rsid w:val="00E34472"/>
    <w:rsid w:val="00E66E42"/>
    <w:rsid w:val="00F02180"/>
    <w:rsid w:val="00F04063"/>
    <w:rsid w:val="00F37254"/>
    <w:rsid w:val="00F8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Pr>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styleId="Revision">
    <w:name w:val="Revision"/>
    <w:hidden/>
    <w:uiPriority w:val="99"/>
    <w:semiHidden/>
    <w:rPr>
      <w:sz w:val="22"/>
    </w:rPr>
  </w:style>
  <w:style w:type="character" w:customStyle="1" w:styleId="Hyperlink2">
    <w:name w:val="Hyperlink2"/>
    <w:rPr>
      <w:color w:val="0000FE"/>
      <w:sz w:val="20"/>
      <w:u w:val="single"/>
    </w:rPr>
  </w:style>
  <w:style w:type="character" w:customStyle="1" w:styleId="CommentTextChar">
    <w:name w:val="Comment Text Char"/>
    <w:link w:val="CommentText"/>
  </w:style>
  <w:style w:type="character" w:customStyle="1" w:styleId="documentbody">
    <w:name w:val="documentbody"/>
  </w:style>
  <w:style w:type="paragraph" w:styleId="ListParagraph">
    <w:name w:val="List Paragraph"/>
    <w:basedOn w:val="Normal"/>
    <w:uiPriority w:val="34"/>
    <w:qFormat/>
    <w:pPr>
      <w:ind w:left="720"/>
    </w:pPr>
    <w:rPr>
      <w:rFonts w:ascii="Calibri" w:eastAsia="Calibri" w:hAnsi="Calibri" w:cs="Calibri"/>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tyle>
  <w:style w:type="character" w:customStyle="1" w:styleId="apple-converted-space">
    <w:name w:val="apple-converted-space"/>
    <w:rsid w:val="00215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644">
      <w:bodyDiv w:val="1"/>
      <w:marLeft w:val="0"/>
      <w:marRight w:val="0"/>
      <w:marTop w:val="0"/>
      <w:marBottom w:val="0"/>
      <w:divBdr>
        <w:top w:val="none" w:sz="0" w:space="0" w:color="auto"/>
        <w:left w:val="none" w:sz="0" w:space="0" w:color="auto"/>
        <w:bottom w:val="none" w:sz="0" w:space="0" w:color="auto"/>
        <w:right w:val="none" w:sz="0" w:space="0" w:color="auto"/>
      </w:divBdr>
    </w:div>
    <w:div w:id="249198780">
      <w:bodyDiv w:val="1"/>
      <w:marLeft w:val="0"/>
      <w:marRight w:val="0"/>
      <w:marTop w:val="0"/>
      <w:marBottom w:val="0"/>
      <w:divBdr>
        <w:top w:val="none" w:sz="0" w:space="0" w:color="auto"/>
        <w:left w:val="none" w:sz="0" w:space="0" w:color="auto"/>
        <w:bottom w:val="none" w:sz="0" w:space="0" w:color="auto"/>
        <w:right w:val="none" w:sz="0" w:space="0" w:color="auto"/>
      </w:divBdr>
    </w:div>
    <w:div w:id="249582907">
      <w:bodyDiv w:val="1"/>
      <w:marLeft w:val="0"/>
      <w:marRight w:val="0"/>
      <w:marTop w:val="0"/>
      <w:marBottom w:val="0"/>
      <w:divBdr>
        <w:top w:val="none" w:sz="0" w:space="0" w:color="auto"/>
        <w:left w:val="none" w:sz="0" w:space="0" w:color="auto"/>
        <w:bottom w:val="none" w:sz="0" w:space="0" w:color="auto"/>
        <w:right w:val="none" w:sz="0" w:space="0" w:color="auto"/>
      </w:divBdr>
    </w:div>
    <w:div w:id="415518035">
      <w:bodyDiv w:val="1"/>
      <w:marLeft w:val="0"/>
      <w:marRight w:val="0"/>
      <w:marTop w:val="0"/>
      <w:marBottom w:val="0"/>
      <w:divBdr>
        <w:top w:val="none" w:sz="0" w:space="0" w:color="auto"/>
        <w:left w:val="none" w:sz="0" w:space="0" w:color="auto"/>
        <w:bottom w:val="none" w:sz="0" w:space="0" w:color="auto"/>
        <w:right w:val="none" w:sz="0" w:space="0" w:color="auto"/>
      </w:divBdr>
    </w:div>
    <w:div w:id="81337112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55767197">
      <w:bodyDiv w:val="1"/>
      <w:marLeft w:val="0"/>
      <w:marRight w:val="0"/>
      <w:marTop w:val="0"/>
      <w:marBottom w:val="0"/>
      <w:divBdr>
        <w:top w:val="none" w:sz="0" w:space="0" w:color="auto"/>
        <w:left w:val="none" w:sz="0" w:space="0" w:color="auto"/>
        <w:bottom w:val="none" w:sz="0" w:space="0" w:color="auto"/>
        <w:right w:val="none" w:sz="0" w:space="0" w:color="auto"/>
      </w:divBdr>
    </w:div>
    <w:div w:id="2056812500">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mllc.org/pages/npacrfp/npacRFP_Comments.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ford.William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lyn.Jone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ent.webcasts.com/starthere.jsp?ei=110653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5641</CharactersWithSpaces>
  <SharedDoc>false</SharedDoc>
  <HyperlinkBase> </HyperlinkBase>
  <HLinks>
    <vt:vector size="30" baseType="variant">
      <vt:variant>
        <vt:i4>589924</vt:i4>
      </vt:variant>
      <vt:variant>
        <vt:i4>12</vt:i4>
      </vt:variant>
      <vt:variant>
        <vt:i4>0</vt:i4>
      </vt:variant>
      <vt:variant>
        <vt:i4>5</vt:i4>
      </vt:variant>
      <vt:variant>
        <vt:lpwstr>mailto:Sanford.Williams@fcc.gov</vt:lpwstr>
      </vt:variant>
      <vt:variant>
        <vt:lpwstr/>
      </vt:variant>
      <vt:variant>
        <vt:i4>1835133</vt:i4>
      </vt:variant>
      <vt:variant>
        <vt:i4>9</vt:i4>
      </vt:variant>
      <vt:variant>
        <vt:i4>0</vt:i4>
      </vt:variant>
      <vt:variant>
        <vt:i4>5</vt:i4>
      </vt:variant>
      <vt:variant>
        <vt:lpwstr>mailto:Marilyn.Jones@fcc.gov</vt:lpwstr>
      </vt:variant>
      <vt:variant>
        <vt:lpwstr/>
      </vt:variant>
      <vt:variant>
        <vt:i4>4128889</vt:i4>
      </vt:variant>
      <vt:variant>
        <vt:i4>6</vt:i4>
      </vt:variant>
      <vt:variant>
        <vt:i4>0</vt:i4>
      </vt:variant>
      <vt:variant>
        <vt:i4>5</vt:i4>
      </vt:variant>
      <vt:variant>
        <vt:lpwstr>https://event.webcasts.com/starthere.jsp?ei=1106539</vt:lpwstr>
      </vt:variant>
      <vt:variant>
        <vt:lpwstr/>
      </vt:variant>
      <vt:variant>
        <vt:i4>917631</vt:i4>
      </vt:variant>
      <vt:variant>
        <vt:i4>3</vt:i4>
      </vt:variant>
      <vt:variant>
        <vt:i4>0</vt:i4>
      </vt:variant>
      <vt:variant>
        <vt:i4>5</vt:i4>
      </vt:variant>
      <vt:variant>
        <vt:lpwstr>https://www.napmllc.org/pages/npacrfp/npacRFP_Comments.aspx</vt:lpwstr>
      </vt:variant>
      <vt:variant>
        <vt:lpwstr/>
      </vt:variant>
      <vt:variant>
        <vt:i4>7929904</vt:i4>
      </vt:variant>
      <vt:variant>
        <vt:i4>0</vt:i4>
      </vt:variant>
      <vt:variant>
        <vt:i4>0</vt:i4>
      </vt:variant>
      <vt:variant>
        <vt:i4>5</vt:i4>
      </vt:variant>
      <vt:variant>
        <vt:lpwstr>https://www.nena.org/?NENA2016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2011-07-12T13:05:00Z</cp:lastPrinted>
  <dcterms:created xsi:type="dcterms:W3CDTF">2016-07-06T19:50:00Z</dcterms:created>
  <dcterms:modified xsi:type="dcterms:W3CDTF">2016-07-06T19:50:00Z</dcterms:modified>
  <cp:category> </cp:category>
  <cp:contentStatus> </cp:contentStatus>
</cp:coreProperties>
</file>