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Application</w:t>
            </w:r>
            <w:r w:rsidR="000420EA">
              <w:rPr>
                <w:szCs w:val="22"/>
              </w:rPr>
              <w:t>s</w:t>
            </w:r>
            <w:r w:rsidRPr="0072570D">
              <w:rPr>
                <w:szCs w:val="22"/>
              </w:rPr>
              <w:t xml:space="preserve"> of </w:t>
            </w:r>
            <w:r w:rsidR="000420EA">
              <w:rPr>
                <w:szCs w:val="22"/>
              </w:rPr>
              <w:t xml:space="preserve">Sprint Corporation and </w:t>
            </w:r>
            <w:r w:rsidR="00942188">
              <w:rPr>
                <w:szCs w:val="22"/>
              </w:rPr>
              <w:t>United States Cellular Corporation</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E749E1">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2E5F0A">
              <w:t>179</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8E1FCC">
        <w:rPr>
          <w:b/>
          <w:bCs/>
          <w:spacing w:val="-2"/>
          <w:szCs w:val="22"/>
        </w:rPr>
        <w:t>July 7</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8E1FCC">
        <w:rPr>
          <w:b/>
          <w:bCs/>
          <w:spacing w:val="-2"/>
          <w:szCs w:val="22"/>
        </w:rPr>
        <w:t>July 7</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2B0BD7">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2B0BD7">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2E5F0A">
        <w:rPr>
          <w:szCs w:val="22"/>
        </w:rPr>
        <w:t>179</w:t>
      </w:r>
      <w:r w:rsidR="002E5F0A"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2B0BD7">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2E5F0A">
        <w:rPr>
          <w:szCs w:val="22"/>
        </w:rPr>
        <w:t>179</w:t>
      </w:r>
      <w:r w:rsidR="002E5F0A"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2B0BD7">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2E5F0A">
        <w:rPr>
          <w:szCs w:val="22"/>
        </w:rPr>
        <w:t>179</w:t>
      </w:r>
      <w:r w:rsidR="002E5F0A"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2E5F0A">
        <w:t>179</w:t>
      </w:r>
      <w:r w:rsidR="002E5F0A"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2B0BD7">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2B0BD7">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2B0BD7">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2B0BD7">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2E5F0A">
        <w:rPr>
          <w:rStyle w:val="StyleParaNum11ptCharCharCharCharCharCharCharCharCharCharCharCharChar"/>
          <w:rFonts w:ascii="Times New Roman" w:hAnsi="Times New Roman"/>
          <w:caps/>
        </w:rPr>
        <w:t>179</w:t>
      </w:r>
      <w:r w:rsidR="002E5F0A"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2E5F0A">
        <w:rPr>
          <w:szCs w:val="22"/>
        </w:rPr>
        <w:t>179</w:t>
      </w:r>
      <w:r w:rsidR="002E5F0A"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2E5F0A">
        <w:rPr>
          <w:b/>
          <w:bCs/>
        </w:rPr>
        <w:t>179</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8" w:rsidRDefault="00BB2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F51C6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65440F">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28" w:rsidRDefault="00BB2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709ED89" wp14:editId="72EA689F">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54242C">
      <w:t>779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25BCA362" wp14:editId="50D4B7C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54242C">
      <w:t>779</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5247A4">
      <w:rPr>
        <w:spacing w:val="-2"/>
      </w:rPr>
      <w:t>779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6039"/>
    <w:rsid w:val="00037F90"/>
    <w:rsid w:val="000420EA"/>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3FD4"/>
    <w:rsid w:val="000E6307"/>
    <w:rsid w:val="000F7EEB"/>
    <w:rsid w:val="00101DE0"/>
    <w:rsid w:val="00103977"/>
    <w:rsid w:val="00106D50"/>
    <w:rsid w:val="00120297"/>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0EB8"/>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B0BD7"/>
    <w:rsid w:val="002C00E8"/>
    <w:rsid w:val="002C439E"/>
    <w:rsid w:val="002D1B21"/>
    <w:rsid w:val="002D759F"/>
    <w:rsid w:val="002E5F0A"/>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1F41"/>
    <w:rsid w:val="00363BE5"/>
    <w:rsid w:val="003660ED"/>
    <w:rsid w:val="003701B8"/>
    <w:rsid w:val="003709CF"/>
    <w:rsid w:val="00387CCD"/>
    <w:rsid w:val="00395A75"/>
    <w:rsid w:val="0039651A"/>
    <w:rsid w:val="003A3313"/>
    <w:rsid w:val="003B0550"/>
    <w:rsid w:val="003B694F"/>
    <w:rsid w:val="003D0A18"/>
    <w:rsid w:val="003D0FF7"/>
    <w:rsid w:val="003E5808"/>
    <w:rsid w:val="003F01FA"/>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47A4"/>
    <w:rsid w:val="00527222"/>
    <w:rsid w:val="0054242C"/>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440F"/>
    <w:rsid w:val="00655D03"/>
    <w:rsid w:val="00683025"/>
    <w:rsid w:val="00683388"/>
    <w:rsid w:val="00683F84"/>
    <w:rsid w:val="006861D9"/>
    <w:rsid w:val="00691D31"/>
    <w:rsid w:val="00692EAA"/>
    <w:rsid w:val="0069679C"/>
    <w:rsid w:val="00697179"/>
    <w:rsid w:val="006A0C45"/>
    <w:rsid w:val="006A4C4B"/>
    <w:rsid w:val="006A6A81"/>
    <w:rsid w:val="006C36B5"/>
    <w:rsid w:val="006D15D5"/>
    <w:rsid w:val="006D2E95"/>
    <w:rsid w:val="006D7D7A"/>
    <w:rsid w:val="006D7F76"/>
    <w:rsid w:val="006E0104"/>
    <w:rsid w:val="006E5B07"/>
    <w:rsid w:val="006F4BCD"/>
    <w:rsid w:val="006F7393"/>
    <w:rsid w:val="00700414"/>
    <w:rsid w:val="0070224F"/>
    <w:rsid w:val="007115F7"/>
    <w:rsid w:val="00711BC9"/>
    <w:rsid w:val="007149AB"/>
    <w:rsid w:val="00716016"/>
    <w:rsid w:val="00717243"/>
    <w:rsid w:val="00723684"/>
    <w:rsid w:val="00730B4F"/>
    <w:rsid w:val="00740571"/>
    <w:rsid w:val="00740C94"/>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A57F0"/>
    <w:rsid w:val="008B3184"/>
    <w:rsid w:val="008B319C"/>
    <w:rsid w:val="008B3D4D"/>
    <w:rsid w:val="008C68F1"/>
    <w:rsid w:val="008C748A"/>
    <w:rsid w:val="008D4912"/>
    <w:rsid w:val="008E1FCC"/>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188"/>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5032"/>
    <w:rsid w:val="00AF7814"/>
    <w:rsid w:val="00B004B7"/>
    <w:rsid w:val="00B03F57"/>
    <w:rsid w:val="00B07E5C"/>
    <w:rsid w:val="00B1132B"/>
    <w:rsid w:val="00B2175F"/>
    <w:rsid w:val="00B22DF6"/>
    <w:rsid w:val="00B24B3C"/>
    <w:rsid w:val="00B26E40"/>
    <w:rsid w:val="00B53FC6"/>
    <w:rsid w:val="00B54AD6"/>
    <w:rsid w:val="00B615FB"/>
    <w:rsid w:val="00B64250"/>
    <w:rsid w:val="00B709C6"/>
    <w:rsid w:val="00B72DF9"/>
    <w:rsid w:val="00B738B9"/>
    <w:rsid w:val="00B75B5F"/>
    <w:rsid w:val="00B769BA"/>
    <w:rsid w:val="00B76C3B"/>
    <w:rsid w:val="00B811F7"/>
    <w:rsid w:val="00B82C1D"/>
    <w:rsid w:val="00B94FA2"/>
    <w:rsid w:val="00BA0586"/>
    <w:rsid w:val="00BA3297"/>
    <w:rsid w:val="00BA5DC6"/>
    <w:rsid w:val="00BA6196"/>
    <w:rsid w:val="00BB2028"/>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4986"/>
    <w:rsid w:val="00DF62B6"/>
    <w:rsid w:val="00E01164"/>
    <w:rsid w:val="00E07225"/>
    <w:rsid w:val="00E21587"/>
    <w:rsid w:val="00E23338"/>
    <w:rsid w:val="00E25B16"/>
    <w:rsid w:val="00E44CBB"/>
    <w:rsid w:val="00E53D42"/>
    <w:rsid w:val="00E5409F"/>
    <w:rsid w:val="00E61655"/>
    <w:rsid w:val="00E62693"/>
    <w:rsid w:val="00E63950"/>
    <w:rsid w:val="00E70CE7"/>
    <w:rsid w:val="00E749E1"/>
    <w:rsid w:val="00E77C5E"/>
    <w:rsid w:val="00E931D0"/>
    <w:rsid w:val="00E96FAB"/>
    <w:rsid w:val="00EB3ED0"/>
    <w:rsid w:val="00EB5086"/>
    <w:rsid w:val="00EB5C51"/>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1C6A"/>
    <w:rsid w:val="00F5303C"/>
    <w:rsid w:val="00F62E97"/>
    <w:rsid w:val="00F64209"/>
    <w:rsid w:val="00F669A6"/>
    <w:rsid w:val="00F71DAA"/>
    <w:rsid w:val="00F749F5"/>
    <w:rsid w:val="00F87DE7"/>
    <w:rsid w:val="00F9209C"/>
    <w:rsid w:val="00F93BF5"/>
    <w:rsid w:val="00F94ABA"/>
    <w:rsid w:val="00FA2880"/>
    <w:rsid w:val="00FA35CA"/>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6A"/>
    <w:pPr>
      <w:widowControl w:val="0"/>
    </w:pPr>
    <w:rPr>
      <w:snapToGrid w:val="0"/>
      <w:kern w:val="28"/>
      <w:sz w:val="22"/>
    </w:rPr>
  </w:style>
  <w:style w:type="paragraph" w:styleId="Heading1">
    <w:name w:val="heading 1"/>
    <w:basedOn w:val="Normal"/>
    <w:next w:val="ParaNum"/>
    <w:link w:val="Heading1Char"/>
    <w:qFormat/>
    <w:rsid w:val="00F51C6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51C6A"/>
    <w:pPr>
      <w:keepNext/>
      <w:numPr>
        <w:ilvl w:val="1"/>
        <w:numId w:val="2"/>
      </w:numPr>
      <w:spacing w:after="120"/>
      <w:outlineLvl w:val="1"/>
    </w:pPr>
    <w:rPr>
      <w:b/>
    </w:rPr>
  </w:style>
  <w:style w:type="paragraph" w:styleId="Heading3">
    <w:name w:val="heading 3"/>
    <w:basedOn w:val="Normal"/>
    <w:next w:val="ParaNum"/>
    <w:link w:val="Heading3Char"/>
    <w:qFormat/>
    <w:rsid w:val="00F51C6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51C6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51C6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51C6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51C6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51C6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1C6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1C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C6A"/>
  </w:style>
  <w:style w:type="paragraph" w:customStyle="1" w:styleId="ParaNum">
    <w:name w:val="ParaNum"/>
    <w:basedOn w:val="Normal"/>
    <w:rsid w:val="00F51C6A"/>
    <w:pPr>
      <w:numPr>
        <w:numId w:val="1"/>
      </w:numPr>
      <w:tabs>
        <w:tab w:val="clear" w:pos="1080"/>
        <w:tab w:val="num" w:pos="1440"/>
      </w:tabs>
      <w:spacing w:after="120"/>
    </w:pPr>
  </w:style>
  <w:style w:type="paragraph" w:styleId="EndnoteText">
    <w:name w:val="endnote text"/>
    <w:basedOn w:val="Normal"/>
    <w:link w:val="EndnoteTextChar"/>
    <w:rsid w:val="00F51C6A"/>
    <w:rPr>
      <w:sz w:val="20"/>
    </w:rPr>
  </w:style>
  <w:style w:type="character" w:styleId="EndnoteReference">
    <w:name w:val="endnote reference"/>
    <w:rsid w:val="00F51C6A"/>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51C6A"/>
    <w:pPr>
      <w:spacing w:after="120"/>
    </w:pPr>
  </w:style>
  <w:style w:type="character" w:styleId="FootnoteReference">
    <w:name w:val="footnote reference"/>
    <w:aliases w:val="Style 12,(NECG) Footnote Reference,o,fr,Appel note de bas de p,Style 17,FR,Style 124,Style 13,Style 6,Footnote Reference/,Style 3,Style 7"/>
    <w:rsid w:val="00F51C6A"/>
    <w:rPr>
      <w:rFonts w:ascii="Times New Roman" w:hAnsi="Times New Roman"/>
      <w:dstrike w:val="0"/>
      <w:color w:val="auto"/>
      <w:sz w:val="20"/>
      <w:vertAlign w:val="superscript"/>
    </w:rPr>
  </w:style>
  <w:style w:type="paragraph" w:styleId="TOC1">
    <w:name w:val="toc 1"/>
    <w:basedOn w:val="Normal"/>
    <w:next w:val="Normal"/>
    <w:rsid w:val="00F51C6A"/>
    <w:pPr>
      <w:tabs>
        <w:tab w:val="left" w:pos="360"/>
        <w:tab w:val="right" w:leader="dot" w:pos="9360"/>
      </w:tabs>
      <w:suppressAutoHyphens/>
      <w:ind w:left="360" w:right="720" w:hanging="360"/>
    </w:pPr>
    <w:rPr>
      <w:caps/>
      <w:noProof/>
    </w:rPr>
  </w:style>
  <w:style w:type="paragraph" w:styleId="TOC2">
    <w:name w:val="toc 2"/>
    <w:basedOn w:val="Normal"/>
    <w:next w:val="Normal"/>
    <w:rsid w:val="00F51C6A"/>
    <w:pPr>
      <w:tabs>
        <w:tab w:val="left" w:pos="720"/>
        <w:tab w:val="right" w:leader="dot" w:pos="9360"/>
      </w:tabs>
      <w:suppressAutoHyphens/>
      <w:ind w:left="720" w:right="720" w:hanging="360"/>
    </w:pPr>
    <w:rPr>
      <w:noProof/>
    </w:rPr>
  </w:style>
  <w:style w:type="paragraph" w:styleId="TOC3">
    <w:name w:val="toc 3"/>
    <w:basedOn w:val="Normal"/>
    <w:next w:val="Normal"/>
    <w:rsid w:val="00F51C6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51C6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51C6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51C6A"/>
    <w:pPr>
      <w:tabs>
        <w:tab w:val="left" w:pos="2160"/>
        <w:tab w:val="right" w:leader="dot" w:pos="9360"/>
      </w:tabs>
      <w:suppressAutoHyphens/>
      <w:ind w:left="2160" w:hanging="360"/>
    </w:pPr>
    <w:rPr>
      <w:noProof/>
    </w:rPr>
  </w:style>
  <w:style w:type="paragraph" w:styleId="TOC7">
    <w:name w:val="toc 7"/>
    <w:basedOn w:val="Normal"/>
    <w:next w:val="Normal"/>
    <w:autoRedefine/>
    <w:rsid w:val="00F51C6A"/>
    <w:pPr>
      <w:tabs>
        <w:tab w:val="left" w:pos="2520"/>
        <w:tab w:val="right" w:leader="dot" w:pos="9360"/>
      </w:tabs>
      <w:suppressAutoHyphens/>
      <w:ind w:left="2520" w:hanging="360"/>
    </w:pPr>
    <w:rPr>
      <w:noProof/>
    </w:rPr>
  </w:style>
  <w:style w:type="paragraph" w:styleId="TOC8">
    <w:name w:val="toc 8"/>
    <w:basedOn w:val="Normal"/>
    <w:next w:val="Normal"/>
    <w:autoRedefine/>
    <w:rsid w:val="00F51C6A"/>
    <w:pPr>
      <w:tabs>
        <w:tab w:val="left" w:pos="2880"/>
        <w:tab w:val="right" w:leader="dot" w:pos="9360"/>
      </w:tabs>
      <w:suppressAutoHyphens/>
      <w:ind w:left="2880" w:hanging="360"/>
    </w:pPr>
    <w:rPr>
      <w:noProof/>
    </w:rPr>
  </w:style>
  <w:style w:type="paragraph" w:styleId="TOC9">
    <w:name w:val="toc 9"/>
    <w:basedOn w:val="Normal"/>
    <w:next w:val="Normal"/>
    <w:autoRedefine/>
    <w:rsid w:val="00F51C6A"/>
    <w:pPr>
      <w:tabs>
        <w:tab w:val="left" w:pos="3240"/>
        <w:tab w:val="right" w:leader="dot" w:pos="9360"/>
      </w:tabs>
      <w:suppressAutoHyphens/>
      <w:ind w:left="3240" w:hanging="360"/>
    </w:pPr>
    <w:rPr>
      <w:noProof/>
    </w:rPr>
  </w:style>
  <w:style w:type="paragraph" w:styleId="TOAHeading">
    <w:name w:val="toa heading"/>
    <w:basedOn w:val="Normal"/>
    <w:next w:val="Normal"/>
    <w:rsid w:val="00F51C6A"/>
    <w:pPr>
      <w:tabs>
        <w:tab w:val="right" w:pos="9360"/>
      </w:tabs>
      <w:suppressAutoHyphens/>
    </w:pPr>
  </w:style>
  <w:style w:type="character" w:customStyle="1" w:styleId="EquationCaption">
    <w:name w:val="_Equation Caption"/>
    <w:rsid w:val="00F51C6A"/>
  </w:style>
  <w:style w:type="paragraph" w:styleId="Header">
    <w:name w:val="header"/>
    <w:basedOn w:val="Normal"/>
    <w:link w:val="HeaderChar"/>
    <w:autoRedefine/>
    <w:rsid w:val="00F51C6A"/>
    <w:pPr>
      <w:tabs>
        <w:tab w:val="center" w:pos="4680"/>
        <w:tab w:val="right" w:pos="9360"/>
      </w:tabs>
    </w:pPr>
    <w:rPr>
      <w:b/>
    </w:rPr>
  </w:style>
  <w:style w:type="paragraph" w:styleId="Footer">
    <w:name w:val="footer"/>
    <w:basedOn w:val="Normal"/>
    <w:link w:val="FooterChar"/>
    <w:rsid w:val="00F51C6A"/>
    <w:pPr>
      <w:tabs>
        <w:tab w:val="center" w:pos="4320"/>
        <w:tab w:val="right" w:pos="8640"/>
      </w:tabs>
    </w:pPr>
  </w:style>
  <w:style w:type="character" w:styleId="PageNumber">
    <w:name w:val="page number"/>
    <w:basedOn w:val="DefaultParagraphFont"/>
    <w:rsid w:val="00F51C6A"/>
  </w:style>
  <w:style w:type="paragraph" w:styleId="BlockText">
    <w:name w:val="Block Text"/>
    <w:basedOn w:val="Normal"/>
    <w:rsid w:val="00F51C6A"/>
    <w:pPr>
      <w:spacing w:after="240"/>
      <w:ind w:left="1440" w:right="1440"/>
    </w:pPr>
  </w:style>
  <w:style w:type="paragraph" w:customStyle="1" w:styleId="Paratitle">
    <w:name w:val="Para title"/>
    <w:basedOn w:val="Normal"/>
    <w:rsid w:val="00F51C6A"/>
    <w:pPr>
      <w:tabs>
        <w:tab w:val="center" w:pos="9270"/>
      </w:tabs>
      <w:spacing w:after="240"/>
    </w:pPr>
    <w:rPr>
      <w:spacing w:val="-2"/>
    </w:rPr>
  </w:style>
  <w:style w:type="paragraph" w:customStyle="1" w:styleId="Bullet">
    <w:name w:val="Bullet"/>
    <w:basedOn w:val="Normal"/>
    <w:rsid w:val="00F51C6A"/>
    <w:pPr>
      <w:tabs>
        <w:tab w:val="left" w:pos="2160"/>
      </w:tabs>
      <w:spacing w:after="220"/>
      <w:ind w:left="2160" w:hanging="720"/>
    </w:pPr>
  </w:style>
  <w:style w:type="paragraph" w:customStyle="1" w:styleId="TableFormat">
    <w:name w:val="TableFormat"/>
    <w:basedOn w:val="Bullet"/>
    <w:rsid w:val="00F51C6A"/>
    <w:pPr>
      <w:tabs>
        <w:tab w:val="clear" w:pos="2160"/>
        <w:tab w:val="left" w:pos="5040"/>
      </w:tabs>
      <w:ind w:left="5040" w:hanging="3600"/>
    </w:pPr>
  </w:style>
  <w:style w:type="paragraph" w:customStyle="1" w:styleId="TOCTitle">
    <w:name w:val="TOC Title"/>
    <w:basedOn w:val="Normal"/>
    <w:rsid w:val="00F51C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1C6A"/>
    <w:pPr>
      <w:jc w:val="center"/>
    </w:pPr>
    <w:rPr>
      <w:rFonts w:ascii="Times New Roman Bold" w:hAnsi="Times New Roman Bold"/>
      <w:b/>
      <w:bCs/>
      <w:caps/>
      <w:szCs w:val="22"/>
    </w:rPr>
  </w:style>
  <w:style w:type="character" w:styleId="Hyperlink">
    <w:name w:val="Hyperlink"/>
    <w:rsid w:val="00F51C6A"/>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6A"/>
    <w:pPr>
      <w:widowControl w:val="0"/>
    </w:pPr>
    <w:rPr>
      <w:snapToGrid w:val="0"/>
      <w:kern w:val="28"/>
      <w:sz w:val="22"/>
    </w:rPr>
  </w:style>
  <w:style w:type="paragraph" w:styleId="Heading1">
    <w:name w:val="heading 1"/>
    <w:basedOn w:val="Normal"/>
    <w:next w:val="ParaNum"/>
    <w:link w:val="Heading1Char"/>
    <w:qFormat/>
    <w:rsid w:val="00F51C6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51C6A"/>
    <w:pPr>
      <w:keepNext/>
      <w:numPr>
        <w:ilvl w:val="1"/>
        <w:numId w:val="2"/>
      </w:numPr>
      <w:spacing w:after="120"/>
      <w:outlineLvl w:val="1"/>
    </w:pPr>
    <w:rPr>
      <w:b/>
    </w:rPr>
  </w:style>
  <w:style w:type="paragraph" w:styleId="Heading3">
    <w:name w:val="heading 3"/>
    <w:basedOn w:val="Normal"/>
    <w:next w:val="ParaNum"/>
    <w:link w:val="Heading3Char"/>
    <w:qFormat/>
    <w:rsid w:val="00F51C6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51C6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51C6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51C6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51C6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51C6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1C6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1C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C6A"/>
  </w:style>
  <w:style w:type="paragraph" w:customStyle="1" w:styleId="ParaNum">
    <w:name w:val="ParaNum"/>
    <w:basedOn w:val="Normal"/>
    <w:rsid w:val="00F51C6A"/>
    <w:pPr>
      <w:numPr>
        <w:numId w:val="1"/>
      </w:numPr>
      <w:tabs>
        <w:tab w:val="clear" w:pos="1080"/>
        <w:tab w:val="num" w:pos="1440"/>
      </w:tabs>
      <w:spacing w:after="120"/>
    </w:pPr>
  </w:style>
  <w:style w:type="paragraph" w:styleId="EndnoteText">
    <w:name w:val="endnote text"/>
    <w:basedOn w:val="Normal"/>
    <w:link w:val="EndnoteTextChar"/>
    <w:rsid w:val="00F51C6A"/>
    <w:rPr>
      <w:sz w:val="20"/>
    </w:rPr>
  </w:style>
  <w:style w:type="character" w:styleId="EndnoteReference">
    <w:name w:val="endnote reference"/>
    <w:rsid w:val="00F51C6A"/>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51C6A"/>
    <w:pPr>
      <w:spacing w:after="120"/>
    </w:pPr>
  </w:style>
  <w:style w:type="character" w:styleId="FootnoteReference">
    <w:name w:val="footnote reference"/>
    <w:aliases w:val="Style 12,(NECG) Footnote Reference,o,fr,Appel note de bas de p,Style 17,FR,Style 124,Style 13,Style 6,Footnote Reference/,Style 3,Style 7"/>
    <w:rsid w:val="00F51C6A"/>
    <w:rPr>
      <w:rFonts w:ascii="Times New Roman" w:hAnsi="Times New Roman"/>
      <w:dstrike w:val="0"/>
      <w:color w:val="auto"/>
      <w:sz w:val="20"/>
      <w:vertAlign w:val="superscript"/>
    </w:rPr>
  </w:style>
  <w:style w:type="paragraph" w:styleId="TOC1">
    <w:name w:val="toc 1"/>
    <w:basedOn w:val="Normal"/>
    <w:next w:val="Normal"/>
    <w:rsid w:val="00F51C6A"/>
    <w:pPr>
      <w:tabs>
        <w:tab w:val="left" w:pos="360"/>
        <w:tab w:val="right" w:leader="dot" w:pos="9360"/>
      </w:tabs>
      <w:suppressAutoHyphens/>
      <w:ind w:left="360" w:right="720" w:hanging="360"/>
    </w:pPr>
    <w:rPr>
      <w:caps/>
      <w:noProof/>
    </w:rPr>
  </w:style>
  <w:style w:type="paragraph" w:styleId="TOC2">
    <w:name w:val="toc 2"/>
    <w:basedOn w:val="Normal"/>
    <w:next w:val="Normal"/>
    <w:rsid w:val="00F51C6A"/>
    <w:pPr>
      <w:tabs>
        <w:tab w:val="left" w:pos="720"/>
        <w:tab w:val="right" w:leader="dot" w:pos="9360"/>
      </w:tabs>
      <w:suppressAutoHyphens/>
      <w:ind w:left="720" w:right="720" w:hanging="360"/>
    </w:pPr>
    <w:rPr>
      <w:noProof/>
    </w:rPr>
  </w:style>
  <w:style w:type="paragraph" w:styleId="TOC3">
    <w:name w:val="toc 3"/>
    <w:basedOn w:val="Normal"/>
    <w:next w:val="Normal"/>
    <w:rsid w:val="00F51C6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51C6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51C6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51C6A"/>
    <w:pPr>
      <w:tabs>
        <w:tab w:val="left" w:pos="2160"/>
        <w:tab w:val="right" w:leader="dot" w:pos="9360"/>
      </w:tabs>
      <w:suppressAutoHyphens/>
      <w:ind w:left="2160" w:hanging="360"/>
    </w:pPr>
    <w:rPr>
      <w:noProof/>
    </w:rPr>
  </w:style>
  <w:style w:type="paragraph" w:styleId="TOC7">
    <w:name w:val="toc 7"/>
    <w:basedOn w:val="Normal"/>
    <w:next w:val="Normal"/>
    <w:autoRedefine/>
    <w:rsid w:val="00F51C6A"/>
    <w:pPr>
      <w:tabs>
        <w:tab w:val="left" w:pos="2520"/>
        <w:tab w:val="right" w:leader="dot" w:pos="9360"/>
      </w:tabs>
      <w:suppressAutoHyphens/>
      <w:ind w:left="2520" w:hanging="360"/>
    </w:pPr>
    <w:rPr>
      <w:noProof/>
    </w:rPr>
  </w:style>
  <w:style w:type="paragraph" w:styleId="TOC8">
    <w:name w:val="toc 8"/>
    <w:basedOn w:val="Normal"/>
    <w:next w:val="Normal"/>
    <w:autoRedefine/>
    <w:rsid w:val="00F51C6A"/>
    <w:pPr>
      <w:tabs>
        <w:tab w:val="left" w:pos="2880"/>
        <w:tab w:val="right" w:leader="dot" w:pos="9360"/>
      </w:tabs>
      <w:suppressAutoHyphens/>
      <w:ind w:left="2880" w:hanging="360"/>
    </w:pPr>
    <w:rPr>
      <w:noProof/>
    </w:rPr>
  </w:style>
  <w:style w:type="paragraph" w:styleId="TOC9">
    <w:name w:val="toc 9"/>
    <w:basedOn w:val="Normal"/>
    <w:next w:val="Normal"/>
    <w:autoRedefine/>
    <w:rsid w:val="00F51C6A"/>
    <w:pPr>
      <w:tabs>
        <w:tab w:val="left" w:pos="3240"/>
        <w:tab w:val="right" w:leader="dot" w:pos="9360"/>
      </w:tabs>
      <w:suppressAutoHyphens/>
      <w:ind w:left="3240" w:hanging="360"/>
    </w:pPr>
    <w:rPr>
      <w:noProof/>
    </w:rPr>
  </w:style>
  <w:style w:type="paragraph" w:styleId="TOAHeading">
    <w:name w:val="toa heading"/>
    <w:basedOn w:val="Normal"/>
    <w:next w:val="Normal"/>
    <w:rsid w:val="00F51C6A"/>
    <w:pPr>
      <w:tabs>
        <w:tab w:val="right" w:pos="9360"/>
      </w:tabs>
      <w:suppressAutoHyphens/>
    </w:pPr>
  </w:style>
  <w:style w:type="character" w:customStyle="1" w:styleId="EquationCaption">
    <w:name w:val="_Equation Caption"/>
    <w:rsid w:val="00F51C6A"/>
  </w:style>
  <w:style w:type="paragraph" w:styleId="Header">
    <w:name w:val="header"/>
    <w:basedOn w:val="Normal"/>
    <w:link w:val="HeaderChar"/>
    <w:autoRedefine/>
    <w:rsid w:val="00F51C6A"/>
    <w:pPr>
      <w:tabs>
        <w:tab w:val="center" w:pos="4680"/>
        <w:tab w:val="right" w:pos="9360"/>
      </w:tabs>
    </w:pPr>
    <w:rPr>
      <w:b/>
    </w:rPr>
  </w:style>
  <w:style w:type="paragraph" w:styleId="Footer">
    <w:name w:val="footer"/>
    <w:basedOn w:val="Normal"/>
    <w:link w:val="FooterChar"/>
    <w:rsid w:val="00F51C6A"/>
    <w:pPr>
      <w:tabs>
        <w:tab w:val="center" w:pos="4320"/>
        <w:tab w:val="right" w:pos="8640"/>
      </w:tabs>
    </w:pPr>
  </w:style>
  <w:style w:type="character" w:styleId="PageNumber">
    <w:name w:val="page number"/>
    <w:basedOn w:val="DefaultParagraphFont"/>
    <w:rsid w:val="00F51C6A"/>
  </w:style>
  <w:style w:type="paragraph" w:styleId="BlockText">
    <w:name w:val="Block Text"/>
    <w:basedOn w:val="Normal"/>
    <w:rsid w:val="00F51C6A"/>
    <w:pPr>
      <w:spacing w:after="240"/>
      <w:ind w:left="1440" w:right="1440"/>
    </w:pPr>
  </w:style>
  <w:style w:type="paragraph" w:customStyle="1" w:styleId="Paratitle">
    <w:name w:val="Para title"/>
    <w:basedOn w:val="Normal"/>
    <w:rsid w:val="00F51C6A"/>
    <w:pPr>
      <w:tabs>
        <w:tab w:val="center" w:pos="9270"/>
      </w:tabs>
      <w:spacing w:after="240"/>
    </w:pPr>
    <w:rPr>
      <w:spacing w:val="-2"/>
    </w:rPr>
  </w:style>
  <w:style w:type="paragraph" w:customStyle="1" w:styleId="Bullet">
    <w:name w:val="Bullet"/>
    <w:basedOn w:val="Normal"/>
    <w:rsid w:val="00F51C6A"/>
    <w:pPr>
      <w:tabs>
        <w:tab w:val="left" w:pos="2160"/>
      </w:tabs>
      <w:spacing w:after="220"/>
      <w:ind w:left="2160" w:hanging="720"/>
    </w:pPr>
  </w:style>
  <w:style w:type="paragraph" w:customStyle="1" w:styleId="TableFormat">
    <w:name w:val="TableFormat"/>
    <w:basedOn w:val="Bullet"/>
    <w:rsid w:val="00F51C6A"/>
    <w:pPr>
      <w:tabs>
        <w:tab w:val="clear" w:pos="2160"/>
        <w:tab w:val="left" w:pos="5040"/>
      </w:tabs>
      <w:ind w:left="5040" w:hanging="3600"/>
    </w:pPr>
  </w:style>
  <w:style w:type="paragraph" w:customStyle="1" w:styleId="TOCTitle">
    <w:name w:val="TOC Title"/>
    <w:basedOn w:val="Normal"/>
    <w:rsid w:val="00F51C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1C6A"/>
    <w:pPr>
      <w:jc w:val="center"/>
    </w:pPr>
    <w:rPr>
      <w:rFonts w:ascii="Times New Roman Bold" w:hAnsi="Times New Roman Bold"/>
      <w:b/>
      <w:bCs/>
      <w:caps/>
      <w:szCs w:val="22"/>
    </w:rPr>
  </w:style>
  <w:style w:type="character" w:styleId="Hyperlink">
    <w:name w:val="Hyperlink"/>
    <w:rsid w:val="00F51C6A"/>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5226</Words>
  <Characters>30870</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2016-07-07T16:53:00Z</dcterms:created>
  <dcterms:modified xsi:type="dcterms:W3CDTF">2016-07-07T16:53:00Z</dcterms:modified>
  <cp:category> </cp:category>
  <cp:contentStatus> </cp:contentStatus>
</cp:coreProperties>
</file>