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15" w:rsidRPr="002465E1" w:rsidRDefault="006B18BE" w:rsidP="00AF3A15">
      <w:pPr>
        <w:jc w:val="right"/>
        <w:rPr>
          <w:b/>
          <w:szCs w:val="22"/>
        </w:rPr>
      </w:pPr>
      <w:bookmarkStart w:id="0" w:name="_GoBack"/>
      <w:bookmarkEnd w:id="0"/>
      <w:r>
        <w:rPr>
          <w:rFonts w:ascii="Times New Roman Bold" w:hAnsi="Times New Roman Bold"/>
        </w:rPr>
        <w:t xml:space="preserve"> </w:t>
      </w:r>
      <w:r w:rsidR="00AF3A15" w:rsidRPr="002465E1">
        <w:rPr>
          <w:b/>
          <w:szCs w:val="22"/>
        </w:rPr>
        <w:t>DA 16-</w:t>
      </w:r>
      <w:r w:rsidR="00AF753B">
        <w:rPr>
          <w:b/>
          <w:szCs w:val="22"/>
        </w:rPr>
        <w:t>788</w:t>
      </w:r>
    </w:p>
    <w:p w:rsidR="00AF3A15" w:rsidRPr="002465E1" w:rsidRDefault="00AF3A15" w:rsidP="00AF3A15">
      <w:pPr>
        <w:spacing w:before="60"/>
        <w:jc w:val="right"/>
        <w:rPr>
          <w:b/>
          <w:szCs w:val="22"/>
        </w:rPr>
      </w:pPr>
      <w:r w:rsidRPr="002465E1">
        <w:rPr>
          <w:b/>
          <w:szCs w:val="22"/>
        </w:rPr>
        <w:t>Released:  July 8, 2016</w:t>
      </w:r>
    </w:p>
    <w:p w:rsidR="00AF3A15" w:rsidRPr="002465E1" w:rsidRDefault="00AF3A15" w:rsidP="00AF3A15">
      <w:pPr>
        <w:jc w:val="right"/>
        <w:rPr>
          <w:szCs w:val="22"/>
        </w:rPr>
      </w:pPr>
    </w:p>
    <w:p w:rsidR="00AF3A15" w:rsidRPr="002465E1" w:rsidRDefault="00AF3A15" w:rsidP="00AF3A15">
      <w:pPr>
        <w:spacing w:after="240"/>
        <w:jc w:val="center"/>
        <w:rPr>
          <w:rFonts w:ascii="Times New Roman Bold" w:hAnsi="Times New Roman Bold"/>
          <w:b/>
          <w:caps/>
          <w:szCs w:val="22"/>
        </w:rPr>
      </w:pPr>
      <w:r w:rsidRPr="002465E1">
        <w:rPr>
          <w:rFonts w:ascii="Times New Roman Bold" w:hAnsi="Times New Roman Bold"/>
          <w:b/>
          <w:caps/>
          <w:szCs w:val="22"/>
        </w:rPr>
        <w:t xml:space="preserve">WIRELINE COMPETITION BUREAU UPDATES STAFF regression ANALYSIS </w:t>
      </w:r>
      <w:r>
        <w:rPr>
          <w:rFonts w:ascii="Times New Roman Bold" w:hAnsi="Times New Roman Bold"/>
          <w:b/>
          <w:caps/>
          <w:szCs w:val="22"/>
        </w:rPr>
        <w:t>from</w:t>
      </w:r>
      <w:r w:rsidRPr="002465E1">
        <w:rPr>
          <w:rFonts w:ascii="Times New Roman Bold" w:hAnsi="Times New Roman Bold"/>
          <w:b/>
          <w:caps/>
          <w:szCs w:val="22"/>
        </w:rPr>
        <w:t xml:space="preserve"> PEER REVIEW OF </w:t>
      </w:r>
      <w:r w:rsidRPr="002465E1">
        <w:rPr>
          <w:rFonts w:ascii="Times New Roman Bold" w:hAnsi="Times New Roman Bold"/>
          <w:b/>
          <w:i/>
          <w:caps/>
          <w:szCs w:val="22"/>
        </w:rPr>
        <w:t>EMPIRICS OF BUSINESS DATA SERVICES</w:t>
      </w:r>
      <w:r>
        <w:rPr>
          <w:rFonts w:ascii="Times New Roman Bold" w:hAnsi="Times New Roman Bold"/>
          <w:b/>
          <w:i/>
          <w:caps/>
          <w:szCs w:val="22"/>
        </w:rPr>
        <w:t xml:space="preserve"> </w:t>
      </w:r>
      <w:r w:rsidRPr="007750DA">
        <w:rPr>
          <w:rFonts w:ascii="Times New Roman Bold" w:hAnsi="Times New Roman Bold"/>
          <w:b/>
          <w:caps/>
          <w:szCs w:val="22"/>
        </w:rPr>
        <w:t>white paper</w:t>
      </w:r>
    </w:p>
    <w:p w:rsidR="00AF3A15" w:rsidRPr="002465E1" w:rsidRDefault="00AF3A15" w:rsidP="00AF3A15">
      <w:pPr>
        <w:spacing w:after="240"/>
        <w:jc w:val="center"/>
        <w:rPr>
          <w:b/>
          <w:szCs w:val="22"/>
        </w:rPr>
      </w:pPr>
      <w:r w:rsidRPr="002465E1">
        <w:rPr>
          <w:b/>
          <w:szCs w:val="22"/>
        </w:rPr>
        <w:t>WC Docket Nos. 16-143, 15-247, 05-25, RM-10593</w:t>
      </w:r>
    </w:p>
    <w:p w:rsidR="00AF3A15" w:rsidRPr="00FB04EC" w:rsidRDefault="00AF3A15" w:rsidP="00AF3A15">
      <w:pPr>
        <w:ind w:firstLine="720"/>
        <w:rPr>
          <w:rFonts w:eastAsia="Calibri"/>
          <w:szCs w:val="22"/>
        </w:rPr>
      </w:pPr>
      <w:r w:rsidRPr="00FB04EC">
        <w:rPr>
          <w:rFonts w:eastAsia="Calibri"/>
          <w:szCs w:val="22"/>
        </w:rPr>
        <w:t xml:space="preserve">On June 28, 2016, the Wireline Competition Bureau (Bureau) submitted into the record in this proceeding materials related to the peer review of Prof. Marc Rysman’s paper, </w:t>
      </w:r>
      <w:r w:rsidRPr="00FB04EC">
        <w:rPr>
          <w:rFonts w:eastAsia="Calibri"/>
          <w:i/>
          <w:szCs w:val="22"/>
        </w:rPr>
        <w:t>Empirics of Business Data Services</w:t>
      </w:r>
      <w:r w:rsidRPr="00FB04EC">
        <w:rPr>
          <w:rFonts w:eastAsia="Calibri"/>
          <w:szCs w:val="22"/>
        </w:rPr>
        <w:t xml:space="preserve"> (Rysman Paper), including peer review charge memoranda, peer review reports, a revised Rysman Paper, and a Commission staff memorandum separately addressing additional comments received from the peer reviewers (FCC Staff Memorandum).</w:t>
      </w:r>
      <w:r w:rsidRPr="00FB04EC">
        <w:rPr>
          <w:rFonts w:eastAsia="Calibri"/>
          <w:szCs w:val="22"/>
          <w:vertAlign w:val="superscript"/>
        </w:rPr>
        <w:footnoteReference w:id="2"/>
      </w:r>
      <w:r w:rsidRPr="00FB04EC">
        <w:rPr>
          <w:rFonts w:eastAsia="Calibri"/>
          <w:szCs w:val="22"/>
        </w:rPr>
        <w:t xml:space="preserve">  The Bureau also published these materials on the Commission’s Peer Review Agenda webpage.</w:t>
      </w:r>
      <w:r w:rsidRPr="00FB04EC">
        <w:rPr>
          <w:rFonts w:eastAsia="Calibri"/>
          <w:szCs w:val="22"/>
          <w:vertAlign w:val="superscript"/>
        </w:rPr>
        <w:footnoteReference w:id="3"/>
      </w:r>
    </w:p>
    <w:p w:rsidR="00AF3A15" w:rsidRPr="00FB04EC" w:rsidRDefault="00AF3A15" w:rsidP="00AF3A15">
      <w:pPr>
        <w:ind w:firstLine="720"/>
        <w:rPr>
          <w:rFonts w:eastAsia="Calibri"/>
          <w:szCs w:val="22"/>
        </w:rPr>
      </w:pPr>
      <w:r w:rsidRPr="00FB04EC">
        <w:rPr>
          <w:rFonts w:eastAsia="Calibri"/>
          <w:szCs w:val="22"/>
        </w:rPr>
        <w:t xml:space="preserve"> </w:t>
      </w:r>
    </w:p>
    <w:p w:rsidR="00AF3A15" w:rsidRDefault="00AF3A15" w:rsidP="00AF3A15">
      <w:pPr>
        <w:spacing w:before="120" w:after="120"/>
        <w:ind w:firstLine="720"/>
        <w:rPr>
          <w:rFonts w:eastAsia="Calibri"/>
          <w:szCs w:val="22"/>
        </w:rPr>
      </w:pPr>
      <w:r w:rsidRPr="00FB04EC">
        <w:rPr>
          <w:rFonts w:eastAsia="Calibri"/>
          <w:szCs w:val="22"/>
        </w:rPr>
        <w:t>The FCC Staff Memorandum included an Attachment 3 entitled “Competitive Effect of Cable Network Infrastructure” in which Commission staff modified the regressions in the Rysman Paper to account for competitive effects of hybrid fiber-coax cable (HFC) infrastructure.</w:t>
      </w:r>
      <w:r w:rsidRPr="00FB04EC">
        <w:rPr>
          <w:rFonts w:eastAsia="Calibri"/>
          <w:szCs w:val="22"/>
          <w:vertAlign w:val="superscript"/>
        </w:rPr>
        <w:footnoteReference w:id="4"/>
      </w:r>
      <w:r w:rsidRPr="00FB04EC">
        <w:rPr>
          <w:rFonts w:eastAsia="Calibri"/>
          <w:szCs w:val="22"/>
        </w:rPr>
        <w:t xml:space="preserve">  Staff have since determined that</w:t>
      </w:r>
      <w:r>
        <w:rPr>
          <w:rFonts w:eastAsia="Calibri"/>
          <w:szCs w:val="22"/>
        </w:rPr>
        <w:t>,</w:t>
      </w:r>
      <w:r w:rsidRPr="00FB04EC">
        <w:rPr>
          <w:rFonts w:eastAsia="Calibri"/>
          <w:szCs w:val="22"/>
        </w:rPr>
        <w:t xml:space="preserve"> due to an inadvertent coding error</w:t>
      </w:r>
      <w:r>
        <w:rPr>
          <w:rFonts w:eastAsia="Calibri"/>
          <w:szCs w:val="22"/>
        </w:rPr>
        <w:t>,</w:t>
      </w:r>
      <w:r w:rsidRPr="00FB04EC">
        <w:rPr>
          <w:rFonts w:eastAsia="Calibri"/>
          <w:szCs w:val="22"/>
        </w:rPr>
        <w:t xml:space="preserve"> nine of the fifty-five tables of regression results in Attachment 3 </w:t>
      </w:r>
      <w:r>
        <w:rPr>
          <w:szCs w:val="22"/>
        </w:rPr>
        <w:t>to the FCC Staff Memorandum</w:t>
      </w:r>
      <w:r w:rsidRPr="002465E1" w:rsidDel="00CE0651">
        <w:rPr>
          <w:szCs w:val="22"/>
        </w:rPr>
        <w:t xml:space="preserve"> </w:t>
      </w:r>
      <w:r w:rsidRPr="00FB04EC">
        <w:rPr>
          <w:rFonts w:eastAsia="Calibri"/>
          <w:szCs w:val="22"/>
        </w:rPr>
        <w:t>require updating as well as portions of the text describing the results.</w:t>
      </w:r>
      <w:r w:rsidRPr="00FB04EC">
        <w:rPr>
          <w:rFonts w:eastAsia="Calibri"/>
          <w:szCs w:val="22"/>
          <w:vertAlign w:val="superscript"/>
        </w:rPr>
        <w:footnoteReference w:id="5"/>
      </w:r>
      <w:r w:rsidRPr="00FB04EC">
        <w:rPr>
          <w:rFonts w:eastAsia="Calibri"/>
          <w:szCs w:val="22"/>
        </w:rPr>
        <w:t xml:space="preserve">  The revised tables do not </w:t>
      </w:r>
      <w:r>
        <w:rPr>
          <w:rFonts w:eastAsia="Calibri"/>
          <w:szCs w:val="22"/>
        </w:rPr>
        <w:t>change</w:t>
      </w:r>
      <w:r w:rsidRPr="00FB04EC">
        <w:rPr>
          <w:rFonts w:eastAsia="Calibri"/>
          <w:szCs w:val="22"/>
        </w:rPr>
        <w:t xml:space="preserve"> the findings </w:t>
      </w:r>
      <w:r>
        <w:rPr>
          <w:rFonts w:eastAsia="Calibri"/>
          <w:szCs w:val="22"/>
        </w:rPr>
        <w:t xml:space="preserve">in Attachment 3 </w:t>
      </w:r>
      <w:r>
        <w:rPr>
          <w:szCs w:val="22"/>
        </w:rPr>
        <w:t>to the FCC Staff Memorandum</w:t>
      </w:r>
      <w:r w:rsidRPr="00FB04EC">
        <w:rPr>
          <w:rFonts w:eastAsia="Calibri"/>
          <w:szCs w:val="22"/>
        </w:rPr>
        <w:t xml:space="preserve">.  </w:t>
      </w:r>
    </w:p>
    <w:p w:rsidR="00AF3A15" w:rsidRPr="002465E1" w:rsidRDefault="00AF3A15" w:rsidP="00AF3A15">
      <w:pPr>
        <w:spacing w:before="120" w:after="120"/>
        <w:ind w:firstLine="720"/>
        <w:rPr>
          <w:szCs w:val="22"/>
        </w:rPr>
      </w:pPr>
      <w:r>
        <w:rPr>
          <w:rFonts w:eastAsia="Calibri"/>
          <w:szCs w:val="22"/>
        </w:rPr>
        <w:lastRenderedPageBreak/>
        <w:t>T</w:t>
      </w:r>
      <w:r w:rsidRPr="002465E1">
        <w:rPr>
          <w:szCs w:val="22"/>
        </w:rPr>
        <w:t>oday, July 8, 2016, the Wireline Competition Bureau (Bureau) submitted into the record in this proceeding a</w:t>
      </w:r>
      <w:r>
        <w:rPr>
          <w:szCs w:val="22"/>
        </w:rPr>
        <w:t>n updated</w:t>
      </w:r>
      <w:r w:rsidRPr="002465E1">
        <w:rPr>
          <w:szCs w:val="22"/>
        </w:rPr>
        <w:t xml:space="preserve"> </w:t>
      </w:r>
      <w:r>
        <w:rPr>
          <w:szCs w:val="22"/>
        </w:rPr>
        <w:t>Attachment 3 to the FCC Staff memorandum</w:t>
      </w:r>
      <w:r w:rsidRPr="002465E1">
        <w:rPr>
          <w:szCs w:val="22"/>
        </w:rPr>
        <w:t>.</w:t>
      </w:r>
      <w:r w:rsidRPr="002465E1">
        <w:rPr>
          <w:rStyle w:val="FootnoteReference"/>
          <w:szCs w:val="22"/>
        </w:rPr>
        <w:footnoteReference w:id="6"/>
      </w:r>
      <w:r w:rsidRPr="002465E1">
        <w:rPr>
          <w:szCs w:val="22"/>
        </w:rPr>
        <w:t xml:space="preserve">  </w:t>
      </w:r>
      <w:r>
        <w:rPr>
          <w:szCs w:val="22"/>
        </w:rPr>
        <w:t>T</w:t>
      </w:r>
      <w:r w:rsidRPr="002465E1">
        <w:rPr>
          <w:szCs w:val="22"/>
        </w:rPr>
        <w:t>he Bureau</w:t>
      </w:r>
      <w:r>
        <w:rPr>
          <w:szCs w:val="22"/>
        </w:rPr>
        <w:t xml:space="preserve"> likewise</w:t>
      </w:r>
      <w:r w:rsidRPr="002465E1">
        <w:rPr>
          <w:szCs w:val="22"/>
        </w:rPr>
        <w:t xml:space="preserve"> updated the Commission’s Peer Review Agenda webpage with this </w:t>
      </w:r>
      <w:r>
        <w:rPr>
          <w:szCs w:val="22"/>
        </w:rPr>
        <w:t>updated Attachment 3 to the FCC Staff Memorandum</w:t>
      </w:r>
      <w:r w:rsidRPr="002465E1">
        <w:rPr>
          <w:szCs w:val="22"/>
        </w:rPr>
        <w:t>.</w:t>
      </w:r>
      <w:r w:rsidRPr="002465E1">
        <w:rPr>
          <w:rStyle w:val="FootnoteReference"/>
          <w:szCs w:val="22"/>
        </w:rPr>
        <w:footnoteReference w:id="7"/>
      </w:r>
      <w:r w:rsidRPr="002465E1">
        <w:rPr>
          <w:szCs w:val="22"/>
        </w:rPr>
        <w:t xml:space="preserve">   </w:t>
      </w:r>
      <w:r>
        <w:rPr>
          <w:szCs w:val="22"/>
        </w:rPr>
        <w:t>T</w:t>
      </w:r>
      <w:r w:rsidRPr="002465E1">
        <w:rPr>
          <w:szCs w:val="22"/>
        </w:rPr>
        <w:t xml:space="preserve">he Bureau </w:t>
      </w:r>
      <w:r w:rsidR="00AF753B">
        <w:rPr>
          <w:szCs w:val="22"/>
        </w:rPr>
        <w:t>has</w:t>
      </w:r>
      <w:r w:rsidRPr="002465E1">
        <w:rPr>
          <w:szCs w:val="22"/>
        </w:rPr>
        <w:t xml:space="preserve"> </w:t>
      </w:r>
      <w:r>
        <w:rPr>
          <w:szCs w:val="22"/>
        </w:rPr>
        <w:t xml:space="preserve">also </w:t>
      </w:r>
      <w:r w:rsidRPr="002465E1">
        <w:rPr>
          <w:szCs w:val="22"/>
        </w:rPr>
        <w:t>ma</w:t>
      </w:r>
      <w:r w:rsidR="00AF753B">
        <w:rPr>
          <w:szCs w:val="22"/>
        </w:rPr>
        <w:t>de</w:t>
      </w:r>
      <w:r w:rsidRPr="002465E1">
        <w:rPr>
          <w:szCs w:val="22"/>
        </w:rPr>
        <w:t xml:space="preserve"> available the underlying code used by staff to run </w:t>
      </w:r>
      <w:r>
        <w:rPr>
          <w:szCs w:val="22"/>
        </w:rPr>
        <w:t>the</w:t>
      </w:r>
      <w:r w:rsidRPr="002465E1">
        <w:rPr>
          <w:szCs w:val="22"/>
        </w:rPr>
        <w:t xml:space="preserve"> regression analysis</w:t>
      </w:r>
      <w:r>
        <w:rPr>
          <w:szCs w:val="22"/>
        </w:rPr>
        <w:t xml:space="preserve"> contained in Attachment 3 to the FCC Staff Memorandum</w:t>
      </w:r>
      <w:r w:rsidRPr="002465E1">
        <w:rPr>
          <w:szCs w:val="22"/>
        </w:rPr>
        <w:t xml:space="preserve"> to authorized parties within the NORC Data Enclave®.</w:t>
      </w:r>
    </w:p>
    <w:p w:rsidR="00AF3A15" w:rsidRPr="002465E1" w:rsidRDefault="00AF3A15" w:rsidP="00AF3A15">
      <w:pPr>
        <w:ind w:firstLine="720"/>
        <w:contextualSpacing/>
        <w:rPr>
          <w:rFonts w:eastAsia="Calibri"/>
          <w:szCs w:val="22"/>
        </w:rPr>
      </w:pPr>
      <w:r w:rsidRPr="002465E1">
        <w:rPr>
          <w:rFonts w:eastAsia="Calibri"/>
          <w:szCs w:val="22"/>
        </w:rPr>
        <w:t xml:space="preserve">For further information, please contact Christopher Koves, Pricing Policy Division, Wireline Competition Bureau, at (202) 418-8209 or via email at </w:t>
      </w:r>
      <w:hyperlink r:id="rId8" w:history="1">
        <w:r w:rsidRPr="002465E1">
          <w:rPr>
            <w:rStyle w:val="Hyperlink"/>
            <w:rFonts w:eastAsia="Calibri"/>
            <w:szCs w:val="22"/>
          </w:rPr>
          <w:t>Christopher.Koves@fcc.gov</w:t>
        </w:r>
      </w:hyperlink>
      <w:r w:rsidRPr="002465E1">
        <w:rPr>
          <w:rFonts w:eastAsia="Calibri"/>
          <w:szCs w:val="22"/>
        </w:rPr>
        <w:t xml:space="preserve">.    </w:t>
      </w:r>
    </w:p>
    <w:p w:rsidR="00AF3A15" w:rsidRPr="002465E1" w:rsidRDefault="00AF3A15" w:rsidP="00AF3A15">
      <w:pPr>
        <w:contextualSpacing/>
        <w:rPr>
          <w:rFonts w:eastAsia="Calibri"/>
          <w:szCs w:val="22"/>
        </w:rPr>
      </w:pPr>
    </w:p>
    <w:p w:rsidR="00AF3A15" w:rsidRPr="002465E1" w:rsidRDefault="00AF3A15" w:rsidP="00AF3A15">
      <w:pPr>
        <w:contextualSpacing/>
        <w:jc w:val="center"/>
        <w:rPr>
          <w:szCs w:val="22"/>
        </w:rPr>
      </w:pPr>
      <w:r w:rsidRPr="002465E1">
        <w:rPr>
          <w:rFonts w:eastAsia="Calibri"/>
          <w:b/>
          <w:szCs w:val="22"/>
        </w:rPr>
        <w:t>- FCC -</w:t>
      </w:r>
    </w:p>
    <w:p w:rsidR="007F4C95" w:rsidRPr="00C24A79" w:rsidRDefault="007F4C95" w:rsidP="00AF3A15">
      <w:pPr>
        <w:spacing w:after="120"/>
        <w:jc w:val="right"/>
        <w:rPr>
          <w:b/>
          <w:szCs w:val="22"/>
        </w:rPr>
      </w:pPr>
    </w:p>
    <w:p w:rsidR="006B18BE" w:rsidRDefault="006B18BE">
      <w:pPr>
        <w:spacing w:after="120"/>
        <w:jc w:val="right"/>
      </w:pPr>
    </w:p>
    <w:sectPr w:rsidR="006B18B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3F" w:rsidRDefault="0039023F">
      <w:r>
        <w:separator/>
      </w:r>
    </w:p>
  </w:endnote>
  <w:endnote w:type="continuationSeparator" w:id="0">
    <w:p w:rsidR="0039023F" w:rsidRDefault="0039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8BE" w:rsidRDefault="006B18BE">
    <w:pPr>
      <w:pStyle w:val="Footer"/>
    </w:pPr>
  </w:p>
  <w:p w:rsidR="00506BCB" w:rsidRDefault="00506BCB"/>
  <w:p w:rsidR="00506BCB" w:rsidRDefault="00506B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117">
      <w:rPr>
        <w:rStyle w:val="PageNumber"/>
        <w:noProof/>
      </w:rPr>
      <w:t>2</w:t>
    </w:r>
    <w:r>
      <w:rPr>
        <w:rStyle w:val="PageNumber"/>
      </w:rPr>
      <w:fldChar w:fldCharType="end"/>
    </w:r>
  </w:p>
  <w:p w:rsidR="006B18BE" w:rsidRDefault="006B18BE">
    <w:pPr>
      <w:pStyle w:val="Footer"/>
      <w:tabs>
        <w:tab w:val="clear" w:pos="4320"/>
        <w:tab w:val="clear" w:pos="8640"/>
        <w:tab w:val="center" w:pos="-5580"/>
        <w:tab w:val="right" w:pos="9360"/>
      </w:tabs>
    </w:pPr>
    <w:r>
      <w:rPr>
        <w:sz w:val="20"/>
      </w:rPr>
      <w:tab/>
    </w:r>
    <w:r>
      <w:rPr>
        <w:sz w:val="20"/>
      </w:rPr>
      <w:tab/>
    </w:r>
  </w:p>
  <w:p w:rsidR="00506BCB" w:rsidRDefault="00506BCB"/>
  <w:p w:rsidR="00506BCB" w:rsidRDefault="00506B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B2" w:rsidRDefault="003F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3F" w:rsidRDefault="0039023F">
      <w:r>
        <w:separator/>
      </w:r>
    </w:p>
  </w:footnote>
  <w:footnote w:type="continuationSeparator" w:id="0">
    <w:p w:rsidR="0039023F" w:rsidRDefault="0039023F">
      <w:pPr>
        <w:rPr>
          <w:sz w:val="20"/>
        </w:rPr>
      </w:pPr>
      <w:r>
        <w:rPr>
          <w:sz w:val="20"/>
        </w:rPr>
        <w:t xml:space="preserve">(Continued from previous page) </w:t>
      </w:r>
      <w:r>
        <w:rPr>
          <w:sz w:val="20"/>
        </w:rPr>
        <w:separator/>
      </w:r>
    </w:p>
  </w:footnote>
  <w:footnote w:type="continuationNotice" w:id="1">
    <w:p w:rsidR="0039023F" w:rsidRDefault="0039023F">
      <w:pPr>
        <w:jc w:val="right"/>
        <w:rPr>
          <w:sz w:val="20"/>
        </w:rPr>
      </w:pPr>
      <w:r>
        <w:rPr>
          <w:sz w:val="20"/>
        </w:rPr>
        <w:t>(continued…)</w:t>
      </w:r>
    </w:p>
  </w:footnote>
  <w:footnote w:id="2">
    <w:p w:rsidR="00AF3A15" w:rsidRPr="00EB64EE" w:rsidRDefault="00AF3A15" w:rsidP="00AF3A15">
      <w:pPr>
        <w:pStyle w:val="FootnoteText"/>
      </w:pPr>
      <w:r w:rsidRPr="00EB64EE">
        <w:rPr>
          <w:rStyle w:val="FootnoteReference"/>
        </w:rPr>
        <w:footnoteRef/>
      </w:r>
      <w:r w:rsidRPr="00EB64EE">
        <w:t xml:space="preserve"> Letter from William Layton, Assistant Division Chief, Pricing Policy Division, Wireline Competition Bureau, FCC, to Marlene H. Dortch, Secretary, FCC, WC Docket Nos. 16-143, 15-247, 05-25, RM-10593 (dated June 28, 2016) (June 28 Letter); </w:t>
      </w:r>
      <w:r w:rsidRPr="00EB64EE">
        <w:rPr>
          <w:i/>
        </w:rPr>
        <w:t>Wireline Competition Bureau Releases Peer Review Materials in Business Data Services (Special Access) Rulemaking Proceeding</w:t>
      </w:r>
      <w:r w:rsidRPr="00EB64EE">
        <w:t xml:space="preserve">, WC Docket Nos. 16-143, 15-247, and 05-25, RM-10593, Public Notice, DA 16-728 (WCB rel. June 28, 2016); </w:t>
      </w:r>
      <w:r w:rsidRPr="00EB64EE">
        <w:rPr>
          <w:i/>
        </w:rPr>
        <w:t>see also</w:t>
      </w:r>
      <w:r w:rsidRPr="00EB64EE">
        <w:t xml:space="preserve"> Marc Rysman, </w:t>
      </w:r>
      <w:r w:rsidRPr="00EB64EE">
        <w:rPr>
          <w:i/>
        </w:rPr>
        <w:t>Empirics of Business Data Services</w:t>
      </w:r>
      <w:r w:rsidRPr="00EB64EE">
        <w:t xml:space="preserve"> White Paper (Apr. 2016), </w:t>
      </w:r>
      <w:hyperlink r:id="rId1" w:history="1">
        <w:r w:rsidRPr="00EB64EE">
          <w:rPr>
            <w:rStyle w:val="Hyperlink"/>
          </w:rPr>
          <w:t>http://transition.fcc.gov/Daily_Releases/Daily_Business/2016/db0628/</w:t>
        </w:r>
      </w:hyperlink>
      <w:r w:rsidRPr="00EB64EE">
        <w:t xml:space="preserve"> DOC-340040A1.pdf.</w:t>
      </w:r>
    </w:p>
  </w:footnote>
  <w:footnote w:id="3">
    <w:p w:rsidR="00AF3A15" w:rsidRPr="00EB64EE" w:rsidRDefault="00AF3A15" w:rsidP="00AF3A15">
      <w:pPr>
        <w:pStyle w:val="FootnoteText"/>
      </w:pPr>
      <w:r w:rsidRPr="00EB64EE">
        <w:rPr>
          <w:rStyle w:val="FootnoteReference"/>
        </w:rPr>
        <w:footnoteRef/>
      </w:r>
      <w:r w:rsidRPr="00EB64EE">
        <w:t xml:space="preserve"> Peer Review of Business Data Services Industry White Paper, Wireline Competition Bureau, FCC, https://www.fcc.gov/peer-review-business-data-services-industry-white-paper.</w:t>
      </w:r>
    </w:p>
  </w:footnote>
  <w:footnote w:id="4">
    <w:p w:rsidR="00AF3A15" w:rsidRPr="00EB64EE" w:rsidRDefault="00AF3A15" w:rsidP="00AF3A15">
      <w:pPr>
        <w:pStyle w:val="FootnoteText"/>
      </w:pPr>
      <w:r w:rsidRPr="00EB64EE">
        <w:rPr>
          <w:rStyle w:val="FootnoteReference"/>
        </w:rPr>
        <w:footnoteRef/>
      </w:r>
      <w:r w:rsidRPr="00EB64EE">
        <w:t xml:space="preserve"> June 28 Letter, Memorandum from Wireline Competition Bureau, Peer Review of </w:t>
      </w:r>
      <w:r w:rsidRPr="00EB64EE">
        <w:rPr>
          <w:i/>
        </w:rPr>
        <w:t xml:space="preserve">Empirics of Business Data Services </w:t>
      </w:r>
      <w:r w:rsidRPr="00EB64EE">
        <w:t>White Paper by Dr. Marc Rysman, Attach. 3, “Competitive Effect of Cable Network Infrastructure” (dated June 28, 2016).</w:t>
      </w:r>
    </w:p>
  </w:footnote>
  <w:footnote w:id="5">
    <w:p w:rsidR="00AF3A15" w:rsidRPr="00EB64EE" w:rsidRDefault="00AF3A15" w:rsidP="00AF3A15">
      <w:pPr>
        <w:pStyle w:val="FootnoteText"/>
      </w:pPr>
      <w:r w:rsidRPr="00EB64EE">
        <w:rPr>
          <w:rStyle w:val="FootnoteReference"/>
        </w:rPr>
        <w:footnoteRef/>
      </w:r>
      <w:r w:rsidRPr="00EB64EE">
        <w:t xml:space="preserve"> The incorrect tables are 1.1a, 1.2a, 1.3a, 2.1a, 2.2a, 2.3a, 3.1a, 3.2a, and 3.3a.</w:t>
      </w:r>
    </w:p>
  </w:footnote>
  <w:footnote w:id="6">
    <w:p w:rsidR="00AF3A15" w:rsidRPr="00EB64EE" w:rsidRDefault="00AF3A15" w:rsidP="00AF3A15">
      <w:pPr>
        <w:pStyle w:val="FootnoteText"/>
      </w:pPr>
      <w:r w:rsidRPr="00EB64EE">
        <w:rPr>
          <w:rStyle w:val="FootnoteReference"/>
        </w:rPr>
        <w:footnoteRef/>
      </w:r>
      <w:r w:rsidRPr="00EB64EE">
        <w:t xml:space="preserve"> </w:t>
      </w:r>
      <w:r w:rsidRPr="00EB64EE">
        <w:rPr>
          <w:i/>
        </w:rPr>
        <w:t xml:space="preserve">See </w:t>
      </w:r>
      <w:r w:rsidRPr="00EB64EE">
        <w:t xml:space="preserve">Letter from Deena Shetler, Associate Bureau Chief, Wireline Competition Bureau, FCC, to Marlene H. Dortch, Secretary, FCC, WC Docket Nos. 16-143, 15-247, 05-25, RM-10593, Attach., Competitive Effect of Cable Network Infrastructure (revised July 8, 2016) (dated July 8, 2016); </w:t>
      </w:r>
      <w:r w:rsidRPr="00EB64EE">
        <w:rPr>
          <w:i/>
        </w:rPr>
        <w:t>see also</w:t>
      </w:r>
      <w:r w:rsidRPr="00EB64EE">
        <w:t xml:space="preserve"> Marc Rysman, </w:t>
      </w:r>
      <w:r w:rsidRPr="00EB64EE">
        <w:rPr>
          <w:i/>
        </w:rPr>
        <w:t>Empirics of Business Data Services</w:t>
      </w:r>
      <w:r w:rsidRPr="00EB64EE">
        <w:t xml:space="preserve"> White Paper (Apr. 2016), </w:t>
      </w:r>
      <w:hyperlink r:id="rId2" w:history="1">
        <w:r w:rsidRPr="00EB64EE">
          <w:rPr>
            <w:rStyle w:val="Hyperlink"/>
            <w:color w:val="auto"/>
          </w:rPr>
          <w:t>http://transition.fcc.gov/Daily_Releases/Daily_Business/2016/db0628/</w:t>
        </w:r>
      </w:hyperlink>
      <w:r w:rsidRPr="00EB64EE">
        <w:t xml:space="preserve"> DOC-340040A1.pdf.</w:t>
      </w:r>
    </w:p>
  </w:footnote>
  <w:footnote w:id="7">
    <w:p w:rsidR="00AF3A15" w:rsidRPr="00EB64EE" w:rsidRDefault="00AF3A15" w:rsidP="00AF3A15">
      <w:pPr>
        <w:pStyle w:val="FootnoteText"/>
      </w:pPr>
      <w:r w:rsidRPr="00EB64EE">
        <w:rPr>
          <w:rStyle w:val="FootnoteReference"/>
        </w:rPr>
        <w:footnoteRef/>
      </w:r>
      <w:r w:rsidRPr="00EB64EE">
        <w:t xml:space="preserve"> FCC Staff Memorandum, Peer Review of Business Data Services Industry White Paper, Wireline Competition Bureau, FCC, https://www.fcc.gov/peer-review-business-data-services-industry-white-paper.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B2" w:rsidRDefault="003F4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B2" w:rsidRDefault="003F4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33011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7.6pt;margin-top:57.6pt;width:244.8pt;height:50.4pt;z-index:251656192" o:allowincell="f" stroked="f">
          <v:textbox style="mso-next-textbox:#_x0000_s2053">
            <w:txbxContent>
              <w:p w:rsidR="006B18BE" w:rsidRDefault="006B18BE">
                <w:pPr>
                  <w:rPr>
                    <w:rFonts w:ascii="Arial" w:hAnsi="Arial"/>
                    <w:b/>
                  </w:rPr>
                </w:pPr>
                <w:r>
                  <w:rPr>
                    <w:rFonts w:ascii="Arial" w:hAnsi="Arial"/>
                    <w:b/>
                  </w:rPr>
                  <w:t>Federal Communications Commission</w:t>
                </w:r>
              </w:p>
              <w:p w:rsidR="006B18BE" w:rsidRDefault="006B18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B18BE" w:rsidRDefault="006B18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6B18BE">
      <w:rPr>
        <w:rFonts w:ascii="News Gothic MT" w:hAnsi="News Gothic MT"/>
        <w:b/>
        <w:kern w:val="28"/>
        <w:sz w:val="96"/>
      </w:rPr>
      <w:t>PUBLIC NOTICE</w:t>
    </w:r>
  </w:p>
  <w:p w:rsidR="006B18BE" w:rsidRDefault="0033011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5" type="#_x0000_t202" style="position:absolute;left:0;text-align:left;margin-left:260.15pt;margin-top:7.6pt;width:207.95pt;height:43.2pt;z-index:251658240" o:allowincell="f" stroked="f">
          <v:textbox style="mso-next-textbox:#_x0000_s2055" inset=",0,,0">
            <w:txbxContent>
              <w:p w:rsidR="006B18BE" w:rsidRDefault="006B18BE">
                <w:pPr>
                  <w:spacing w:before="40"/>
                  <w:jc w:val="right"/>
                  <w:rPr>
                    <w:rFonts w:ascii="Arial" w:hAnsi="Arial"/>
                    <w:b/>
                    <w:sz w:val="16"/>
                  </w:rPr>
                </w:pPr>
                <w:r>
                  <w:rPr>
                    <w:rFonts w:ascii="Arial" w:hAnsi="Arial"/>
                    <w:b/>
                    <w:sz w:val="16"/>
                  </w:rPr>
                  <w:t>News Media Information 202 / 418-0500</w:t>
                </w:r>
              </w:p>
              <w:p w:rsidR="006B18BE" w:rsidRDefault="006B18BE">
                <w:pPr>
                  <w:jc w:val="right"/>
                  <w:rPr>
                    <w:rFonts w:ascii="Arial" w:hAnsi="Arial"/>
                    <w:b/>
                    <w:sz w:val="16"/>
                  </w:rPr>
                </w:pPr>
                <w:r>
                  <w:rPr>
                    <w:rFonts w:ascii="Arial" w:hAnsi="Arial"/>
                    <w:b/>
                    <w:sz w:val="16"/>
                  </w:rPr>
                  <w:tab/>
                  <w:t>Internet: http://www.fcc.gov</w:t>
                </w:r>
              </w:p>
              <w:p w:rsidR="006B18BE" w:rsidRDefault="006B18BE">
                <w:pPr>
                  <w:jc w:val="right"/>
                  <w:rPr>
                    <w:rFonts w:ascii="Arial" w:hAnsi="Arial"/>
                    <w:b/>
                    <w:sz w:val="16"/>
                  </w:rPr>
                </w:pPr>
                <w:r>
                  <w:rPr>
                    <w:rFonts w:ascii="Arial" w:hAnsi="Arial"/>
                    <w:b/>
                    <w:sz w:val="16"/>
                  </w:rPr>
                  <w:t>TTY: 1-888-835-5322</w:t>
                </w:r>
              </w:p>
              <w:p w:rsidR="006B18BE" w:rsidRDefault="006B18BE">
                <w:pPr>
                  <w:jc w:val="right"/>
                </w:pPr>
              </w:p>
            </w:txbxContent>
          </v:textbox>
        </v:shape>
      </w:pict>
    </w:r>
    <w:r>
      <w:rPr>
        <w:rFonts w:ascii="Arial" w:hAnsi="Arial"/>
        <w:b/>
        <w:noProof/>
      </w:rPr>
      <w:pict>
        <v:line id="_x0000_s2054" style="position:absolute;left:0;text-align:left;z-index:251657216" from="0,54.95pt" to="540pt,55.15pt" o:allowincell="f"/>
      </w:pict>
    </w:r>
  </w:p>
  <w:p w:rsidR="006B18BE" w:rsidRDefault="006B18B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0000009"/>
    <w:multiLevelType w:val="multilevel"/>
    <w:tmpl w:val="894EE87B"/>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5357658"/>
    <w:multiLevelType w:val="hybridMultilevel"/>
    <w:tmpl w:val="A59E262C"/>
    <w:lvl w:ilvl="0" w:tplc="5F860FEA">
      <w:start w:val="1"/>
      <w:numFmt w:val="bullet"/>
      <w:lvlText w:val=""/>
      <w:lvlJc w:val="left"/>
      <w:pPr>
        <w:tabs>
          <w:tab w:val="num" w:pos="720"/>
        </w:tabs>
        <w:ind w:left="720" w:hanging="360"/>
      </w:pPr>
      <w:rPr>
        <w:rFonts w:ascii="Wingdings" w:hAnsi="Wingdings" w:hint="default"/>
      </w:rPr>
    </w:lvl>
    <w:lvl w:ilvl="1" w:tplc="E006D912">
      <w:start w:val="1"/>
      <w:numFmt w:val="decimal"/>
      <w:lvlText w:val="(%2)"/>
      <w:lvlJc w:val="left"/>
      <w:pPr>
        <w:tabs>
          <w:tab w:val="num" w:pos="1440"/>
        </w:tabs>
        <w:ind w:left="1440" w:hanging="360"/>
      </w:pPr>
      <w:rPr>
        <w:rFonts w:hint="default"/>
      </w:rPr>
    </w:lvl>
    <w:lvl w:ilvl="2" w:tplc="02524712">
      <w:start w:val="1"/>
      <w:numFmt w:val="lowerRoman"/>
      <w:lvlText w:val="%3."/>
      <w:lvlJc w:val="right"/>
      <w:pPr>
        <w:tabs>
          <w:tab w:val="num" w:pos="2160"/>
        </w:tabs>
        <w:ind w:left="2160" w:hanging="180"/>
      </w:pPr>
    </w:lvl>
    <w:lvl w:ilvl="3" w:tplc="CDDCF52E" w:tentative="1">
      <w:start w:val="1"/>
      <w:numFmt w:val="decimal"/>
      <w:lvlText w:val="%4."/>
      <w:lvlJc w:val="left"/>
      <w:pPr>
        <w:tabs>
          <w:tab w:val="num" w:pos="2880"/>
        </w:tabs>
        <w:ind w:left="2880" w:hanging="360"/>
      </w:pPr>
    </w:lvl>
    <w:lvl w:ilvl="4" w:tplc="A886BE68" w:tentative="1">
      <w:start w:val="1"/>
      <w:numFmt w:val="lowerLetter"/>
      <w:lvlText w:val="%5."/>
      <w:lvlJc w:val="left"/>
      <w:pPr>
        <w:tabs>
          <w:tab w:val="num" w:pos="3600"/>
        </w:tabs>
        <w:ind w:left="3600" w:hanging="360"/>
      </w:pPr>
    </w:lvl>
    <w:lvl w:ilvl="5" w:tplc="1822176A" w:tentative="1">
      <w:start w:val="1"/>
      <w:numFmt w:val="lowerRoman"/>
      <w:lvlText w:val="%6."/>
      <w:lvlJc w:val="right"/>
      <w:pPr>
        <w:tabs>
          <w:tab w:val="num" w:pos="4320"/>
        </w:tabs>
        <w:ind w:left="4320" w:hanging="180"/>
      </w:pPr>
    </w:lvl>
    <w:lvl w:ilvl="6" w:tplc="8370FEF4" w:tentative="1">
      <w:start w:val="1"/>
      <w:numFmt w:val="decimal"/>
      <w:lvlText w:val="%7."/>
      <w:lvlJc w:val="left"/>
      <w:pPr>
        <w:tabs>
          <w:tab w:val="num" w:pos="5040"/>
        </w:tabs>
        <w:ind w:left="5040" w:hanging="360"/>
      </w:pPr>
    </w:lvl>
    <w:lvl w:ilvl="7" w:tplc="6D10740E" w:tentative="1">
      <w:start w:val="1"/>
      <w:numFmt w:val="lowerLetter"/>
      <w:lvlText w:val="%8."/>
      <w:lvlJc w:val="left"/>
      <w:pPr>
        <w:tabs>
          <w:tab w:val="num" w:pos="5760"/>
        </w:tabs>
        <w:ind w:left="5760" w:hanging="360"/>
      </w:pPr>
    </w:lvl>
    <w:lvl w:ilvl="8" w:tplc="C19275C2" w:tentative="1">
      <w:start w:val="1"/>
      <w:numFmt w:val="lowerRoman"/>
      <w:lvlText w:val="%9."/>
      <w:lvlJc w:val="right"/>
      <w:pPr>
        <w:tabs>
          <w:tab w:val="num" w:pos="6480"/>
        </w:tabs>
        <w:ind w:left="6480" w:hanging="180"/>
      </w:pPr>
    </w:lvl>
  </w:abstractNum>
  <w:abstractNum w:abstractNumId="7">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85F30"/>
    <w:multiLevelType w:val="hybridMultilevel"/>
    <w:tmpl w:val="04CEC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3238BA"/>
    <w:multiLevelType w:val="hybridMultilevel"/>
    <w:tmpl w:val="6F766348"/>
    <w:lvl w:ilvl="0" w:tplc="04090001">
      <w:start w:val="1"/>
      <w:numFmt w:val="bullet"/>
      <w:lvlText w:val=""/>
      <w:lvlJc w:val="left"/>
      <w:pPr>
        <w:tabs>
          <w:tab w:val="num" w:pos="720"/>
        </w:tabs>
        <w:ind w:left="720" w:hanging="360"/>
      </w:pPr>
      <w:rPr>
        <w:rFonts w:ascii="Symbol" w:hAnsi="Symbol" w:hint="default"/>
      </w:rPr>
    </w:lvl>
    <w:lvl w:ilvl="1" w:tplc="29DC4FA6">
      <w:start w:val="1"/>
      <w:numFmt w:val="decimal"/>
      <w:lvlText w:val="(%2)"/>
      <w:lvlJc w:val="left"/>
      <w:pPr>
        <w:tabs>
          <w:tab w:val="num" w:pos="1440"/>
        </w:tabs>
        <w:ind w:left="1440" w:hanging="360"/>
      </w:pPr>
      <w:rPr>
        <w:rFonts w:hint="default"/>
      </w:rPr>
    </w:lvl>
    <w:lvl w:ilvl="2" w:tplc="F1FA8E6C">
      <w:start w:val="1"/>
      <w:numFmt w:val="lowerRoman"/>
      <w:lvlText w:val="%3."/>
      <w:lvlJc w:val="right"/>
      <w:pPr>
        <w:tabs>
          <w:tab w:val="num" w:pos="2160"/>
        </w:tabs>
        <w:ind w:left="2160" w:hanging="180"/>
      </w:pPr>
    </w:lvl>
    <w:lvl w:ilvl="3" w:tplc="3DF2D2E2" w:tentative="1">
      <w:start w:val="1"/>
      <w:numFmt w:val="decimal"/>
      <w:lvlText w:val="%4."/>
      <w:lvlJc w:val="left"/>
      <w:pPr>
        <w:tabs>
          <w:tab w:val="num" w:pos="2880"/>
        </w:tabs>
        <w:ind w:left="2880" w:hanging="360"/>
      </w:pPr>
    </w:lvl>
    <w:lvl w:ilvl="4" w:tplc="E09C4D88" w:tentative="1">
      <w:start w:val="1"/>
      <w:numFmt w:val="lowerLetter"/>
      <w:lvlText w:val="%5."/>
      <w:lvlJc w:val="left"/>
      <w:pPr>
        <w:tabs>
          <w:tab w:val="num" w:pos="3600"/>
        </w:tabs>
        <w:ind w:left="3600" w:hanging="360"/>
      </w:pPr>
    </w:lvl>
    <w:lvl w:ilvl="5" w:tplc="E4B0B052" w:tentative="1">
      <w:start w:val="1"/>
      <w:numFmt w:val="lowerRoman"/>
      <w:lvlText w:val="%6."/>
      <w:lvlJc w:val="right"/>
      <w:pPr>
        <w:tabs>
          <w:tab w:val="num" w:pos="4320"/>
        </w:tabs>
        <w:ind w:left="4320" w:hanging="180"/>
      </w:pPr>
    </w:lvl>
    <w:lvl w:ilvl="6" w:tplc="B7689968" w:tentative="1">
      <w:start w:val="1"/>
      <w:numFmt w:val="decimal"/>
      <w:lvlText w:val="%7."/>
      <w:lvlJc w:val="left"/>
      <w:pPr>
        <w:tabs>
          <w:tab w:val="num" w:pos="5040"/>
        </w:tabs>
        <w:ind w:left="5040" w:hanging="360"/>
      </w:pPr>
    </w:lvl>
    <w:lvl w:ilvl="7" w:tplc="AD3C4CB4" w:tentative="1">
      <w:start w:val="1"/>
      <w:numFmt w:val="lowerLetter"/>
      <w:lvlText w:val="%8."/>
      <w:lvlJc w:val="left"/>
      <w:pPr>
        <w:tabs>
          <w:tab w:val="num" w:pos="5760"/>
        </w:tabs>
        <w:ind w:left="5760" w:hanging="360"/>
      </w:pPr>
    </w:lvl>
    <w:lvl w:ilvl="8" w:tplc="06F8B06A" w:tentative="1">
      <w:start w:val="1"/>
      <w:numFmt w:val="lowerRoman"/>
      <w:lvlText w:val="%9."/>
      <w:lvlJc w:val="right"/>
      <w:pPr>
        <w:tabs>
          <w:tab w:val="num" w:pos="6480"/>
        </w:tabs>
        <w:ind w:left="6480" w:hanging="180"/>
      </w:pPr>
    </w:lvl>
  </w:abstractNum>
  <w:abstractNum w:abstractNumId="11">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32423D5B"/>
    <w:multiLevelType w:val="hybridMultilevel"/>
    <w:tmpl w:val="C5B09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50E225D9"/>
    <w:multiLevelType w:val="hybridMultilevel"/>
    <w:tmpl w:val="6F56B5B2"/>
    <w:lvl w:ilvl="0" w:tplc="9536B844">
      <w:start w:val="1"/>
      <w:numFmt w:val="bullet"/>
      <w:lvlText w:val=""/>
      <w:lvlJc w:val="left"/>
      <w:pPr>
        <w:tabs>
          <w:tab w:val="num" w:pos="720"/>
        </w:tabs>
        <w:ind w:left="720" w:hanging="360"/>
      </w:pPr>
      <w:rPr>
        <w:rFonts w:ascii="Wingdings" w:hAnsi="Wingdings" w:hint="default"/>
      </w:rPr>
    </w:lvl>
    <w:lvl w:ilvl="1" w:tplc="992A5E1A">
      <w:start w:val="1"/>
      <w:numFmt w:val="bullet"/>
      <w:lvlText w:val="o"/>
      <w:lvlJc w:val="left"/>
      <w:pPr>
        <w:tabs>
          <w:tab w:val="num" w:pos="720"/>
        </w:tabs>
        <w:ind w:left="720" w:hanging="360"/>
      </w:pPr>
      <w:rPr>
        <w:rFonts w:ascii="Courier New" w:hAnsi="Courier New" w:cs="Courier New" w:hint="default"/>
      </w:rPr>
    </w:lvl>
    <w:lvl w:ilvl="2" w:tplc="98C68A14">
      <w:start w:val="1"/>
      <w:numFmt w:val="bullet"/>
      <w:lvlText w:val=""/>
      <w:lvlJc w:val="left"/>
      <w:pPr>
        <w:tabs>
          <w:tab w:val="num" w:pos="1440"/>
        </w:tabs>
        <w:ind w:left="1440" w:hanging="360"/>
      </w:pPr>
      <w:rPr>
        <w:rFonts w:ascii="Wingdings" w:hAnsi="Wingdings" w:hint="default"/>
      </w:rPr>
    </w:lvl>
    <w:lvl w:ilvl="3" w:tplc="AC1AD946" w:tentative="1">
      <w:start w:val="1"/>
      <w:numFmt w:val="bullet"/>
      <w:lvlText w:val=""/>
      <w:lvlJc w:val="left"/>
      <w:pPr>
        <w:tabs>
          <w:tab w:val="num" w:pos="2160"/>
        </w:tabs>
        <w:ind w:left="2160" w:hanging="360"/>
      </w:pPr>
      <w:rPr>
        <w:rFonts w:ascii="Symbol" w:hAnsi="Symbol" w:hint="default"/>
      </w:rPr>
    </w:lvl>
    <w:lvl w:ilvl="4" w:tplc="FAC283A6" w:tentative="1">
      <w:start w:val="1"/>
      <w:numFmt w:val="bullet"/>
      <w:lvlText w:val="o"/>
      <w:lvlJc w:val="left"/>
      <w:pPr>
        <w:tabs>
          <w:tab w:val="num" w:pos="2880"/>
        </w:tabs>
        <w:ind w:left="2880" w:hanging="360"/>
      </w:pPr>
      <w:rPr>
        <w:rFonts w:ascii="Courier New" w:hAnsi="Courier New" w:cs="Courier New" w:hint="default"/>
      </w:rPr>
    </w:lvl>
    <w:lvl w:ilvl="5" w:tplc="E4CAAC04" w:tentative="1">
      <w:start w:val="1"/>
      <w:numFmt w:val="bullet"/>
      <w:lvlText w:val=""/>
      <w:lvlJc w:val="left"/>
      <w:pPr>
        <w:tabs>
          <w:tab w:val="num" w:pos="3600"/>
        </w:tabs>
        <w:ind w:left="3600" w:hanging="360"/>
      </w:pPr>
      <w:rPr>
        <w:rFonts w:ascii="Wingdings" w:hAnsi="Wingdings" w:hint="default"/>
      </w:rPr>
    </w:lvl>
    <w:lvl w:ilvl="6" w:tplc="A7A6F938" w:tentative="1">
      <w:start w:val="1"/>
      <w:numFmt w:val="bullet"/>
      <w:lvlText w:val=""/>
      <w:lvlJc w:val="left"/>
      <w:pPr>
        <w:tabs>
          <w:tab w:val="num" w:pos="4320"/>
        </w:tabs>
        <w:ind w:left="4320" w:hanging="360"/>
      </w:pPr>
      <w:rPr>
        <w:rFonts w:ascii="Symbol" w:hAnsi="Symbol" w:hint="default"/>
      </w:rPr>
    </w:lvl>
    <w:lvl w:ilvl="7" w:tplc="750CF20E" w:tentative="1">
      <w:start w:val="1"/>
      <w:numFmt w:val="bullet"/>
      <w:lvlText w:val="o"/>
      <w:lvlJc w:val="left"/>
      <w:pPr>
        <w:tabs>
          <w:tab w:val="num" w:pos="5040"/>
        </w:tabs>
        <w:ind w:left="5040" w:hanging="360"/>
      </w:pPr>
      <w:rPr>
        <w:rFonts w:ascii="Courier New" w:hAnsi="Courier New" w:cs="Courier New" w:hint="default"/>
      </w:rPr>
    </w:lvl>
    <w:lvl w:ilvl="8" w:tplc="9D625B92" w:tentative="1">
      <w:start w:val="1"/>
      <w:numFmt w:val="bullet"/>
      <w:lvlText w:val=""/>
      <w:lvlJc w:val="left"/>
      <w:pPr>
        <w:tabs>
          <w:tab w:val="num" w:pos="5760"/>
        </w:tabs>
        <w:ind w:left="576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91286"/>
    <w:multiLevelType w:val="hybridMultilevel"/>
    <w:tmpl w:val="A072DFF6"/>
    <w:lvl w:ilvl="0" w:tplc="4EFA5890">
      <w:start w:val="1"/>
      <w:numFmt w:val="bullet"/>
      <w:lvlText w:val=""/>
      <w:lvlJc w:val="left"/>
      <w:pPr>
        <w:tabs>
          <w:tab w:val="num" w:pos="720"/>
        </w:tabs>
        <w:ind w:left="720" w:hanging="360"/>
      </w:pPr>
      <w:rPr>
        <w:rFonts w:ascii="Wingdings" w:hAnsi="Wingdings" w:hint="default"/>
      </w:rPr>
    </w:lvl>
    <w:lvl w:ilvl="1" w:tplc="FEEA149A" w:tentative="1">
      <w:start w:val="1"/>
      <w:numFmt w:val="bullet"/>
      <w:lvlText w:val="o"/>
      <w:lvlJc w:val="left"/>
      <w:pPr>
        <w:tabs>
          <w:tab w:val="num" w:pos="1440"/>
        </w:tabs>
        <w:ind w:left="1440" w:hanging="360"/>
      </w:pPr>
      <w:rPr>
        <w:rFonts w:ascii="Courier New" w:hAnsi="Courier New" w:cs="Courier New" w:hint="default"/>
      </w:rPr>
    </w:lvl>
    <w:lvl w:ilvl="2" w:tplc="B11C2956" w:tentative="1">
      <w:start w:val="1"/>
      <w:numFmt w:val="bullet"/>
      <w:lvlText w:val=""/>
      <w:lvlJc w:val="left"/>
      <w:pPr>
        <w:tabs>
          <w:tab w:val="num" w:pos="2160"/>
        </w:tabs>
        <w:ind w:left="2160" w:hanging="360"/>
      </w:pPr>
      <w:rPr>
        <w:rFonts w:ascii="Wingdings" w:hAnsi="Wingdings" w:hint="default"/>
      </w:rPr>
    </w:lvl>
    <w:lvl w:ilvl="3" w:tplc="105E64D0" w:tentative="1">
      <w:start w:val="1"/>
      <w:numFmt w:val="bullet"/>
      <w:lvlText w:val=""/>
      <w:lvlJc w:val="left"/>
      <w:pPr>
        <w:tabs>
          <w:tab w:val="num" w:pos="2880"/>
        </w:tabs>
        <w:ind w:left="2880" w:hanging="360"/>
      </w:pPr>
      <w:rPr>
        <w:rFonts w:ascii="Symbol" w:hAnsi="Symbol" w:hint="default"/>
      </w:rPr>
    </w:lvl>
    <w:lvl w:ilvl="4" w:tplc="1DF00A7E" w:tentative="1">
      <w:start w:val="1"/>
      <w:numFmt w:val="bullet"/>
      <w:lvlText w:val="o"/>
      <w:lvlJc w:val="left"/>
      <w:pPr>
        <w:tabs>
          <w:tab w:val="num" w:pos="3600"/>
        </w:tabs>
        <w:ind w:left="3600" w:hanging="360"/>
      </w:pPr>
      <w:rPr>
        <w:rFonts w:ascii="Courier New" w:hAnsi="Courier New" w:cs="Courier New" w:hint="default"/>
      </w:rPr>
    </w:lvl>
    <w:lvl w:ilvl="5" w:tplc="FBC6A8C2" w:tentative="1">
      <w:start w:val="1"/>
      <w:numFmt w:val="bullet"/>
      <w:lvlText w:val=""/>
      <w:lvlJc w:val="left"/>
      <w:pPr>
        <w:tabs>
          <w:tab w:val="num" w:pos="4320"/>
        </w:tabs>
        <w:ind w:left="4320" w:hanging="360"/>
      </w:pPr>
      <w:rPr>
        <w:rFonts w:ascii="Wingdings" w:hAnsi="Wingdings" w:hint="default"/>
      </w:rPr>
    </w:lvl>
    <w:lvl w:ilvl="6" w:tplc="AB08F340" w:tentative="1">
      <w:start w:val="1"/>
      <w:numFmt w:val="bullet"/>
      <w:lvlText w:val=""/>
      <w:lvlJc w:val="left"/>
      <w:pPr>
        <w:tabs>
          <w:tab w:val="num" w:pos="5040"/>
        </w:tabs>
        <w:ind w:left="5040" w:hanging="360"/>
      </w:pPr>
      <w:rPr>
        <w:rFonts w:ascii="Symbol" w:hAnsi="Symbol" w:hint="default"/>
      </w:rPr>
    </w:lvl>
    <w:lvl w:ilvl="7" w:tplc="6AC6B50A" w:tentative="1">
      <w:start w:val="1"/>
      <w:numFmt w:val="bullet"/>
      <w:lvlText w:val="o"/>
      <w:lvlJc w:val="left"/>
      <w:pPr>
        <w:tabs>
          <w:tab w:val="num" w:pos="5760"/>
        </w:tabs>
        <w:ind w:left="5760" w:hanging="360"/>
      </w:pPr>
      <w:rPr>
        <w:rFonts w:ascii="Courier New" w:hAnsi="Courier New" w:cs="Courier New" w:hint="default"/>
      </w:rPr>
    </w:lvl>
    <w:lvl w:ilvl="8" w:tplc="C9A0B402" w:tentative="1">
      <w:start w:val="1"/>
      <w:numFmt w:val="bullet"/>
      <w:lvlText w:val=""/>
      <w:lvlJc w:val="left"/>
      <w:pPr>
        <w:tabs>
          <w:tab w:val="num" w:pos="6480"/>
        </w:tabs>
        <w:ind w:left="6480" w:hanging="360"/>
      </w:pPr>
      <w:rPr>
        <w:rFonts w:ascii="Wingdings" w:hAnsi="Wingdings" w:hint="default"/>
      </w:rPr>
    </w:lvl>
  </w:abstractNum>
  <w:abstractNum w:abstractNumId="26">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0"/>
  </w:num>
  <w:num w:numId="2">
    <w:abstractNumId w:val="19"/>
  </w:num>
  <w:num w:numId="3">
    <w:abstractNumId w:val="21"/>
  </w:num>
  <w:num w:numId="4">
    <w:abstractNumId w:val="13"/>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8"/>
  </w:num>
  <w:num w:numId="12">
    <w:abstractNumId w:val="15"/>
  </w:num>
  <w:num w:numId="13">
    <w:abstractNumId w:val="24"/>
  </w:num>
  <w:num w:numId="14">
    <w:abstractNumId w:val="16"/>
  </w:num>
  <w:num w:numId="15">
    <w:abstractNumId w:val="17"/>
  </w:num>
  <w:num w:numId="16">
    <w:abstractNumId w:val="6"/>
  </w:num>
  <w:num w:numId="17">
    <w:abstractNumId w:val="27"/>
  </w:num>
  <w:num w:numId="18">
    <w:abstractNumId w:val="25"/>
  </w:num>
  <w:num w:numId="19">
    <w:abstractNumId w:val="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3"/>
  </w:num>
  <w:num w:numId="27">
    <w:abstractNumId w:val="10"/>
  </w:num>
  <w:num w:numId="28">
    <w:abstractNumId w:val="12"/>
  </w:num>
  <w:num w:numId="29">
    <w:abstractNumId w:val="14"/>
  </w:num>
  <w:num w:numId="30">
    <w:abstractNumId w:val="14"/>
  </w:num>
  <w:num w:numId="31">
    <w:abstractNumId w:val="26"/>
  </w:num>
  <w:num w:numId="32">
    <w:abstractNumId w:val="8"/>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C95"/>
    <w:rsid w:val="00072F76"/>
    <w:rsid w:val="00215714"/>
    <w:rsid w:val="00293C3C"/>
    <w:rsid w:val="00330117"/>
    <w:rsid w:val="0039023F"/>
    <w:rsid w:val="003E6A1C"/>
    <w:rsid w:val="003F45B2"/>
    <w:rsid w:val="004B0617"/>
    <w:rsid w:val="00506BCB"/>
    <w:rsid w:val="005404BA"/>
    <w:rsid w:val="006B18BE"/>
    <w:rsid w:val="0072689E"/>
    <w:rsid w:val="007F4C95"/>
    <w:rsid w:val="009221F6"/>
    <w:rsid w:val="00951736"/>
    <w:rsid w:val="009615FC"/>
    <w:rsid w:val="0098594C"/>
    <w:rsid w:val="00AF3A15"/>
    <w:rsid w:val="00AF753B"/>
    <w:rsid w:val="00C0610B"/>
    <w:rsid w:val="00C7446E"/>
    <w:rsid w:val="00CD28F4"/>
    <w:rsid w:val="00E21911"/>
    <w:rsid w:val="00E34472"/>
    <w:rsid w:val="00E66E42"/>
    <w:rsid w:val="00F02180"/>
    <w:rsid w:val="00F3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Pr>
      <w:sz w:val="22"/>
    </w:rPr>
  </w:style>
  <w:style w:type="character" w:customStyle="1" w:styleId="Hyperlink2">
    <w:name w:val="Hyperlink2"/>
    <w:rPr>
      <w:color w:val="0000FE"/>
      <w:sz w:val="20"/>
      <w:u w:val="single"/>
    </w:rPr>
  </w:style>
  <w:style w:type="character" w:customStyle="1" w:styleId="CommentTextChar">
    <w:name w:val="Comment Text Char"/>
    <w:link w:val="CommentText"/>
  </w:style>
  <w:style w:type="character" w:customStyle="1" w:styleId="documentbody">
    <w:name w:val="documentbody"/>
  </w:style>
  <w:style w:type="paragraph" w:styleId="ListParagraph">
    <w:name w:val="List Paragraph"/>
    <w:basedOn w:val="Normal"/>
    <w:uiPriority w:val="34"/>
    <w:qFormat/>
    <w:pPr>
      <w:ind w:left="720"/>
    </w:pPr>
    <w:rPr>
      <w:rFonts w:ascii="Calibri" w:eastAsia="Calibri" w:hAnsi="Calibri" w:cs="Calibri"/>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tyle>
  <w:style w:type="character" w:customStyle="1" w:styleId="apple-converted-space">
    <w:name w:val="apple-converted-space"/>
    <w:rsid w:val="0021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644">
      <w:bodyDiv w:val="1"/>
      <w:marLeft w:val="0"/>
      <w:marRight w:val="0"/>
      <w:marTop w:val="0"/>
      <w:marBottom w:val="0"/>
      <w:divBdr>
        <w:top w:val="none" w:sz="0" w:space="0" w:color="auto"/>
        <w:left w:val="none" w:sz="0" w:space="0" w:color="auto"/>
        <w:bottom w:val="none" w:sz="0" w:space="0" w:color="auto"/>
        <w:right w:val="none" w:sz="0" w:space="0" w:color="auto"/>
      </w:divBdr>
    </w:div>
    <w:div w:id="249198780">
      <w:bodyDiv w:val="1"/>
      <w:marLeft w:val="0"/>
      <w:marRight w:val="0"/>
      <w:marTop w:val="0"/>
      <w:marBottom w:val="0"/>
      <w:divBdr>
        <w:top w:val="none" w:sz="0" w:space="0" w:color="auto"/>
        <w:left w:val="none" w:sz="0" w:space="0" w:color="auto"/>
        <w:bottom w:val="none" w:sz="0" w:space="0" w:color="auto"/>
        <w:right w:val="none" w:sz="0" w:space="0" w:color="auto"/>
      </w:divBdr>
    </w:div>
    <w:div w:id="249582907">
      <w:bodyDiv w:val="1"/>
      <w:marLeft w:val="0"/>
      <w:marRight w:val="0"/>
      <w:marTop w:val="0"/>
      <w:marBottom w:val="0"/>
      <w:divBdr>
        <w:top w:val="none" w:sz="0" w:space="0" w:color="auto"/>
        <w:left w:val="none" w:sz="0" w:space="0" w:color="auto"/>
        <w:bottom w:val="none" w:sz="0" w:space="0" w:color="auto"/>
        <w:right w:val="none" w:sz="0" w:space="0" w:color="auto"/>
      </w:divBdr>
    </w:div>
    <w:div w:id="415518035">
      <w:bodyDiv w:val="1"/>
      <w:marLeft w:val="0"/>
      <w:marRight w:val="0"/>
      <w:marTop w:val="0"/>
      <w:marBottom w:val="0"/>
      <w:divBdr>
        <w:top w:val="none" w:sz="0" w:space="0" w:color="auto"/>
        <w:left w:val="none" w:sz="0" w:space="0" w:color="auto"/>
        <w:bottom w:val="none" w:sz="0" w:space="0" w:color="auto"/>
        <w:right w:val="none" w:sz="0" w:space="0" w:color="auto"/>
      </w:divBdr>
    </w:div>
    <w:div w:id="81337112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55767197">
      <w:bodyDiv w:val="1"/>
      <w:marLeft w:val="0"/>
      <w:marRight w:val="0"/>
      <w:marTop w:val="0"/>
      <w:marBottom w:val="0"/>
      <w:divBdr>
        <w:top w:val="none" w:sz="0" w:space="0" w:color="auto"/>
        <w:left w:val="none" w:sz="0" w:space="0" w:color="auto"/>
        <w:bottom w:val="none" w:sz="0" w:space="0" w:color="auto"/>
        <w:right w:val="none" w:sz="0" w:space="0" w:color="auto"/>
      </w:divBdr>
    </w:div>
    <w:div w:id="2056812500">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Kov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Daily_Releases/Daily_Business/2016/db0628/" TargetMode="External"/><Relationship Id="rId1" Type="http://schemas.openxmlformats.org/officeDocument/2006/relationships/hyperlink" Target="http://transition.fcc.gov/Daily_Releases/Daily_Business/2016/db06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2029</CharactersWithSpaces>
  <SharedDoc>false</SharedDoc>
  <HyperlinkBase> </HyperlinkBase>
  <HLinks>
    <vt:vector size="30" baseType="variant">
      <vt:variant>
        <vt:i4>589924</vt:i4>
      </vt:variant>
      <vt:variant>
        <vt:i4>12</vt:i4>
      </vt:variant>
      <vt:variant>
        <vt:i4>0</vt:i4>
      </vt:variant>
      <vt:variant>
        <vt:i4>5</vt:i4>
      </vt:variant>
      <vt:variant>
        <vt:lpwstr>mailto:Sanford.Williams@fcc.gov</vt:lpwstr>
      </vt:variant>
      <vt:variant>
        <vt:lpwstr/>
      </vt:variant>
      <vt:variant>
        <vt:i4>1835133</vt:i4>
      </vt:variant>
      <vt:variant>
        <vt:i4>9</vt:i4>
      </vt:variant>
      <vt:variant>
        <vt:i4>0</vt:i4>
      </vt:variant>
      <vt:variant>
        <vt:i4>5</vt:i4>
      </vt:variant>
      <vt:variant>
        <vt:lpwstr>mailto:Marilyn.Jones@fcc.gov</vt:lpwstr>
      </vt:variant>
      <vt:variant>
        <vt:lpwstr/>
      </vt:variant>
      <vt:variant>
        <vt:i4>4128889</vt:i4>
      </vt:variant>
      <vt:variant>
        <vt:i4>6</vt:i4>
      </vt:variant>
      <vt:variant>
        <vt:i4>0</vt:i4>
      </vt:variant>
      <vt:variant>
        <vt:i4>5</vt:i4>
      </vt:variant>
      <vt:variant>
        <vt:lpwstr>https://event.webcasts.com/starthere.jsp?ei=1106539</vt:lpwstr>
      </vt:variant>
      <vt:variant>
        <vt:lpwstr/>
      </vt:variant>
      <vt:variant>
        <vt:i4>917631</vt:i4>
      </vt:variant>
      <vt:variant>
        <vt:i4>3</vt:i4>
      </vt:variant>
      <vt:variant>
        <vt:i4>0</vt:i4>
      </vt:variant>
      <vt:variant>
        <vt:i4>5</vt:i4>
      </vt:variant>
      <vt:variant>
        <vt:lpwstr>https://www.napmllc.org/pages/npacrfp/npacRFP_Comments.aspx</vt:lpwstr>
      </vt:variant>
      <vt:variant>
        <vt:lpwstr/>
      </vt:variant>
      <vt:variant>
        <vt:i4>7929904</vt:i4>
      </vt:variant>
      <vt:variant>
        <vt:i4>0</vt:i4>
      </vt:variant>
      <vt:variant>
        <vt:i4>0</vt:i4>
      </vt:variant>
      <vt:variant>
        <vt:i4>5</vt:i4>
      </vt:variant>
      <vt:variant>
        <vt:lpwstr>https://www.nena.org/?NENA2016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2016-07-08T20:01:00Z</dcterms:created>
  <dcterms:modified xsi:type="dcterms:W3CDTF">2016-07-08T20:01:00Z</dcterms:modified>
  <cp:category> </cp:category>
  <cp:contentStatus> </cp:contentStatus>
</cp:coreProperties>
</file>