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1F12F0">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8D5E55" w:rsidRPr="00755433" w:rsidRDefault="008D5E55" w:rsidP="008D5E55">
      <w:pPr>
        <w:jc w:val="right"/>
        <w:rPr>
          <w:b/>
          <w:szCs w:val="22"/>
          <w:highlight w:val="yellow"/>
        </w:rPr>
      </w:pPr>
      <w:r w:rsidRPr="00E61931">
        <w:rPr>
          <w:b/>
          <w:szCs w:val="22"/>
        </w:rPr>
        <w:t>DA 16</w:t>
      </w:r>
      <w:r w:rsidRPr="001F6999">
        <w:rPr>
          <w:b/>
          <w:szCs w:val="22"/>
        </w:rPr>
        <w:t>-</w:t>
      </w:r>
      <w:r w:rsidR="001F6999" w:rsidRPr="001F6999">
        <w:rPr>
          <w:b/>
          <w:szCs w:val="22"/>
        </w:rPr>
        <w:t>817</w:t>
      </w:r>
    </w:p>
    <w:p w:rsidR="008D5E55" w:rsidRPr="00190533" w:rsidRDefault="00781BB1" w:rsidP="008D5E55">
      <w:pPr>
        <w:jc w:val="right"/>
        <w:rPr>
          <w:b/>
          <w:szCs w:val="22"/>
        </w:rPr>
      </w:pPr>
      <w:r>
        <w:rPr>
          <w:b/>
          <w:szCs w:val="22"/>
        </w:rPr>
        <w:t>July</w:t>
      </w:r>
      <w:r w:rsidR="001F6999">
        <w:rPr>
          <w:b/>
          <w:szCs w:val="22"/>
        </w:rPr>
        <w:t xml:space="preserve"> 20, </w:t>
      </w:r>
      <w:r w:rsidR="008D5E55" w:rsidRPr="00E61931">
        <w:rPr>
          <w:b/>
          <w:szCs w:val="22"/>
        </w:rPr>
        <w:t>2016</w:t>
      </w:r>
    </w:p>
    <w:p w:rsidR="008D5E55" w:rsidRPr="00190533" w:rsidRDefault="008D5E55" w:rsidP="008D5E55">
      <w:pPr>
        <w:jc w:val="center"/>
        <w:rPr>
          <w:b/>
          <w:caps/>
          <w:szCs w:val="22"/>
        </w:rPr>
      </w:pPr>
    </w:p>
    <w:p w:rsidR="008D5E55" w:rsidRPr="00190533" w:rsidRDefault="008D5E55" w:rsidP="008D5E55">
      <w:pPr>
        <w:jc w:val="center"/>
        <w:rPr>
          <w:b/>
          <w:caps/>
          <w:szCs w:val="22"/>
        </w:rPr>
      </w:pPr>
      <w:r w:rsidRPr="00190533">
        <w:rPr>
          <w:b/>
          <w:caps/>
          <w:szCs w:val="22"/>
        </w:rPr>
        <w:t>Public safety and homeland security bureau SEEKS COMMENT ON</w:t>
      </w:r>
    </w:p>
    <w:p w:rsidR="008D5E55" w:rsidRPr="00190533" w:rsidRDefault="008D5E55" w:rsidP="008D5E55">
      <w:pPr>
        <w:jc w:val="center"/>
        <w:rPr>
          <w:b/>
          <w:caps/>
          <w:szCs w:val="22"/>
        </w:rPr>
      </w:pPr>
      <w:r w:rsidRPr="00190533">
        <w:rPr>
          <w:b/>
          <w:caps/>
          <w:szCs w:val="22"/>
        </w:rPr>
        <w:t>REGION </w:t>
      </w:r>
      <w:r w:rsidR="00755433">
        <w:rPr>
          <w:b/>
          <w:caps/>
          <w:szCs w:val="22"/>
        </w:rPr>
        <w:t>55</w:t>
      </w:r>
      <w:r w:rsidRPr="00190533">
        <w:rPr>
          <w:b/>
          <w:caps/>
          <w:szCs w:val="22"/>
        </w:rPr>
        <w:t xml:space="preserve"> (</w:t>
      </w:r>
      <w:r w:rsidR="002D052F">
        <w:rPr>
          <w:b/>
          <w:caps/>
          <w:szCs w:val="22"/>
        </w:rPr>
        <w:t>New York-</w:t>
      </w:r>
      <w:r w:rsidR="00755433">
        <w:rPr>
          <w:b/>
          <w:caps/>
          <w:szCs w:val="22"/>
        </w:rPr>
        <w:t>Buffalo</w:t>
      </w:r>
      <w:r w:rsidRPr="00190533">
        <w:rPr>
          <w:b/>
          <w:caps/>
          <w:szCs w:val="22"/>
        </w:rPr>
        <w:t>) 700 mhz regional plan AMENDMENT</w:t>
      </w:r>
    </w:p>
    <w:p w:rsidR="008D5E55" w:rsidRPr="00190533" w:rsidRDefault="008D5E55" w:rsidP="008D5E55">
      <w:pPr>
        <w:jc w:val="center"/>
        <w:rPr>
          <w:b/>
          <w:caps/>
          <w:szCs w:val="22"/>
        </w:rPr>
      </w:pPr>
    </w:p>
    <w:p w:rsidR="008D5E55" w:rsidRPr="00190533" w:rsidRDefault="008D5E55" w:rsidP="008D5E55">
      <w:pPr>
        <w:spacing w:after="240"/>
        <w:jc w:val="center"/>
        <w:rPr>
          <w:b/>
          <w:szCs w:val="22"/>
        </w:rPr>
      </w:pPr>
      <w:r w:rsidRPr="00190533">
        <w:rPr>
          <w:b/>
          <w:szCs w:val="22"/>
        </w:rPr>
        <w:t>WT Docket No. 02-378</w:t>
      </w:r>
    </w:p>
    <w:p w:rsidR="008D5E55" w:rsidRPr="00190533" w:rsidRDefault="008D5E55" w:rsidP="008D5E55">
      <w:pPr>
        <w:rPr>
          <w:b/>
          <w:szCs w:val="22"/>
        </w:rPr>
      </w:pPr>
      <w:r w:rsidRPr="00190533">
        <w:rPr>
          <w:b/>
          <w:szCs w:val="22"/>
        </w:rPr>
        <w:t xml:space="preserve">Comments Due:  </w:t>
      </w:r>
      <w:r w:rsidR="00781BB1">
        <w:rPr>
          <w:b/>
          <w:szCs w:val="22"/>
        </w:rPr>
        <w:t>August</w:t>
      </w:r>
      <w:r>
        <w:rPr>
          <w:b/>
          <w:szCs w:val="22"/>
        </w:rPr>
        <w:t xml:space="preserve"> </w:t>
      </w:r>
      <w:r w:rsidR="001F6999">
        <w:rPr>
          <w:b/>
          <w:szCs w:val="22"/>
        </w:rPr>
        <w:t>19,</w:t>
      </w:r>
      <w:r>
        <w:rPr>
          <w:b/>
          <w:szCs w:val="22"/>
        </w:rPr>
        <w:t xml:space="preserve">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rsidR="008D5E55" w:rsidRPr="00190533" w:rsidRDefault="008D5E55" w:rsidP="008D5E55">
      <w:pPr>
        <w:rPr>
          <w:b/>
          <w:szCs w:val="22"/>
        </w:rPr>
      </w:pPr>
    </w:p>
    <w:p w:rsidR="008D5E55" w:rsidRPr="007D594B" w:rsidRDefault="008D5E55" w:rsidP="008D5E55">
      <w:pPr>
        <w:ind w:firstLine="720"/>
        <w:rPr>
          <w:szCs w:val="22"/>
        </w:rPr>
      </w:pPr>
      <w:r w:rsidRPr="00190533">
        <w:rPr>
          <w:i/>
          <w:iCs/>
          <w:szCs w:val="22"/>
        </w:rPr>
        <w:t xml:space="preserve">Introduction.  </w:t>
      </w:r>
      <w:r w:rsidRPr="00190533">
        <w:rPr>
          <w:szCs w:val="22"/>
        </w:rPr>
        <w:t xml:space="preserve">On </w:t>
      </w:r>
      <w:r w:rsidR="00755433">
        <w:rPr>
          <w:szCs w:val="22"/>
        </w:rPr>
        <w:t xml:space="preserve">October </w:t>
      </w:r>
      <w:r w:rsidR="00E61931">
        <w:rPr>
          <w:szCs w:val="22"/>
        </w:rPr>
        <w:t>30,</w:t>
      </w:r>
      <w:r w:rsidR="00755433">
        <w:rPr>
          <w:szCs w:val="22"/>
        </w:rPr>
        <w:t xml:space="preserve"> 2015</w:t>
      </w:r>
      <w:r w:rsidRPr="00190533">
        <w:rPr>
          <w:szCs w:val="22"/>
        </w:rPr>
        <w:t xml:space="preserve">, the Region </w:t>
      </w:r>
      <w:r w:rsidR="00755433">
        <w:rPr>
          <w:szCs w:val="22"/>
        </w:rPr>
        <w:t>55</w:t>
      </w:r>
      <w:r w:rsidRPr="00190533">
        <w:rPr>
          <w:szCs w:val="22"/>
        </w:rPr>
        <w:t xml:space="preserve"> (</w:t>
      </w:r>
      <w:r w:rsidR="00755433">
        <w:rPr>
          <w:szCs w:val="22"/>
        </w:rPr>
        <w:t>New York-Buf</w:t>
      </w:r>
      <w:r w:rsidR="002D052F">
        <w:rPr>
          <w:szCs w:val="22"/>
        </w:rPr>
        <w:t>f</w:t>
      </w:r>
      <w:r w:rsidR="00755433">
        <w:rPr>
          <w:szCs w:val="22"/>
        </w:rPr>
        <w:t>alo</w:t>
      </w:r>
      <w:r w:rsidRPr="00190533">
        <w:rPr>
          <w:szCs w:val="22"/>
        </w:rPr>
        <w:t>)</w:t>
      </w:r>
      <w:r w:rsidRPr="00190533">
        <w:rPr>
          <w:rStyle w:val="FootnoteReference"/>
          <w:rFonts w:eastAsiaTheme="minorEastAsia"/>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rFonts w:eastAsiaTheme="minorEastAsia"/>
          <w:szCs w:val="22"/>
        </w:rPr>
        <w:footnoteReference w:id="2"/>
      </w:r>
      <w:r w:rsidRPr="00190533">
        <w:rPr>
          <w:szCs w:val="22"/>
        </w:rPr>
        <w:t xml:space="preserve"> for General Use spectrum in the 769-775/799-805 MHz band.</w:t>
      </w:r>
      <w:r w:rsidRPr="00190533">
        <w:rPr>
          <w:rStyle w:val="FootnoteReference"/>
          <w:rFonts w:eastAsiaTheme="minorEastAsia"/>
          <w:szCs w:val="22"/>
        </w:rPr>
        <w:footnoteReference w:id="3"/>
      </w:r>
      <w:r w:rsidRPr="00190533">
        <w:rPr>
          <w:szCs w:val="22"/>
        </w:rPr>
        <w:t xml:space="preserve">  For the reasons discussed below, we seek comment on the Region </w:t>
      </w:r>
      <w:r w:rsidR="008E1E4D">
        <w:rPr>
          <w:szCs w:val="22"/>
        </w:rPr>
        <w:t>55</w:t>
      </w:r>
      <w:r w:rsidRPr="00190533">
        <w:rPr>
          <w:szCs w:val="22"/>
        </w:rPr>
        <w:t xml:space="preserve"> 700 MHz Plan Amendment.</w:t>
      </w:r>
      <w:r w:rsidRPr="007D594B">
        <w:rPr>
          <w:szCs w:val="22"/>
        </w:rPr>
        <w:t xml:space="preserve">    </w:t>
      </w:r>
    </w:p>
    <w:p w:rsidR="008D5E55" w:rsidRPr="007D594B" w:rsidRDefault="008D5E55" w:rsidP="008D5E55">
      <w:pPr>
        <w:ind w:firstLine="720"/>
        <w:rPr>
          <w:szCs w:val="22"/>
        </w:rPr>
      </w:pPr>
    </w:p>
    <w:p w:rsidR="008D5E55" w:rsidRPr="007D594B" w:rsidRDefault="008D5E55" w:rsidP="008D5E55">
      <w:pPr>
        <w:ind w:firstLine="720"/>
        <w:rPr>
          <w:szCs w:val="22"/>
        </w:rPr>
      </w:pPr>
      <w:r w:rsidRPr="007D594B">
        <w:rPr>
          <w:i/>
          <w:iCs/>
          <w:szCs w:val="22"/>
        </w:rPr>
        <w:t xml:space="preserve">Background.  </w:t>
      </w:r>
      <w:r w:rsidRPr="007D594B">
        <w:rPr>
          <w:szCs w:val="22"/>
        </w:rPr>
        <w:t xml:space="preserve">In 1998, the Commission established a structure to allow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rFonts w:eastAsiaTheme="minorEastAsia"/>
          <w:szCs w:val="22"/>
        </w:rPr>
        <w:footnoteReference w:id="4"/>
      </w:r>
      <w:r w:rsidRPr="007D594B">
        <w:rPr>
          <w:szCs w:val="22"/>
        </w:rPr>
        <w:t xml:space="preserve">  The Commission’s rules require each of the fifty-five RPCs to submit its plan for the General Use spectrum.</w:t>
      </w:r>
      <w:r w:rsidRPr="007D594B">
        <w:rPr>
          <w:rStyle w:val="FootnoteReference"/>
          <w:rFonts w:eastAsiaTheme="minorEastAsia"/>
          <w:szCs w:val="22"/>
        </w:rPr>
        <w:footnoteReference w:id="5"/>
      </w:r>
      <w:r w:rsidRPr="007D594B">
        <w:rPr>
          <w:szCs w:val="22"/>
        </w:rPr>
        <w:t xml:space="preserve">  The Commission’s role in relation to the RPCs is limited to (1) defining the regional boundaries; (2) requiring fair and open procedures</w:t>
      </w:r>
      <w:r w:rsidRPr="00272890">
        <w:rPr>
          <w:szCs w:val="22"/>
        </w:rPr>
        <w:t xml:space="preserve">, </w:t>
      </w:r>
      <w:r w:rsidRPr="00173E6B">
        <w:rPr>
          <w:i/>
          <w:szCs w:val="22"/>
        </w:rPr>
        <w:t>i.e.</w:t>
      </w:r>
      <w:r w:rsidRPr="00272890">
        <w:rPr>
          <w:szCs w:val="22"/>
        </w:rPr>
        <w:t>,</w:t>
      </w:r>
      <w:r w:rsidRPr="007D594B">
        <w:rPr>
          <w:szCs w:val="22"/>
        </w:rPr>
        <w:t xml:space="preserve">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rFonts w:eastAsiaTheme="minorEastAsia"/>
          <w:szCs w:val="22"/>
        </w:rPr>
        <w:footnoteReference w:id="6"/>
      </w:r>
      <w:r w:rsidRPr="007D594B">
        <w:rPr>
          <w:szCs w:val="22"/>
        </w:rPr>
        <w:t xml:space="preserve">   </w:t>
      </w:r>
    </w:p>
    <w:p w:rsidR="008D5E55" w:rsidRPr="007D594B" w:rsidRDefault="008D5E55" w:rsidP="008D5E55">
      <w:pPr>
        <w:ind w:firstLine="720"/>
        <w:rPr>
          <w:szCs w:val="22"/>
        </w:rPr>
      </w:pPr>
      <w:r w:rsidRPr="007D594B">
        <w:rPr>
          <w:szCs w:val="22"/>
        </w:rPr>
        <w:lastRenderedPageBreak/>
        <w:t xml:space="preserve"> </w:t>
      </w:r>
    </w:p>
    <w:p w:rsidR="008D5E55" w:rsidRPr="007D594B" w:rsidRDefault="008D5E55" w:rsidP="008D5E55">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CA7C38">
        <w:rPr>
          <w:rStyle w:val="FootnoteReference"/>
          <w:rFonts w:eastAsiaTheme="minorEastAsia"/>
          <w:szCs w:val="22"/>
        </w:rPr>
        <w:footnoteReference w:id="7"/>
      </w:r>
      <w:r w:rsidRPr="007D594B">
        <w:rPr>
          <w:szCs w:val="22"/>
        </w:rPr>
        <w:t xml:space="preserve">  Specifically, </w:t>
      </w:r>
      <w:r>
        <w:rPr>
          <w:szCs w:val="22"/>
        </w:rPr>
        <w:t xml:space="preserve">in non-T-Band markets, </w:t>
      </w:r>
      <w:r w:rsidRPr="007D594B">
        <w:rPr>
          <w:szCs w:val="22"/>
        </w:rPr>
        <w:t xml:space="preserve">the Commission released the </w:t>
      </w:r>
      <w:r>
        <w:rPr>
          <w:szCs w:val="22"/>
        </w:rPr>
        <w:t xml:space="preserve">former </w:t>
      </w:r>
      <w:r w:rsidRPr="007D594B">
        <w:rPr>
          <w:szCs w:val="22"/>
        </w:rPr>
        <w:t xml:space="preserve">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CA7C38">
        <w:rPr>
          <w:rStyle w:val="FootnoteReference"/>
          <w:rFonts w:eastAsiaTheme="minorEastAsia"/>
          <w:szCs w:val="22"/>
        </w:rPr>
        <w:footnoteReference w:id="8"/>
      </w:r>
      <w:r w:rsidRPr="007D594B">
        <w:rPr>
          <w:szCs w:val="22"/>
        </w:rPr>
        <w:t xml:space="preserve">  </w:t>
      </w:r>
    </w:p>
    <w:p w:rsidR="008D5E55" w:rsidRPr="007D594B" w:rsidRDefault="008D5E55" w:rsidP="008D5E55">
      <w:pPr>
        <w:ind w:firstLine="720"/>
        <w:rPr>
          <w:szCs w:val="22"/>
        </w:rPr>
      </w:pPr>
    </w:p>
    <w:p w:rsidR="008D5E55" w:rsidRPr="007D594B" w:rsidRDefault="008D5E55" w:rsidP="008D5E55">
      <w:pPr>
        <w:ind w:firstLine="720"/>
        <w:rPr>
          <w:szCs w:val="22"/>
        </w:rPr>
      </w:pPr>
      <w:r w:rsidRPr="007D594B">
        <w:rPr>
          <w:szCs w:val="22"/>
        </w:rPr>
        <w:t>In the T-Band markets,</w:t>
      </w:r>
      <w:r w:rsidRPr="00CA7C38">
        <w:rPr>
          <w:rStyle w:val="FootnoteReference"/>
          <w:rFonts w:eastAsiaTheme="minorEastAsia"/>
          <w:szCs w:val="22"/>
        </w:rPr>
        <w:footnoteReference w:id="9"/>
      </w:r>
      <w:r w:rsidRPr="007D594B">
        <w:rPr>
          <w:szCs w:val="22"/>
        </w:rPr>
        <w:t xml:space="preserve"> the Commission released the </w:t>
      </w:r>
      <w:r>
        <w:rPr>
          <w:szCs w:val="22"/>
        </w:rPr>
        <w:t xml:space="preserve">former </w:t>
      </w:r>
      <w:r w:rsidRPr="007D594B">
        <w:rPr>
          <w:szCs w:val="22"/>
        </w:rPr>
        <w:t xml:space="preserve">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CA7C38">
        <w:rPr>
          <w:rStyle w:val="FootnoteReference"/>
          <w:rFonts w:eastAsiaTheme="minorEastAsia"/>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CA7C38">
        <w:rPr>
          <w:rStyle w:val="FootnoteReference"/>
          <w:rFonts w:eastAsiaTheme="minorEastAsia"/>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CA7C38">
        <w:rPr>
          <w:rStyle w:val="FootnoteReference"/>
          <w:rFonts w:eastAsiaTheme="minorEastAsia"/>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CA7C38">
        <w:rPr>
          <w:rStyle w:val="FootnoteReference"/>
          <w:rFonts w:eastAsiaTheme="minorEastAsia"/>
          <w:szCs w:val="22"/>
        </w:rPr>
        <w:footnoteReference w:id="13"/>
      </w:r>
      <w:r w:rsidRPr="007D594B">
        <w:rPr>
          <w:szCs w:val="22"/>
        </w:rPr>
        <w:t xml:space="preserve">   </w:t>
      </w:r>
    </w:p>
    <w:p w:rsidR="008D5E55" w:rsidRPr="007D594B" w:rsidRDefault="008D5E55" w:rsidP="008D5E55">
      <w:pPr>
        <w:ind w:firstLine="720"/>
        <w:rPr>
          <w:szCs w:val="22"/>
        </w:rPr>
      </w:pPr>
    </w:p>
    <w:p w:rsidR="008D5E55" w:rsidRDefault="008D5E55" w:rsidP="008D5E55">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rFonts w:eastAsiaTheme="minorEastAsia"/>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rFonts w:eastAsiaTheme="minorEastAsia"/>
          <w:szCs w:val="22"/>
        </w:rPr>
        <w:footnoteReference w:id="15"/>
      </w:r>
      <w:r>
        <w:rPr>
          <w:szCs w:val="22"/>
        </w:rPr>
        <w:t xml:space="preserve">  Regional plan amendments were</w:t>
      </w:r>
      <w:r w:rsidRPr="007D594B">
        <w:rPr>
          <w:szCs w:val="22"/>
        </w:rPr>
        <w:t xml:space="preserve"> due by October 30, 2015.</w:t>
      </w:r>
      <w:r w:rsidRPr="007D594B">
        <w:rPr>
          <w:rStyle w:val="FootnoteReference"/>
          <w:rFonts w:eastAsiaTheme="minorEastAsia"/>
          <w:szCs w:val="22"/>
        </w:rPr>
        <w:footnoteReference w:id="16"/>
      </w:r>
      <w:r w:rsidRPr="007D594B">
        <w:rPr>
          <w:szCs w:val="22"/>
        </w:rPr>
        <w:t xml:space="preserve">  </w:t>
      </w:r>
    </w:p>
    <w:p w:rsidR="008D5E55" w:rsidRDefault="008D5E55" w:rsidP="008D5E55">
      <w:pPr>
        <w:ind w:firstLine="720"/>
        <w:rPr>
          <w:szCs w:val="22"/>
        </w:rPr>
      </w:pPr>
    </w:p>
    <w:p w:rsidR="008D5E55" w:rsidRPr="001F6999" w:rsidRDefault="008D5E55" w:rsidP="008D5E55">
      <w:pPr>
        <w:ind w:firstLine="720"/>
        <w:rPr>
          <w:bCs/>
          <w:color w:val="231F20"/>
          <w:szCs w:val="22"/>
        </w:rPr>
      </w:pPr>
      <w:r w:rsidRPr="001F6999">
        <w:rPr>
          <w:i/>
          <w:szCs w:val="22"/>
        </w:rPr>
        <w:t xml:space="preserve">Region </w:t>
      </w:r>
      <w:r w:rsidR="00755433" w:rsidRPr="001F6999">
        <w:rPr>
          <w:i/>
          <w:szCs w:val="22"/>
        </w:rPr>
        <w:t xml:space="preserve">55 </w:t>
      </w:r>
      <w:r w:rsidRPr="001F6999">
        <w:rPr>
          <w:i/>
          <w:szCs w:val="22"/>
        </w:rPr>
        <w:t>Major Amendments</w:t>
      </w:r>
      <w:r w:rsidRPr="001F6999">
        <w:rPr>
          <w:szCs w:val="22"/>
        </w:rPr>
        <w:t xml:space="preserve">.  </w:t>
      </w:r>
      <w:r w:rsidRPr="001F6999">
        <w:rPr>
          <w:color w:val="010101"/>
          <w:szCs w:val="22"/>
        </w:rPr>
        <w:t xml:space="preserve">The Region </w:t>
      </w:r>
      <w:r w:rsidR="00755433" w:rsidRPr="001F6999">
        <w:rPr>
          <w:color w:val="010101"/>
          <w:szCs w:val="22"/>
        </w:rPr>
        <w:t>55</w:t>
      </w:r>
      <w:r w:rsidRPr="001F6999">
        <w:rPr>
          <w:color w:val="010101"/>
          <w:szCs w:val="22"/>
        </w:rPr>
        <w:t xml:space="preserve"> Plan Amendment</w:t>
      </w:r>
      <w:r w:rsidRPr="001F6999">
        <w:rPr>
          <w:szCs w:val="22"/>
        </w:rPr>
        <w:t xml:space="preserve"> changes its plan </w:t>
      </w:r>
      <w:r w:rsidR="00361BFE" w:rsidRPr="001F6999">
        <w:rPr>
          <w:szCs w:val="22"/>
        </w:rPr>
        <w:t xml:space="preserve">so as </w:t>
      </w:r>
      <w:r w:rsidRPr="001F6999">
        <w:rPr>
          <w:szCs w:val="22"/>
        </w:rPr>
        <w:t>to incorporate the former reserve spectrum.</w:t>
      </w:r>
      <w:r w:rsidRPr="001F6999">
        <w:rPr>
          <w:rStyle w:val="FootnoteReference"/>
          <w:rFonts w:eastAsiaTheme="minorEastAsia"/>
          <w:szCs w:val="22"/>
        </w:rPr>
        <w:footnoteReference w:id="17"/>
      </w:r>
      <w:r w:rsidRPr="001F6999">
        <w:rPr>
          <w:szCs w:val="22"/>
        </w:rPr>
        <w:t xml:space="preserve">  Specifically, the </w:t>
      </w:r>
      <w:r w:rsidRPr="001F6999">
        <w:rPr>
          <w:bCs/>
          <w:color w:val="231F20"/>
          <w:szCs w:val="22"/>
        </w:rPr>
        <w:t xml:space="preserve">Region </w:t>
      </w:r>
      <w:r w:rsidR="00755433" w:rsidRPr="001F6999">
        <w:rPr>
          <w:bCs/>
          <w:color w:val="231F20"/>
          <w:szCs w:val="22"/>
        </w:rPr>
        <w:t>55</w:t>
      </w:r>
      <w:r w:rsidRPr="001F6999">
        <w:rPr>
          <w:bCs/>
          <w:color w:val="231F20"/>
          <w:szCs w:val="22"/>
        </w:rPr>
        <w:t xml:space="preserve"> Plan Amendment designates six former reserve channels for deployable trunked systems as recommended by NPSTC and the NRPC.</w:t>
      </w:r>
      <w:r w:rsidRPr="001F6999">
        <w:rPr>
          <w:rStyle w:val="FootnoteReference"/>
          <w:rFonts w:eastAsiaTheme="minorEastAsia"/>
          <w:bCs/>
          <w:color w:val="231F20"/>
          <w:szCs w:val="22"/>
        </w:rPr>
        <w:footnoteReference w:id="18"/>
      </w:r>
      <w:r w:rsidRPr="001F6999">
        <w:rPr>
          <w:bCs/>
          <w:color w:val="231F20"/>
          <w:szCs w:val="22"/>
        </w:rPr>
        <w:t xml:space="preserve">  </w:t>
      </w:r>
      <w:r w:rsidRPr="001F6999">
        <w:rPr>
          <w:bCs/>
          <w:color w:val="231F20"/>
          <w:szCs w:val="22"/>
        </w:rPr>
        <w:lastRenderedPageBreak/>
        <w:t xml:space="preserve">Region </w:t>
      </w:r>
      <w:r w:rsidR="008A07B2" w:rsidRPr="001F6999">
        <w:rPr>
          <w:bCs/>
          <w:color w:val="231F20"/>
          <w:szCs w:val="22"/>
        </w:rPr>
        <w:t>55</w:t>
      </w:r>
      <w:r w:rsidRPr="001F6999">
        <w:rPr>
          <w:bCs/>
          <w:color w:val="231F20"/>
          <w:szCs w:val="22"/>
        </w:rPr>
        <w:t xml:space="preserve"> designates the remaining 18 former reserve channels for general use.</w:t>
      </w:r>
      <w:r w:rsidRPr="001F6999">
        <w:rPr>
          <w:rStyle w:val="FootnoteReference"/>
          <w:rFonts w:eastAsiaTheme="minorEastAsia"/>
          <w:bCs/>
          <w:color w:val="231F20"/>
          <w:szCs w:val="22"/>
        </w:rPr>
        <w:footnoteReference w:id="19"/>
      </w:r>
      <w:r w:rsidRPr="001F6999">
        <w:rPr>
          <w:bCs/>
          <w:color w:val="231F20"/>
          <w:szCs w:val="22"/>
        </w:rPr>
        <w:t xml:space="preserve">  Region </w:t>
      </w:r>
      <w:r w:rsidR="008A07B2" w:rsidRPr="001F6999">
        <w:rPr>
          <w:bCs/>
          <w:color w:val="231F20"/>
          <w:szCs w:val="22"/>
        </w:rPr>
        <w:t>55</w:t>
      </w:r>
      <w:r w:rsidRPr="001F6999">
        <w:rPr>
          <w:bCs/>
          <w:color w:val="231F20"/>
          <w:szCs w:val="22"/>
        </w:rPr>
        <w:t xml:space="preserve"> recognizes that the secondary trunking channels have been reallocated for air-ground operations.</w:t>
      </w:r>
      <w:r w:rsidRPr="001F6999">
        <w:rPr>
          <w:rStyle w:val="FootnoteReference"/>
          <w:rFonts w:eastAsiaTheme="minorEastAsia"/>
          <w:bCs/>
          <w:color w:val="231F20"/>
          <w:szCs w:val="22"/>
        </w:rPr>
        <w:footnoteReference w:id="20"/>
      </w:r>
      <w:r w:rsidRPr="001F6999">
        <w:rPr>
          <w:bCs/>
          <w:color w:val="231F20"/>
          <w:szCs w:val="22"/>
        </w:rPr>
        <w:t xml:space="preserve">  Region </w:t>
      </w:r>
      <w:r w:rsidR="008A07B2" w:rsidRPr="001F6999">
        <w:rPr>
          <w:bCs/>
          <w:color w:val="231F20"/>
          <w:szCs w:val="22"/>
        </w:rPr>
        <w:t>55 also amends the following sections:</w:t>
      </w:r>
    </w:p>
    <w:p w:rsidR="00755433" w:rsidRPr="001F6999" w:rsidRDefault="00755433" w:rsidP="008D5E55">
      <w:pPr>
        <w:ind w:firstLine="720"/>
        <w:rPr>
          <w:bCs/>
          <w:color w:val="231F20"/>
          <w:szCs w:val="22"/>
        </w:rPr>
      </w:pPr>
    </w:p>
    <w:p w:rsidR="00755433" w:rsidRPr="001F6999" w:rsidRDefault="00755433" w:rsidP="008A07B2">
      <w:pPr>
        <w:pStyle w:val="ListParagraph"/>
        <w:numPr>
          <w:ilvl w:val="0"/>
          <w:numId w:val="46"/>
        </w:numPr>
        <w:autoSpaceDE w:val="0"/>
        <w:autoSpaceDN w:val="0"/>
        <w:adjustRightInd w:val="0"/>
        <w:rPr>
          <w:szCs w:val="22"/>
        </w:rPr>
      </w:pPr>
      <w:r w:rsidRPr="001F6999">
        <w:rPr>
          <w:szCs w:val="22"/>
        </w:rPr>
        <w:t>Section 3 – Bylaws</w:t>
      </w:r>
    </w:p>
    <w:p w:rsidR="00755433" w:rsidRPr="001F6999" w:rsidRDefault="00755433" w:rsidP="008A07B2">
      <w:pPr>
        <w:pStyle w:val="ListParagraph"/>
        <w:numPr>
          <w:ilvl w:val="0"/>
          <w:numId w:val="46"/>
        </w:numPr>
        <w:autoSpaceDE w:val="0"/>
        <w:autoSpaceDN w:val="0"/>
        <w:adjustRightInd w:val="0"/>
        <w:rPr>
          <w:szCs w:val="22"/>
        </w:rPr>
      </w:pPr>
      <w:r w:rsidRPr="001F6999">
        <w:rPr>
          <w:szCs w:val="22"/>
        </w:rPr>
        <w:t>Section 5 – Procedure for Requesting Spectrum Allotments</w:t>
      </w:r>
      <w:r w:rsidR="00BC3DB0" w:rsidRPr="001F6999">
        <w:rPr>
          <w:szCs w:val="22"/>
        </w:rPr>
        <w:t>, including recommended prioritization for spectrum requests</w:t>
      </w:r>
      <w:r w:rsidR="00DE115E" w:rsidRPr="001F6999">
        <w:rPr>
          <w:rStyle w:val="FootnoteReference"/>
          <w:szCs w:val="22"/>
        </w:rPr>
        <w:footnoteReference w:id="21"/>
      </w:r>
    </w:p>
    <w:p w:rsidR="00755433" w:rsidRPr="001F6999" w:rsidRDefault="00755433" w:rsidP="008A07B2">
      <w:pPr>
        <w:pStyle w:val="ListParagraph"/>
        <w:numPr>
          <w:ilvl w:val="0"/>
          <w:numId w:val="46"/>
        </w:numPr>
        <w:autoSpaceDE w:val="0"/>
        <w:autoSpaceDN w:val="0"/>
        <w:adjustRightInd w:val="0"/>
        <w:rPr>
          <w:szCs w:val="22"/>
        </w:rPr>
      </w:pPr>
      <w:r w:rsidRPr="001F6999">
        <w:rPr>
          <w:szCs w:val="22"/>
        </w:rPr>
        <w:t xml:space="preserve">Section 6– Application Requirements and Appendix </w:t>
      </w:r>
      <w:r w:rsidR="002D052F" w:rsidRPr="001F6999">
        <w:rPr>
          <w:szCs w:val="22"/>
        </w:rPr>
        <w:t>D</w:t>
      </w:r>
      <w:r w:rsidRPr="001F6999">
        <w:rPr>
          <w:szCs w:val="22"/>
        </w:rPr>
        <w:t>,</w:t>
      </w:r>
      <w:r w:rsidR="008A07B2" w:rsidRPr="001F6999">
        <w:rPr>
          <w:szCs w:val="22"/>
        </w:rPr>
        <w:t xml:space="preserve"> </w:t>
      </w:r>
      <w:r w:rsidRPr="001F6999">
        <w:rPr>
          <w:szCs w:val="22"/>
        </w:rPr>
        <w:t>Application Package Checklist</w:t>
      </w:r>
    </w:p>
    <w:p w:rsidR="00755433" w:rsidRPr="001F6999" w:rsidRDefault="00755433" w:rsidP="008A07B2">
      <w:pPr>
        <w:pStyle w:val="ListParagraph"/>
        <w:numPr>
          <w:ilvl w:val="0"/>
          <w:numId w:val="46"/>
        </w:numPr>
        <w:autoSpaceDE w:val="0"/>
        <w:autoSpaceDN w:val="0"/>
        <w:adjustRightInd w:val="0"/>
        <w:rPr>
          <w:szCs w:val="22"/>
        </w:rPr>
      </w:pPr>
      <w:r w:rsidRPr="001F6999">
        <w:rPr>
          <w:szCs w:val="22"/>
        </w:rPr>
        <w:t>Section 10 – Administration of Low Power Channels</w:t>
      </w:r>
    </w:p>
    <w:p w:rsidR="008D5E55" w:rsidRPr="008A07B2" w:rsidRDefault="008D5E55" w:rsidP="008D5E55">
      <w:pPr>
        <w:rPr>
          <w:szCs w:val="22"/>
        </w:rPr>
      </w:pPr>
    </w:p>
    <w:p w:rsidR="008D5E55" w:rsidRPr="00CF2600" w:rsidRDefault="008D5E55" w:rsidP="008D5E55">
      <w:pPr>
        <w:ind w:firstLine="720"/>
        <w:rPr>
          <w:szCs w:val="22"/>
        </w:rPr>
      </w:pPr>
      <w:r w:rsidRPr="00AB3CB0">
        <w:rPr>
          <w:szCs w:val="22"/>
        </w:rPr>
        <w:t xml:space="preserve">All </w:t>
      </w:r>
      <w:r>
        <w:rPr>
          <w:szCs w:val="22"/>
        </w:rPr>
        <w:t xml:space="preserve">regions adjacent to Region </w:t>
      </w:r>
      <w:r w:rsidR="008A07B2">
        <w:rPr>
          <w:szCs w:val="22"/>
        </w:rPr>
        <w:t>55</w:t>
      </w:r>
      <w:r w:rsidRPr="00AB3CB0">
        <w:rPr>
          <w:szCs w:val="22"/>
        </w:rPr>
        <w:t xml:space="preserve"> –</w:t>
      </w:r>
      <w:r>
        <w:rPr>
          <w:szCs w:val="22"/>
        </w:rPr>
        <w:t xml:space="preserve"> Region </w:t>
      </w:r>
      <w:r w:rsidR="008A07B2">
        <w:rPr>
          <w:szCs w:val="22"/>
        </w:rPr>
        <w:t xml:space="preserve">28 </w:t>
      </w:r>
      <w:r>
        <w:rPr>
          <w:szCs w:val="22"/>
        </w:rPr>
        <w:t xml:space="preserve">(Delaware, Eastern Pennsylvania and Southern New Jersey); Region </w:t>
      </w:r>
      <w:r w:rsidR="008A07B2">
        <w:rPr>
          <w:szCs w:val="22"/>
        </w:rPr>
        <w:t>30</w:t>
      </w:r>
      <w:r>
        <w:rPr>
          <w:szCs w:val="22"/>
        </w:rPr>
        <w:t xml:space="preserve"> (</w:t>
      </w:r>
      <w:r w:rsidR="008A07B2">
        <w:rPr>
          <w:szCs w:val="22"/>
        </w:rPr>
        <w:t>New York - Albany</w:t>
      </w:r>
      <w:r>
        <w:rPr>
          <w:szCs w:val="22"/>
        </w:rPr>
        <w:t xml:space="preserve">); </w:t>
      </w:r>
      <w:r w:rsidR="008A07B2">
        <w:rPr>
          <w:szCs w:val="22"/>
        </w:rPr>
        <w:t xml:space="preserve">Region 33 (Ohio); and </w:t>
      </w:r>
      <w:r>
        <w:rPr>
          <w:szCs w:val="22"/>
        </w:rPr>
        <w:t>R</w:t>
      </w:r>
      <w:r w:rsidR="008A07B2">
        <w:rPr>
          <w:szCs w:val="22"/>
        </w:rPr>
        <w:t xml:space="preserve">egion 36 (Western Pennsylvania) </w:t>
      </w:r>
      <w:r w:rsidRPr="00AB3CB0">
        <w:rPr>
          <w:szCs w:val="22"/>
        </w:rPr>
        <w:t>–</w:t>
      </w:r>
      <w:r>
        <w:rPr>
          <w:szCs w:val="22"/>
        </w:rPr>
        <w:t xml:space="preserve"> reviewed the Region </w:t>
      </w:r>
      <w:r w:rsidR="008A07B2">
        <w:rPr>
          <w:szCs w:val="22"/>
        </w:rPr>
        <w:t>55</w:t>
      </w:r>
      <w:r w:rsidRPr="00AB3CB0">
        <w:rPr>
          <w:szCs w:val="22"/>
        </w:rPr>
        <w:t xml:space="preserve"> Plan Amendment and provided letters of concurrence.</w:t>
      </w:r>
      <w:r w:rsidRPr="00AB3CB0">
        <w:rPr>
          <w:rStyle w:val="FootnoteReference"/>
          <w:rFonts w:eastAsiaTheme="minorEastAsia"/>
          <w:szCs w:val="22"/>
        </w:rPr>
        <w:footnoteReference w:id="22"/>
      </w:r>
      <w:r>
        <w:rPr>
          <w:szCs w:val="22"/>
        </w:rPr>
        <w:t xml:space="preserve">  We have reviewed the Region </w:t>
      </w:r>
      <w:r w:rsidR="008A07B2">
        <w:rPr>
          <w:szCs w:val="22"/>
        </w:rPr>
        <w:t>55</w:t>
      </w:r>
      <w:r w:rsidRPr="00AB3CB0">
        <w:rPr>
          <w:szCs w:val="22"/>
        </w:rPr>
        <w:t xml:space="preserve"> Plan Amendment and tentatively accept the Plan Amendment.</w:t>
      </w:r>
      <w:r>
        <w:rPr>
          <w:rStyle w:val="FootnoteReference"/>
          <w:rFonts w:eastAsiaTheme="minorEastAsia"/>
          <w:szCs w:val="22"/>
        </w:rPr>
        <w:footnoteReference w:id="23"/>
      </w:r>
    </w:p>
    <w:p w:rsidR="008D5E55" w:rsidRPr="00CF2600" w:rsidRDefault="008D5E55" w:rsidP="008D5E55">
      <w:pPr>
        <w:ind w:firstLine="720"/>
        <w:rPr>
          <w:szCs w:val="22"/>
        </w:rPr>
      </w:pPr>
    </w:p>
    <w:p w:rsidR="008D5E55" w:rsidRPr="00CF2600" w:rsidRDefault="008D5E55" w:rsidP="008D5E55">
      <w:pPr>
        <w:ind w:firstLine="720"/>
        <w:rPr>
          <w:szCs w:val="22"/>
        </w:rPr>
      </w:pPr>
      <w:r w:rsidRPr="00CF2600">
        <w:rPr>
          <w:i/>
          <w:color w:val="000000"/>
          <w:szCs w:val="22"/>
        </w:rPr>
        <w:t xml:space="preserve">Request for Comments on the Region </w:t>
      </w:r>
      <w:r w:rsidR="008A07B2">
        <w:rPr>
          <w:i/>
          <w:color w:val="000000"/>
          <w:szCs w:val="22"/>
        </w:rPr>
        <w:t>55</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w:t>
      </w:r>
      <w:r>
        <w:rPr>
          <w:color w:val="000000"/>
          <w:szCs w:val="22"/>
        </w:rPr>
        <w:t xml:space="preserve"> solicit comments on the Region </w:t>
      </w:r>
      <w:r w:rsidR="008A07B2">
        <w:rPr>
          <w:color w:val="000000"/>
          <w:szCs w:val="22"/>
        </w:rPr>
        <w:t>55</w:t>
      </w:r>
      <w:r w:rsidRPr="00CF2600">
        <w:rPr>
          <w:color w:val="000000"/>
          <w:szCs w:val="22"/>
        </w:rPr>
        <w:t xml:space="preserve"> Plan Amendment.  If no party raises an objection during the comment period, the Region </w:t>
      </w:r>
      <w:r w:rsidR="008A07B2">
        <w:rPr>
          <w:color w:val="000000"/>
          <w:szCs w:val="22"/>
        </w:rPr>
        <w:t>55</w:t>
      </w:r>
      <w:r w:rsidRPr="00CF2600">
        <w:rPr>
          <w:color w:val="000000"/>
          <w:szCs w:val="22"/>
        </w:rPr>
        <w:t xml:space="preserve"> Plan Amendment will be deemed approved </w:t>
      </w:r>
      <w:r w:rsidRPr="00CF2600">
        <w:rPr>
          <w:szCs w:val="22"/>
        </w:rPr>
        <w:t>without further action</w:t>
      </w:r>
      <w:r w:rsidRPr="00CF2600">
        <w:rPr>
          <w:color w:val="000000"/>
          <w:szCs w:val="22"/>
        </w:rPr>
        <w:t xml:space="preserve"> by the PSHSB.</w:t>
      </w:r>
      <w:r w:rsidRPr="00CF2600">
        <w:rPr>
          <w:rStyle w:val="FootnoteReference"/>
          <w:rFonts w:eastAsiaTheme="minorEastAsia"/>
          <w:color w:val="000000"/>
          <w:szCs w:val="22"/>
        </w:rPr>
        <w:footnoteReference w:id="24"/>
      </w:r>
    </w:p>
    <w:p w:rsidR="008D5E55" w:rsidRPr="00CF2600" w:rsidRDefault="008D5E55" w:rsidP="008D5E55">
      <w:pPr>
        <w:ind w:firstLine="720"/>
        <w:rPr>
          <w:szCs w:val="22"/>
        </w:rPr>
      </w:pPr>
    </w:p>
    <w:p w:rsidR="008D5E55" w:rsidRPr="00CF2600" w:rsidRDefault="008D5E55" w:rsidP="008D5E55">
      <w:pPr>
        <w:ind w:firstLine="720"/>
        <w:rPr>
          <w:szCs w:val="22"/>
        </w:rPr>
      </w:pPr>
      <w:r w:rsidRPr="00CF2600">
        <w:rPr>
          <w:color w:val="000000"/>
          <w:szCs w:val="22"/>
        </w:rPr>
        <w:t xml:space="preserve">Pursuant to Sections 1.415 and 1.419 of the Commission’s rules, 47 </w:t>
      </w:r>
      <w:r>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sidR="00781BB1">
        <w:rPr>
          <w:b/>
          <w:szCs w:val="22"/>
        </w:rPr>
        <w:t>August</w:t>
      </w:r>
      <w:r>
        <w:rPr>
          <w:b/>
          <w:szCs w:val="22"/>
        </w:rPr>
        <w:t xml:space="preserve"> </w:t>
      </w:r>
      <w:r w:rsidR="001F6999">
        <w:rPr>
          <w:b/>
          <w:szCs w:val="22"/>
        </w:rPr>
        <w:t>19,</w:t>
      </w:r>
      <w:r w:rsidRPr="00CF2600">
        <w:rPr>
          <w:b/>
          <w:szCs w:val="22"/>
        </w:rPr>
        <w:t xml:space="preserve"> 201</w:t>
      </w:r>
      <w:r>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rsidR="008D5E55" w:rsidRPr="00CF2600" w:rsidRDefault="008D5E55" w:rsidP="008D5E55">
      <w:pPr>
        <w:ind w:left="720"/>
        <w:rPr>
          <w:szCs w:val="22"/>
        </w:rPr>
      </w:pPr>
    </w:p>
    <w:p w:rsidR="008D5E55" w:rsidRPr="00CF2600" w:rsidRDefault="008D5E55" w:rsidP="008D5E55">
      <w:pPr>
        <w:numPr>
          <w:ilvl w:val="0"/>
          <w:numId w:val="38"/>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rsidR="008D5E55" w:rsidRPr="00CF2600" w:rsidRDefault="008D5E55" w:rsidP="008D5E55">
      <w:pPr>
        <w:rPr>
          <w:rFonts w:cs="Courier New"/>
          <w:szCs w:val="22"/>
          <w:u w:val="single"/>
        </w:rPr>
      </w:pPr>
    </w:p>
    <w:p w:rsidR="008D5E55" w:rsidRPr="00CF2600" w:rsidRDefault="008D5E55" w:rsidP="008D5E55">
      <w:pPr>
        <w:numPr>
          <w:ilvl w:val="0"/>
          <w:numId w:val="38"/>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rsidR="008D5E55" w:rsidRPr="00CF2600" w:rsidRDefault="008D5E55" w:rsidP="008D5E55">
      <w:pPr>
        <w:ind w:firstLine="720"/>
        <w:rPr>
          <w:szCs w:val="22"/>
        </w:rPr>
      </w:pPr>
    </w:p>
    <w:p w:rsidR="008D5E55" w:rsidRPr="00CF2600" w:rsidRDefault="008D5E55" w:rsidP="008D5E55">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rsidR="008D5E55" w:rsidRPr="00CF2600" w:rsidRDefault="008D5E55" w:rsidP="008D5E55">
      <w:pPr>
        <w:ind w:left="1440" w:hanging="720"/>
        <w:rPr>
          <w:szCs w:val="22"/>
        </w:rPr>
      </w:pPr>
    </w:p>
    <w:p w:rsidR="008D5E55" w:rsidRPr="00CF2600" w:rsidRDefault="008D5E55" w:rsidP="008D5E55">
      <w:pPr>
        <w:numPr>
          <w:ilvl w:val="0"/>
          <w:numId w:val="38"/>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rsidR="008D5E55" w:rsidRPr="00CF2600" w:rsidRDefault="008D5E55" w:rsidP="008D5E55">
      <w:pPr>
        <w:rPr>
          <w:rFonts w:eastAsia="Batang"/>
          <w:szCs w:val="22"/>
        </w:rPr>
      </w:pPr>
    </w:p>
    <w:p w:rsidR="008D5E55" w:rsidRPr="00CF2600" w:rsidRDefault="008D5E55" w:rsidP="008D5E55">
      <w:pPr>
        <w:numPr>
          <w:ilvl w:val="0"/>
          <w:numId w:val="38"/>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rsidR="008D5E55" w:rsidRPr="00CF2600" w:rsidRDefault="008D5E55" w:rsidP="008D5E55">
      <w:pPr>
        <w:rPr>
          <w:szCs w:val="22"/>
        </w:rPr>
      </w:pPr>
    </w:p>
    <w:p w:rsidR="008D5E55" w:rsidRPr="00CF2600" w:rsidRDefault="008D5E55" w:rsidP="008D5E55">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rsidR="008D5E55" w:rsidRPr="00CF2600" w:rsidRDefault="008D5E55" w:rsidP="008D5E55">
      <w:pPr>
        <w:ind w:firstLine="720"/>
        <w:rPr>
          <w:szCs w:val="22"/>
        </w:rPr>
      </w:pPr>
    </w:p>
    <w:p w:rsidR="008D5E55" w:rsidRPr="00CF2600" w:rsidRDefault="008D5E55" w:rsidP="008D5E55">
      <w:pPr>
        <w:tabs>
          <w:tab w:val="left" w:pos="6030"/>
        </w:tabs>
        <w:autoSpaceDE w:val="0"/>
        <w:autoSpaceDN w:val="0"/>
        <w:adjustRightInd w:val="0"/>
        <w:ind w:firstLine="720"/>
        <w:rPr>
          <w:szCs w:val="22"/>
        </w:rPr>
      </w:pPr>
      <w:r w:rsidRPr="00CF2600">
        <w:rPr>
          <w:color w:val="000000"/>
          <w:szCs w:val="22"/>
        </w:rPr>
        <w:t xml:space="preserve">The Plan Amendment is available through ECFS at </w:t>
      </w:r>
      <w:r w:rsidRPr="00CF2600">
        <w:rPr>
          <w:szCs w:val="22"/>
        </w:rPr>
        <w:t xml:space="preserve">ecfs@fcc.gov.  Region </w:t>
      </w:r>
      <w:r w:rsidR="008A07B2">
        <w:rPr>
          <w:szCs w:val="22"/>
        </w:rPr>
        <w:t>55</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rsidR="008D5E55" w:rsidRPr="00CF2600" w:rsidRDefault="008D5E55" w:rsidP="008D5E55">
      <w:pPr>
        <w:tabs>
          <w:tab w:val="left" w:pos="6030"/>
        </w:tabs>
        <w:autoSpaceDE w:val="0"/>
        <w:autoSpaceDN w:val="0"/>
        <w:adjustRightInd w:val="0"/>
        <w:ind w:firstLine="720"/>
        <w:rPr>
          <w:iCs/>
          <w:color w:val="000000"/>
          <w:szCs w:val="22"/>
        </w:rPr>
      </w:pPr>
    </w:p>
    <w:p w:rsidR="008D5E55" w:rsidRPr="00CF2600" w:rsidRDefault="008D5E55" w:rsidP="008D5E55">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rsidR="008D5E55" w:rsidRPr="00CF2600" w:rsidRDefault="008D5E55" w:rsidP="008D5E55">
      <w:pPr>
        <w:rPr>
          <w:szCs w:val="22"/>
        </w:rPr>
      </w:pPr>
    </w:p>
    <w:p w:rsidR="008D5E55" w:rsidRPr="00CF2600" w:rsidRDefault="008D5E55" w:rsidP="008D5E55">
      <w:pPr>
        <w:autoSpaceDE w:val="0"/>
        <w:autoSpaceDN w:val="0"/>
        <w:adjustRightInd w:val="0"/>
        <w:jc w:val="center"/>
        <w:rPr>
          <w:szCs w:val="22"/>
        </w:rPr>
      </w:pPr>
      <w:r w:rsidRPr="00CF2600">
        <w:rPr>
          <w:szCs w:val="22"/>
        </w:rPr>
        <w:t>- FCC -</w:t>
      </w:r>
    </w:p>
    <w:p w:rsidR="00240F62" w:rsidRPr="00CF2600" w:rsidRDefault="00240F62" w:rsidP="008D5E55">
      <w:pPr>
        <w:jc w:val="right"/>
        <w:rPr>
          <w:szCs w:val="22"/>
        </w:rPr>
      </w:pPr>
    </w:p>
    <w:sectPr w:rsidR="00240F62" w:rsidRPr="00CF260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2D" w:rsidRDefault="0073602D">
      <w:r>
        <w:separator/>
      </w:r>
    </w:p>
  </w:endnote>
  <w:endnote w:type="continuationSeparator" w:id="0">
    <w:p w:rsidR="0073602D" w:rsidRDefault="0073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2F" w:rsidRDefault="002D0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D052F" w:rsidRDefault="002D0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2F" w:rsidRDefault="002D0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17F">
      <w:rPr>
        <w:rStyle w:val="PageNumber"/>
        <w:noProof/>
      </w:rPr>
      <w:t>2</w:t>
    </w:r>
    <w:r>
      <w:rPr>
        <w:rStyle w:val="PageNumber"/>
      </w:rPr>
      <w:fldChar w:fldCharType="end"/>
    </w:r>
  </w:p>
  <w:p w:rsidR="002D052F" w:rsidRDefault="002D0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5" w:rsidRDefault="000A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2D" w:rsidRDefault="0073602D">
      <w:r>
        <w:separator/>
      </w:r>
    </w:p>
  </w:footnote>
  <w:footnote w:type="continuationSeparator" w:id="0">
    <w:p w:rsidR="0073602D" w:rsidRDefault="0073602D">
      <w:r>
        <w:continuationSeparator/>
      </w:r>
    </w:p>
  </w:footnote>
  <w:footnote w:id="1">
    <w:p w:rsidR="002D052F" w:rsidRPr="002D052F" w:rsidRDefault="002D052F" w:rsidP="002D052F">
      <w:pPr>
        <w:autoSpaceDE w:val="0"/>
        <w:autoSpaceDN w:val="0"/>
        <w:adjustRightInd w:val="0"/>
        <w:spacing w:after="120"/>
        <w:rPr>
          <w:sz w:val="20"/>
        </w:rPr>
      </w:pPr>
      <w:r w:rsidRPr="002D052F">
        <w:rPr>
          <w:rStyle w:val="FootnoteReference"/>
          <w:rFonts w:eastAsiaTheme="minorEastAsia"/>
          <w:sz w:val="20"/>
        </w:rPr>
        <w:footnoteRef/>
      </w:r>
      <w:r w:rsidRPr="002D052F">
        <w:rPr>
          <w:sz w:val="20"/>
        </w:rPr>
        <w:t xml:space="preserve"> The Region 55 (New York-Buffalo) 700 MHz </w:t>
      </w:r>
      <w:r w:rsidRPr="002D052F">
        <w:rPr>
          <w:sz w:val="20"/>
          <w:lang w:val="en"/>
        </w:rPr>
        <w:t>regional planning area consists of</w:t>
      </w:r>
      <w:r w:rsidRPr="002D052F">
        <w:rPr>
          <w:spacing w:val="-1"/>
          <w:sz w:val="20"/>
        </w:rPr>
        <w:t xml:space="preserve"> </w:t>
      </w:r>
      <w:r w:rsidRPr="002D052F">
        <w:rPr>
          <w:sz w:val="20"/>
        </w:rPr>
        <w:t>seventeen (17) counties: Allegany, Cattaraugus, Chautauqua, Chemung, Erie, Genesee, Livingston, Monroe, Niagara, Ontario, Orleans, Schuyler, Seneca, Steuben, Wayne, Wyoming and Yates.</w:t>
      </w:r>
    </w:p>
  </w:footnote>
  <w:footnote w:id="2">
    <w:p w:rsidR="002D052F" w:rsidRPr="002D052F" w:rsidRDefault="002D052F" w:rsidP="002D052F">
      <w:pPr>
        <w:widowControl w:val="0"/>
        <w:spacing w:after="120"/>
        <w:ind w:right="-18"/>
        <w:rPr>
          <w:sz w:val="20"/>
        </w:rPr>
      </w:pPr>
      <w:r w:rsidRPr="002D052F">
        <w:rPr>
          <w:rStyle w:val="FootnoteReference"/>
          <w:rFonts w:eastAsiaTheme="minorEastAsia"/>
          <w:sz w:val="20"/>
        </w:rPr>
        <w:footnoteRef/>
      </w:r>
      <w:r w:rsidRPr="002D052F">
        <w:rPr>
          <w:sz w:val="20"/>
        </w:rPr>
        <w:t xml:space="preserve"> </w:t>
      </w:r>
      <w:r w:rsidRPr="002D052F">
        <w:rPr>
          <w:i/>
          <w:sz w:val="20"/>
        </w:rPr>
        <w:t xml:space="preserve">See </w:t>
      </w:r>
      <w:r w:rsidRPr="002D052F">
        <w:rPr>
          <w:sz w:val="20"/>
        </w:rPr>
        <w:t xml:space="preserve">Letter from Steven C. Sharpe, Chair, Region 55 (New York–Buffalo) 700 MHz Regional Planning Committee, to Public Safety and Homeland Security Bureau, Federal Communications Commission, WT Docket No. 02-378 (dated October 30, 2015) (Cover Letter) and accompanying Plan Amendment.  </w:t>
      </w:r>
    </w:p>
  </w:footnote>
  <w:footnote w:id="3">
    <w:p w:rsidR="002D052F" w:rsidRPr="002D052F" w:rsidRDefault="002D052F" w:rsidP="002D052F">
      <w:pPr>
        <w:pStyle w:val="FootnoteText"/>
        <w:tabs>
          <w:tab w:val="left" w:pos="6930"/>
        </w:tabs>
        <w:spacing w:after="120"/>
        <w:rPr>
          <w:sz w:val="20"/>
        </w:rPr>
      </w:pPr>
      <w:r w:rsidRPr="002D052F">
        <w:rPr>
          <w:rStyle w:val="FootnoteReference"/>
          <w:rFonts w:eastAsiaTheme="minorEastAsia"/>
          <w:sz w:val="20"/>
        </w:rPr>
        <w:footnoteRef/>
      </w:r>
      <w:r w:rsidRPr="002D052F">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rsidR="002D052F" w:rsidRPr="002D052F" w:rsidRDefault="002D052F" w:rsidP="002D052F">
      <w:pPr>
        <w:tabs>
          <w:tab w:val="center" w:pos="4680"/>
        </w:tabs>
        <w:suppressAutoHyphens/>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See</w:t>
      </w:r>
      <w:r w:rsidRPr="002D052F">
        <w:rPr>
          <w:sz w:val="20"/>
        </w:rPr>
        <w:t xml:space="preserve"> 47 CFR § 90.527; </w:t>
      </w:r>
      <w:r w:rsidRPr="002D052F">
        <w:rPr>
          <w:i/>
          <w:sz w:val="20"/>
        </w:rPr>
        <w:t>see also Development of Operational, Technical and Spectrum Requirements for Meeting Federal, State and Local Public Safety Agency Communication Requirements Through the Year 2010</w:t>
      </w:r>
      <w:r w:rsidRPr="002D052F">
        <w:rPr>
          <w:sz w:val="20"/>
        </w:rPr>
        <w:t>, First Report and Order and Third Notice of Proposed Rulemaking</w:t>
      </w:r>
      <w:r w:rsidRPr="002D052F">
        <w:rPr>
          <w:i/>
          <w:sz w:val="20"/>
        </w:rPr>
        <w:t>,</w:t>
      </w:r>
      <w:r w:rsidRPr="002D052F">
        <w:rPr>
          <w:sz w:val="20"/>
        </w:rPr>
        <w:t xml:space="preserve"> 14 FCC Rcd 152 (1998) (</w:t>
      </w:r>
      <w:r w:rsidRPr="002D052F">
        <w:rPr>
          <w:i/>
          <w:sz w:val="20"/>
        </w:rPr>
        <w:t>First Report and Order</w:t>
      </w:r>
      <w:r w:rsidRPr="002D052F">
        <w:rPr>
          <w:sz w:val="20"/>
        </w:rPr>
        <w:t xml:space="preserve">); </w:t>
      </w:r>
      <w:r w:rsidRPr="002D052F">
        <w:rPr>
          <w:i/>
          <w:sz w:val="20"/>
        </w:rPr>
        <w:t xml:space="preserve">Development of Operational, Technical and Spectrum Requirements </w:t>
      </w:r>
      <w:r w:rsidR="00361BFE">
        <w:rPr>
          <w:i/>
          <w:sz w:val="20"/>
        </w:rPr>
        <w:t>f</w:t>
      </w:r>
      <w:r w:rsidRPr="002D052F">
        <w:rPr>
          <w:i/>
          <w:sz w:val="20"/>
        </w:rPr>
        <w:t>or Meeting Federal, State and Local Public Safety Agency Communication Requirements Through the Year 2010</w:t>
      </w:r>
      <w:r w:rsidRPr="002D052F">
        <w:rPr>
          <w:sz w:val="20"/>
        </w:rPr>
        <w:t xml:space="preserve">, Second Memorandum Opinion and Order, 15 FCC Rcd 16844 (2000).  </w:t>
      </w:r>
    </w:p>
  </w:footnote>
  <w:footnote w:id="5">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 xml:space="preserve">See </w:t>
      </w:r>
      <w:r w:rsidRPr="002D052F">
        <w:rPr>
          <w:sz w:val="20"/>
        </w:rPr>
        <w:t xml:space="preserve">47 CFR § 90.527.  Each RPC must incorporate certain common elements into its 700 MHz plan.  A list of 700 MHz RPCs and region activities is available at http://www.fcc.gov/pshs/public-safety-spectrum/700-MHz/.  </w:t>
      </w:r>
    </w:p>
  </w:footnote>
  <w:footnote w:id="6">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First Report and Order</w:t>
      </w:r>
      <w:r w:rsidRPr="002D052F">
        <w:rPr>
          <w:sz w:val="20"/>
        </w:rPr>
        <w:t>, 14 FCC Rcd at 195 para. 87.</w:t>
      </w:r>
    </w:p>
  </w:footnote>
  <w:footnote w:id="7">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Proposed Amendments to the Service Rules Governing Public Safety Narrowband Operations in the 769-775/799-805 MHz Bands</w:t>
      </w:r>
      <w:r w:rsidRPr="002D052F">
        <w:rPr>
          <w:sz w:val="20"/>
        </w:rPr>
        <w:t xml:space="preserve">, </w:t>
      </w:r>
      <w:r w:rsidRPr="002D052F">
        <w:rPr>
          <w:iCs/>
          <w:sz w:val="20"/>
        </w:rPr>
        <w:t xml:space="preserve">Report and Order, 29 FCC Rcd 13283 (2014) </w:t>
      </w:r>
      <w:r w:rsidRPr="002D052F">
        <w:rPr>
          <w:sz w:val="20"/>
        </w:rPr>
        <w:t>(</w:t>
      </w:r>
      <w:r w:rsidRPr="002D052F">
        <w:rPr>
          <w:i/>
          <w:iCs/>
          <w:sz w:val="20"/>
        </w:rPr>
        <w:t>Report and Order</w:t>
      </w:r>
      <w:r w:rsidRPr="002D052F">
        <w:rPr>
          <w:sz w:val="20"/>
        </w:rPr>
        <w:t>).</w:t>
      </w:r>
    </w:p>
  </w:footnote>
  <w:footnote w:id="8">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Id</w:t>
      </w:r>
      <w:r w:rsidRPr="002D052F">
        <w:rPr>
          <w:sz w:val="20"/>
        </w:rPr>
        <w:t>. at 13297 para. 39.  47 CFR § 90.531(b)(2).</w:t>
      </w:r>
    </w:p>
  </w:footnote>
  <w:footnote w:id="9">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2D052F">
        <w:rPr>
          <w:i/>
          <w:sz w:val="20"/>
        </w:rPr>
        <w:t xml:space="preserve">See </w:t>
      </w:r>
      <w:r w:rsidRPr="002D052F">
        <w:rPr>
          <w:sz w:val="20"/>
        </w:rPr>
        <w:t xml:space="preserve">47 CFR § 90.303.  There are no T-Band public safety incumbents in Cleveland, Ohio, or Detroit, Michigan.  </w:t>
      </w:r>
      <w:r w:rsidRPr="002D052F">
        <w:rPr>
          <w:i/>
          <w:sz w:val="20"/>
        </w:rPr>
        <w:t>Id</w:t>
      </w:r>
      <w:r w:rsidRPr="002D052F">
        <w:rPr>
          <w:sz w:val="20"/>
        </w:rPr>
        <w:t>.</w:t>
      </w:r>
    </w:p>
  </w:footnote>
  <w:footnote w:id="10">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47 CFR §§ 90.303, 90.305.</w:t>
      </w:r>
    </w:p>
  </w:footnote>
  <w:footnote w:id="11">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iCs/>
          <w:color w:val="000000"/>
          <w:sz w:val="20"/>
        </w:rPr>
        <w:t>Report and Order</w:t>
      </w:r>
      <w:r w:rsidRPr="002D052F">
        <w:rPr>
          <w:iCs/>
          <w:color w:val="000000"/>
          <w:sz w:val="20"/>
        </w:rPr>
        <w:t xml:space="preserve">, 29 FCC Rcd at 13298-99 paras. 43-45.  </w:t>
      </w:r>
    </w:p>
  </w:footnote>
  <w:footnote w:id="12">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Id</w:t>
      </w:r>
      <w:r w:rsidRPr="002D052F">
        <w:rPr>
          <w:sz w:val="20"/>
        </w:rPr>
        <w:t xml:space="preserve">. at 13299 </w:t>
      </w:r>
      <w:r w:rsidRPr="002D052F">
        <w:rPr>
          <w:iCs/>
          <w:color w:val="000000"/>
          <w:sz w:val="20"/>
        </w:rPr>
        <w:t xml:space="preserve">para. 46, 13301 para. 51.  </w:t>
      </w:r>
    </w:p>
  </w:footnote>
  <w:footnote w:id="13">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Id</w:t>
      </w:r>
      <w:r w:rsidRPr="002D052F">
        <w:rPr>
          <w:sz w:val="20"/>
        </w:rPr>
        <w:t>. at foot</w:t>
      </w:r>
      <w:r w:rsidRPr="002D052F">
        <w:rPr>
          <w:iCs/>
          <w:color w:val="000000"/>
          <w:sz w:val="20"/>
        </w:rPr>
        <w:t>note 126.</w:t>
      </w:r>
    </w:p>
  </w:footnote>
  <w:footnote w:id="14">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Public Safety and Homeland Security Bureau Provides Guidance for Licensing Channels in the Former 700 MHz Narrowband Reserve Spectrum</w:t>
      </w:r>
      <w:r w:rsidRPr="002D052F">
        <w:rPr>
          <w:sz w:val="20"/>
        </w:rPr>
        <w:t>, Public Notice, 30 FCC Rcd 124 (PSHSB 2015).</w:t>
      </w:r>
    </w:p>
  </w:footnote>
  <w:footnote w:id="15">
    <w:p w:rsidR="002D052F" w:rsidRPr="002D052F" w:rsidRDefault="002D052F" w:rsidP="002D052F">
      <w:pPr>
        <w:spacing w:after="120"/>
        <w:rPr>
          <w:b/>
          <w:sz w:val="20"/>
        </w:rPr>
      </w:pPr>
      <w:r w:rsidRPr="002D052F">
        <w:rPr>
          <w:rStyle w:val="FootnoteReference"/>
          <w:rFonts w:eastAsiaTheme="minorEastAsia"/>
          <w:sz w:val="20"/>
        </w:rPr>
        <w:footnoteRef/>
      </w:r>
      <w:r w:rsidRPr="002D052F">
        <w:rPr>
          <w:sz w:val="20"/>
        </w:rPr>
        <w:t xml:space="preserve"> </w:t>
      </w:r>
      <w:r w:rsidRPr="002D052F">
        <w:rPr>
          <w:i/>
          <w:sz w:val="20"/>
        </w:rPr>
        <w:t>Public Safety and Homeland Security Bureau Approves Recommended Nationwide Channels for Deployable Trunked Systems in the 700 MHz Narrowband Public Safety Band</w:t>
      </w:r>
      <w:r w:rsidRPr="002D052F">
        <w:rPr>
          <w:sz w:val="20"/>
        </w:rPr>
        <w:t>, Public Notice, 30 FCC Rcd 3723 (PSHSB 2015).</w:t>
      </w:r>
    </w:p>
  </w:footnote>
  <w:footnote w:id="16">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Proposed Amendments to the Service Rules Governing Public Safety Narrowband Operations in the 769-775/799-805 MHz Bands,</w:t>
      </w:r>
      <w:r w:rsidRPr="002D052F">
        <w:rPr>
          <w:sz w:val="20"/>
        </w:rPr>
        <w:t xml:space="preserve"> </w:t>
      </w:r>
      <w:r w:rsidRPr="002D052F">
        <w:rPr>
          <w:i/>
          <w:sz w:val="20"/>
        </w:rPr>
        <w:t>et al</w:t>
      </w:r>
      <w:r w:rsidRPr="002D052F">
        <w:rPr>
          <w:sz w:val="20"/>
        </w:rPr>
        <w:t xml:space="preserve">, Order, 30 FCC 3699 (PSHSB 2015).  </w:t>
      </w:r>
    </w:p>
  </w:footnote>
  <w:footnote w:id="17">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Cover Letter and Plan Amendment at Section 15.</w:t>
      </w:r>
    </w:p>
  </w:footnote>
  <w:footnote w:id="18">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Id.</w:t>
      </w:r>
      <w:r w:rsidRPr="002D052F">
        <w:rPr>
          <w:sz w:val="20"/>
        </w:rPr>
        <w:t xml:space="preserve"> at Section 14.</w:t>
      </w:r>
    </w:p>
  </w:footnote>
  <w:footnote w:id="19">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Id</w:t>
      </w:r>
      <w:r w:rsidRPr="002D052F">
        <w:rPr>
          <w:sz w:val="20"/>
        </w:rPr>
        <w:t>. at Section 15.</w:t>
      </w:r>
    </w:p>
  </w:footnote>
  <w:footnote w:id="20">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Id</w:t>
      </w:r>
      <w:r w:rsidRPr="002D052F">
        <w:rPr>
          <w:sz w:val="20"/>
        </w:rPr>
        <w:t>.</w:t>
      </w:r>
    </w:p>
  </w:footnote>
  <w:footnote w:id="21">
    <w:p w:rsidR="00DE115E" w:rsidRDefault="00DE115E">
      <w:pPr>
        <w:pStyle w:val="FootnoteText"/>
      </w:pPr>
      <w:r>
        <w:rPr>
          <w:rStyle w:val="FootnoteReference"/>
        </w:rPr>
        <w:footnoteRef/>
      </w:r>
      <w:r>
        <w:t xml:space="preserve"> </w:t>
      </w:r>
      <w:r>
        <w:rPr>
          <w:sz w:val="20"/>
        </w:rPr>
        <w:t>Region 55 reminds applicants that some channels in the original CAPRAD allotments are now Canadian primary in light of the addition of Arrangement Q to the U.S.</w:t>
      </w:r>
      <w:r w:rsidR="001F6999">
        <w:rPr>
          <w:sz w:val="20"/>
        </w:rPr>
        <w:t xml:space="preserve"> and Canada Sharing Arrangement.</w:t>
      </w:r>
      <w:r>
        <w:rPr>
          <w:sz w:val="20"/>
        </w:rPr>
        <w:t xml:space="preserve">  </w:t>
      </w:r>
      <w:r w:rsidRPr="00393351">
        <w:rPr>
          <w:i/>
          <w:sz w:val="20"/>
        </w:rPr>
        <w:t>See</w:t>
      </w:r>
      <w:r>
        <w:rPr>
          <w:sz w:val="20"/>
        </w:rPr>
        <w:t xml:space="preserve"> </w:t>
      </w:r>
      <w:r w:rsidRPr="00393351">
        <w:rPr>
          <w:color w:val="212121"/>
          <w:sz w:val="20"/>
        </w:rPr>
        <w:t xml:space="preserve">Sharing Arrangement Between the Department of Industry of </w:t>
      </w:r>
      <w:r w:rsidRPr="00393351">
        <w:rPr>
          <w:bCs/>
          <w:color w:val="252525"/>
          <w:sz w:val="20"/>
        </w:rPr>
        <w:t>Canada</w:t>
      </w:r>
      <w:r w:rsidRPr="00393351">
        <w:rPr>
          <w:color w:val="212121"/>
          <w:sz w:val="20"/>
        </w:rPr>
        <w:t xml:space="preserve"> and the Federal Communications Commission of the United States of America Concerning the Use of the Frequency Bands 768-776 </w:t>
      </w:r>
      <w:r w:rsidRPr="00393351">
        <w:rPr>
          <w:bCs/>
          <w:color w:val="252525"/>
          <w:sz w:val="20"/>
        </w:rPr>
        <w:t>MHz</w:t>
      </w:r>
      <w:r w:rsidRPr="00393351">
        <w:rPr>
          <w:color w:val="212121"/>
          <w:sz w:val="20"/>
        </w:rPr>
        <w:t xml:space="preserve"> and 798-806 </w:t>
      </w:r>
      <w:r w:rsidRPr="00393351">
        <w:rPr>
          <w:bCs/>
          <w:color w:val="252525"/>
          <w:sz w:val="20"/>
        </w:rPr>
        <w:t>MHz</w:t>
      </w:r>
      <w:r w:rsidRPr="00393351">
        <w:rPr>
          <w:color w:val="212121"/>
          <w:sz w:val="20"/>
        </w:rPr>
        <w:t xml:space="preserve"> by the Land Mobile Service Along the </w:t>
      </w:r>
      <w:r w:rsidRPr="00393351">
        <w:rPr>
          <w:bCs/>
          <w:color w:val="252525"/>
          <w:sz w:val="20"/>
        </w:rPr>
        <w:t>Canada</w:t>
      </w:r>
      <w:r w:rsidRPr="00393351">
        <w:rPr>
          <w:color w:val="212121"/>
          <w:sz w:val="20"/>
        </w:rPr>
        <w:t>-United States Border (May 2013) (Arrangement Q).</w:t>
      </w:r>
    </w:p>
  </w:footnote>
  <w:footnote w:id="22">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Letters of Concurrence at Appendix X.</w:t>
      </w:r>
    </w:p>
  </w:footnote>
  <w:footnote w:id="23">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The Region 55 Plan Amendment includes “minor” amendments, which are not subject to public comment (</w:t>
      </w:r>
      <w:r w:rsidRPr="002D052F">
        <w:rPr>
          <w:i/>
          <w:sz w:val="20"/>
        </w:rPr>
        <w:t>i.e.</w:t>
      </w:r>
      <w:r w:rsidRPr="002D052F">
        <w:rPr>
          <w:sz w:val="20"/>
        </w:rPr>
        <w:t xml:space="preserve"> change in leadership or membership).  47 CFR § 90.527(b).</w:t>
      </w:r>
    </w:p>
  </w:footnote>
  <w:footnote w:id="24">
    <w:p w:rsidR="002D052F" w:rsidRPr="002D052F" w:rsidRDefault="002D052F" w:rsidP="002D052F">
      <w:pPr>
        <w:pStyle w:val="FootnoteText"/>
        <w:spacing w:after="120"/>
        <w:rPr>
          <w:sz w:val="20"/>
        </w:rPr>
      </w:pPr>
      <w:r w:rsidRPr="002D052F">
        <w:rPr>
          <w:rStyle w:val="FootnoteReference"/>
          <w:rFonts w:eastAsiaTheme="minorEastAsia"/>
          <w:sz w:val="20"/>
        </w:rPr>
        <w:footnoteRef/>
      </w:r>
      <w:r w:rsidRPr="002D052F">
        <w:rPr>
          <w:sz w:val="20"/>
        </w:rPr>
        <w:t xml:space="preserve"> </w:t>
      </w:r>
      <w:r w:rsidRPr="002D052F">
        <w:rPr>
          <w:i/>
          <w:sz w:val="20"/>
        </w:rPr>
        <w:t xml:space="preserve">See </w:t>
      </w:r>
      <w:r w:rsidRPr="002D052F">
        <w:rPr>
          <w:sz w:val="20"/>
        </w:rPr>
        <w:t xml:space="preserve">47 CFR § 90.527(b); </w:t>
      </w:r>
      <w:r w:rsidRPr="002D052F">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D052F">
        <w:rPr>
          <w:sz w:val="20"/>
        </w:rPr>
        <w:t xml:space="preserve">, </w:t>
      </w:r>
      <w:r w:rsidRPr="002D052F">
        <w:rPr>
          <w:iCs/>
          <w:color w:val="000000"/>
          <w:sz w:val="20"/>
        </w:rPr>
        <w:t xml:space="preserve">Seventh Report and Order, Notice of Proposed Rulemaking, 28 FCC Rcd 4783, </w:t>
      </w:r>
      <w:r w:rsidRPr="002D052F">
        <w:rPr>
          <w:sz w:val="20"/>
        </w:rPr>
        <w:t>4804 para. 66</w:t>
      </w:r>
      <w:r w:rsidRPr="002D052F">
        <w:rPr>
          <w:iCs/>
          <w:color w:val="000000"/>
          <w:sz w:val="20"/>
        </w:rPr>
        <w:t xml:space="preserve"> </w:t>
      </w:r>
      <w:r w:rsidRPr="002D052F">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5" w:rsidRDefault="000A3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E5" w:rsidRDefault="000A3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2F" w:rsidRPr="00DD520B" w:rsidRDefault="002D052F"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2D052F" w:rsidRDefault="002D052F"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52F" w:rsidRDefault="002D052F">
                          <w:pPr>
                            <w:spacing w:before="40"/>
                            <w:jc w:val="right"/>
                            <w:rPr>
                              <w:rFonts w:ascii="Arial" w:hAnsi="Arial"/>
                              <w:b/>
                              <w:sz w:val="16"/>
                            </w:rPr>
                          </w:pPr>
                          <w:r>
                            <w:rPr>
                              <w:rFonts w:ascii="Arial" w:hAnsi="Arial"/>
                              <w:b/>
                              <w:sz w:val="16"/>
                            </w:rPr>
                            <w:t>News Media Information 202 / 418-0500</w:t>
                          </w:r>
                        </w:p>
                        <w:p w:rsidR="002D052F" w:rsidRDefault="002D052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D052F" w:rsidRDefault="002D052F">
                          <w:pPr>
                            <w:jc w:val="right"/>
                            <w:rPr>
                              <w:rFonts w:ascii="Arial" w:hAnsi="Arial"/>
                              <w:b/>
                              <w:sz w:val="16"/>
                            </w:rPr>
                          </w:pPr>
                          <w:r>
                            <w:rPr>
                              <w:rFonts w:ascii="Arial" w:hAnsi="Arial"/>
                              <w:b/>
                              <w:sz w:val="16"/>
                            </w:rPr>
                            <w:t>TTY: 1-888-835-5322</w:t>
                          </w:r>
                        </w:p>
                        <w:p w:rsidR="002D052F" w:rsidRDefault="002D052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2D052F" w:rsidRDefault="002D052F">
                    <w:pPr>
                      <w:spacing w:before="40"/>
                      <w:jc w:val="right"/>
                      <w:rPr>
                        <w:rFonts w:ascii="Arial" w:hAnsi="Arial"/>
                        <w:b/>
                        <w:sz w:val="16"/>
                      </w:rPr>
                    </w:pPr>
                    <w:r>
                      <w:rPr>
                        <w:rFonts w:ascii="Arial" w:hAnsi="Arial"/>
                        <w:b/>
                        <w:sz w:val="16"/>
                      </w:rPr>
                      <w:t>News Media Information 202 / 418-0500</w:t>
                    </w:r>
                  </w:p>
                  <w:p w:rsidR="002D052F" w:rsidRDefault="002D05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D052F" w:rsidRDefault="002D052F">
                    <w:pPr>
                      <w:jc w:val="right"/>
                      <w:rPr>
                        <w:rFonts w:ascii="Arial" w:hAnsi="Arial"/>
                        <w:b/>
                        <w:sz w:val="16"/>
                      </w:rPr>
                    </w:pPr>
                    <w:r>
                      <w:rPr>
                        <w:rFonts w:ascii="Arial" w:hAnsi="Arial"/>
                        <w:b/>
                        <w:sz w:val="16"/>
                      </w:rPr>
                      <w:t>TTY: 1-888-835-5322</w:t>
                    </w:r>
                  </w:p>
                  <w:p w:rsidR="002D052F" w:rsidRDefault="002D052F">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52F" w:rsidRDefault="002D052F">
                          <w:pPr>
                            <w:rPr>
                              <w:rFonts w:ascii="Arial" w:hAnsi="Arial"/>
                              <w:b/>
                            </w:rPr>
                          </w:pPr>
                          <w:r>
                            <w:rPr>
                              <w:rFonts w:ascii="Arial" w:hAnsi="Arial"/>
                              <w:b/>
                            </w:rPr>
                            <w:t>Federal Communications Commission</w:t>
                          </w:r>
                        </w:p>
                        <w:p w:rsidR="002D052F" w:rsidRDefault="002D05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D052F" w:rsidRDefault="002D052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2D052F" w:rsidRDefault="002D052F">
                    <w:pPr>
                      <w:rPr>
                        <w:rFonts w:ascii="Arial" w:hAnsi="Arial"/>
                        <w:b/>
                      </w:rPr>
                    </w:pPr>
                    <w:r>
                      <w:rPr>
                        <w:rFonts w:ascii="Arial" w:hAnsi="Arial"/>
                        <w:b/>
                      </w:rPr>
                      <w:t>Federal Communications Commission</w:t>
                    </w:r>
                  </w:p>
                  <w:p w:rsidR="002D052F" w:rsidRDefault="002D05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D052F" w:rsidRDefault="002D052F">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2CDA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4D4006A"/>
    <w:multiLevelType w:val="hybridMultilevel"/>
    <w:tmpl w:val="0E6C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3">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5">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6">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0"/>
  </w:num>
  <w:num w:numId="3">
    <w:abstractNumId w:val="34"/>
  </w:num>
  <w:num w:numId="4">
    <w:abstractNumId w:val="15"/>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28"/>
  </w:num>
  <w:num w:numId="12">
    <w:abstractNumId w:val="20"/>
  </w:num>
  <w:num w:numId="13">
    <w:abstractNumId w:val="22"/>
  </w:num>
  <w:num w:numId="14">
    <w:abstractNumId w:val="1"/>
  </w:num>
  <w:num w:numId="15">
    <w:abstractNumId w:val="16"/>
  </w:num>
  <w:num w:numId="16">
    <w:abstractNumId w:val="38"/>
  </w:num>
  <w:num w:numId="17">
    <w:abstractNumId w:val="2"/>
  </w:num>
  <w:num w:numId="18">
    <w:abstractNumId w:val="35"/>
  </w:num>
  <w:num w:numId="19">
    <w:abstractNumId w:val="39"/>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7"/>
  </w:num>
  <w:num w:numId="29">
    <w:abstractNumId w:val="14"/>
  </w:num>
  <w:num w:numId="30">
    <w:abstractNumId w:val="36"/>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07721"/>
    <w:rsid w:val="000269F5"/>
    <w:rsid w:val="000304F4"/>
    <w:rsid w:val="00044DAE"/>
    <w:rsid w:val="0009663E"/>
    <w:rsid w:val="000A30E5"/>
    <w:rsid w:val="000C4F8A"/>
    <w:rsid w:val="000D1119"/>
    <w:rsid w:val="000E5C3C"/>
    <w:rsid w:val="001151E5"/>
    <w:rsid w:val="00137F86"/>
    <w:rsid w:val="001502EF"/>
    <w:rsid w:val="001667E0"/>
    <w:rsid w:val="00170A1F"/>
    <w:rsid w:val="00190533"/>
    <w:rsid w:val="001A6A9F"/>
    <w:rsid w:val="001B75D8"/>
    <w:rsid w:val="001D65CF"/>
    <w:rsid w:val="001F01EA"/>
    <w:rsid w:val="001F12F0"/>
    <w:rsid w:val="001F6999"/>
    <w:rsid w:val="002028BB"/>
    <w:rsid w:val="002137F4"/>
    <w:rsid w:val="002404EC"/>
    <w:rsid w:val="00240F62"/>
    <w:rsid w:val="00266920"/>
    <w:rsid w:val="0027425F"/>
    <w:rsid w:val="00287E0C"/>
    <w:rsid w:val="0029467F"/>
    <w:rsid w:val="002C2FC9"/>
    <w:rsid w:val="002C5067"/>
    <w:rsid w:val="002D052F"/>
    <w:rsid w:val="002D1F60"/>
    <w:rsid w:val="002F4AD7"/>
    <w:rsid w:val="00317614"/>
    <w:rsid w:val="00321788"/>
    <w:rsid w:val="003408BE"/>
    <w:rsid w:val="00344A6B"/>
    <w:rsid w:val="003530E6"/>
    <w:rsid w:val="00361BFE"/>
    <w:rsid w:val="00375AD9"/>
    <w:rsid w:val="003777F7"/>
    <w:rsid w:val="003A717F"/>
    <w:rsid w:val="004000D6"/>
    <w:rsid w:val="0041475E"/>
    <w:rsid w:val="004316F3"/>
    <w:rsid w:val="00443A92"/>
    <w:rsid w:val="004505F2"/>
    <w:rsid w:val="004648B6"/>
    <w:rsid w:val="00473B0D"/>
    <w:rsid w:val="00494B10"/>
    <w:rsid w:val="004B55AB"/>
    <w:rsid w:val="004C59D3"/>
    <w:rsid w:val="004D25DC"/>
    <w:rsid w:val="004D6CCD"/>
    <w:rsid w:val="004E698E"/>
    <w:rsid w:val="00501F79"/>
    <w:rsid w:val="00513782"/>
    <w:rsid w:val="005342FF"/>
    <w:rsid w:val="00550FFA"/>
    <w:rsid w:val="0055366A"/>
    <w:rsid w:val="005660FC"/>
    <w:rsid w:val="00566E66"/>
    <w:rsid w:val="00576EDA"/>
    <w:rsid w:val="005775F7"/>
    <w:rsid w:val="00580934"/>
    <w:rsid w:val="00587007"/>
    <w:rsid w:val="005C36CE"/>
    <w:rsid w:val="005D7314"/>
    <w:rsid w:val="0062107F"/>
    <w:rsid w:val="00623878"/>
    <w:rsid w:val="00665309"/>
    <w:rsid w:val="0066667A"/>
    <w:rsid w:val="00693B4B"/>
    <w:rsid w:val="006B1E4B"/>
    <w:rsid w:val="006C3F5C"/>
    <w:rsid w:val="006E7F04"/>
    <w:rsid w:val="00701D83"/>
    <w:rsid w:val="00723FB1"/>
    <w:rsid w:val="0073602D"/>
    <w:rsid w:val="0073728F"/>
    <w:rsid w:val="00755433"/>
    <w:rsid w:val="0076218B"/>
    <w:rsid w:val="00764C46"/>
    <w:rsid w:val="00770B2D"/>
    <w:rsid w:val="00775B26"/>
    <w:rsid w:val="00781BB1"/>
    <w:rsid w:val="007C0AC2"/>
    <w:rsid w:val="007C20C3"/>
    <w:rsid w:val="007D341F"/>
    <w:rsid w:val="007D594B"/>
    <w:rsid w:val="007F7AF3"/>
    <w:rsid w:val="00801C0A"/>
    <w:rsid w:val="00847C15"/>
    <w:rsid w:val="008610BB"/>
    <w:rsid w:val="008A07B2"/>
    <w:rsid w:val="008D5E55"/>
    <w:rsid w:val="008E135C"/>
    <w:rsid w:val="008E1E4D"/>
    <w:rsid w:val="008F73E3"/>
    <w:rsid w:val="009038FC"/>
    <w:rsid w:val="00926902"/>
    <w:rsid w:val="00955582"/>
    <w:rsid w:val="009C74EB"/>
    <w:rsid w:val="009E57A2"/>
    <w:rsid w:val="009F45E9"/>
    <w:rsid w:val="00A0081F"/>
    <w:rsid w:val="00A0660A"/>
    <w:rsid w:val="00A10831"/>
    <w:rsid w:val="00A21ACC"/>
    <w:rsid w:val="00A223D8"/>
    <w:rsid w:val="00A303C0"/>
    <w:rsid w:val="00A34E0D"/>
    <w:rsid w:val="00A45777"/>
    <w:rsid w:val="00A471AF"/>
    <w:rsid w:val="00A65FB5"/>
    <w:rsid w:val="00A8379E"/>
    <w:rsid w:val="00AD59EE"/>
    <w:rsid w:val="00AE7C22"/>
    <w:rsid w:val="00AF055F"/>
    <w:rsid w:val="00B0395C"/>
    <w:rsid w:val="00B17D1B"/>
    <w:rsid w:val="00B36545"/>
    <w:rsid w:val="00B665C1"/>
    <w:rsid w:val="00B93754"/>
    <w:rsid w:val="00B96EB7"/>
    <w:rsid w:val="00BA0194"/>
    <w:rsid w:val="00BA38EA"/>
    <w:rsid w:val="00BB0F8E"/>
    <w:rsid w:val="00BB4874"/>
    <w:rsid w:val="00BC13A2"/>
    <w:rsid w:val="00BC382A"/>
    <w:rsid w:val="00BC3DB0"/>
    <w:rsid w:val="00BD3A46"/>
    <w:rsid w:val="00BD3BAF"/>
    <w:rsid w:val="00BE1BA9"/>
    <w:rsid w:val="00BE78E7"/>
    <w:rsid w:val="00C10A08"/>
    <w:rsid w:val="00C17091"/>
    <w:rsid w:val="00CA6930"/>
    <w:rsid w:val="00CD58B5"/>
    <w:rsid w:val="00CD6C51"/>
    <w:rsid w:val="00CE72F1"/>
    <w:rsid w:val="00CF2600"/>
    <w:rsid w:val="00D01439"/>
    <w:rsid w:val="00D153D7"/>
    <w:rsid w:val="00D42604"/>
    <w:rsid w:val="00D54A41"/>
    <w:rsid w:val="00D63922"/>
    <w:rsid w:val="00D72854"/>
    <w:rsid w:val="00DA39F3"/>
    <w:rsid w:val="00DA51F1"/>
    <w:rsid w:val="00DA7CAF"/>
    <w:rsid w:val="00DD520B"/>
    <w:rsid w:val="00DE115E"/>
    <w:rsid w:val="00DF203D"/>
    <w:rsid w:val="00E12065"/>
    <w:rsid w:val="00E42C2D"/>
    <w:rsid w:val="00E61931"/>
    <w:rsid w:val="00ED1126"/>
    <w:rsid w:val="00EE6CE7"/>
    <w:rsid w:val="00EF5EA0"/>
    <w:rsid w:val="00F25E68"/>
    <w:rsid w:val="00F370F0"/>
    <w:rsid w:val="00F54559"/>
    <w:rsid w:val="00F630E8"/>
    <w:rsid w:val="00F6640F"/>
    <w:rsid w:val="00F77E66"/>
    <w:rsid w:val="00F86989"/>
    <w:rsid w:val="00F933F1"/>
    <w:rsid w:val="00FB6B82"/>
    <w:rsid w:val="00FB7251"/>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 w:type="paragraph" w:styleId="ListParagraph">
    <w:name w:val="List Paragraph"/>
    <w:basedOn w:val="Normal"/>
    <w:uiPriority w:val="34"/>
    <w:qFormat/>
    <w:rsid w:val="008A0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 w:type="paragraph" w:styleId="ListParagraph">
    <w:name w:val="List Paragraph"/>
    <w:basedOn w:val="Normal"/>
    <w:uiPriority w:val="34"/>
    <w:qFormat/>
    <w:rsid w:val="008A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6659</Characters>
  <Application>Microsoft Office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2016-07-19T15:11:00Z</dcterms:created>
  <dcterms:modified xsi:type="dcterms:W3CDTF">2016-07-19T15:11:00Z</dcterms:modified>
  <cp:category> </cp:category>
  <cp:contentStatus> </cp:contentStatus>
</cp:coreProperties>
</file>