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451AC9">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C81BA2">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B77091">
        <w:rPr>
          <w:b/>
          <w:szCs w:val="22"/>
        </w:rPr>
        <w:t>826</w:t>
      </w:r>
    </w:p>
    <w:p w:rsidR="00F80FFB" w:rsidRPr="00D27120" w:rsidRDefault="00C85626" w:rsidP="00F80FFB">
      <w:pPr>
        <w:spacing w:before="60"/>
        <w:jc w:val="right"/>
        <w:rPr>
          <w:b/>
          <w:szCs w:val="22"/>
        </w:rPr>
      </w:pPr>
      <w:r>
        <w:rPr>
          <w:b/>
          <w:szCs w:val="22"/>
        </w:rPr>
        <w:t>July</w:t>
      </w:r>
      <w:r w:rsidR="00D05F38">
        <w:rPr>
          <w:b/>
          <w:szCs w:val="22"/>
        </w:rPr>
        <w:t xml:space="preserve"> </w:t>
      </w:r>
      <w:r>
        <w:rPr>
          <w:b/>
          <w:szCs w:val="22"/>
        </w:rPr>
        <w:t>20</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7C5394" w:rsidRDefault="2BCB800D" w:rsidP="004A6E49">
      <w:pPr>
        <w:jc w:val="center"/>
        <w:rPr>
          <w:b/>
          <w:bCs/>
        </w:rPr>
      </w:pPr>
      <w:r w:rsidRPr="2BCB800D">
        <w:rPr>
          <w:b/>
          <w:bCs/>
        </w:rPr>
        <w:t xml:space="preserve">DOMESTIC SECTION 214 APPLICATION FILED FOR THE </w:t>
      </w:r>
      <w:r w:rsidR="002972CE">
        <w:rPr>
          <w:b/>
          <w:bCs/>
        </w:rPr>
        <w:t xml:space="preserve">TRANSFER OF CONTROL OF WALNUT TELEPHONE COMPANY TO </w:t>
      </w:r>
    </w:p>
    <w:p w:rsidR="005A487E" w:rsidRDefault="002972CE" w:rsidP="004A6E49">
      <w:pPr>
        <w:jc w:val="center"/>
        <w:rPr>
          <w:b/>
          <w:bCs/>
        </w:rPr>
      </w:pPr>
      <w:r>
        <w:rPr>
          <w:b/>
          <w:bCs/>
        </w:rPr>
        <w:t xml:space="preserve">MARNE &amp; ELK HORN TELEPHONE COMPANY </w:t>
      </w:r>
      <w:r w:rsidR="00D05F38">
        <w:rPr>
          <w:b/>
          <w:bCs/>
        </w:rPr>
        <w:t xml:space="preserve"> </w:t>
      </w:r>
    </w:p>
    <w:p w:rsidR="00DB3DCF" w:rsidRDefault="00DB3D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FE0608">
        <w:rPr>
          <w:b/>
          <w:szCs w:val="22"/>
        </w:rPr>
        <w:t>226</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7C5394">
        <w:rPr>
          <w:b/>
          <w:szCs w:val="22"/>
        </w:rPr>
        <w:t>August</w:t>
      </w:r>
      <w:r w:rsidR="00C85626">
        <w:rPr>
          <w:b/>
          <w:szCs w:val="22"/>
        </w:rPr>
        <w:t xml:space="preserve"> 3</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2972CE">
        <w:rPr>
          <w:b/>
          <w:szCs w:val="22"/>
        </w:rPr>
        <w:t>August</w:t>
      </w:r>
      <w:r w:rsidR="00FD1B4E">
        <w:rPr>
          <w:b/>
          <w:szCs w:val="22"/>
        </w:rPr>
        <w:t xml:space="preserve"> </w:t>
      </w:r>
      <w:r w:rsidR="00C85626">
        <w:rPr>
          <w:b/>
          <w:szCs w:val="22"/>
        </w:rPr>
        <w:t>10</w:t>
      </w:r>
      <w:r w:rsidR="00A1474A">
        <w:rPr>
          <w:b/>
          <w:szCs w:val="22"/>
        </w:rPr>
        <w:t>,</w:t>
      </w:r>
      <w:r w:rsidRPr="006F6A1D">
        <w:rPr>
          <w:b/>
          <w:szCs w:val="22"/>
        </w:rPr>
        <w:t xml:space="preserve"> 201</w:t>
      </w:r>
      <w:r w:rsidR="005437C5">
        <w:rPr>
          <w:b/>
          <w:szCs w:val="22"/>
        </w:rPr>
        <w:t>6</w:t>
      </w:r>
    </w:p>
    <w:p w:rsidR="002972CE" w:rsidRDefault="002972CE" w:rsidP="004363ED">
      <w:pPr>
        <w:pStyle w:val="NoSpacing"/>
        <w:rPr>
          <w:b/>
          <w:szCs w:val="22"/>
        </w:rPr>
      </w:pPr>
    </w:p>
    <w:p w:rsidR="00042229" w:rsidRDefault="002972CE" w:rsidP="002972CE">
      <w:pPr>
        <w:pStyle w:val="NoSpacing"/>
        <w:rPr>
          <w:szCs w:val="22"/>
        </w:rPr>
      </w:pPr>
      <w:r>
        <w:rPr>
          <w:b/>
          <w:szCs w:val="22"/>
        </w:rPr>
        <w:tab/>
      </w:r>
      <w:r w:rsidRPr="002972CE">
        <w:rPr>
          <w:szCs w:val="22"/>
        </w:rPr>
        <w:t>The Shareholders of Walnut Telephone Company, Inc., d/b/a Walnut Communications (WTC) and Marne &amp; Elk Horn Telephone Company</w:t>
      </w:r>
      <w:r w:rsidR="00401CB9">
        <w:rPr>
          <w:szCs w:val="22"/>
        </w:rPr>
        <w:t xml:space="preserve"> (MEHTC)</w:t>
      </w:r>
      <w:r w:rsidRPr="002972CE">
        <w:rPr>
          <w:szCs w:val="22"/>
        </w:rPr>
        <w:t xml:space="preserve">, </w:t>
      </w:r>
      <w:r w:rsidR="008A12E6" w:rsidRPr="008A12E6">
        <w:rPr>
          <w:szCs w:val="22"/>
        </w:rPr>
        <w:t>(collectively, the</w:t>
      </w:r>
      <w:r w:rsidR="008A12E6">
        <w:rPr>
          <w:szCs w:val="22"/>
        </w:rPr>
        <w:t xml:space="preserve"> </w:t>
      </w:r>
      <w:r w:rsidR="008A12E6" w:rsidRPr="008A12E6">
        <w:rPr>
          <w:szCs w:val="22"/>
        </w:rPr>
        <w:t>Applicants) fi</w:t>
      </w:r>
      <w:r w:rsidR="00CD6113">
        <w:rPr>
          <w:szCs w:val="22"/>
        </w:rPr>
        <w:t>led an application pursuant to s</w:t>
      </w:r>
      <w:r w:rsidR="008A12E6" w:rsidRPr="008A12E6">
        <w:rPr>
          <w:szCs w:val="22"/>
        </w:rPr>
        <w:t>ection 214 of the Communication</w:t>
      </w:r>
      <w:r w:rsidR="00CD6113">
        <w:rPr>
          <w:szCs w:val="22"/>
        </w:rPr>
        <w:t>s Act of 1934, as amended, and s</w:t>
      </w:r>
      <w:r w:rsidR="008A12E6" w:rsidRPr="008A12E6">
        <w:rPr>
          <w:szCs w:val="22"/>
        </w:rPr>
        <w:t>ection 63.03 of the Commiss</w:t>
      </w:r>
      <w:r w:rsidR="00D05F38">
        <w:rPr>
          <w:szCs w:val="22"/>
        </w:rPr>
        <w:t xml:space="preserve">ion’s rules, requesting authorization for the </w:t>
      </w:r>
      <w:r w:rsidR="007A6703">
        <w:rPr>
          <w:szCs w:val="22"/>
        </w:rPr>
        <w:t>transfer of control of WTC to MEHTC.</w:t>
      </w:r>
      <w:r w:rsidR="00B03BB5" w:rsidRPr="006F6A1D">
        <w:rPr>
          <w:rStyle w:val="FootnoteReference"/>
          <w:szCs w:val="22"/>
        </w:rPr>
        <w:footnoteReference w:id="2"/>
      </w:r>
    </w:p>
    <w:p w:rsidR="00777672" w:rsidRDefault="00777672" w:rsidP="002972CE">
      <w:pPr>
        <w:pStyle w:val="NoSpacing"/>
        <w:rPr>
          <w:szCs w:val="22"/>
        </w:rPr>
      </w:pPr>
    </w:p>
    <w:p w:rsidR="00777672" w:rsidRDefault="00777672" w:rsidP="002972CE">
      <w:pPr>
        <w:pStyle w:val="NoSpacing"/>
        <w:rPr>
          <w:szCs w:val="22"/>
        </w:rPr>
      </w:pPr>
      <w:r>
        <w:rPr>
          <w:szCs w:val="22"/>
        </w:rPr>
        <w:tab/>
        <w:t>WTC</w:t>
      </w:r>
      <w:r w:rsidR="00CE63EF">
        <w:rPr>
          <w:szCs w:val="22"/>
        </w:rPr>
        <w:t>,</w:t>
      </w:r>
      <w:r>
        <w:rPr>
          <w:szCs w:val="22"/>
        </w:rPr>
        <w:t xml:space="preserve"> an Iowa corporation</w:t>
      </w:r>
      <w:r w:rsidR="00CE63EF">
        <w:rPr>
          <w:szCs w:val="22"/>
        </w:rPr>
        <w:t xml:space="preserve">, </w:t>
      </w:r>
      <w:r>
        <w:rPr>
          <w:szCs w:val="22"/>
        </w:rPr>
        <w:t xml:space="preserve">provides local exchange </w:t>
      </w:r>
      <w:r w:rsidR="006627DB">
        <w:rPr>
          <w:szCs w:val="22"/>
        </w:rPr>
        <w:t xml:space="preserve">service </w:t>
      </w:r>
      <w:r>
        <w:rPr>
          <w:szCs w:val="22"/>
        </w:rPr>
        <w:t>and exchange access service as an inc</w:t>
      </w:r>
      <w:r w:rsidR="00CE63EF">
        <w:rPr>
          <w:szCs w:val="22"/>
        </w:rPr>
        <w:t>umbent local exchange carrier (</w:t>
      </w:r>
      <w:r>
        <w:rPr>
          <w:szCs w:val="22"/>
        </w:rPr>
        <w:t xml:space="preserve">LEC) in one rural exchange (the Walnut exchange) </w:t>
      </w:r>
      <w:r w:rsidR="00D305C1">
        <w:rPr>
          <w:szCs w:val="22"/>
        </w:rPr>
        <w:t>located in Pottawat</w:t>
      </w:r>
      <w:r w:rsidR="00B71663">
        <w:rPr>
          <w:szCs w:val="22"/>
        </w:rPr>
        <w:t>t</w:t>
      </w:r>
      <w:r w:rsidR="00D305C1">
        <w:rPr>
          <w:szCs w:val="22"/>
        </w:rPr>
        <w:t xml:space="preserve">amie and Shelby Counties in rural southwestern Iowa. </w:t>
      </w:r>
      <w:r w:rsidR="00CE63EF">
        <w:rPr>
          <w:szCs w:val="22"/>
        </w:rPr>
        <w:t xml:space="preserve"> </w:t>
      </w:r>
      <w:r w:rsidR="00D305C1">
        <w:rPr>
          <w:szCs w:val="22"/>
        </w:rPr>
        <w:t>WTC also provides local exchange service and exchange access service as a compe</w:t>
      </w:r>
      <w:r w:rsidR="00CE63EF">
        <w:rPr>
          <w:szCs w:val="22"/>
        </w:rPr>
        <w:t xml:space="preserve">titive </w:t>
      </w:r>
      <w:r w:rsidR="00D305C1">
        <w:rPr>
          <w:szCs w:val="22"/>
        </w:rPr>
        <w:t>LEC in six</w:t>
      </w:r>
      <w:r w:rsidR="00667373">
        <w:rPr>
          <w:szCs w:val="22"/>
        </w:rPr>
        <w:t xml:space="preserve"> rural</w:t>
      </w:r>
      <w:r w:rsidR="00D305C1">
        <w:rPr>
          <w:szCs w:val="22"/>
        </w:rPr>
        <w:t xml:space="preserve"> exchanges</w:t>
      </w:r>
      <w:r w:rsidR="00667373">
        <w:rPr>
          <w:szCs w:val="22"/>
        </w:rPr>
        <w:t xml:space="preserve"> (the Avoca, Shelby, Minden, Persia, Neola, and Underwood exchanges) located in Pottawa</w:t>
      </w:r>
      <w:r w:rsidR="00B71663">
        <w:rPr>
          <w:szCs w:val="22"/>
        </w:rPr>
        <w:t>t</w:t>
      </w:r>
      <w:r w:rsidR="00667373">
        <w:rPr>
          <w:szCs w:val="22"/>
        </w:rPr>
        <w:t xml:space="preserve">tamie, Shelby and Harrison counties in rural southwestern Iowa. </w:t>
      </w:r>
      <w:r w:rsidR="0034568F">
        <w:rPr>
          <w:szCs w:val="22"/>
        </w:rPr>
        <w:t xml:space="preserve"> WTC also provides interstate and intrastate long distance toll services, Internet access services and digital television services to customers within </w:t>
      </w:r>
      <w:r w:rsidR="00CE63EF">
        <w:rPr>
          <w:szCs w:val="22"/>
        </w:rPr>
        <w:t xml:space="preserve">its incumbent LEC and competitive </w:t>
      </w:r>
      <w:r w:rsidR="0034568F">
        <w:rPr>
          <w:szCs w:val="22"/>
        </w:rPr>
        <w:t>LEC local exchange service areas.</w:t>
      </w:r>
      <w:r w:rsidR="00CE63EF">
        <w:rPr>
          <w:szCs w:val="22"/>
        </w:rPr>
        <w:t xml:space="preserve"> </w:t>
      </w:r>
      <w:r w:rsidR="00B548E6">
        <w:rPr>
          <w:szCs w:val="22"/>
        </w:rPr>
        <w:t xml:space="preserve"> </w:t>
      </w:r>
    </w:p>
    <w:p w:rsidR="003B3262" w:rsidRDefault="003B3262" w:rsidP="00A30E6B">
      <w:pPr>
        <w:autoSpaceDE w:val="0"/>
        <w:autoSpaceDN w:val="0"/>
        <w:adjustRightInd w:val="0"/>
        <w:rPr>
          <w:szCs w:val="22"/>
        </w:rPr>
      </w:pPr>
    </w:p>
    <w:p w:rsidR="00DB17A1" w:rsidRDefault="00A26FCA" w:rsidP="000C6F00">
      <w:pPr>
        <w:autoSpaceDE w:val="0"/>
        <w:autoSpaceDN w:val="0"/>
        <w:adjustRightInd w:val="0"/>
        <w:rPr>
          <w:szCs w:val="22"/>
        </w:rPr>
      </w:pPr>
      <w:r>
        <w:rPr>
          <w:szCs w:val="22"/>
        </w:rPr>
        <w:tab/>
        <w:t>MEHTC</w:t>
      </w:r>
      <w:r w:rsidR="00A94D75">
        <w:rPr>
          <w:szCs w:val="22"/>
        </w:rPr>
        <w:t xml:space="preserve">, </w:t>
      </w:r>
      <w:r>
        <w:rPr>
          <w:szCs w:val="22"/>
        </w:rPr>
        <w:t>an Iowa corporation</w:t>
      </w:r>
      <w:r w:rsidR="00A94D75">
        <w:rPr>
          <w:szCs w:val="22"/>
        </w:rPr>
        <w:t>,</w:t>
      </w:r>
      <w:r>
        <w:rPr>
          <w:szCs w:val="22"/>
        </w:rPr>
        <w:t xml:space="preserve"> provides local exchange carrier and ex</w:t>
      </w:r>
      <w:r w:rsidR="00A94D75">
        <w:rPr>
          <w:szCs w:val="22"/>
        </w:rPr>
        <w:t xml:space="preserve">change access service as an incumbent </w:t>
      </w:r>
      <w:r>
        <w:rPr>
          <w:szCs w:val="22"/>
        </w:rPr>
        <w:t xml:space="preserve">LEC in four rural exchanges (Marne, Elk Horn, Kimballton, and Brayton exchanges) </w:t>
      </w:r>
      <w:r w:rsidR="000C6F00">
        <w:rPr>
          <w:szCs w:val="22"/>
        </w:rPr>
        <w:t>locat</w:t>
      </w:r>
      <w:r w:rsidR="006627DB">
        <w:rPr>
          <w:szCs w:val="22"/>
        </w:rPr>
        <w:t>ed in Cass, Shelby and Audubon C</w:t>
      </w:r>
      <w:r w:rsidR="000C6F00">
        <w:rPr>
          <w:szCs w:val="22"/>
        </w:rPr>
        <w:t xml:space="preserve">ounties in rural southwestern Iowa.  MEHTC also provides resold interstate and intrastate long distance toll services, Internet access services, and television services to customers within its local exchange service areas. </w:t>
      </w:r>
    </w:p>
    <w:p w:rsidR="00D9256B" w:rsidRDefault="00D9256B" w:rsidP="00AC0082">
      <w:pPr>
        <w:autoSpaceDE w:val="0"/>
        <w:autoSpaceDN w:val="0"/>
        <w:adjustRightInd w:val="0"/>
        <w:rPr>
          <w:szCs w:val="22"/>
        </w:rPr>
      </w:pPr>
    </w:p>
    <w:p w:rsidR="00861BFF" w:rsidRDefault="006627DB" w:rsidP="00000734">
      <w:pPr>
        <w:autoSpaceDE w:val="0"/>
        <w:autoSpaceDN w:val="0"/>
        <w:adjustRightInd w:val="0"/>
        <w:ind w:firstLine="720"/>
        <w:rPr>
          <w:szCs w:val="22"/>
        </w:rPr>
      </w:pPr>
      <w:r w:rsidRPr="00CF5850">
        <w:rPr>
          <w:szCs w:val="22"/>
        </w:rPr>
        <w:t xml:space="preserve">Applicants state that the proposed transaction involves the </w:t>
      </w:r>
      <w:r w:rsidR="00CF5850" w:rsidRPr="00CF5850">
        <w:rPr>
          <w:szCs w:val="22"/>
        </w:rPr>
        <w:t xml:space="preserve">merger </w:t>
      </w:r>
      <w:r w:rsidRPr="00CF5850">
        <w:rPr>
          <w:szCs w:val="22"/>
        </w:rPr>
        <w:t xml:space="preserve">of </w:t>
      </w:r>
      <w:r w:rsidR="005D73A4" w:rsidRPr="00CF5850">
        <w:rPr>
          <w:szCs w:val="22"/>
        </w:rPr>
        <w:t>METC, Inc., an Iowa corporation and wholly owned subsidiary of MEHTC</w:t>
      </w:r>
      <w:r w:rsidR="00CF5850" w:rsidRPr="00CF5850">
        <w:rPr>
          <w:szCs w:val="22"/>
        </w:rPr>
        <w:t>,</w:t>
      </w:r>
      <w:r w:rsidR="005D73A4" w:rsidRPr="00CF5850">
        <w:rPr>
          <w:szCs w:val="22"/>
        </w:rPr>
        <w:t xml:space="preserve"> into WTC.  </w:t>
      </w:r>
      <w:r w:rsidR="00861BFF" w:rsidRPr="00CF5850">
        <w:rPr>
          <w:szCs w:val="22"/>
        </w:rPr>
        <w:t xml:space="preserve">The existence of METC, Inc. will </w:t>
      </w:r>
      <w:r w:rsidR="00861BFF" w:rsidRPr="00CF5850">
        <w:rPr>
          <w:szCs w:val="22"/>
        </w:rPr>
        <w:lastRenderedPageBreak/>
        <w:t xml:space="preserve">cease, and the pre-existing shares of WTC will be redeemed for ach and MEHTC stock. </w:t>
      </w:r>
      <w:r w:rsidR="00DA271A" w:rsidRPr="00CF5850">
        <w:rPr>
          <w:szCs w:val="22"/>
        </w:rPr>
        <w:t xml:space="preserve"> As a result of the proposed transaction, MEHTC will become the parent company owning </w:t>
      </w:r>
      <w:r w:rsidR="00CF5850" w:rsidRPr="00CF5850">
        <w:rPr>
          <w:szCs w:val="22"/>
        </w:rPr>
        <w:t xml:space="preserve">100 </w:t>
      </w:r>
      <w:r w:rsidR="00DA271A" w:rsidRPr="00CF5850">
        <w:rPr>
          <w:szCs w:val="22"/>
        </w:rPr>
        <w:t>percent of the stock of WTC.  MEHTC will thereby control WTC, including WTC’s blanket section 214 authorization.</w:t>
      </w:r>
      <w:r w:rsidR="00DA271A">
        <w:rPr>
          <w:szCs w:val="22"/>
        </w:rPr>
        <w:t xml:space="preserve"> </w:t>
      </w:r>
    </w:p>
    <w:p w:rsidR="00861BFF" w:rsidRDefault="00861BFF" w:rsidP="00DA271A">
      <w:pPr>
        <w:autoSpaceDE w:val="0"/>
        <w:autoSpaceDN w:val="0"/>
        <w:adjustRightInd w:val="0"/>
        <w:rPr>
          <w:szCs w:val="22"/>
        </w:rPr>
      </w:pPr>
    </w:p>
    <w:p w:rsidR="00CB30CD" w:rsidRDefault="00C85626" w:rsidP="00000734">
      <w:pPr>
        <w:autoSpaceDE w:val="0"/>
        <w:autoSpaceDN w:val="0"/>
        <w:adjustRightInd w:val="0"/>
        <w:ind w:firstLine="720"/>
        <w:rPr>
          <w:rFonts w:ascii="TimesNewRoman" w:hAnsi="TimesNewRoman" w:cs="TimesNewRoman"/>
          <w:color w:val="020100"/>
          <w:szCs w:val="22"/>
        </w:rPr>
      </w:pPr>
      <w:r>
        <w:rPr>
          <w:color w:val="000000"/>
          <w:szCs w:val="22"/>
        </w:rPr>
        <w:t xml:space="preserve">Applicants state that the proposed transaction will ensure that WTC’s customers and service area will continue to receive services at affordable rates during the foreseeable future.  Applicants further state that the incumbent LEC and competitive LEC service areas of WTC and MEHTC do not overlap, and they do not compete for the same local exchange service customers.  Applicants note, however, that WTC’s Walnut exchange is adjacent to MEHTC’s Marne and Elk Horn exchanges.  </w:t>
      </w:r>
      <w:r w:rsidR="00C1685A" w:rsidRPr="00110761">
        <w:rPr>
          <w:color w:val="000000"/>
          <w:szCs w:val="22"/>
        </w:rPr>
        <w:t>We accept this for streamlined processing pursuant to our authority to afford</w:t>
      </w:r>
      <w:r w:rsidR="00C1685A" w:rsidRPr="00110761">
        <w:rPr>
          <w:rStyle w:val="apple-converted-space"/>
          <w:color w:val="000000"/>
          <w:szCs w:val="22"/>
        </w:rPr>
        <w:t> </w:t>
      </w:r>
      <w:r w:rsidR="00C1685A" w:rsidRPr="00110761">
        <w:rPr>
          <w:rStyle w:val="cosearchterm"/>
          <w:bCs/>
          <w:color w:val="000000"/>
          <w:szCs w:val="22"/>
        </w:rPr>
        <w:t>streamlining</w:t>
      </w:r>
      <w:r w:rsidR="00C1685A" w:rsidRPr="00110761">
        <w:rPr>
          <w:rStyle w:val="apple-converted-space"/>
          <w:color w:val="000000"/>
          <w:szCs w:val="22"/>
        </w:rPr>
        <w:t> </w:t>
      </w:r>
      <w:r w:rsidR="00C1685A" w:rsidRPr="00110761">
        <w:rPr>
          <w:color w:val="000000"/>
          <w:szCs w:val="22"/>
        </w:rPr>
        <w:t>to particular applications on a</w:t>
      </w:r>
      <w:r w:rsidR="00C1685A" w:rsidRPr="00110761">
        <w:rPr>
          <w:rStyle w:val="apple-converted-space"/>
          <w:color w:val="000000"/>
          <w:szCs w:val="22"/>
        </w:rPr>
        <w:t> </w:t>
      </w:r>
      <w:r w:rsidR="00C1685A" w:rsidRPr="00110761">
        <w:rPr>
          <w:rStyle w:val="cosearchterm"/>
          <w:bCs/>
          <w:color w:val="000000"/>
          <w:szCs w:val="22"/>
        </w:rPr>
        <w:t>case</w:t>
      </w:r>
      <w:r w:rsidR="00C1685A" w:rsidRPr="00110761">
        <w:rPr>
          <w:color w:val="000000"/>
          <w:szCs w:val="22"/>
        </w:rPr>
        <w:t>-</w:t>
      </w:r>
      <w:r w:rsidR="00C1685A" w:rsidRPr="00110761">
        <w:rPr>
          <w:rStyle w:val="cosearchterm"/>
          <w:bCs/>
          <w:color w:val="000000"/>
          <w:szCs w:val="22"/>
        </w:rPr>
        <w:t>by</w:t>
      </w:r>
      <w:r w:rsidR="00C1685A" w:rsidRPr="00110761">
        <w:rPr>
          <w:color w:val="000000"/>
          <w:szCs w:val="22"/>
        </w:rPr>
        <w:t>-</w:t>
      </w:r>
      <w:r w:rsidR="00C1685A" w:rsidRPr="00110761">
        <w:rPr>
          <w:rStyle w:val="cosearchterm"/>
          <w:bCs/>
          <w:color w:val="000000"/>
          <w:szCs w:val="22"/>
        </w:rPr>
        <w:t>case</w:t>
      </w:r>
      <w:r w:rsidR="00C1685A" w:rsidRPr="00110761">
        <w:rPr>
          <w:rStyle w:val="apple-converted-space"/>
          <w:color w:val="000000"/>
          <w:szCs w:val="22"/>
        </w:rPr>
        <w:t> </w:t>
      </w:r>
      <w:r w:rsidR="00C1685A" w:rsidRPr="00110761">
        <w:rPr>
          <w:color w:val="000000"/>
          <w:szCs w:val="22"/>
        </w:rPr>
        <w:t>basis.</w:t>
      </w:r>
      <w:r w:rsidR="00C1685A" w:rsidRPr="00110761">
        <w:rPr>
          <w:rStyle w:val="FootnoteReference"/>
          <w:color w:val="000000"/>
          <w:szCs w:val="22"/>
        </w:rPr>
        <w:footnoteReference w:id="3"/>
      </w:r>
      <w:r w:rsidR="00C1685A">
        <w:rPr>
          <w:color w:val="000000"/>
          <w:szCs w:val="22"/>
        </w:rPr>
        <w:t xml:space="preserve">  </w:t>
      </w:r>
    </w:p>
    <w:p w:rsidR="00D14C92" w:rsidRPr="007B54C3" w:rsidRDefault="00D14C92" w:rsidP="00587F5D">
      <w:pPr>
        <w:rPr>
          <w:szCs w:val="22"/>
        </w:rPr>
      </w:pPr>
    </w:p>
    <w:p w:rsidR="00DB3DCF" w:rsidRDefault="00BF1C1F" w:rsidP="00F93904">
      <w:pPr>
        <w:autoSpaceDE w:val="0"/>
        <w:autoSpaceDN w:val="0"/>
        <w:adjustRightInd w:val="0"/>
        <w:ind w:left="720" w:right="144"/>
        <w:rPr>
          <w:szCs w:val="22"/>
        </w:rPr>
      </w:pPr>
      <w:r w:rsidRPr="00456680">
        <w:rPr>
          <w:szCs w:val="22"/>
        </w:rPr>
        <w:t xml:space="preserve">Domestic Section 214 Application Filed for the </w:t>
      </w:r>
      <w:r w:rsidR="00D14C92">
        <w:rPr>
          <w:szCs w:val="22"/>
        </w:rPr>
        <w:t>Transfer of Control of Walnut Telephone Company</w:t>
      </w:r>
      <w:r w:rsidR="00C3536D">
        <w:rPr>
          <w:szCs w:val="22"/>
        </w:rPr>
        <w:t>, Inc.</w:t>
      </w:r>
      <w:r w:rsidR="00D14C92">
        <w:rPr>
          <w:szCs w:val="22"/>
        </w:rPr>
        <w:t xml:space="preserve"> to Marne &amp; Elk Horn Telephone Company,</w:t>
      </w:r>
      <w:r w:rsidR="001F4C36">
        <w:rPr>
          <w:szCs w:val="22"/>
        </w:rPr>
        <w:t xml:space="preserve"> </w:t>
      </w:r>
      <w:r w:rsidRPr="00456680">
        <w:rPr>
          <w:szCs w:val="22"/>
        </w:rPr>
        <w:t>WC Docket No. 1</w:t>
      </w:r>
      <w:r w:rsidR="00AA723D">
        <w:rPr>
          <w:szCs w:val="22"/>
        </w:rPr>
        <w:t>6</w:t>
      </w:r>
      <w:r w:rsidRPr="00456680">
        <w:rPr>
          <w:szCs w:val="22"/>
        </w:rPr>
        <w:t>-</w:t>
      </w:r>
      <w:r w:rsidR="00FE0608">
        <w:rPr>
          <w:szCs w:val="22"/>
        </w:rPr>
        <w:t>226</w:t>
      </w:r>
      <w:r w:rsidR="00B633D1">
        <w:rPr>
          <w:szCs w:val="22"/>
        </w:rPr>
        <w:t xml:space="preserve"> </w:t>
      </w:r>
      <w:r w:rsidRPr="00456680">
        <w:rPr>
          <w:szCs w:val="22"/>
        </w:rPr>
        <w:t xml:space="preserve">(filed </w:t>
      </w:r>
      <w:r w:rsidR="00AC0082">
        <w:rPr>
          <w:szCs w:val="22"/>
        </w:rPr>
        <w:t>July</w:t>
      </w:r>
      <w:r w:rsidRPr="00456680">
        <w:rPr>
          <w:szCs w:val="22"/>
        </w:rPr>
        <w:t>.</w:t>
      </w:r>
      <w:r w:rsidR="00AC0082">
        <w:rPr>
          <w:szCs w:val="22"/>
        </w:rPr>
        <w:t xml:space="preserve"> 13</w:t>
      </w:r>
      <w:r w:rsidR="00AA723D">
        <w:rPr>
          <w:szCs w:val="22"/>
        </w:rPr>
        <w:t>, 2016</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6366B" w:rsidP="00F80FFB">
      <w:pPr>
        <w:ind w:firstLine="720"/>
        <w:rPr>
          <w:szCs w:val="22"/>
        </w:rPr>
      </w:pPr>
      <w:r>
        <w:rPr>
          <w:szCs w:val="22"/>
        </w:rPr>
        <w:t xml:space="preserve">The transfer of </w:t>
      </w:r>
      <w:r w:rsidR="00A94D75">
        <w:rPr>
          <w:szCs w:val="22"/>
        </w:rPr>
        <w:t xml:space="preserve">control </w:t>
      </w:r>
      <w:r w:rsidR="00F80FFB" w:rsidRPr="006F6A1D">
        <w:rPr>
          <w:szCs w:val="22"/>
        </w:rPr>
        <w:t>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A94D75">
        <w:rPr>
          <w:b/>
          <w:szCs w:val="22"/>
        </w:rPr>
        <w:t xml:space="preserve">August </w:t>
      </w:r>
      <w:r w:rsidR="001E13E2">
        <w:rPr>
          <w:b/>
          <w:szCs w:val="22"/>
        </w:rPr>
        <w:t>3</w:t>
      </w:r>
      <w:r w:rsidR="00F80FFB" w:rsidRPr="006F6A1D">
        <w:rPr>
          <w:b/>
          <w:szCs w:val="22"/>
        </w:rPr>
        <w:t>, 201</w:t>
      </w:r>
      <w:r w:rsidR="005437C5">
        <w:rPr>
          <w:b/>
          <w:szCs w:val="22"/>
        </w:rPr>
        <w:t>6</w:t>
      </w:r>
      <w:r w:rsidR="00F80FFB" w:rsidRPr="006F6A1D">
        <w:rPr>
          <w:szCs w:val="22"/>
        </w:rPr>
        <w:t xml:space="preserve">, and reply comments </w:t>
      </w:r>
      <w:r w:rsidR="00F80FFB" w:rsidRPr="006F6A1D">
        <w:rPr>
          <w:b/>
          <w:szCs w:val="22"/>
        </w:rPr>
        <w:t xml:space="preserve">on or before </w:t>
      </w:r>
      <w:r w:rsidR="00AC0082">
        <w:rPr>
          <w:b/>
          <w:szCs w:val="22"/>
        </w:rPr>
        <w:t xml:space="preserve">August </w:t>
      </w:r>
      <w:r w:rsidR="001E13E2">
        <w:rPr>
          <w:b/>
          <w:szCs w:val="22"/>
        </w:rPr>
        <w:t>10</w:t>
      </w:r>
      <w:r w:rsidR="00F80FFB" w:rsidRPr="006F6A1D">
        <w:rPr>
          <w:b/>
          <w:szCs w:val="22"/>
        </w:rPr>
        <w:t>, 201</w:t>
      </w:r>
      <w:r w:rsidR="005437C5">
        <w:rPr>
          <w:b/>
          <w:szCs w:val="22"/>
        </w:rPr>
        <w:t>6</w:t>
      </w:r>
      <w:r w:rsidR="008C4993">
        <w:rPr>
          <w:szCs w:val="22"/>
        </w:rPr>
        <w:t>.  Pursuant to S</w:t>
      </w:r>
      <w:r w:rsidR="00F80FFB"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w:t>
      </w:r>
      <w:r w:rsidR="00A94D75">
        <w:rPr>
          <w:szCs w:val="22"/>
        </w:rPr>
        <w:t xml:space="preserve">control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651F69" w:rsidP="005B1E67">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sidRPr="00D24781">
          <w:rPr>
            <w:rStyle w:val="Hyperlink"/>
            <w:szCs w:val="22"/>
          </w:rPr>
          <w:t>dennis.johnson@fcc.gov</w:t>
        </w:r>
      </w:hyperlink>
      <w:r w:rsidR="00DA51F9">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lastRenderedPageBreak/>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651F69">
        <w:rPr>
          <w:szCs w:val="22"/>
        </w:rPr>
        <w:t>Dennis Johnson</w:t>
      </w:r>
      <w:r w:rsidR="005B1E67">
        <w:rPr>
          <w:szCs w:val="22"/>
        </w:rPr>
        <w:t xml:space="preserve"> </w:t>
      </w:r>
      <w:r w:rsidR="00664E23">
        <w:rPr>
          <w:szCs w:val="22"/>
        </w:rPr>
        <w:t>at (202) 418-</w:t>
      </w:r>
      <w:r w:rsidR="00651F69">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sectPr w:rsidR="00F80FFB" w:rsidRPr="006F6A1D"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E9" w:rsidRDefault="009074E9">
      <w:r>
        <w:separator/>
      </w:r>
    </w:p>
  </w:endnote>
  <w:endnote w:type="continuationSeparator" w:id="0">
    <w:p w:rsidR="009074E9" w:rsidRDefault="009074E9">
      <w:r>
        <w:continuationSeparator/>
      </w:r>
    </w:p>
  </w:endnote>
  <w:endnote w:type="continuationNotice" w:id="1">
    <w:p w:rsidR="00C40FF3" w:rsidRDefault="00C40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6B" w:rsidRDefault="008B3E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1D5251">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E9" w:rsidRDefault="009074E9">
      <w:r>
        <w:separator/>
      </w:r>
    </w:p>
  </w:footnote>
  <w:footnote w:type="continuationSeparator" w:id="0">
    <w:p w:rsidR="009074E9" w:rsidRDefault="009074E9">
      <w:r>
        <w:continuationSeparator/>
      </w:r>
    </w:p>
  </w:footnote>
  <w:footnote w:type="continuationNotice" w:id="1">
    <w:p w:rsidR="00C40FF3" w:rsidRDefault="00C40FF3"/>
  </w:footnote>
  <w:footnote w:id="2">
    <w:p w:rsidR="009074E9" w:rsidRPr="00AC631F" w:rsidRDefault="009074E9" w:rsidP="00B03BB5">
      <w:pPr>
        <w:pStyle w:val="FootnoteText"/>
        <w:rPr>
          <w:sz w:val="20"/>
        </w:rPr>
      </w:pPr>
      <w:r w:rsidRPr="00AC631F">
        <w:rPr>
          <w:rStyle w:val="FootnoteReference"/>
          <w:sz w:val="20"/>
        </w:rPr>
        <w:footnoteRef/>
      </w:r>
      <w:r w:rsidRPr="00AC631F">
        <w:rPr>
          <w:sz w:val="20"/>
        </w:rPr>
        <w:t xml:space="preserve"> </w:t>
      </w:r>
      <w:r w:rsidRPr="00AC631F">
        <w:rPr>
          <w:i/>
          <w:sz w:val="20"/>
        </w:rPr>
        <w:t xml:space="preserve">See </w:t>
      </w:r>
      <w:r w:rsidRPr="00AC631F">
        <w:rPr>
          <w:sz w:val="20"/>
        </w:rPr>
        <w:t>47 C</w:t>
      </w:r>
      <w:r w:rsidR="00BF422B" w:rsidRPr="00AC631F">
        <w:rPr>
          <w:sz w:val="20"/>
        </w:rPr>
        <w:t>.F.R § 63.03; 47 U.S.C. § 214.</w:t>
      </w:r>
      <w:r w:rsidR="00A06231">
        <w:rPr>
          <w:sz w:val="20"/>
        </w:rPr>
        <w:t xml:space="preserve">  Applicants also filed an application for transfer of control associated with wireless services.  Any action on this domestic 214 application is without prejudice to Commission action on other related, pending applications.</w:t>
      </w:r>
    </w:p>
  </w:footnote>
  <w:footnote w:id="3">
    <w:p w:rsidR="00C1685A" w:rsidRPr="00006E89" w:rsidRDefault="00C1685A" w:rsidP="00C1685A">
      <w:pPr>
        <w:pStyle w:val="FootnoteText"/>
        <w:rPr>
          <w:sz w:val="20"/>
        </w:rPr>
      </w:pPr>
      <w:r w:rsidRPr="00006E89">
        <w:rPr>
          <w:rStyle w:val="FootnoteReference"/>
          <w:sz w:val="20"/>
        </w:rPr>
        <w:footnoteRef/>
      </w:r>
      <w:r w:rsidRPr="00006E89">
        <w:rPr>
          <w:sz w:val="20"/>
        </w:rPr>
        <w:t xml:space="preserve"> </w:t>
      </w:r>
      <w:r w:rsidRPr="00110761">
        <w:rPr>
          <w:i/>
          <w:iCs/>
          <w:color w:val="000000"/>
          <w:sz w:val="20"/>
        </w:rPr>
        <w:t>See </w:t>
      </w:r>
      <w:hyperlink r:id="rId1" w:anchor="co_pp_sp_4493_5531" w:history="1">
        <w:r w:rsidRPr="00110761">
          <w:rPr>
            <w:i/>
            <w:iCs/>
            <w:color w:val="000000"/>
            <w:sz w:val="20"/>
          </w:rPr>
          <w:t>Implementation of Further Streamlining Measures for Domestic Section 214 Authorizations</w:t>
        </w:r>
        <w:r w:rsidRPr="00110761">
          <w:rPr>
            <w:color w:val="000000"/>
            <w:sz w:val="20"/>
          </w:rPr>
          <w:t>, Report and Order, 17 FCC Rcd 5517, 5531-32, 5535</w:t>
        </w:r>
      </w:hyperlink>
      <w:r w:rsidRPr="00110761">
        <w:rPr>
          <w:color w:val="000000"/>
          <w:sz w:val="20"/>
        </w:rPr>
        <w:t>, paras. 28, 34 (2002); </w:t>
      </w:r>
      <w:hyperlink r:id="rId2" w:anchor="co_pp_8b3b0000958a4" w:history="1">
        <w:r w:rsidRPr="00110761">
          <w:rPr>
            <w:color w:val="000000"/>
            <w:sz w:val="20"/>
          </w:rPr>
          <w:t>47 C.F.R § 63.03(a)</w:t>
        </w:r>
      </w:hyperlink>
      <w:r w:rsidRPr="00110761">
        <w:rPr>
          <w:color w:val="0000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6B" w:rsidRDefault="008B3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6B" w:rsidRDefault="008B3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1D5251">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1D5251">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1D5251">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1D5251">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20E3E"/>
    <w:rsid w:val="0002290F"/>
    <w:rsid w:val="0002448D"/>
    <w:rsid w:val="000264E1"/>
    <w:rsid w:val="000319E4"/>
    <w:rsid w:val="00033791"/>
    <w:rsid w:val="00034463"/>
    <w:rsid w:val="000359CA"/>
    <w:rsid w:val="00037685"/>
    <w:rsid w:val="00037963"/>
    <w:rsid w:val="000401F2"/>
    <w:rsid w:val="00042229"/>
    <w:rsid w:val="00044ACA"/>
    <w:rsid w:val="00047EBE"/>
    <w:rsid w:val="00051FB2"/>
    <w:rsid w:val="0005535C"/>
    <w:rsid w:val="000627D1"/>
    <w:rsid w:val="00064E36"/>
    <w:rsid w:val="000669CD"/>
    <w:rsid w:val="0007252B"/>
    <w:rsid w:val="00076713"/>
    <w:rsid w:val="00077355"/>
    <w:rsid w:val="0009126E"/>
    <w:rsid w:val="000925AB"/>
    <w:rsid w:val="00094CB0"/>
    <w:rsid w:val="000A2C47"/>
    <w:rsid w:val="000A4055"/>
    <w:rsid w:val="000A4520"/>
    <w:rsid w:val="000A6DA3"/>
    <w:rsid w:val="000A7685"/>
    <w:rsid w:val="000B7246"/>
    <w:rsid w:val="000C0811"/>
    <w:rsid w:val="000C28B5"/>
    <w:rsid w:val="000C42A9"/>
    <w:rsid w:val="000C4780"/>
    <w:rsid w:val="000C4C46"/>
    <w:rsid w:val="000C6F00"/>
    <w:rsid w:val="000E157B"/>
    <w:rsid w:val="000E3155"/>
    <w:rsid w:val="000E5315"/>
    <w:rsid w:val="000E760D"/>
    <w:rsid w:val="000F6B18"/>
    <w:rsid w:val="001026C6"/>
    <w:rsid w:val="00110942"/>
    <w:rsid w:val="00112A9B"/>
    <w:rsid w:val="00113666"/>
    <w:rsid w:val="0013052A"/>
    <w:rsid w:val="001378A8"/>
    <w:rsid w:val="00142BA4"/>
    <w:rsid w:val="00142D36"/>
    <w:rsid w:val="00151E72"/>
    <w:rsid w:val="00153E4E"/>
    <w:rsid w:val="00154DD3"/>
    <w:rsid w:val="00156895"/>
    <w:rsid w:val="00165BD0"/>
    <w:rsid w:val="001727F8"/>
    <w:rsid w:val="001809F9"/>
    <w:rsid w:val="00187B28"/>
    <w:rsid w:val="00190FAB"/>
    <w:rsid w:val="00192F32"/>
    <w:rsid w:val="001A207D"/>
    <w:rsid w:val="001A269E"/>
    <w:rsid w:val="001A3986"/>
    <w:rsid w:val="001A6B9B"/>
    <w:rsid w:val="001B2E39"/>
    <w:rsid w:val="001B314E"/>
    <w:rsid w:val="001B6FE3"/>
    <w:rsid w:val="001B7E4B"/>
    <w:rsid w:val="001C720F"/>
    <w:rsid w:val="001C7D29"/>
    <w:rsid w:val="001D04A4"/>
    <w:rsid w:val="001D263C"/>
    <w:rsid w:val="001D31BD"/>
    <w:rsid w:val="001D3BE2"/>
    <w:rsid w:val="001D404B"/>
    <w:rsid w:val="001D5251"/>
    <w:rsid w:val="001D63C8"/>
    <w:rsid w:val="001D65FC"/>
    <w:rsid w:val="001D79DC"/>
    <w:rsid w:val="001E0B77"/>
    <w:rsid w:val="001E13E2"/>
    <w:rsid w:val="001E1925"/>
    <w:rsid w:val="001E4E86"/>
    <w:rsid w:val="001F4668"/>
    <w:rsid w:val="001F4C36"/>
    <w:rsid w:val="0020536A"/>
    <w:rsid w:val="00205B87"/>
    <w:rsid w:val="0020629D"/>
    <w:rsid w:val="0020749C"/>
    <w:rsid w:val="002119BB"/>
    <w:rsid w:val="0021533F"/>
    <w:rsid w:val="002277E1"/>
    <w:rsid w:val="00227CC7"/>
    <w:rsid w:val="00234FF8"/>
    <w:rsid w:val="002458B5"/>
    <w:rsid w:val="002479BC"/>
    <w:rsid w:val="00247BC5"/>
    <w:rsid w:val="002507AC"/>
    <w:rsid w:val="00261E94"/>
    <w:rsid w:val="00264B89"/>
    <w:rsid w:val="00266585"/>
    <w:rsid w:val="002713A6"/>
    <w:rsid w:val="00272E9B"/>
    <w:rsid w:val="00274C2B"/>
    <w:rsid w:val="00295114"/>
    <w:rsid w:val="002972CE"/>
    <w:rsid w:val="002A0D31"/>
    <w:rsid w:val="002A2546"/>
    <w:rsid w:val="002B1C38"/>
    <w:rsid w:val="002B21FB"/>
    <w:rsid w:val="002B3987"/>
    <w:rsid w:val="002C013D"/>
    <w:rsid w:val="002C2AD8"/>
    <w:rsid w:val="002D152E"/>
    <w:rsid w:val="002D3C39"/>
    <w:rsid w:val="002D7782"/>
    <w:rsid w:val="002E0322"/>
    <w:rsid w:val="002E2641"/>
    <w:rsid w:val="002E7F1A"/>
    <w:rsid w:val="002F2AB4"/>
    <w:rsid w:val="003007C4"/>
    <w:rsid w:val="00304122"/>
    <w:rsid w:val="00305EAF"/>
    <w:rsid w:val="00313386"/>
    <w:rsid w:val="00316DF5"/>
    <w:rsid w:val="00321B06"/>
    <w:rsid w:val="0032475C"/>
    <w:rsid w:val="00331394"/>
    <w:rsid w:val="00333620"/>
    <w:rsid w:val="00336B43"/>
    <w:rsid w:val="00337D23"/>
    <w:rsid w:val="0034568F"/>
    <w:rsid w:val="00345819"/>
    <w:rsid w:val="00352555"/>
    <w:rsid w:val="00353160"/>
    <w:rsid w:val="003558D9"/>
    <w:rsid w:val="00356B0F"/>
    <w:rsid w:val="00362BC7"/>
    <w:rsid w:val="003664FF"/>
    <w:rsid w:val="00367CFE"/>
    <w:rsid w:val="00372CF6"/>
    <w:rsid w:val="00383537"/>
    <w:rsid w:val="00393BD4"/>
    <w:rsid w:val="00395E7C"/>
    <w:rsid w:val="003A1C84"/>
    <w:rsid w:val="003A47DB"/>
    <w:rsid w:val="003B0D5B"/>
    <w:rsid w:val="003B3262"/>
    <w:rsid w:val="003C0651"/>
    <w:rsid w:val="003C124D"/>
    <w:rsid w:val="003C3C08"/>
    <w:rsid w:val="003C57EE"/>
    <w:rsid w:val="003D5E4D"/>
    <w:rsid w:val="003E13D5"/>
    <w:rsid w:val="003E65E9"/>
    <w:rsid w:val="003F08DD"/>
    <w:rsid w:val="004009F5"/>
    <w:rsid w:val="004009FF"/>
    <w:rsid w:val="00401CB9"/>
    <w:rsid w:val="00402BBF"/>
    <w:rsid w:val="00402F08"/>
    <w:rsid w:val="00406D42"/>
    <w:rsid w:val="00406EA7"/>
    <w:rsid w:val="00412D95"/>
    <w:rsid w:val="00413532"/>
    <w:rsid w:val="004272D7"/>
    <w:rsid w:val="004317A8"/>
    <w:rsid w:val="00433C43"/>
    <w:rsid w:val="004363ED"/>
    <w:rsid w:val="00437390"/>
    <w:rsid w:val="00440540"/>
    <w:rsid w:val="004471D4"/>
    <w:rsid w:val="00451AC9"/>
    <w:rsid w:val="00456F02"/>
    <w:rsid w:val="004634EA"/>
    <w:rsid w:val="00464B99"/>
    <w:rsid w:val="004668F2"/>
    <w:rsid w:val="0046747F"/>
    <w:rsid w:val="004704E5"/>
    <w:rsid w:val="00471557"/>
    <w:rsid w:val="0047389D"/>
    <w:rsid w:val="004754AC"/>
    <w:rsid w:val="00483ED8"/>
    <w:rsid w:val="004908CF"/>
    <w:rsid w:val="004A06AD"/>
    <w:rsid w:val="004A23A4"/>
    <w:rsid w:val="004A52B7"/>
    <w:rsid w:val="004A6E49"/>
    <w:rsid w:val="004A767A"/>
    <w:rsid w:val="004B147E"/>
    <w:rsid w:val="004B2C3B"/>
    <w:rsid w:val="004B6EA1"/>
    <w:rsid w:val="004C5F29"/>
    <w:rsid w:val="004D396B"/>
    <w:rsid w:val="004D6475"/>
    <w:rsid w:val="004D67C3"/>
    <w:rsid w:val="004D74B9"/>
    <w:rsid w:val="004D75F8"/>
    <w:rsid w:val="004E32BF"/>
    <w:rsid w:val="004F0BF1"/>
    <w:rsid w:val="004F75CD"/>
    <w:rsid w:val="005007B4"/>
    <w:rsid w:val="00514D74"/>
    <w:rsid w:val="00515FB3"/>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487E"/>
    <w:rsid w:val="005A5CC8"/>
    <w:rsid w:val="005B1E67"/>
    <w:rsid w:val="005C2131"/>
    <w:rsid w:val="005C26CE"/>
    <w:rsid w:val="005C3288"/>
    <w:rsid w:val="005C3917"/>
    <w:rsid w:val="005D5EB3"/>
    <w:rsid w:val="005D73A4"/>
    <w:rsid w:val="005E47DF"/>
    <w:rsid w:val="005E6A88"/>
    <w:rsid w:val="005F154C"/>
    <w:rsid w:val="005F1B83"/>
    <w:rsid w:val="005F2A53"/>
    <w:rsid w:val="005F7789"/>
    <w:rsid w:val="00612B09"/>
    <w:rsid w:val="00615A4E"/>
    <w:rsid w:val="00616866"/>
    <w:rsid w:val="0062123A"/>
    <w:rsid w:val="00622DC4"/>
    <w:rsid w:val="006252C2"/>
    <w:rsid w:val="00632051"/>
    <w:rsid w:val="00632DEA"/>
    <w:rsid w:val="00635D3A"/>
    <w:rsid w:val="0064150D"/>
    <w:rsid w:val="006429B2"/>
    <w:rsid w:val="00650AC8"/>
    <w:rsid w:val="006511C3"/>
    <w:rsid w:val="00651F69"/>
    <w:rsid w:val="006533BE"/>
    <w:rsid w:val="006538BD"/>
    <w:rsid w:val="00653E9A"/>
    <w:rsid w:val="00654B02"/>
    <w:rsid w:val="00655B3B"/>
    <w:rsid w:val="006627DB"/>
    <w:rsid w:val="00663A4E"/>
    <w:rsid w:val="00664E23"/>
    <w:rsid w:val="00666BE8"/>
    <w:rsid w:val="00667373"/>
    <w:rsid w:val="006704F9"/>
    <w:rsid w:val="00675394"/>
    <w:rsid w:val="00677248"/>
    <w:rsid w:val="006800B9"/>
    <w:rsid w:val="00686E81"/>
    <w:rsid w:val="0068743C"/>
    <w:rsid w:val="0069220A"/>
    <w:rsid w:val="00694E3C"/>
    <w:rsid w:val="0069541E"/>
    <w:rsid w:val="006A554C"/>
    <w:rsid w:val="006A55EB"/>
    <w:rsid w:val="006A6B79"/>
    <w:rsid w:val="006B33F3"/>
    <w:rsid w:val="006C05E5"/>
    <w:rsid w:val="006C11FC"/>
    <w:rsid w:val="006C35E9"/>
    <w:rsid w:val="006C4EFF"/>
    <w:rsid w:val="006C5ADB"/>
    <w:rsid w:val="006C636E"/>
    <w:rsid w:val="006D1A21"/>
    <w:rsid w:val="006D1DCD"/>
    <w:rsid w:val="006D1FA6"/>
    <w:rsid w:val="006D25CE"/>
    <w:rsid w:val="006D3EF3"/>
    <w:rsid w:val="006E00D6"/>
    <w:rsid w:val="006E2CD3"/>
    <w:rsid w:val="006F20ED"/>
    <w:rsid w:val="006F3C80"/>
    <w:rsid w:val="006F6A1D"/>
    <w:rsid w:val="00703EC6"/>
    <w:rsid w:val="00706AC9"/>
    <w:rsid w:val="0071025C"/>
    <w:rsid w:val="00714819"/>
    <w:rsid w:val="00716D2D"/>
    <w:rsid w:val="00717C73"/>
    <w:rsid w:val="007217B1"/>
    <w:rsid w:val="00724554"/>
    <w:rsid w:val="00727EC7"/>
    <w:rsid w:val="0073032F"/>
    <w:rsid w:val="007320EB"/>
    <w:rsid w:val="00732551"/>
    <w:rsid w:val="007420BA"/>
    <w:rsid w:val="007507F6"/>
    <w:rsid w:val="0075287B"/>
    <w:rsid w:val="00755072"/>
    <w:rsid w:val="00755E16"/>
    <w:rsid w:val="00756B80"/>
    <w:rsid w:val="00756B88"/>
    <w:rsid w:val="00773AA6"/>
    <w:rsid w:val="0077636A"/>
    <w:rsid w:val="00777672"/>
    <w:rsid w:val="007857C7"/>
    <w:rsid w:val="00792794"/>
    <w:rsid w:val="0079745F"/>
    <w:rsid w:val="007A6703"/>
    <w:rsid w:val="007B0E00"/>
    <w:rsid w:val="007B5F78"/>
    <w:rsid w:val="007C0877"/>
    <w:rsid w:val="007C0FD1"/>
    <w:rsid w:val="007C3A5F"/>
    <w:rsid w:val="007C3BD7"/>
    <w:rsid w:val="007C465B"/>
    <w:rsid w:val="007C5394"/>
    <w:rsid w:val="007C585E"/>
    <w:rsid w:val="007C6DF4"/>
    <w:rsid w:val="007D2C85"/>
    <w:rsid w:val="007D5DC4"/>
    <w:rsid w:val="007E0595"/>
    <w:rsid w:val="007E0815"/>
    <w:rsid w:val="007F3CD7"/>
    <w:rsid w:val="00801697"/>
    <w:rsid w:val="00804FE6"/>
    <w:rsid w:val="00805979"/>
    <w:rsid w:val="00807C6E"/>
    <w:rsid w:val="0081400F"/>
    <w:rsid w:val="0081552C"/>
    <w:rsid w:val="00817653"/>
    <w:rsid w:val="00817D67"/>
    <w:rsid w:val="008211E2"/>
    <w:rsid w:val="00830946"/>
    <w:rsid w:val="00832D56"/>
    <w:rsid w:val="00856727"/>
    <w:rsid w:val="00856872"/>
    <w:rsid w:val="00861BFF"/>
    <w:rsid w:val="008656D9"/>
    <w:rsid w:val="008753EC"/>
    <w:rsid w:val="0088214B"/>
    <w:rsid w:val="00887198"/>
    <w:rsid w:val="008917E6"/>
    <w:rsid w:val="00891AD2"/>
    <w:rsid w:val="00894F4D"/>
    <w:rsid w:val="00895A11"/>
    <w:rsid w:val="00897BDD"/>
    <w:rsid w:val="008A1274"/>
    <w:rsid w:val="008A12E6"/>
    <w:rsid w:val="008A4DCF"/>
    <w:rsid w:val="008A6B6F"/>
    <w:rsid w:val="008B06B4"/>
    <w:rsid w:val="008B2C64"/>
    <w:rsid w:val="008B3DCA"/>
    <w:rsid w:val="008B3E6B"/>
    <w:rsid w:val="008B7C7A"/>
    <w:rsid w:val="008C2B82"/>
    <w:rsid w:val="008C4993"/>
    <w:rsid w:val="008C4B79"/>
    <w:rsid w:val="008D3DB7"/>
    <w:rsid w:val="008D6423"/>
    <w:rsid w:val="008D6469"/>
    <w:rsid w:val="008E37AE"/>
    <w:rsid w:val="008E6716"/>
    <w:rsid w:val="008E78C2"/>
    <w:rsid w:val="008F2BD8"/>
    <w:rsid w:val="008F400F"/>
    <w:rsid w:val="008F6A9B"/>
    <w:rsid w:val="0090088A"/>
    <w:rsid w:val="009036A1"/>
    <w:rsid w:val="0090733F"/>
    <w:rsid w:val="009074E9"/>
    <w:rsid w:val="009305A4"/>
    <w:rsid w:val="00930DEB"/>
    <w:rsid w:val="009322CC"/>
    <w:rsid w:val="0093341E"/>
    <w:rsid w:val="00933726"/>
    <w:rsid w:val="00933F7C"/>
    <w:rsid w:val="00934620"/>
    <w:rsid w:val="00940008"/>
    <w:rsid w:val="00941ED1"/>
    <w:rsid w:val="00957B60"/>
    <w:rsid w:val="00957F6E"/>
    <w:rsid w:val="00960ED3"/>
    <w:rsid w:val="00967F4A"/>
    <w:rsid w:val="00972567"/>
    <w:rsid w:val="00972AE9"/>
    <w:rsid w:val="00975232"/>
    <w:rsid w:val="00977C32"/>
    <w:rsid w:val="009A3AF2"/>
    <w:rsid w:val="009A3D3C"/>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1876"/>
    <w:rsid w:val="009E4540"/>
    <w:rsid w:val="009E5CFD"/>
    <w:rsid w:val="009F590D"/>
    <w:rsid w:val="009F764E"/>
    <w:rsid w:val="00A06231"/>
    <w:rsid w:val="00A10A09"/>
    <w:rsid w:val="00A14541"/>
    <w:rsid w:val="00A1474A"/>
    <w:rsid w:val="00A149C4"/>
    <w:rsid w:val="00A15834"/>
    <w:rsid w:val="00A26FCA"/>
    <w:rsid w:val="00A30E6B"/>
    <w:rsid w:val="00A31E0F"/>
    <w:rsid w:val="00A3235E"/>
    <w:rsid w:val="00A3589F"/>
    <w:rsid w:val="00A45A02"/>
    <w:rsid w:val="00A45E96"/>
    <w:rsid w:val="00A56D3D"/>
    <w:rsid w:val="00A60E6F"/>
    <w:rsid w:val="00A75ACA"/>
    <w:rsid w:val="00A8048E"/>
    <w:rsid w:val="00A80AD8"/>
    <w:rsid w:val="00A82C60"/>
    <w:rsid w:val="00A878C7"/>
    <w:rsid w:val="00A93F47"/>
    <w:rsid w:val="00A94D75"/>
    <w:rsid w:val="00AA04D5"/>
    <w:rsid w:val="00AA0ED6"/>
    <w:rsid w:val="00AA5130"/>
    <w:rsid w:val="00AA723D"/>
    <w:rsid w:val="00AB2CBC"/>
    <w:rsid w:val="00AB4E00"/>
    <w:rsid w:val="00AB507C"/>
    <w:rsid w:val="00AB781A"/>
    <w:rsid w:val="00AC0082"/>
    <w:rsid w:val="00AC3819"/>
    <w:rsid w:val="00AC631F"/>
    <w:rsid w:val="00AD5B8B"/>
    <w:rsid w:val="00AD765A"/>
    <w:rsid w:val="00AE039B"/>
    <w:rsid w:val="00AE2EB5"/>
    <w:rsid w:val="00AE3CBB"/>
    <w:rsid w:val="00AF3BBA"/>
    <w:rsid w:val="00B016A1"/>
    <w:rsid w:val="00B032A0"/>
    <w:rsid w:val="00B03BB5"/>
    <w:rsid w:val="00B1118C"/>
    <w:rsid w:val="00B17211"/>
    <w:rsid w:val="00B21A75"/>
    <w:rsid w:val="00B253BD"/>
    <w:rsid w:val="00B27DCF"/>
    <w:rsid w:val="00B316B9"/>
    <w:rsid w:val="00B418FA"/>
    <w:rsid w:val="00B427D3"/>
    <w:rsid w:val="00B4303D"/>
    <w:rsid w:val="00B53DE7"/>
    <w:rsid w:val="00B548E6"/>
    <w:rsid w:val="00B558E7"/>
    <w:rsid w:val="00B60477"/>
    <w:rsid w:val="00B633D1"/>
    <w:rsid w:val="00B63F31"/>
    <w:rsid w:val="00B71663"/>
    <w:rsid w:val="00B72906"/>
    <w:rsid w:val="00B750D5"/>
    <w:rsid w:val="00B77091"/>
    <w:rsid w:val="00B800AF"/>
    <w:rsid w:val="00B815D7"/>
    <w:rsid w:val="00B969C9"/>
    <w:rsid w:val="00BA30A4"/>
    <w:rsid w:val="00BA3857"/>
    <w:rsid w:val="00BB2CF8"/>
    <w:rsid w:val="00BB7DC6"/>
    <w:rsid w:val="00BC4533"/>
    <w:rsid w:val="00BC5942"/>
    <w:rsid w:val="00BC717D"/>
    <w:rsid w:val="00BD27A0"/>
    <w:rsid w:val="00BD33A1"/>
    <w:rsid w:val="00BD3DD4"/>
    <w:rsid w:val="00BE0887"/>
    <w:rsid w:val="00BE0BD9"/>
    <w:rsid w:val="00BE34E5"/>
    <w:rsid w:val="00BE4CFF"/>
    <w:rsid w:val="00BF1C1F"/>
    <w:rsid w:val="00BF422B"/>
    <w:rsid w:val="00BF508F"/>
    <w:rsid w:val="00C04F2B"/>
    <w:rsid w:val="00C1685A"/>
    <w:rsid w:val="00C2115F"/>
    <w:rsid w:val="00C255BC"/>
    <w:rsid w:val="00C33615"/>
    <w:rsid w:val="00C35242"/>
    <w:rsid w:val="00C3536D"/>
    <w:rsid w:val="00C40FF3"/>
    <w:rsid w:val="00C419F7"/>
    <w:rsid w:val="00C41B9D"/>
    <w:rsid w:val="00C5086E"/>
    <w:rsid w:val="00C51228"/>
    <w:rsid w:val="00C527E5"/>
    <w:rsid w:val="00C54121"/>
    <w:rsid w:val="00C54524"/>
    <w:rsid w:val="00C56F22"/>
    <w:rsid w:val="00C6038C"/>
    <w:rsid w:val="00C62628"/>
    <w:rsid w:val="00C6684C"/>
    <w:rsid w:val="00C74205"/>
    <w:rsid w:val="00C76EFA"/>
    <w:rsid w:val="00C81BA2"/>
    <w:rsid w:val="00C85626"/>
    <w:rsid w:val="00C900AE"/>
    <w:rsid w:val="00C923C2"/>
    <w:rsid w:val="00C94D78"/>
    <w:rsid w:val="00CA15C1"/>
    <w:rsid w:val="00CA58B0"/>
    <w:rsid w:val="00CA5DD3"/>
    <w:rsid w:val="00CB19AC"/>
    <w:rsid w:val="00CB30CD"/>
    <w:rsid w:val="00CB7F6D"/>
    <w:rsid w:val="00CC09A4"/>
    <w:rsid w:val="00CC5D6E"/>
    <w:rsid w:val="00CD3B03"/>
    <w:rsid w:val="00CD6113"/>
    <w:rsid w:val="00CD7FD6"/>
    <w:rsid w:val="00CE40A4"/>
    <w:rsid w:val="00CE63EF"/>
    <w:rsid w:val="00CE6AA5"/>
    <w:rsid w:val="00CF5850"/>
    <w:rsid w:val="00CF6A87"/>
    <w:rsid w:val="00D0013A"/>
    <w:rsid w:val="00D011DA"/>
    <w:rsid w:val="00D05F38"/>
    <w:rsid w:val="00D14C92"/>
    <w:rsid w:val="00D166D1"/>
    <w:rsid w:val="00D240BB"/>
    <w:rsid w:val="00D24728"/>
    <w:rsid w:val="00D248A8"/>
    <w:rsid w:val="00D27120"/>
    <w:rsid w:val="00D305C1"/>
    <w:rsid w:val="00D3731D"/>
    <w:rsid w:val="00D401CC"/>
    <w:rsid w:val="00D44068"/>
    <w:rsid w:val="00D466B9"/>
    <w:rsid w:val="00D50D22"/>
    <w:rsid w:val="00D50D2B"/>
    <w:rsid w:val="00D516C5"/>
    <w:rsid w:val="00D62953"/>
    <w:rsid w:val="00D70329"/>
    <w:rsid w:val="00D71F6B"/>
    <w:rsid w:val="00D72792"/>
    <w:rsid w:val="00D7450C"/>
    <w:rsid w:val="00D86BFA"/>
    <w:rsid w:val="00D91896"/>
    <w:rsid w:val="00D9256B"/>
    <w:rsid w:val="00D927ED"/>
    <w:rsid w:val="00D97655"/>
    <w:rsid w:val="00D97B31"/>
    <w:rsid w:val="00DA271A"/>
    <w:rsid w:val="00DA50A3"/>
    <w:rsid w:val="00DA51F9"/>
    <w:rsid w:val="00DA57FA"/>
    <w:rsid w:val="00DB17A1"/>
    <w:rsid w:val="00DB3DCF"/>
    <w:rsid w:val="00DC3B85"/>
    <w:rsid w:val="00DC413F"/>
    <w:rsid w:val="00DC6056"/>
    <w:rsid w:val="00DC648C"/>
    <w:rsid w:val="00DC7382"/>
    <w:rsid w:val="00DD1600"/>
    <w:rsid w:val="00DD3F97"/>
    <w:rsid w:val="00DD6541"/>
    <w:rsid w:val="00DE1F42"/>
    <w:rsid w:val="00DE3B77"/>
    <w:rsid w:val="00DF5665"/>
    <w:rsid w:val="00E001CE"/>
    <w:rsid w:val="00E0104E"/>
    <w:rsid w:val="00E1161E"/>
    <w:rsid w:val="00E143C4"/>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9677C"/>
    <w:rsid w:val="00EA472D"/>
    <w:rsid w:val="00EB2EE1"/>
    <w:rsid w:val="00EB3220"/>
    <w:rsid w:val="00EB52D2"/>
    <w:rsid w:val="00EC45B8"/>
    <w:rsid w:val="00ED32CD"/>
    <w:rsid w:val="00ED7B69"/>
    <w:rsid w:val="00EE5616"/>
    <w:rsid w:val="00EF7DA7"/>
    <w:rsid w:val="00F03304"/>
    <w:rsid w:val="00F038F7"/>
    <w:rsid w:val="00F11571"/>
    <w:rsid w:val="00F17A33"/>
    <w:rsid w:val="00F2097E"/>
    <w:rsid w:val="00F2332A"/>
    <w:rsid w:val="00F2380A"/>
    <w:rsid w:val="00F30BFD"/>
    <w:rsid w:val="00F33F22"/>
    <w:rsid w:val="00F36993"/>
    <w:rsid w:val="00F43775"/>
    <w:rsid w:val="00F466A5"/>
    <w:rsid w:val="00F50F06"/>
    <w:rsid w:val="00F60F8D"/>
    <w:rsid w:val="00F62135"/>
    <w:rsid w:val="00F6366B"/>
    <w:rsid w:val="00F767E5"/>
    <w:rsid w:val="00F77D31"/>
    <w:rsid w:val="00F80FFB"/>
    <w:rsid w:val="00F831DC"/>
    <w:rsid w:val="00F93904"/>
    <w:rsid w:val="00F9738D"/>
    <w:rsid w:val="00FB0C70"/>
    <w:rsid w:val="00FC0585"/>
    <w:rsid w:val="00FC0D4A"/>
    <w:rsid w:val="00FC0DDB"/>
    <w:rsid w:val="00FC103B"/>
    <w:rsid w:val="00FC1DAA"/>
    <w:rsid w:val="00FC3100"/>
    <w:rsid w:val="00FC336B"/>
    <w:rsid w:val="00FC73A8"/>
    <w:rsid w:val="00FC75D5"/>
    <w:rsid w:val="00FD1B4E"/>
    <w:rsid w:val="00FD1CD8"/>
    <w:rsid w:val="00FD62FA"/>
    <w:rsid w:val="00FD63AA"/>
    <w:rsid w:val="00FE05AC"/>
    <w:rsid w:val="00FE0608"/>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C1685A"/>
  </w:style>
  <w:style w:type="character" w:customStyle="1" w:styleId="cosearchterm">
    <w:name w:val="co_searchterm"/>
    <w:rsid w:val="00C16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L&amp;pubNum=1000547&amp;cite=47CFRS63.03&amp;originatingDoc=Ica44cf6399a811e590d4edf60ce7d742&amp;refType=RB&amp;originationContext=document&amp;transitionType=DocumentItem&amp;contextData=(sc.Search)" TargetMode="External"/><Relationship Id="rId1" Type="http://schemas.openxmlformats.org/officeDocument/2006/relationships/hyperlink" Target="https://1.next.westlaw.com/Link/Document/FullText?findType=Y&amp;serNum=2002201446&amp;pubNum=0004493&amp;originatingDoc=Ica44cf6399a811e590d4edf60ce7d742&amp;refType=CA&amp;fi=co_pp_sp_4493_5531&amp;originationContext=document&amp;transitionType=DocumentItem&amp;contextData=(sc.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964</Words>
  <Characters>5517</Characters>
  <Application>Microsoft Office Word</Application>
  <DocSecurity>0</DocSecurity>
  <Lines>108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6498</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2016-07-20T16:57:00Z</dcterms:created>
  <dcterms:modified xsi:type="dcterms:W3CDTF">2016-07-20T16:57:00Z</dcterms:modified>
  <cp:category> </cp:category>
  <cp:contentStatus> </cp:contentStatus>
</cp:coreProperties>
</file>