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AAAF2" w14:textId="77777777" w:rsidR="004C2EE3" w:rsidRPr="009A473C" w:rsidRDefault="004C2EE3">
      <w:pPr>
        <w:jc w:val="center"/>
        <w:rPr>
          <w:b/>
          <w:szCs w:val="22"/>
        </w:rPr>
      </w:pPr>
      <w:bookmarkStart w:id="0" w:name="_GoBack"/>
      <w:bookmarkEnd w:id="0"/>
      <w:r w:rsidRPr="009A473C">
        <w:rPr>
          <w:b/>
          <w:kern w:val="0"/>
          <w:szCs w:val="22"/>
        </w:rPr>
        <w:t>Before</w:t>
      </w:r>
      <w:r w:rsidRPr="009A473C">
        <w:rPr>
          <w:b/>
          <w:szCs w:val="22"/>
        </w:rPr>
        <w:t xml:space="preserve"> the</w:t>
      </w:r>
    </w:p>
    <w:p w14:paraId="688CE359" w14:textId="77777777" w:rsidR="00921803" w:rsidRPr="009A473C" w:rsidRDefault="00921803" w:rsidP="00921803">
      <w:pPr>
        <w:pStyle w:val="StyleBoldCentered"/>
        <w:rPr>
          <w:rFonts w:ascii="Times New Roman" w:hAnsi="Times New Roman"/>
        </w:rPr>
      </w:pPr>
      <w:r w:rsidRPr="009A473C">
        <w:rPr>
          <w:rFonts w:ascii="Times New Roman" w:hAnsi="Times New Roman"/>
        </w:rPr>
        <w:t>F</w:t>
      </w:r>
      <w:r w:rsidRPr="009A473C">
        <w:rPr>
          <w:rFonts w:ascii="Times New Roman" w:hAnsi="Times New Roman"/>
          <w:caps w:val="0"/>
        </w:rPr>
        <w:t>ederal Communications Commission</w:t>
      </w:r>
    </w:p>
    <w:p w14:paraId="7FFABA93" w14:textId="77777777" w:rsidR="004C2EE3" w:rsidRPr="009A473C" w:rsidRDefault="00810B6F" w:rsidP="00096D8C">
      <w:pPr>
        <w:pStyle w:val="StyleBoldCentered"/>
        <w:rPr>
          <w:rFonts w:ascii="Times New Roman" w:hAnsi="Times New Roman"/>
        </w:rPr>
      </w:pPr>
      <w:r w:rsidRPr="009A473C">
        <w:rPr>
          <w:rFonts w:ascii="Times New Roman" w:hAnsi="Times New Roman"/>
          <w:caps w:val="0"/>
        </w:rPr>
        <w:t>Washington, D.C. 20554</w:t>
      </w:r>
    </w:p>
    <w:p w14:paraId="50D49329" w14:textId="77777777" w:rsidR="004C2EE3" w:rsidRPr="009A473C" w:rsidRDefault="004C2EE3" w:rsidP="0070224F">
      <w:pPr>
        <w:rPr>
          <w:szCs w:val="22"/>
        </w:rPr>
      </w:pPr>
    </w:p>
    <w:p w14:paraId="061E6C2E" w14:textId="77777777" w:rsidR="004C2EE3" w:rsidRPr="009A473C"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9A473C" w14:paraId="03D235E5" w14:textId="77777777">
        <w:tc>
          <w:tcPr>
            <w:tcW w:w="4698" w:type="dxa"/>
          </w:tcPr>
          <w:p w14:paraId="5828E3D8" w14:textId="77777777" w:rsidR="004C2EE3" w:rsidRPr="009A473C" w:rsidRDefault="004C2EE3">
            <w:pPr>
              <w:tabs>
                <w:tab w:val="center" w:pos="4680"/>
              </w:tabs>
              <w:suppressAutoHyphens/>
              <w:rPr>
                <w:spacing w:val="-2"/>
                <w:szCs w:val="22"/>
              </w:rPr>
            </w:pPr>
            <w:r w:rsidRPr="009A473C">
              <w:rPr>
                <w:spacing w:val="-2"/>
                <w:szCs w:val="22"/>
              </w:rPr>
              <w:t>In the Matter of</w:t>
            </w:r>
          </w:p>
          <w:p w14:paraId="33B9CC15" w14:textId="77777777" w:rsidR="004C2EE3" w:rsidRPr="009A473C" w:rsidRDefault="004C2EE3">
            <w:pPr>
              <w:tabs>
                <w:tab w:val="center" w:pos="4680"/>
              </w:tabs>
              <w:suppressAutoHyphens/>
              <w:rPr>
                <w:spacing w:val="-2"/>
                <w:szCs w:val="22"/>
              </w:rPr>
            </w:pPr>
          </w:p>
          <w:p w14:paraId="79D709B5" w14:textId="77777777" w:rsidR="004C2EE3" w:rsidRPr="009A473C" w:rsidRDefault="00F84D9F" w:rsidP="007115F7">
            <w:pPr>
              <w:tabs>
                <w:tab w:val="center" w:pos="4680"/>
              </w:tabs>
              <w:suppressAutoHyphens/>
              <w:rPr>
                <w:spacing w:val="-2"/>
                <w:szCs w:val="22"/>
              </w:rPr>
            </w:pPr>
            <w:r w:rsidRPr="009A473C">
              <w:rPr>
                <w:spacing w:val="-2"/>
                <w:szCs w:val="22"/>
              </w:rPr>
              <w:t>Connect America Fund</w:t>
            </w:r>
          </w:p>
        </w:tc>
        <w:tc>
          <w:tcPr>
            <w:tcW w:w="630" w:type="dxa"/>
          </w:tcPr>
          <w:p w14:paraId="499C5AEA" w14:textId="77777777" w:rsidR="004C2EE3" w:rsidRPr="009A473C" w:rsidRDefault="004C2EE3">
            <w:pPr>
              <w:tabs>
                <w:tab w:val="center" w:pos="4680"/>
              </w:tabs>
              <w:suppressAutoHyphens/>
              <w:rPr>
                <w:b/>
                <w:spacing w:val="-2"/>
                <w:szCs w:val="22"/>
              </w:rPr>
            </w:pPr>
            <w:r w:rsidRPr="009A473C">
              <w:rPr>
                <w:b/>
                <w:spacing w:val="-2"/>
                <w:szCs w:val="22"/>
              </w:rPr>
              <w:t>)</w:t>
            </w:r>
          </w:p>
          <w:p w14:paraId="0E58AE15" w14:textId="77777777" w:rsidR="004C2EE3" w:rsidRPr="009A473C" w:rsidRDefault="004C2EE3">
            <w:pPr>
              <w:tabs>
                <w:tab w:val="center" w:pos="4680"/>
              </w:tabs>
              <w:suppressAutoHyphens/>
              <w:rPr>
                <w:b/>
                <w:spacing w:val="-2"/>
                <w:szCs w:val="22"/>
              </w:rPr>
            </w:pPr>
            <w:r w:rsidRPr="009A473C">
              <w:rPr>
                <w:b/>
                <w:spacing w:val="-2"/>
                <w:szCs w:val="22"/>
              </w:rPr>
              <w:t>)</w:t>
            </w:r>
          </w:p>
          <w:p w14:paraId="7B1B24C1" w14:textId="77777777" w:rsidR="004C2EE3" w:rsidRPr="009A473C" w:rsidRDefault="004C2EE3">
            <w:pPr>
              <w:tabs>
                <w:tab w:val="center" w:pos="4680"/>
              </w:tabs>
              <w:suppressAutoHyphens/>
              <w:rPr>
                <w:b/>
                <w:spacing w:val="-2"/>
                <w:szCs w:val="22"/>
              </w:rPr>
            </w:pPr>
            <w:r w:rsidRPr="009A473C">
              <w:rPr>
                <w:b/>
                <w:spacing w:val="-2"/>
                <w:szCs w:val="22"/>
              </w:rPr>
              <w:t>)</w:t>
            </w:r>
          </w:p>
          <w:p w14:paraId="5B5E0B1B" w14:textId="77777777" w:rsidR="004C2EE3" w:rsidRPr="009A473C" w:rsidRDefault="004C2EE3">
            <w:pPr>
              <w:tabs>
                <w:tab w:val="center" w:pos="4680"/>
              </w:tabs>
              <w:suppressAutoHyphens/>
              <w:rPr>
                <w:b/>
                <w:spacing w:val="-2"/>
                <w:szCs w:val="22"/>
              </w:rPr>
            </w:pPr>
            <w:r w:rsidRPr="009A473C">
              <w:rPr>
                <w:b/>
                <w:spacing w:val="-2"/>
                <w:szCs w:val="22"/>
              </w:rPr>
              <w:t>)</w:t>
            </w:r>
          </w:p>
          <w:p w14:paraId="41DCE28D" w14:textId="77777777" w:rsidR="004C2EE3" w:rsidRPr="009A473C" w:rsidRDefault="004C2EE3">
            <w:pPr>
              <w:tabs>
                <w:tab w:val="center" w:pos="4680"/>
              </w:tabs>
              <w:suppressAutoHyphens/>
              <w:rPr>
                <w:spacing w:val="-2"/>
                <w:szCs w:val="22"/>
              </w:rPr>
            </w:pPr>
          </w:p>
        </w:tc>
        <w:tc>
          <w:tcPr>
            <w:tcW w:w="4248" w:type="dxa"/>
          </w:tcPr>
          <w:p w14:paraId="51EC0999" w14:textId="77777777" w:rsidR="004C2EE3" w:rsidRPr="009A473C" w:rsidRDefault="004C2EE3">
            <w:pPr>
              <w:tabs>
                <w:tab w:val="center" w:pos="4680"/>
              </w:tabs>
              <w:suppressAutoHyphens/>
              <w:rPr>
                <w:spacing w:val="-2"/>
                <w:szCs w:val="22"/>
              </w:rPr>
            </w:pPr>
          </w:p>
          <w:p w14:paraId="67390C45" w14:textId="77777777" w:rsidR="004C2EE3" w:rsidRPr="009A473C" w:rsidRDefault="004C2EE3">
            <w:pPr>
              <w:pStyle w:val="TOAHeading"/>
              <w:tabs>
                <w:tab w:val="clear" w:pos="9360"/>
                <w:tab w:val="center" w:pos="4680"/>
              </w:tabs>
              <w:rPr>
                <w:spacing w:val="-2"/>
                <w:szCs w:val="22"/>
              </w:rPr>
            </w:pPr>
          </w:p>
          <w:p w14:paraId="12989D2B" w14:textId="77777777" w:rsidR="004C2EE3" w:rsidRPr="009A473C" w:rsidRDefault="00F84D9F">
            <w:pPr>
              <w:tabs>
                <w:tab w:val="center" w:pos="4680"/>
              </w:tabs>
              <w:suppressAutoHyphens/>
              <w:rPr>
                <w:spacing w:val="-2"/>
                <w:szCs w:val="22"/>
              </w:rPr>
            </w:pPr>
            <w:r w:rsidRPr="009A473C">
              <w:rPr>
                <w:spacing w:val="-2"/>
                <w:szCs w:val="22"/>
              </w:rPr>
              <w:t>WC Docket No. 10-90</w:t>
            </w:r>
          </w:p>
        </w:tc>
      </w:tr>
    </w:tbl>
    <w:p w14:paraId="326A394E" w14:textId="77777777" w:rsidR="004C2EE3" w:rsidRPr="009A473C" w:rsidRDefault="004C2EE3" w:rsidP="0070224F">
      <w:pPr>
        <w:rPr>
          <w:szCs w:val="22"/>
        </w:rPr>
      </w:pPr>
    </w:p>
    <w:p w14:paraId="30253822" w14:textId="77777777" w:rsidR="00841AB1" w:rsidRPr="009A473C" w:rsidRDefault="00F84D9F" w:rsidP="00F021FA">
      <w:pPr>
        <w:pStyle w:val="StyleBoldCentered"/>
        <w:rPr>
          <w:rFonts w:ascii="Times New Roman" w:hAnsi="Times New Roman"/>
        </w:rPr>
      </w:pPr>
      <w:r w:rsidRPr="009A473C">
        <w:rPr>
          <w:rFonts w:ascii="Times New Roman" w:hAnsi="Times New Roman"/>
        </w:rPr>
        <w:t>ORDER</w:t>
      </w:r>
    </w:p>
    <w:p w14:paraId="1EE73F2E" w14:textId="77777777" w:rsidR="004C2EE3" w:rsidRPr="009A473C" w:rsidRDefault="004C2EE3">
      <w:pPr>
        <w:tabs>
          <w:tab w:val="left" w:pos="-720"/>
        </w:tabs>
        <w:suppressAutoHyphens/>
        <w:spacing w:line="227" w:lineRule="auto"/>
        <w:rPr>
          <w:spacing w:val="-2"/>
          <w:szCs w:val="22"/>
        </w:rPr>
      </w:pPr>
    </w:p>
    <w:p w14:paraId="286F7E7C" w14:textId="275EE031" w:rsidR="004C2EE3" w:rsidRPr="009A473C" w:rsidRDefault="004C2EE3" w:rsidP="00133F79">
      <w:pPr>
        <w:tabs>
          <w:tab w:val="left" w:pos="720"/>
          <w:tab w:val="right" w:pos="9360"/>
        </w:tabs>
        <w:suppressAutoHyphens/>
        <w:spacing w:line="227" w:lineRule="auto"/>
        <w:rPr>
          <w:spacing w:val="-2"/>
          <w:szCs w:val="22"/>
        </w:rPr>
      </w:pPr>
      <w:r w:rsidRPr="009A473C">
        <w:rPr>
          <w:b/>
          <w:spacing w:val="-2"/>
          <w:szCs w:val="22"/>
        </w:rPr>
        <w:t xml:space="preserve">Adopted:  </w:t>
      </w:r>
      <w:r w:rsidR="0002741B">
        <w:rPr>
          <w:b/>
          <w:spacing w:val="-2"/>
          <w:szCs w:val="22"/>
        </w:rPr>
        <w:t>July 25, 2016</w:t>
      </w:r>
      <w:r w:rsidRPr="009A473C">
        <w:rPr>
          <w:b/>
          <w:spacing w:val="-2"/>
          <w:szCs w:val="22"/>
        </w:rPr>
        <w:tab/>
      </w:r>
      <w:r w:rsidR="00822CE0" w:rsidRPr="009A473C">
        <w:rPr>
          <w:b/>
          <w:spacing w:val="-2"/>
          <w:szCs w:val="22"/>
        </w:rPr>
        <w:t>Released</w:t>
      </w:r>
      <w:r w:rsidRPr="009A473C">
        <w:rPr>
          <w:b/>
          <w:spacing w:val="-2"/>
          <w:szCs w:val="22"/>
        </w:rPr>
        <w:t>:</w:t>
      </w:r>
      <w:r w:rsidR="00822CE0" w:rsidRPr="009A473C">
        <w:rPr>
          <w:b/>
          <w:spacing w:val="-2"/>
          <w:szCs w:val="22"/>
        </w:rPr>
        <w:t xml:space="preserve"> </w:t>
      </w:r>
      <w:r w:rsidRPr="009A473C">
        <w:rPr>
          <w:b/>
          <w:spacing w:val="-2"/>
          <w:szCs w:val="22"/>
        </w:rPr>
        <w:t xml:space="preserve"> </w:t>
      </w:r>
      <w:r w:rsidR="0002741B">
        <w:rPr>
          <w:b/>
          <w:spacing w:val="-2"/>
          <w:szCs w:val="22"/>
        </w:rPr>
        <w:t>July 25, 2016</w:t>
      </w:r>
    </w:p>
    <w:p w14:paraId="58542C6B" w14:textId="77777777" w:rsidR="00822CE0" w:rsidRPr="009A473C" w:rsidRDefault="00822CE0">
      <w:pPr>
        <w:rPr>
          <w:szCs w:val="22"/>
        </w:rPr>
      </w:pPr>
    </w:p>
    <w:p w14:paraId="3038E8C0" w14:textId="77777777" w:rsidR="004C2EE3" w:rsidRPr="009A473C" w:rsidRDefault="004C2EE3">
      <w:pPr>
        <w:rPr>
          <w:spacing w:val="-2"/>
          <w:szCs w:val="22"/>
        </w:rPr>
      </w:pPr>
      <w:r w:rsidRPr="009A473C">
        <w:rPr>
          <w:szCs w:val="22"/>
        </w:rPr>
        <w:t xml:space="preserve">By </w:t>
      </w:r>
      <w:r w:rsidR="004E4A22" w:rsidRPr="009A473C">
        <w:rPr>
          <w:szCs w:val="22"/>
        </w:rPr>
        <w:t>the</w:t>
      </w:r>
      <w:r w:rsidR="002A2D2E" w:rsidRPr="009A473C">
        <w:rPr>
          <w:szCs w:val="22"/>
        </w:rPr>
        <w:t xml:space="preserve"> </w:t>
      </w:r>
      <w:r w:rsidR="00F84D9F" w:rsidRPr="009A473C">
        <w:rPr>
          <w:spacing w:val="-2"/>
          <w:szCs w:val="22"/>
        </w:rPr>
        <w:t>Deputy Chief, Wireline Competition Bureau</w:t>
      </w:r>
      <w:r w:rsidRPr="009A473C">
        <w:rPr>
          <w:spacing w:val="-2"/>
          <w:szCs w:val="22"/>
        </w:rPr>
        <w:t>:</w:t>
      </w:r>
    </w:p>
    <w:p w14:paraId="1245EC76" w14:textId="77777777" w:rsidR="00822CE0" w:rsidRPr="009A473C" w:rsidRDefault="00822CE0">
      <w:pPr>
        <w:rPr>
          <w:spacing w:val="-2"/>
          <w:szCs w:val="22"/>
        </w:rPr>
      </w:pPr>
    </w:p>
    <w:p w14:paraId="1F8D3520" w14:textId="77777777" w:rsidR="002C00E8" w:rsidRPr="009A473C" w:rsidRDefault="00F84D9F" w:rsidP="002C00E8">
      <w:pPr>
        <w:pStyle w:val="Heading1"/>
        <w:rPr>
          <w:rFonts w:ascii="Times New Roman" w:hAnsi="Times New Roman"/>
          <w:szCs w:val="22"/>
        </w:rPr>
      </w:pPr>
      <w:r w:rsidRPr="009A473C">
        <w:rPr>
          <w:rFonts w:ascii="Times New Roman" w:hAnsi="Times New Roman"/>
          <w:szCs w:val="22"/>
        </w:rPr>
        <w:t>INTRODUCTION</w:t>
      </w:r>
    </w:p>
    <w:p w14:paraId="073BC054" w14:textId="77777777" w:rsidR="00F84D9F" w:rsidRPr="009A473C" w:rsidRDefault="00F84D9F" w:rsidP="00F84D9F">
      <w:pPr>
        <w:pStyle w:val="ParaNum"/>
        <w:rPr>
          <w:szCs w:val="22"/>
        </w:rPr>
      </w:pPr>
      <w:r w:rsidRPr="009A473C">
        <w:rPr>
          <w:szCs w:val="22"/>
        </w:rPr>
        <w:t xml:space="preserve">In this Order, the Wireline Competition Bureau (Bureau) concludes the Alternative Connect America Cost Model (A-CAM) streamlined challenge process and makes a final determination regarding the broadband coverage data that will be incorporated into the final version of the model for purposes of the voluntary election of model-based support.  The Bureau is making the necessary adjustments in A-CAM in order to make final calculations of the offer of model-based support to rate-of-return carriers and will shortly release the Public Notice summarizing offer amounts and associated deployment obligations, which will trigger the 90-day deadline for carriers to indicate their intent to elect model-based support.                                                                                                                                        </w:t>
      </w:r>
    </w:p>
    <w:p w14:paraId="1A4E16BB" w14:textId="015B9971" w:rsidR="00F84D9F" w:rsidRPr="009A473C" w:rsidRDefault="00F84D9F" w:rsidP="00F84D9F">
      <w:pPr>
        <w:pStyle w:val="ParaNum"/>
        <w:rPr>
          <w:szCs w:val="22"/>
        </w:rPr>
      </w:pPr>
      <w:r w:rsidRPr="009A473C">
        <w:rPr>
          <w:szCs w:val="22"/>
        </w:rPr>
        <w:t xml:space="preserve">In this proceeding we received </w:t>
      </w:r>
      <w:r w:rsidR="00644425">
        <w:rPr>
          <w:szCs w:val="22"/>
        </w:rPr>
        <w:t>146</w:t>
      </w:r>
      <w:r w:rsidRPr="009A473C">
        <w:rPr>
          <w:szCs w:val="22"/>
        </w:rPr>
        <w:t xml:space="preserve"> comments, containing </w:t>
      </w:r>
      <w:r w:rsidR="00301C35">
        <w:rPr>
          <w:szCs w:val="22"/>
        </w:rPr>
        <w:t>273</w:t>
      </w:r>
      <w:r w:rsidR="005C53B6" w:rsidRPr="009A473C">
        <w:rPr>
          <w:szCs w:val="22"/>
        </w:rPr>
        <w:t xml:space="preserve"> </w:t>
      </w:r>
      <w:r w:rsidRPr="009A473C">
        <w:rPr>
          <w:szCs w:val="22"/>
        </w:rPr>
        <w:t>requests to change reported A-CAM coverage data.</w:t>
      </w:r>
      <w:r w:rsidRPr="009A473C">
        <w:rPr>
          <w:rStyle w:val="FootnoteReference"/>
          <w:sz w:val="22"/>
          <w:szCs w:val="22"/>
        </w:rPr>
        <w:footnoteReference w:id="2"/>
      </w:r>
      <w:r w:rsidRPr="009A473C">
        <w:rPr>
          <w:szCs w:val="22"/>
        </w:rPr>
        <w:t xml:space="preserve">  Following our review of each filing on its merits, today we grant </w:t>
      </w:r>
      <w:r w:rsidR="00BE5982" w:rsidRPr="009A473C">
        <w:rPr>
          <w:szCs w:val="22"/>
        </w:rPr>
        <w:t>8</w:t>
      </w:r>
      <w:r w:rsidR="006341F2" w:rsidRPr="009A473C">
        <w:rPr>
          <w:szCs w:val="22"/>
        </w:rPr>
        <w:t>0</w:t>
      </w:r>
      <w:r w:rsidRPr="009A473C">
        <w:rPr>
          <w:szCs w:val="22"/>
        </w:rPr>
        <w:t xml:space="preserve"> requests and deny </w:t>
      </w:r>
      <w:r w:rsidR="00301C35">
        <w:rPr>
          <w:szCs w:val="22"/>
        </w:rPr>
        <w:t>73</w:t>
      </w:r>
      <w:r w:rsidR="00A10C02" w:rsidRPr="009A473C">
        <w:rPr>
          <w:szCs w:val="22"/>
        </w:rPr>
        <w:t xml:space="preserve"> </w:t>
      </w:r>
      <w:r w:rsidRPr="009A473C">
        <w:rPr>
          <w:szCs w:val="22"/>
        </w:rPr>
        <w:t xml:space="preserve">requests.  We decline to act on </w:t>
      </w:r>
      <w:r w:rsidR="00D74BC5">
        <w:rPr>
          <w:szCs w:val="22"/>
        </w:rPr>
        <w:t>124</w:t>
      </w:r>
      <w:r w:rsidR="00A10C02" w:rsidRPr="009A473C">
        <w:rPr>
          <w:szCs w:val="22"/>
        </w:rPr>
        <w:t xml:space="preserve"> </w:t>
      </w:r>
      <w:r w:rsidRPr="009A473C">
        <w:rPr>
          <w:szCs w:val="22"/>
        </w:rPr>
        <w:t xml:space="preserve">requests that request changes that are administratively infeasible or unnecessary to make.  We modify the A-CAM coverage data in the model accordingly, as described more fully below. </w:t>
      </w:r>
      <w:r w:rsidR="004C4C8F" w:rsidRPr="009A473C">
        <w:rPr>
          <w:szCs w:val="22"/>
        </w:rPr>
        <w:t xml:space="preserve"> The </w:t>
      </w:r>
      <w:r w:rsidR="005C53B6">
        <w:rPr>
          <w:szCs w:val="22"/>
        </w:rPr>
        <w:t xml:space="preserve">disposition </w:t>
      </w:r>
      <w:r w:rsidR="005C53B6" w:rsidRPr="009A473C">
        <w:rPr>
          <w:szCs w:val="22"/>
        </w:rPr>
        <w:t>of</w:t>
      </w:r>
      <w:r w:rsidR="004C4C8F" w:rsidRPr="009A473C">
        <w:rPr>
          <w:szCs w:val="22"/>
        </w:rPr>
        <w:t xml:space="preserve"> each request is </w:t>
      </w:r>
      <w:r w:rsidR="00033110">
        <w:rPr>
          <w:szCs w:val="22"/>
        </w:rPr>
        <w:t xml:space="preserve">listed in the </w:t>
      </w:r>
      <w:r w:rsidR="004C4C8F" w:rsidRPr="009A473C">
        <w:rPr>
          <w:szCs w:val="22"/>
        </w:rPr>
        <w:t xml:space="preserve">attached Appendix.  </w:t>
      </w:r>
    </w:p>
    <w:p w14:paraId="40CAD0F6" w14:textId="77777777" w:rsidR="00F84D9F" w:rsidRPr="009A473C" w:rsidRDefault="00F84D9F" w:rsidP="00F84D9F">
      <w:pPr>
        <w:pStyle w:val="Heading1"/>
        <w:rPr>
          <w:rFonts w:ascii="Times New Roman" w:hAnsi="Times New Roman"/>
          <w:szCs w:val="22"/>
        </w:rPr>
      </w:pPr>
      <w:r w:rsidRPr="009A473C">
        <w:rPr>
          <w:rFonts w:ascii="Times New Roman" w:hAnsi="Times New Roman"/>
          <w:szCs w:val="22"/>
        </w:rPr>
        <w:t>BACKGROUND</w:t>
      </w:r>
    </w:p>
    <w:p w14:paraId="3FBF3CB7" w14:textId="77777777" w:rsidR="00F84D9F" w:rsidRPr="009A473C" w:rsidRDefault="00F84D9F" w:rsidP="00F84D9F">
      <w:pPr>
        <w:pStyle w:val="ParaNum"/>
        <w:rPr>
          <w:szCs w:val="22"/>
        </w:rPr>
      </w:pPr>
      <w:r w:rsidRPr="009A473C">
        <w:rPr>
          <w:szCs w:val="22"/>
        </w:rPr>
        <w:t xml:space="preserve">In the </w:t>
      </w:r>
      <w:r w:rsidRPr="009A473C">
        <w:rPr>
          <w:i/>
          <w:szCs w:val="22"/>
        </w:rPr>
        <w:t>Rate-of-Return Reform Order</w:t>
      </w:r>
      <w:r w:rsidRPr="009A473C">
        <w:rPr>
          <w:szCs w:val="22"/>
        </w:rPr>
        <w:t>, the Commission adopted a voluntary path for rate-of-return carriers to elect to receive model-based support in exchange for extending broadband service to a pre-determined number of eligible locations.  At that time, the Commission made all necessary decisions to finalize the A-CAM.</w:t>
      </w:r>
      <w:r w:rsidRPr="009A473C">
        <w:rPr>
          <w:rStyle w:val="FootnoteReference"/>
          <w:sz w:val="22"/>
          <w:szCs w:val="22"/>
        </w:rPr>
        <w:footnoteReference w:id="3"/>
      </w:r>
      <w:r w:rsidRPr="009A473C">
        <w:rPr>
          <w:szCs w:val="22"/>
        </w:rPr>
        <w:t xml:space="preserve">  </w:t>
      </w:r>
    </w:p>
    <w:p w14:paraId="26892009" w14:textId="77777777" w:rsidR="00F84D9F" w:rsidRPr="009A473C" w:rsidRDefault="00F84D9F" w:rsidP="00F84D9F">
      <w:pPr>
        <w:pStyle w:val="ParaNum"/>
        <w:rPr>
          <w:szCs w:val="22"/>
        </w:rPr>
      </w:pPr>
      <w:r w:rsidRPr="009A473C">
        <w:rPr>
          <w:szCs w:val="22"/>
        </w:rPr>
        <w:t>As directed by the Commission, the Bureau has been refining the A-CAM since the first version was released in December 2014.</w:t>
      </w:r>
      <w:r w:rsidRPr="009A473C">
        <w:rPr>
          <w:rStyle w:val="FootnoteReference"/>
          <w:sz w:val="22"/>
          <w:szCs w:val="22"/>
        </w:rPr>
        <w:footnoteReference w:id="4"/>
      </w:r>
      <w:r w:rsidRPr="009A473C">
        <w:rPr>
          <w:szCs w:val="22"/>
        </w:rPr>
        <w:t xml:space="preserve">  In particular, the Bureau has updated the broadband coverage data used in the model to identify census blocks served by unsubsidized competitors and rate-of-return </w:t>
      </w:r>
      <w:r w:rsidRPr="009A473C">
        <w:rPr>
          <w:szCs w:val="22"/>
        </w:rPr>
        <w:lastRenderedPageBreak/>
        <w:t>carriers in multiple versions of A-CAM.  The Bureau released version 1.0.1 on March 16, 2015, updating the broadband coverage in light of the Commission’s decision to adopt 10/1 Mbps as the minimum speed standard for rate-of-return carriers and unsubsidized competitors.</w:t>
      </w:r>
      <w:r w:rsidRPr="009A473C">
        <w:rPr>
          <w:rStyle w:val="FootnoteReference"/>
          <w:sz w:val="22"/>
          <w:szCs w:val="22"/>
        </w:rPr>
        <w:footnoteReference w:id="5"/>
      </w:r>
      <w:r w:rsidRPr="009A473C">
        <w:rPr>
          <w:szCs w:val="22"/>
        </w:rPr>
        <w:t xml:space="preserve">  The Bureau released version 1.1 on August 31, 2015, updating broadband coverage using FCC Form 477 data.</w:t>
      </w:r>
      <w:r w:rsidRPr="009A473C">
        <w:rPr>
          <w:rStyle w:val="FootnoteReference"/>
          <w:sz w:val="22"/>
          <w:szCs w:val="22"/>
        </w:rPr>
        <w:footnoteReference w:id="6"/>
      </w:r>
      <w:r w:rsidRPr="009A473C">
        <w:rPr>
          <w:szCs w:val="22"/>
        </w:rPr>
        <w:t xml:space="preserve">  On October 8, 2015, the Bureau released A-CAM v2.0, which among other things incorporated updated exterior study area boundaries based on extensive input from rate-of-return carriers, and revised the coverage slightly to coincide with new study area boundaries.</w:t>
      </w:r>
      <w:r w:rsidRPr="009A473C">
        <w:rPr>
          <w:rStyle w:val="FootnoteReference"/>
          <w:sz w:val="22"/>
          <w:szCs w:val="22"/>
        </w:rPr>
        <w:footnoteReference w:id="7"/>
      </w:r>
      <w:r w:rsidRPr="009A473C">
        <w:rPr>
          <w:szCs w:val="22"/>
        </w:rPr>
        <w:t xml:space="preserve">  On December 17, 2015, the Bureau released A-CAM v2.1, which updated broadband coverage data to address concerns raised by rate-of-return carriers that prior versions of the model treated alternative technologies utilized by incumbents or their affiliates as “unsubsidized competitors.”</w:t>
      </w:r>
      <w:r w:rsidRPr="009A473C">
        <w:rPr>
          <w:rStyle w:val="FootnoteReference"/>
          <w:sz w:val="22"/>
          <w:szCs w:val="22"/>
        </w:rPr>
        <w:t xml:space="preserve"> </w:t>
      </w:r>
      <w:r w:rsidRPr="009A473C">
        <w:rPr>
          <w:rStyle w:val="FootnoteReference"/>
          <w:sz w:val="22"/>
          <w:szCs w:val="22"/>
        </w:rPr>
        <w:footnoteReference w:id="8"/>
      </w:r>
    </w:p>
    <w:p w14:paraId="759EADCB" w14:textId="77777777" w:rsidR="00F84D9F" w:rsidRPr="009A473C" w:rsidRDefault="00F84D9F" w:rsidP="00F84D9F">
      <w:pPr>
        <w:pStyle w:val="ParaNum"/>
        <w:rPr>
          <w:szCs w:val="22"/>
        </w:rPr>
      </w:pPr>
      <w:r w:rsidRPr="009A473C">
        <w:rPr>
          <w:szCs w:val="22"/>
        </w:rPr>
        <w:t xml:space="preserve">On March 30, 2016, in the </w:t>
      </w:r>
      <w:r w:rsidRPr="009A473C">
        <w:rPr>
          <w:i/>
          <w:szCs w:val="22"/>
        </w:rPr>
        <w:t>Rate-of-Return Reform Order</w:t>
      </w:r>
      <w:r w:rsidRPr="009A473C">
        <w:rPr>
          <w:szCs w:val="22"/>
        </w:rPr>
        <w:t>,</w:t>
      </w:r>
      <w:r w:rsidRPr="009A473C">
        <w:rPr>
          <w:i/>
          <w:szCs w:val="22"/>
        </w:rPr>
        <w:t xml:space="preserve"> </w:t>
      </w:r>
      <w:r w:rsidRPr="009A473C">
        <w:rPr>
          <w:szCs w:val="22"/>
        </w:rPr>
        <w:t>the Commission adopted the model platform and input values in version 2.1 for purposes of calculating the cost of serving census blocks in rate-of-return areas, with a modification regarding updates to broadband coverage data.</w:t>
      </w:r>
      <w:r w:rsidRPr="009A473C">
        <w:rPr>
          <w:rStyle w:val="FootnoteReference"/>
          <w:sz w:val="22"/>
          <w:szCs w:val="22"/>
        </w:rPr>
        <w:footnoteReference w:id="9"/>
      </w:r>
      <w:r w:rsidRPr="009A473C">
        <w:rPr>
          <w:szCs w:val="22"/>
        </w:rPr>
        <w:t xml:space="preserve">  The Commission concluded that the Bureau should update the broadband coverage for unsubsidized competitors in the model to reflect recently released June 2015 FCC Form 477 data, subject to a streamlined challenge process.</w:t>
      </w:r>
      <w:r w:rsidRPr="009A473C">
        <w:rPr>
          <w:rStyle w:val="FootnoteReference"/>
          <w:sz w:val="22"/>
          <w:szCs w:val="22"/>
        </w:rPr>
        <w:footnoteReference w:id="10"/>
      </w:r>
      <w:r w:rsidRPr="009A473C">
        <w:rPr>
          <w:szCs w:val="22"/>
        </w:rPr>
        <w:t xml:space="preserve">  The Commission’s stated objective was “to take steps to ensure that support is not provided to overbuild areas where another provider already is providing voice and broadband service meeting the Commission’s requirements.”</w:t>
      </w:r>
      <w:r w:rsidRPr="009A473C">
        <w:rPr>
          <w:rStyle w:val="FootnoteReference"/>
          <w:sz w:val="22"/>
          <w:szCs w:val="22"/>
        </w:rPr>
        <w:footnoteReference w:id="11"/>
      </w:r>
      <w:r w:rsidRPr="009A473C">
        <w:rPr>
          <w:rStyle w:val="FootnoteReference"/>
          <w:sz w:val="22"/>
          <w:szCs w:val="22"/>
        </w:rPr>
        <w:t xml:space="preserve"> </w:t>
      </w:r>
      <w:r w:rsidRPr="009A473C">
        <w:rPr>
          <w:szCs w:val="22"/>
        </w:rPr>
        <w:t xml:space="preserve"> It also directed the Bureau to provide a final opportunity for commenters to challenge the competitive coverage contained in the updated version of the model.</w:t>
      </w:r>
      <w:r w:rsidRPr="009A473C" w:rsidDel="00E22924">
        <w:rPr>
          <w:rStyle w:val="FootnoteReference"/>
          <w:sz w:val="22"/>
          <w:szCs w:val="22"/>
        </w:rPr>
        <w:footnoteReference w:id="12"/>
      </w:r>
      <w:r w:rsidRPr="009A473C" w:rsidDel="00E22924">
        <w:rPr>
          <w:szCs w:val="22"/>
        </w:rPr>
        <w:t xml:space="preserve"> </w:t>
      </w:r>
      <w:r w:rsidRPr="009A473C">
        <w:rPr>
          <w:szCs w:val="22"/>
        </w:rPr>
        <w:t xml:space="preserve"> </w:t>
      </w:r>
    </w:p>
    <w:p w14:paraId="637E2B3F" w14:textId="77777777" w:rsidR="00F84D9F" w:rsidRPr="009A473C" w:rsidRDefault="00F84D9F" w:rsidP="00F84D9F">
      <w:pPr>
        <w:pStyle w:val="ParaNum"/>
        <w:rPr>
          <w:szCs w:val="22"/>
        </w:rPr>
      </w:pPr>
      <w:r w:rsidRPr="009A473C">
        <w:rPr>
          <w:szCs w:val="22"/>
        </w:rPr>
        <w:t>The broadband coverage data in A-CAM is based on filers’ certified FCC Form 477 broadband deployment data and is determined at the census block level.</w:t>
      </w:r>
      <w:r w:rsidRPr="009A473C">
        <w:rPr>
          <w:rStyle w:val="FootnoteReference"/>
          <w:sz w:val="22"/>
          <w:szCs w:val="22"/>
        </w:rPr>
        <w:footnoteReference w:id="13"/>
      </w:r>
      <w:r w:rsidRPr="009A473C">
        <w:rPr>
          <w:szCs w:val="22"/>
        </w:rPr>
        <w:t xml:space="preserve">  All facilities-based broadband providers are required to file Form 477 twice a year reporting where they offer Internet access service at speeds exceeding 200 kbps in at least one direction.  For a block to be considered “served” in A-CAM, a provider must offer at least 10 Mbps downstream and 1 Mbps upstream (10/1 Mbps).  A provider that reports deployment of a particular technology and speed in a census block may not necessarily offer that service everywhere in the block.  The Commission recognized that FCC Form 477 filers certifying that they offer broadband at the requisite speeds to a particular census block may not fully cover all locations in a census block.  The Commission found, however, that “targeting the model-based support to the census blocks where no competitor has certified that it is offering service is a reasonable way to ensure that we do not provide support to census blocks that have some competitive coverage.  Like our decision to exclude from model-support calculations those blocks where the incumbent already has deployed fiber to the premises (FTTP), we seek to target support to areas of greater need.”</w:t>
      </w:r>
      <w:r w:rsidRPr="009A473C">
        <w:rPr>
          <w:rStyle w:val="FootnoteReference"/>
          <w:sz w:val="22"/>
          <w:szCs w:val="22"/>
        </w:rPr>
        <w:footnoteReference w:id="14"/>
      </w:r>
    </w:p>
    <w:p w14:paraId="7A4DFC4E" w14:textId="77777777" w:rsidR="00F84D9F" w:rsidRPr="009A473C" w:rsidRDefault="00F84D9F" w:rsidP="00F84D9F">
      <w:pPr>
        <w:pStyle w:val="ParaNum"/>
        <w:rPr>
          <w:szCs w:val="22"/>
        </w:rPr>
      </w:pPr>
      <w:r w:rsidRPr="009A473C">
        <w:rPr>
          <w:szCs w:val="22"/>
        </w:rPr>
        <w:t>On April 7, 2016, the Bureau commenced the challenge process and released A-CAM v2.2, which incorporated updated broadband coverage to reflect the publicly available June 2015 FCC Form 477 data.</w:t>
      </w:r>
      <w:r w:rsidRPr="009A473C">
        <w:rPr>
          <w:rStyle w:val="FootnoteReference"/>
          <w:sz w:val="22"/>
          <w:szCs w:val="22"/>
        </w:rPr>
        <w:footnoteReference w:id="15"/>
      </w:r>
      <w:r w:rsidRPr="009A473C">
        <w:rPr>
          <w:szCs w:val="22"/>
        </w:rPr>
        <w:t xml:space="preserve">  The Bureau specifically invited competitors that had made any corrections to their FCC Form 477 June 2015 data since the version of the data reflected in the model to file comments informing the Commission of such corrections,</w:t>
      </w:r>
      <w:r w:rsidRPr="009A473C">
        <w:rPr>
          <w:rStyle w:val="FootnoteReference"/>
          <w:sz w:val="22"/>
          <w:szCs w:val="22"/>
        </w:rPr>
        <w:footnoteReference w:id="16"/>
      </w:r>
      <w:r w:rsidRPr="009A473C">
        <w:rPr>
          <w:szCs w:val="22"/>
        </w:rPr>
        <w:t xml:space="preserve"> and invited competitors that had newly deployed broadband in particular census blocks since June 2015 to file comments in this challenge process indicating that their certified FCC Form 477 December 2015 data reports broadband for the first time in specified census blocks.</w:t>
      </w:r>
      <w:r w:rsidRPr="009A473C">
        <w:rPr>
          <w:rStyle w:val="FootnoteReference"/>
          <w:sz w:val="22"/>
          <w:szCs w:val="22"/>
        </w:rPr>
        <w:footnoteReference w:id="17"/>
      </w:r>
      <w:r w:rsidRPr="009A473C">
        <w:rPr>
          <w:szCs w:val="22"/>
        </w:rPr>
        <w:t xml:space="preserve">  The Bureau also reminded parties filing comments seeking to contest the competitive coverage contained in v2.2 of the A-CAM that the Commission stated that a comment that argues in conclusory fashion that the competitive coverage contained in the updated version of the model is overstated would  unlikely be persuasive.</w:t>
      </w:r>
      <w:r w:rsidRPr="009A473C">
        <w:rPr>
          <w:rStyle w:val="FootnoteReference"/>
          <w:sz w:val="22"/>
          <w:szCs w:val="22"/>
        </w:rPr>
        <w:footnoteReference w:id="18"/>
      </w:r>
      <w:r w:rsidRPr="009A473C">
        <w:rPr>
          <w:szCs w:val="22"/>
        </w:rPr>
        <w:t xml:space="preserve">  Comments in the streamlined challenge process were due April 28, 2016.</w:t>
      </w:r>
    </w:p>
    <w:p w14:paraId="1CD5362C" w14:textId="77777777" w:rsidR="00F84D9F" w:rsidRPr="009A473C" w:rsidRDefault="00F84D9F" w:rsidP="00F84D9F">
      <w:pPr>
        <w:pStyle w:val="Heading1"/>
        <w:rPr>
          <w:rFonts w:ascii="Times New Roman" w:hAnsi="Times New Roman"/>
          <w:szCs w:val="22"/>
        </w:rPr>
      </w:pPr>
      <w:r w:rsidRPr="009A473C">
        <w:rPr>
          <w:rFonts w:ascii="Times New Roman" w:hAnsi="Times New Roman"/>
          <w:szCs w:val="22"/>
        </w:rPr>
        <w:t>DISCUSSION</w:t>
      </w:r>
    </w:p>
    <w:p w14:paraId="3A8BF6F3" w14:textId="1486E42F" w:rsidR="00F84D9F" w:rsidRPr="009A473C" w:rsidRDefault="00F84D9F" w:rsidP="00F84D9F">
      <w:pPr>
        <w:pStyle w:val="ParaNum"/>
        <w:rPr>
          <w:szCs w:val="22"/>
        </w:rPr>
      </w:pPr>
      <w:r w:rsidRPr="009A473C">
        <w:rPr>
          <w:szCs w:val="22"/>
        </w:rPr>
        <w:t xml:space="preserve">The Bureau received </w:t>
      </w:r>
      <w:r w:rsidR="0023675D" w:rsidRPr="009A473C">
        <w:rPr>
          <w:szCs w:val="22"/>
        </w:rPr>
        <w:t>14</w:t>
      </w:r>
      <w:r w:rsidR="00775AD0" w:rsidRPr="009A473C">
        <w:rPr>
          <w:szCs w:val="22"/>
        </w:rPr>
        <w:t>7</w:t>
      </w:r>
      <w:r w:rsidRPr="009A473C">
        <w:rPr>
          <w:szCs w:val="22"/>
        </w:rPr>
        <w:t xml:space="preserve"> comments in the streamlined challenge process, some of which included challenges to coverage data for more than one provider.  Generally speaking, the comments can be grouped into the following categories:  competitors seeking to correct their own data (both to increase and to decrease broadband coverage); incumbents seeking to correct their own data for their incumbent service territory; and incumbents seeking to challenge certified FCC Form </w:t>
      </w:r>
      <w:r w:rsidR="00F74836">
        <w:rPr>
          <w:szCs w:val="22"/>
        </w:rPr>
        <w:t xml:space="preserve">477 </w:t>
      </w:r>
      <w:r w:rsidRPr="009A473C">
        <w:rPr>
          <w:szCs w:val="22"/>
        </w:rPr>
        <w:t xml:space="preserve">data filed by another provider that reported coverage in a particular census block within the incumbent’s service territory.  Comments also were filed on various matters outside the scope of the challenge process.  </w:t>
      </w:r>
    </w:p>
    <w:p w14:paraId="268D8E43" w14:textId="247295C5" w:rsidR="00F84D9F" w:rsidRPr="009A473C" w:rsidRDefault="00F84D9F" w:rsidP="00F84D9F">
      <w:pPr>
        <w:pStyle w:val="ParaNum"/>
        <w:rPr>
          <w:szCs w:val="22"/>
        </w:rPr>
      </w:pPr>
      <w:r w:rsidRPr="009A473C">
        <w:rPr>
          <w:szCs w:val="22"/>
        </w:rPr>
        <w:t>While some comments included challenges of several providers, we reviewed each challenge on its own merits.</w:t>
      </w:r>
      <w:r w:rsidRPr="009A473C">
        <w:rPr>
          <w:rStyle w:val="FootnoteReference"/>
          <w:sz w:val="22"/>
          <w:szCs w:val="22"/>
        </w:rPr>
        <w:footnoteReference w:id="19"/>
      </w:r>
      <w:r w:rsidRPr="009A473C">
        <w:rPr>
          <w:szCs w:val="22"/>
        </w:rPr>
        <w:t xml:space="preserve">  We used the same standard in reviewing each challenge: whether the challenge along with the evidence presented was enough to persuade us that it is more likely than not that the Form 477 data utilized in v2.2 is incorrect.</w:t>
      </w:r>
      <w:r w:rsidRPr="009A473C">
        <w:rPr>
          <w:rStyle w:val="FootnoteReference"/>
          <w:sz w:val="22"/>
          <w:szCs w:val="22"/>
        </w:rPr>
        <w:footnoteReference w:id="20"/>
      </w:r>
      <w:r w:rsidRPr="009A473C">
        <w:rPr>
          <w:szCs w:val="22"/>
        </w:rPr>
        <w:t xml:space="preserve">  For a party seeking to change a block from “served” to “unserved,” the burden was on the filer to make a definitive showing that no locations in a challenged census block are served by the provider reporting coverage in FCC Form 477.</w:t>
      </w:r>
      <w:r w:rsidRPr="009A473C">
        <w:rPr>
          <w:rStyle w:val="FootnoteReference"/>
          <w:sz w:val="22"/>
          <w:szCs w:val="22"/>
        </w:rPr>
        <w:footnoteReference w:id="21"/>
      </w:r>
      <w:r w:rsidRPr="009A473C">
        <w:rPr>
          <w:szCs w:val="22"/>
        </w:rPr>
        <w:t xml:space="preserve">  We note that in some cases the supporting evidence was a separate filing in the docket, filed by the challenged provider or another provider with further information regarding service in the challenged census blocks.</w:t>
      </w:r>
      <w:r w:rsidRPr="009A473C">
        <w:rPr>
          <w:rStyle w:val="FootnoteReference"/>
          <w:sz w:val="22"/>
          <w:szCs w:val="22"/>
        </w:rPr>
        <w:footnoteReference w:id="22"/>
      </w:r>
      <w:r w:rsidRPr="009A473C">
        <w:rPr>
          <w:szCs w:val="22"/>
        </w:rPr>
        <w:t xml:space="preserve">  Consistent with past practice, for administrative efficiency, we address comments presenting similar factual circumstances as a group, but emphasize that we have given careful consideration to each individual filing.</w:t>
      </w:r>
      <w:r w:rsidRPr="009A473C">
        <w:rPr>
          <w:rStyle w:val="FootnoteReference"/>
          <w:sz w:val="22"/>
          <w:szCs w:val="22"/>
        </w:rPr>
        <w:footnoteReference w:id="23"/>
      </w:r>
      <w:r w:rsidRPr="009A473C">
        <w:rPr>
          <w:szCs w:val="22"/>
        </w:rPr>
        <w:t xml:space="preserve">  The specific resolution for individual challenges can be found in</w:t>
      </w:r>
      <w:r w:rsidR="00D76C13" w:rsidRPr="009A473C">
        <w:rPr>
          <w:szCs w:val="22"/>
        </w:rPr>
        <w:t xml:space="preserve"> the</w:t>
      </w:r>
      <w:r w:rsidRPr="009A473C">
        <w:rPr>
          <w:szCs w:val="22"/>
        </w:rPr>
        <w:t xml:space="preserve"> Appendix.</w:t>
      </w:r>
    </w:p>
    <w:p w14:paraId="1F976CD8" w14:textId="77777777" w:rsidR="00F84D9F" w:rsidRPr="009A473C" w:rsidRDefault="00F84D9F" w:rsidP="00F84D9F">
      <w:pPr>
        <w:pStyle w:val="Heading2"/>
        <w:rPr>
          <w:szCs w:val="22"/>
        </w:rPr>
      </w:pPr>
      <w:r w:rsidRPr="009A473C">
        <w:rPr>
          <w:szCs w:val="22"/>
        </w:rPr>
        <w:t>Requests to Update or Correct FCC Form 477 Data</w:t>
      </w:r>
    </w:p>
    <w:p w14:paraId="0F375F68" w14:textId="77777777" w:rsidR="00F84D9F" w:rsidRPr="009A473C" w:rsidRDefault="00F84D9F" w:rsidP="00F84D9F">
      <w:pPr>
        <w:pStyle w:val="Heading3"/>
        <w:rPr>
          <w:szCs w:val="22"/>
        </w:rPr>
      </w:pPr>
      <w:r w:rsidRPr="009A473C">
        <w:rPr>
          <w:szCs w:val="22"/>
        </w:rPr>
        <w:t>Unsubsidized Competitors Filing Newly Reported Broadband</w:t>
      </w:r>
    </w:p>
    <w:p w14:paraId="5A53D074" w14:textId="3AA5A227" w:rsidR="00F84D9F" w:rsidRPr="009A473C" w:rsidRDefault="00F84D9F" w:rsidP="00F84D9F">
      <w:pPr>
        <w:pStyle w:val="ParaNum"/>
        <w:rPr>
          <w:szCs w:val="22"/>
        </w:rPr>
      </w:pPr>
      <w:r w:rsidRPr="009A473C">
        <w:rPr>
          <w:szCs w:val="22"/>
        </w:rPr>
        <w:t xml:space="preserve">We grant requests from seven unsubsidized competitors that filed comments asking the Bureau to use their December 2015 Form 477 data, which </w:t>
      </w:r>
      <w:r w:rsidR="005A5CA5">
        <w:rPr>
          <w:szCs w:val="22"/>
        </w:rPr>
        <w:t>included</w:t>
      </w:r>
      <w:r w:rsidR="005A5CA5" w:rsidRPr="009A473C">
        <w:rPr>
          <w:szCs w:val="22"/>
        </w:rPr>
        <w:t xml:space="preserve"> </w:t>
      </w:r>
      <w:r w:rsidRPr="009A473C">
        <w:rPr>
          <w:szCs w:val="22"/>
        </w:rPr>
        <w:t>census blocks with new broadband deployment:  Allen’s TV Cable Service, Inc.</w:t>
      </w:r>
      <w:r w:rsidR="00A54033" w:rsidRPr="009A473C">
        <w:rPr>
          <w:szCs w:val="22"/>
        </w:rPr>
        <w:t xml:space="preserve"> (Allen’s TV)</w:t>
      </w:r>
      <w:r w:rsidRPr="009A473C">
        <w:rPr>
          <w:szCs w:val="22"/>
        </w:rPr>
        <w:t>;</w:t>
      </w:r>
      <w:r w:rsidRPr="009A473C">
        <w:rPr>
          <w:rStyle w:val="FootnoteReference"/>
          <w:sz w:val="22"/>
          <w:szCs w:val="22"/>
        </w:rPr>
        <w:footnoteReference w:id="24"/>
      </w:r>
      <w:r w:rsidRPr="009A473C">
        <w:rPr>
          <w:szCs w:val="22"/>
        </w:rPr>
        <w:t xml:space="preserve"> </w:t>
      </w:r>
      <w:r w:rsidR="008B1E57" w:rsidRPr="009A473C">
        <w:rPr>
          <w:szCs w:val="22"/>
        </w:rPr>
        <w:t>Charter Communications, Inc. (Charter)</w:t>
      </w:r>
      <w:r w:rsidR="008B1E57">
        <w:rPr>
          <w:szCs w:val="22"/>
        </w:rPr>
        <w:t>;</w:t>
      </w:r>
      <w:r w:rsidR="008B1E57" w:rsidRPr="009A473C">
        <w:rPr>
          <w:rStyle w:val="FootnoteReference"/>
          <w:sz w:val="22"/>
          <w:szCs w:val="22"/>
        </w:rPr>
        <w:footnoteReference w:id="25"/>
      </w:r>
      <w:r w:rsidR="008B1E57" w:rsidRPr="009A473C">
        <w:rPr>
          <w:szCs w:val="22"/>
        </w:rPr>
        <w:t xml:space="preserve"> </w:t>
      </w:r>
      <w:r w:rsidRPr="009A473C">
        <w:rPr>
          <w:szCs w:val="22"/>
        </w:rPr>
        <w:t>Co-Mo Comm, Inc.</w:t>
      </w:r>
      <w:r w:rsidR="00A54033" w:rsidRPr="009A473C">
        <w:rPr>
          <w:szCs w:val="22"/>
        </w:rPr>
        <w:t xml:space="preserve"> (Co-Mo)</w:t>
      </w:r>
      <w:r w:rsidRPr="009A473C">
        <w:rPr>
          <w:szCs w:val="22"/>
        </w:rPr>
        <w:t>;</w:t>
      </w:r>
      <w:r w:rsidRPr="009A473C">
        <w:rPr>
          <w:rStyle w:val="FootnoteReference"/>
          <w:sz w:val="22"/>
          <w:szCs w:val="22"/>
        </w:rPr>
        <w:footnoteReference w:id="26"/>
      </w:r>
      <w:r w:rsidRPr="009A473C">
        <w:rPr>
          <w:szCs w:val="22"/>
        </w:rPr>
        <w:t xml:space="preserve"> Cox Communications</w:t>
      </w:r>
      <w:r w:rsidR="00A54033" w:rsidRPr="009A473C">
        <w:rPr>
          <w:szCs w:val="22"/>
        </w:rPr>
        <w:t xml:space="preserve"> (Cox)</w:t>
      </w:r>
      <w:r w:rsidRPr="009A473C">
        <w:rPr>
          <w:szCs w:val="22"/>
        </w:rPr>
        <w:t>;</w:t>
      </w:r>
      <w:r w:rsidRPr="009A473C">
        <w:rPr>
          <w:rStyle w:val="FootnoteReference"/>
          <w:sz w:val="22"/>
          <w:szCs w:val="22"/>
        </w:rPr>
        <w:footnoteReference w:id="27"/>
      </w:r>
      <w:r w:rsidRPr="009A473C">
        <w:rPr>
          <w:szCs w:val="22"/>
        </w:rPr>
        <w:t xml:space="preserve"> </w:t>
      </w:r>
      <w:r w:rsidR="008B1E57" w:rsidRPr="009A473C">
        <w:rPr>
          <w:szCs w:val="22"/>
        </w:rPr>
        <w:t>Northland Communications</w:t>
      </w:r>
      <w:r w:rsidR="008B1E57">
        <w:rPr>
          <w:szCs w:val="22"/>
        </w:rPr>
        <w:t>;</w:t>
      </w:r>
      <w:r w:rsidR="008B1E57" w:rsidRPr="009A473C">
        <w:rPr>
          <w:rStyle w:val="FootnoteReference"/>
          <w:sz w:val="22"/>
          <w:szCs w:val="22"/>
        </w:rPr>
        <w:footnoteReference w:id="28"/>
      </w:r>
      <w:r w:rsidR="008B1E57" w:rsidRPr="009A473C">
        <w:rPr>
          <w:szCs w:val="22"/>
        </w:rPr>
        <w:t xml:space="preserve"> </w:t>
      </w:r>
      <w:r w:rsidRPr="009A473C">
        <w:rPr>
          <w:szCs w:val="22"/>
        </w:rPr>
        <w:t>Time Warner Cable, Inc. (TWC);</w:t>
      </w:r>
      <w:r w:rsidRPr="009A473C">
        <w:rPr>
          <w:rStyle w:val="FootnoteReference"/>
          <w:sz w:val="22"/>
          <w:szCs w:val="22"/>
        </w:rPr>
        <w:footnoteReference w:id="29"/>
      </w:r>
      <w:r w:rsidRPr="009A473C">
        <w:rPr>
          <w:szCs w:val="22"/>
        </w:rPr>
        <w:t xml:space="preserve"> </w:t>
      </w:r>
      <w:r w:rsidR="008B1E57">
        <w:rPr>
          <w:szCs w:val="22"/>
        </w:rPr>
        <w:t xml:space="preserve">and </w:t>
      </w:r>
      <w:r w:rsidRPr="009A473C">
        <w:rPr>
          <w:szCs w:val="22"/>
        </w:rPr>
        <w:t>Vyve Broadband</w:t>
      </w:r>
      <w:r w:rsidR="008B1E57">
        <w:rPr>
          <w:szCs w:val="22"/>
        </w:rPr>
        <w:t>.</w:t>
      </w:r>
      <w:r w:rsidRPr="009A473C">
        <w:rPr>
          <w:rStyle w:val="FootnoteReference"/>
          <w:sz w:val="22"/>
          <w:szCs w:val="22"/>
        </w:rPr>
        <w:footnoteReference w:id="30"/>
      </w:r>
      <w:r w:rsidRPr="009A473C">
        <w:rPr>
          <w:szCs w:val="22"/>
        </w:rPr>
        <w:t xml:space="preserve"> </w:t>
      </w:r>
      <w:r w:rsidR="008B1E57">
        <w:rPr>
          <w:szCs w:val="22"/>
        </w:rPr>
        <w:t xml:space="preserve"> </w:t>
      </w:r>
      <w:r w:rsidRPr="009A473C">
        <w:rPr>
          <w:szCs w:val="22"/>
        </w:rPr>
        <w:t>Accordingly, we are incorporating these updates in the broadband coverage data in the final version of the model.</w:t>
      </w:r>
    </w:p>
    <w:p w14:paraId="5C70CA68" w14:textId="77777777" w:rsidR="00F84D9F" w:rsidRPr="009A473C" w:rsidRDefault="00F84D9F" w:rsidP="00F84D9F">
      <w:pPr>
        <w:pStyle w:val="Heading3"/>
        <w:rPr>
          <w:szCs w:val="22"/>
        </w:rPr>
      </w:pPr>
      <w:r w:rsidRPr="009A473C">
        <w:rPr>
          <w:szCs w:val="22"/>
        </w:rPr>
        <w:t>Rate-of-Return Carrier Corrections to In-Region Data</w:t>
      </w:r>
    </w:p>
    <w:p w14:paraId="6E11D092" w14:textId="3299A01A" w:rsidR="00F84D9F" w:rsidRPr="009A473C" w:rsidRDefault="00F84D9F" w:rsidP="00F84D9F">
      <w:pPr>
        <w:pStyle w:val="ParaNum"/>
        <w:rPr>
          <w:szCs w:val="22"/>
        </w:rPr>
      </w:pPr>
      <w:r w:rsidRPr="009A473C">
        <w:rPr>
          <w:szCs w:val="22"/>
        </w:rPr>
        <w:t xml:space="preserve">We deny requests filed by rate-of-return carriers to update their June 2015 Form 477 data for their own study areas for purposes of A-CAM after the </w:t>
      </w:r>
      <w:r w:rsidRPr="009A473C">
        <w:rPr>
          <w:i/>
          <w:szCs w:val="22"/>
        </w:rPr>
        <w:t>Rate-of-Return Reform Order</w:t>
      </w:r>
      <w:r w:rsidRPr="009A473C">
        <w:rPr>
          <w:szCs w:val="22"/>
        </w:rPr>
        <w:t xml:space="preserve"> was released on March 30, 2016.  Specifically, we deny requests by Miles </w:t>
      </w:r>
      <w:r w:rsidR="00D3736A" w:rsidRPr="009A473C">
        <w:rPr>
          <w:szCs w:val="22"/>
        </w:rPr>
        <w:t xml:space="preserve">Cooperative </w:t>
      </w:r>
      <w:r w:rsidRPr="009A473C">
        <w:rPr>
          <w:szCs w:val="22"/>
        </w:rPr>
        <w:t>Telephone Association</w:t>
      </w:r>
      <w:r w:rsidR="00D50A21" w:rsidRPr="009A473C">
        <w:rPr>
          <w:szCs w:val="22"/>
        </w:rPr>
        <w:t xml:space="preserve"> (Miles Cooperative)</w:t>
      </w:r>
      <w:r w:rsidRPr="009A473C">
        <w:rPr>
          <w:szCs w:val="22"/>
        </w:rPr>
        <w:t>, Sharon Telephone Company</w:t>
      </w:r>
      <w:r w:rsidR="00D50A21" w:rsidRPr="009A473C">
        <w:rPr>
          <w:szCs w:val="22"/>
        </w:rPr>
        <w:t xml:space="preserve"> (Sharon Telephone)</w:t>
      </w:r>
      <w:r w:rsidRPr="009A473C">
        <w:rPr>
          <w:szCs w:val="22"/>
        </w:rPr>
        <w:t xml:space="preserve">, Valley Telephone Cooperative, Inc., and Copper Valley Telephone, Inc. </w:t>
      </w:r>
      <w:r w:rsidR="00D50A21" w:rsidRPr="009A473C">
        <w:rPr>
          <w:szCs w:val="22"/>
        </w:rPr>
        <w:t xml:space="preserve">(Valley/Copper Valley) </w:t>
      </w:r>
      <w:r w:rsidRPr="009A473C">
        <w:rPr>
          <w:szCs w:val="22"/>
        </w:rPr>
        <w:t>to use FCC Form 477 data filed after March 30, 2016 in the model for their study areas.</w:t>
      </w:r>
      <w:r w:rsidR="00D50A21" w:rsidRPr="009A473C">
        <w:rPr>
          <w:rStyle w:val="FootnoteReference"/>
          <w:sz w:val="22"/>
          <w:szCs w:val="22"/>
        </w:rPr>
        <w:footnoteReference w:id="31"/>
      </w:r>
      <w:r w:rsidRPr="009A473C">
        <w:rPr>
          <w:szCs w:val="22"/>
        </w:rPr>
        <w:t xml:space="preserve">  In addition, w</w:t>
      </w:r>
      <w:r w:rsidR="003F24A0">
        <w:rPr>
          <w:szCs w:val="22"/>
        </w:rPr>
        <w:t>e deny</w:t>
      </w:r>
      <w:r w:rsidRPr="009A473C">
        <w:rPr>
          <w:szCs w:val="22"/>
        </w:rPr>
        <w:t xml:space="preserve"> request</w:t>
      </w:r>
      <w:r w:rsidR="003F24A0">
        <w:rPr>
          <w:szCs w:val="22"/>
        </w:rPr>
        <w:t xml:space="preserve">s by </w:t>
      </w:r>
      <w:r w:rsidRPr="009A473C">
        <w:rPr>
          <w:szCs w:val="22"/>
        </w:rPr>
        <w:t>Western New Mexico Telephone Company</w:t>
      </w:r>
      <w:r w:rsidR="00343135" w:rsidRPr="009A473C">
        <w:rPr>
          <w:szCs w:val="22"/>
        </w:rPr>
        <w:t xml:space="preserve"> (Western)</w:t>
      </w:r>
      <w:r w:rsidR="003F24A0">
        <w:rPr>
          <w:szCs w:val="22"/>
        </w:rPr>
        <w:t xml:space="preserve"> to include in</w:t>
      </w:r>
      <w:r w:rsidRPr="009A473C">
        <w:rPr>
          <w:szCs w:val="22"/>
        </w:rPr>
        <w:t xml:space="preserve"> A-CAM census blocks in its territory</w:t>
      </w:r>
      <w:r w:rsidR="003F24A0">
        <w:rPr>
          <w:szCs w:val="22"/>
        </w:rPr>
        <w:t xml:space="preserve"> </w:t>
      </w:r>
      <w:r w:rsidR="003F24A0" w:rsidRPr="009A473C">
        <w:rPr>
          <w:szCs w:val="22"/>
        </w:rPr>
        <w:t>it claims were inadvertently omitted</w:t>
      </w:r>
      <w:r w:rsidR="003F24A0">
        <w:rPr>
          <w:szCs w:val="22"/>
        </w:rPr>
        <w:t xml:space="preserve"> and by Pattersonville Telephone Company (Pattersonville) to remove a census block from its service territory</w:t>
      </w:r>
      <w:r w:rsidRPr="009A473C">
        <w:rPr>
          <w:szCs w:val="22"/>
        </w:rPr>
        <w:t>.</w:t>
      </w:r>
      <w:r w:rsidR="005A29E5" w:rsidRPr="009A473C">
        <w:rPr>
          <w:rStyle w:val="FootnoteReference"/>
          <w:sz w:val="22"/>
          <w:szCs w:val="22"/>
        </w:rPr>
        <w:footnoteReference w:id="32"/>
      </w:r>
      <w:r w:rsidRPr="009A473C">
        <w:rPr>
          <w:szCs w:val="22"/>
        </w:rPr>
        <w:t xml:space="preserve">  We grant James Valley Cooperative Telephone Company’s (James Valley) request to incorporate its updated Form 477 data, filed March 30, 2016, in the final version of the model.</w:t>
      </w:r>
      <w:r w:rsidRPr="009A473C">
        <w:rPr>
          <w:rStyle w:val="FootnoteReference"/>
          <w:sz w:val="22"/>
          <w:szCs w:val="22"/>
        </w:rPr>
        <w:footnoteReference w:id="33"/>
      </w:r>
      <w:r w:rsidRPr="009A473C">
        <w:rPr>
          <w:szCs w:val="22"/>
        </w:rPr>
        <w:t xml:space="preserve">   </w:t>
      </w:r>
    </w:p>
    <w:p w14:paraId="3C7B543F" w14:textId="446C83B9" w:rsidR="00F84D9F" w:rsidRPr="009A473C" w:rsidRDefault="00F84D9F" w:rsidP="00F84D9F">
      <w:pPr>
        <w:pStyle w:val="ParaNum"/>
        <w:rPr>
          <w:szCs w:val="22"/>
        </w:rPr>
      </w:pPr>
      <w:r w:rsidRPr="009A473C">
        <w:rPr>
          <w:szCs w:val="22"/>
        </w:rPr>
        <w:t xml:space="preserve">In the </w:t>
      </w:r>
      <w:r w:rsidRPr="009A473C">
        <w:rPr>
          <w:i/>
          <w:szCs w:val="22"/>
        </w:rPr>
        <w:t>Rate-of-Return Reform Order</w:t>
      </w:r>
      <w:r w:rsidRPr="009A473C">
        <w:rPr>
          <w:szCs w:val="22"/>
        </w:rPr>
        <w:t>, the Commission determined that it would exclude from support calculations those census blocks where an incumbent or any affiliated entity is providing 10/1 Mbps or better broadband using either FTTP or cable technologies.</w:t>
      </w:r>
      <w:r w:rsidRPr="009A473C">
        <w:rPr>
          <w:rStyle w:val="FootnoteReference"/>
          <w:sz w:val="22"/>
          <w:szCs w:val="22"/>
        </w:rPr>
        <w:footnoteReference w:id="34"/>
      </w:r>
      <w:r w:rsidRPr="009A473C">
        <w:rPr>
          <w:szCs w:val="22"/>
        </w:rPr>
        <w:t xml:space="preserve">  For purposes of implementing this directive, the Commission directed the Bureau to “utilize June 2015 FCC Form 477 data that has been submitted and certified to the Commission prior to the date of release of this order.”</w:t>
      </w:r>
      <w:r w:rsidRPr="009A473C">
        <w:rPr>
          <w:rStyle w:val="FootnoteReference"/>
          <w:sz w:val="22"/>
          <w:szCs w:val="22"/>
        </w:rPr>
        <w:footnoteReference w:id="35"/>
      </w:r>
      <w:r w:rsidRPr="009A473C">
        <w:rPr>
          <w:szCs w:val="22"/>
        </w:rPr>
        <w:t xml:space="preserve">  The Commission also adopted a second eligibility limitation on the voluntary path to the model, concluding that any carrier that has deployed 10/1 broadband to 90 percent or more of its eligible locations in a state, based on June 2015 FCC Form 477 data that has been submitted as of the date of release of the </w:t>
      </w:r>
      <w:r w:rsidRPr="009A473C">
        <w:rPr>
          <w:i/>
          <w:szCs w:val="22"/>
        </w:rPr>
        <w:t>Rate-of-Return Reform Order</w:t>
      </w:r>
      <w:r w:rsidR="00250CCA">
        <w:rPr>
          <w:szCs w:val="22"/>
        </w:rPr>
        <w:t>,</w:t>
      </w:r>
      <w:r w:rsidRPr="009A473C">
        <w:rPr>
          <w:szCs w:val="22"/>
        </w:rPr>
        <w:t xml:space="preserve"> would not be eligible for A-CAM support.</w:t>
      </w:r>
      <w:r w:rsidRPr="009A473C">
        <w:rPr>
          <w:rStyle w:val="FootnoteReference"/>
          <w:sz w:val="22"/>
          <w:szCs w:val="22"/>
        </w:rPr>
        <w:footnoteReference w:id="36"/>
      </w:r>
      <w:r w:rsidRPr="009A473C">
        <w:rPr>
          <w:szCs w:val="22"/>
        </w:rPr>
        <w:t xml:space="preserve">  The purpose of both restrictions was to target support to areas of greater need.</w:t>
      </w:r>
      <w:r w:rsidRPr="009A473C">
        <w:rPr>
          <w:rStyle w:val="FootnoteReference"/>
          <w:sz w:val="22"/>
          <w:szCs w:val="22"/>
        </w:rPr>
        <w:footnoteReference w:id="37"/>
      </w:r>
      <w:r w:rsidRPr="009A473C">
        <w:rPr>
          <w:szCs w:val="22"/>
        </w:rPr>
        <w:t xml:space="preserve">  The Commission deliberately adopted specific deadlines regarding the vintage of data to be used in those determinations so that carriers could not change their data after release of the order to evade these restrictions.  Moreover, the Commission intended that the focus of the streamlined challenge process would be on the data of competitors, not the incumbents; it intended to impose administrative closure on the incumbent data set. </w:t>
      </w:r>
    </w:p>
    <w:p w14:paraId="625BBB3E" w14:textId="013E680E" w:rsidR="00F84D9F" w:rsidRPr="009A473C" w:rsidRDefault="00F84D9F" w:rsidP="00854153">
      <w:pPr>
        <w:pStyle w:val="ParaNum"/>
        <w:widowControl/>
        <w:rPr>
          <w:szCs w:val="22"/>
        </w:rPr>
      </w:pPr>
      <w:r w:rsidRPr="009A473C">
        <w:rPr>
          <w:szCs w:val="22"/>
        </w:rPr>
        <w:t>We deny Miles Cooperative</w:t>
      </w:r>
      <w:r w:rsidR="00D50A21" w:rsidRPr="009A473C">
        <w:rPr>
          <w:szCs w:val="22"/>
        </w:rPr>
        <w:t>’s</w:t>
      </w:r>
      <w:r w:rsidRPr="009A473C">
        <w:rPr>
          <w:szCs w:val="22"/>
        </w:rPr>
        <w:t xml:space="preserve"> request to use its 477 data, submitted on April 28, 2016, which corrected technology codes in certain census blocks from DSL (10) to fiber (50) because only its fiber customers have access to speeds of 10/1 Mbps.</w:t>
      </w:r>
      <w:r w:rsidRPr="009A473C">
        <w:rPr>
          <w:rStyle w:val="FootnoteReference"/>
          <w:sz w:val="22"/>
          <w:szCs w:val="22"/>
        </w:rPr>
        <w:footnoteReference w:id="38"/>
      </w:r>
      <w:r w:rsidRPr="009A473C">
        <w:rPr>
          <w:szCs w:val="22"/>
        </w:rPr>
        <w:t xml:space="preserve">  Miles Cooperative claims that it understands why the Commission does not allow maximum speed changes after release of the </w:t>
      </w:r>
      <w:r w:rsidRPr="009A473C">
        <w:rPr>
          <w:i/>
          <w:szCs w:val="22"/>
        </w:rPr>
        <w:t>Rate-of-Return Reform Order</w:t>
      </w:r>
      <w:r w:rsidRPr="009A473C">
        <w:rPr>
          <w:szCs w:val="22"/>
        </w:rPr>
        <w:t>, but argues that technology code changes should be allowed and would reduce the amount of support available in its study area.  We disagree that technology code changes should be treated differently than speed changes.</w:t>
      </w:r>
      <w:r w:rsidRPr="009A473C">
        <w:rPr>
          <w:rStyle w:val="FootnoteReference"/>
          <w:sz w:val="22"/>
          <w:szCs w:val="22"/>
        </w:rPr>
        <w:footnoteReference w:id="39"/>
      </w:r>
      <w:r w:rsidRPr="009A473C">
        <w:rPr>
          <w:szCs w:val="22"/>
        </w:rPr>
        <w:t xml:space="preserve">  The purpose of the deadlines adopted by the Commission was to impose administrative closure on the incumbent data set so that the Bureau could focus its intention solely on competitor data in the streamlined challenge process.  </w:t>
      </w:r>
    </w:p>
    <w:p w14:paraId="742B28DD" w14:textId="522A8799" w:rsidR="00F84D9F" w:rsidRPr="009A473C" w:rsidRDefault="00F84D9F" w:rsidP="00F84D9F">
      <w:pPr>
        <w:pStyle w:val="ParaNum"/>
        <w:rPr>
          <w:szCs w:val="22"/>
        </w:rPr>
      </w:pPr>
      <w:r w:rsidRPr="009A473C">
        <w:rPr>
          <w:szCs w:val="22"/>
        </w:rPr>
        <w:t>For similar reasons, we deny Sharon Telephone</w:t>
      </w:r>
      <w:r w:rsidR="00D50A21" w:rsidRPr="009A473C">
        <w:rPr>
          <w:szCs w:val="22"/>
        </w:rPr>
        <w:t>’s</w:t>
      </w:r>
      <w:r w:rsidRPr="009A473C">
        <w:rPr>
          <w:szCs w:val="22"/>
        </w:rPr>
        <w:t xml:space="preserve"> request to use its Form 477 data, submitted on April 26, 2016, which revised data for many census blocks that were incorrectly identified as having broadband service deployed using FTTP.</w:t>
      </w:r>
      <w:r w:rsidRPr="009A473C">
        <w:rPr>
          <w:rStyle w:val="FootnoteReference"/>
          <w:sz w:val="22"/>
          <w:szCs w:val="22"/>
        </w:rPr>
        <w:footnoteReference w:id="40"/>
      </w:r>
      <w:r w:rsidRPr="009A473C">
        <w:rPr>
          <w:szCs w:val="22"/>
        </w:rPr>
        <w:t xml:space="preserve">  The Commission clearly stated that “carriers may not resubmit their previously filed data to reduce their reported FTTP or cable coverage.”</w:t>
      </w:r>
      <w:r w:rsidRPr="009A473C">
        <w:rPr>
          <w:rStyle w:val="FootnoteReference"/>
          <w:sz w:val="22"/>
          <w:szCs w:val="22"/>
        </w:rPr>
        <w:footnoteReference w:id="41"/>
      </w:r>
      <w:r w:rsidRPr="009A473C">
        <w:rPr>
          <w:szCs w:val="22"/>
        </w:rPr>
        <w:t xml:space="preserve"> </w:t>
      </w:r>
    </w:p>
    <w:p w14:paraId="36CBA357" w14:textId="6ACBFE50" w:rsidR="00F84D9F" w:rsidRPr="009A473C" w:rsidRDefault="00F84D9F" w:rsidP="00F84D9F">
      <w:pPr>
        <w:pStyle w:val="ParaNum"/>
        <w:rPr>
          <w:szCs w:val="22"/>
        </w:rPr>
      </w:pPr>
      <w:r w:rsidRPr="009A473C">
        <w:rPr>
          <w:szCs w:val="22"/>
        </w:rPr>
        <w:t>We also deny the request of Valley/Copper Valley that the Bureau update A-CAM with their June 2015 Form 477 data submitted on April 28, 2016, and to the extent required, grant a waiver and/or extension of the March 30, 2016 deadline.</w:t>
      </w:r>
      <w:r w:rsidRPr="009A473C">
        <w:rPr>
          <w:rStyle w:val="FootnoteReference"/>
          <w:sz w:val="22"/>
          <w:szCs w:val="22"/>
        </w:rPr>
        <w:footnoteReference w:id="42"/>
      </w:r>
      <w:r w:rsidRPr="009A473C">
        <w:rPr>
          <w:szCs w:val="22"/>
        </w:rPr>
        <w:t xml:space="preserve">  Valley/Copper Valley claim that they correctly reported digital subscriber loop (DSL) speeds of 5/1 Mbps in their initial June 2015 Form 477 filings, but after revising their December 2015 DSL speeds to 20/1.5 Mbps, also revised their June 2015 Form 477 data on March 7, 2016, because they had misapplied the definition of “available” in the Form 477 instructions.  They argue that they erroneously believed that DSL service at 20/1.5 Mbps was </w:t>
      </w:r>
      <w:r w:rsidRPr="009A473C">
        <w:rPr>
          <w:i/>
          <w:szCs w:val="22"/>
        </w:rPr>
        <w:t xml:space="preserve">possible </w:t>
      </w:r>
      <w:r w:rsidRPr="009A473C">
        <w:rPr>
          <w:szCs w:val="22"/>
        </w:rPr>
        <w:t>in those census blocks, but not without an extraordinary commitment of resources and financial contributions from the customer.</w:t>
      </w:r>
      <w:r w:rsidRPr="009A473C">
        <w:rPr>
          <w:rStyle w:val="FootnoteReference"/>
          <w:sz w:val="22"/>
          <w:szCs w:val="22"/>
        </w:rPr>
        <w:footnoteReference w:id="43"/>
      </w:r>
    </w:p>
    <w:p w14:paraId="3D462097" w14:textId="77777777" w:rsidR="00F84D9F" w:rsidRPr="009A473C" w:rsidRDefault="00F84D9F" w:rsidP="00F84D9F">
      <w:pPr>
        <w:pStyle w:val="ParaNum"/>
        <w:rPr>
          <w:szCs w:val="22"/>
        </w:rPr>
      </w:pPr>
      <w:r w:rsidRPr="009A473C">
        <w:rPr>
          <w:szCs w:val="22"/>
        </w:rPr>
        <w:t>We find that Valley/Copper Valley has not demonstrated good cause warranting waiver of the March 30, 2016 deadline.  We are not persuaded by Valley/Copper Valley’s argument that special circumstances exist because an otherwise routine reporting correction impacts their ability to elect model-based support and would harm the public interest by depriving them of the opportunity to receive support to which they otherwise would be entitled that would allow them to maximize their broadband service offerings to unserved these unserved areas.  The record in this proceeding demonstrates that misinterpretation of the Form 477 filing instructions is not unusual; indeed, it appears that quite a few parties have failed to correctly file their Form 477 data.  The fact that a routine correction in the future may well have affected support amounts for some carriers had they been recognized earlier is not grounds for a waiver.  We find that special circumstances do not exist in this case that would justify a waiver of the deadline.</w:t>
      </w:r>
    </w:p>
    <w:p w14:paraId="465D0E7B" w14:textId="620B8FAC" w:rsidR="00F84D9F" w:rsidRPr="009A473C" w:rsidRDefault="00F84D9F" w:rsidP="00F84D9F">
      <w:pPr>
        <w:pStyle w:val="ParaNum"/>
        <w:rPr>
          <w:szCs w:val="22"/>
        </w:rPr>
      </w:pPr>
      <w:r w:rsidRPr="009A473C">
        <w:rPr>
          <w:szCs w:val="22"/>
        </w:rPr>
        <w:t>We deny Western’s request to include in A-CAM an additional 258 census blocks in its territory as beyond the scope of the streamlined challenge process.</w:t>
      </w:r>
      <w:r w:rsidRPr="009A473C">
        <w:rPr>
          <w:rStyle w:val="FootnoteReference"/>
          <w:sz w:val="22"/>
          <w:szCs w:val="22"/>
        </w:rPr>
        <w:footnoteReference w:id="44"/>
      </w:r>
      <w:r w:rsidRPr="009A473C">
        <w:rPr>
          <w:szCs w:val="22"/>
        </w:rPr>
        <w:t xml:space="preserve">  Western, working with its consultant Mapcom, claims that they found that each of these blocks contain structural locations where Western provides, or could provide, voice and broadband service, and they know of no reason why these census blocks were removed from its study area for A-CAM purposes.  On the contrary, these blocks were not “removed” from A-CAM; they do not appear in the model’s results because almost all of these blocks have no housing units or business locations.</w:t>
      </w:r>
      <w:r w:rsidRPr="009A473C">
        <w:rPr>
          <w:rStyle w:val="FootnoteReference"/>
          <w:sz w:val="22"/>
          <w:szCs w:val="22"/>
        </w:rPr>
        <w:footnoteReference w:id="45"/>
      </w:r>
      <w:r w:rsidRPr="009A473C">
        <w:rPr>
          <w:szCs w:val="22"/>
        </w:rPr>
        <w:t xml:space="preserve">  </w:t>
      </w:r>
      <w:r w:rsidR="00F93689">
        <w:rPr>
          <w:szCs w:val="22"/>
        </w:rPr>
        <w:t>Additionally</w:t>
      </w:r>
      <w:r w:rsidR="003F24A0">
        <w:rPr>
          <w:szCs w:val="22"/>
        </w:rPr>
        <w:t xml:space="preserve">, we deny Pattersonville’s request to </w:t>
      </w:r>
      <w:r w:rsidR="00DE4CAE">
        <w:rPr>
          <w:szCs w:val="22"/>
        </w:rPr>
        <w:t>remove</w:t>
      </w:r>
      <w:r w:rsidR="003F24A0">
        <w:rPr>
          <w:szCs w:val="22"/>
        </w:rPr>
        <w:t xml:space="preserve"> a census block </w:t>
      </w:r>
      <w:r w:rsidR="00DE4CAE">
        <w:rPr>
          <w:szCs w:val="22"/>
        </w:rPr>
        <w:t xml:space="preserve">from A-CAM model support </w:t>
      </w:r>
      <w:r w:rsidR="003F24A0">
        <w:rPr>
          <w:szCs w:val="22"/>
        </w:rPr>
        <w:t>that is outside its study area.</w:t>
      </w:r>
      <w:r w:rsidR="003F24A0">
        <w:rPr>
          <w:rStyle w:val="FootnoteReference"/>
          <w:szCs w:val="22"/>
        </w:rPr>
        <w:footnoteReference w:id="46"/>
      </w:r>
      <w:r w:rsidR="003F24A0">
        <w:rPr>
          <w:szCs w:val="22"/>
        </w:rPr>
        <w:t xml:space="preserve">  </w:t>
      </w:r>
      <w:r w:rsidRPr="009A473C">
        <w:rPr>
          <w:szCs w:val="22"/>
        </w:rPr>
        <w:t>The data sources and methodology used to determine demand in A-CAM had been described in detail in the A-CAM document</w:t>
      </w:r>
      <w:r w:rsidR="003F24A0">
        <w:rPr>
          <w:szCs w:val="22"/>
        </w:rPr>
        <w:t xml:space="preserve">ation, and parties had numerous </w:t>
      </w:r>
      <w:r w:rsidRPr="009A473C">
        <w:rPr>
          <w:szCs w:val="22"/>
        </w:rPr>
        <w:t xml:space="preserve">opportunities to bring any errors or anomalies to the Bureau’s attention during the more than 15-month long A-CAM development process.  The Commission adopted the model platform and input values when it adopted version 2.1 in the </w:t>
      </w:r>
      <w:r w:rsidRPr="009A473C">
        <w:rPr>
          <w:i/>
          <w:szCs w:val="22"/>
        </w:rPr>
        <w:t>Rate-of-Return Reform Order</w:t>
      </w:r>
      <w:r w:rsidRPr="009A473C">
        <w:rPr>
          <w:szCs w:val="22"/>
        </w:rPr>
        <w:t>.</w:t>
      </w:r>
      <w:r w:rsidRPr="009A473C">
        <w:rPr>
          <w:rStyle w:val="FootnoteReference"/>
          <w:sz w:val="22"/>
          <w:szCs w:val="22"/>
        </w:rPr>
        <w:footnoteReference w:id="47"/>
      </w:r>
      <w:r w:rsidRPr="009A473C">
        <w:rPr>
          <w:szCs w:val="22"/>
        </w:rPr>
        <w:t xml:space="preserve">  It specifically declined at that time “to make further changes to the data sources or model design as requested by some commenters.”</w:t>
      </w:r>
      <w:r w:rsidRPr="009A473C">
        <w:rPr>
          <w:rStyle w:val="FootnoteReference"/>
          <w:sz w:val="22"/>
          <w:szCs w:val="22"/>
        </w:rPr>
        <w:t xml:space="preserve"> </w:t>
      </w:r>
      <w:r w:rsidRPr="009A473C">
        <w:rPr>
          <w:rStyle w:val="FootnoteReference"/>
          <w:sz w:val="22"/>
          <w:szCs w:val="22"/>
        </w:rPr>
        <w:footnoteReference w:id="48"/>
      </w:r>
      <w:r w:rsidR="00F93689">
        <w:rPr>
          <w:szCs w:val="22"/>
        </w:rPr>
        <w:t xml:space="preserve">  </w:t>
      </w:r>
      <w:r w:rsidRPr="009A473C">
        <w:rPr>
          <w:szCs w:val="22"/>
        </w:rPr>
        <w:t>The purpose of the streamlined challenge process was not to revisit decisions already made by the Commission.</w:t>
      </w:r>
    </w:p>
    <w:p w14:paraId="7B01656A" w14:textId="77777777" w:rsidR="00F84D9F" w:rsidRPr="009A473C" w:rsidRDefault="00F84D9F" w:rsidP="00F84D9F">
      <w:pPr>
        <w:pStyle w:val="Heading3"/>
        <w:rPr>
          <w:szCs w:val="22"/>
        </w:rPr>
      </w:pPr>
      <w:r w:rsidRPr="009A473C">
        <w:rPr>
          <w:szCs w:val="22"/>
        </w:rPr>
        <w:t>Rate-of-Return Carrier Corrections to Out-of-Region Data</w:t>
      </w:r>
    </w:p>
    <w:p w14:paraId="7F9C8073" w14:textId="7A59E15F" w:rsidR="00F84D9F" w:rsidRPr="009A473C" w:rsidRDefault="00F84D9F" w:rsidP="00F84D9F">
      <w:pPr>
        <w:pStyle w:val="ParaNum"/>
        <w:rPr>
          <w:szCs w:val="22"/>
        </w:rPr>
      </w:pPr>
      <w:r w:rsidRPr="009A473C">
        <w:rPr>
          <w:szCs w:val="22"/>
        </w:rPr>
        <w:t xml:space="preserve">In several cases a rate-of-return carrier challenges the coverage of a neighboring rate-of-return carrier or its affiliate in certain census blocks, and the neighboring carrier agreed that it does not serve those blocks.  It appears in certain cases that rate-of-return carriers erroneously reported that they offered service in certain census blocks outside of their incumbent territory, effectively reporting coverage as a competitive local exchange carrier (CLEC) in those blocks.  We treat corrections to the out-of-region data the same way we treat revisions by competitors.  For example, Amery Telecom, Inc. </w:t>
      </w:r>
      <w:r w:rsidR="006A309F" w:rsidRPr="009A473C">
        <w:rPr>
          <w:szCs w:val="22"/>
        </w:rPr>
        <w:t xml:space="preserve">(Amery) </w:t>
      </w:r>
      <w:r w:rsidRPr="009A473C">
        <w:rPr>
          <w:szCs w:val="22"/>
        </w:rPr>
        <w:t xml:space="preserve">and Clear Lake Telephone Company </w:t>
      </w:r>
      <w:r w:rsidR="00D25B50" w:rsidRPr="009A473C">
        <w:rPr>
          <w:szCs w:val="22"/>
        </w:rPr>
        <w:t xml:space="preserve">(Clear Lake) </w:t>
      </w:r>
      <w:r w:rsidRPr="009A473C">
        <w:rPr>
          <w:szCs w:val="22"/>
        </w:rPr>
        <w:t>each filed challenges arguing that Chibardun Telephone Cooperative, Inc. (Chibardun) did not serve certain census blocks in their study areas.</w:t>
      </w:r>
      <w:r w:rsidRPr="009A473C">
        <w:rPr>
          <w:rStyle w:val="FootnoteReference"/>
          <w:sz w:val="22"/>
          <w:szCs w:val="22"/>
        </w:rPr>
        <w:footnoteReference w:id="49"/>
      </w:r>
      <w:r w:rsidRPr="009A473C">
        <w:rPr>
          <w:szCs w:val="22"/>
        </w:rPr>
        <w:t xml:space="preserve">  Chibardun d/b/a Mosaic Telecom filed separate comments agreeing with the challenges and stating that Form 477 revisions were being filed.</w:t>
      </w:r>
      <w:r w:rsidRPr="009A473C">
        <w:rPr>
          <w:rStyle w:val="FootnoteReference"/>
          <w:sz w:val="22"/>
          <w:szCs w:val="22"/>
        </w:rPr>
        <w:footnoteReference w:id="50"/>
      </w:r>
      <w:r w:rsidRPr="009A473C">
        <w:rPr>
          <w:szCs w:val="22"/>
        </w:rPr>
        <w:t xml:space="preserve">  In that case, we granted the challenge.  In many cases, however, neighboring rate-of-return carriers challenge each other in split blocks.  As discussed below, broadband coverage is determined at the block level, and we decline to take action in response to these challenges.</w:t>
      </w:r>
    </w:p>
    <w:p w14:paraId="31F8C02D" w14:textId="77777777" w:rsidR="00F84D9F" w:rsidRPr="009A473C" w:rsidRDefault="00F84D9F" w:rsidP="00F84D9F">
      <w:pPr>
        <w:pStyle w:val="Heading2"/>
        <w:rPr>
          <w:szCs w:val="22"/>
        </w:rPr>
      </w:pPr>
      <w:r w:rsidRPr="009A473C">
        <w:rPr>
          <w:szCs w:val="22"/>
        </w:rPr>
        <w:t xml:space="preserve">Challenges Dismissed </w:t>
      </w:r>
    </w:p>
    <w:p w14:paraId="2EF156B1" w14:textId="3D108570" w:rsidR="00F84D9F" w:rsidRPr="009A473C" w:rsidRDefault="00F84D9F" w:rsidP="00F84D9F">
      <w:pPr>
        <w:pStyle w:val="ParaNum"/>
        <w:rPr>
          <w:szCs w:val="22"/>
        </w:rPr>
      </w:pPr>
      <w:r w:rsidRPr="009A473C">
        <w:rPr>
          <w:szCs w:val="22"/>
        </w:rPr>
        <w:t xml:space="preserve">We decline to take action in response to </w:t>
      </w:r>
      <w:r w:rsidR="00D74BC5">
        <w:rPr>
          <w:szCs w:val="22"/>
        </w:rPr>
        <w:t>124</w:t>
      </w:r>
      <w:r w:rsidR="00A10C02" w:rsidRPr="009A473C">
        <w:rPr>
          <w:szCs w:val="22"/>
        </w:rPr>
        <w:t xml:space="preserve"> </w:t>
      </w:r>
      <w:r w:rsidRPr="009A473C">
        <w:rPr>
          <w:szCs w:val="22"/>
        </w:rPr>
        <w:t>challenges where the challenge requested a change that was infeasible or unnecessary to make because the provider or a subset of provider’s census blocks are already excluded from the A-CAM coverage data.</w:t>
      </w:r>
    </w:p>
    <w:p w14:paraId="7B977DB1" w14:textId="39DCFCCD" w:rsidR="00F84D9F" w:rsidRPr="009A473C" w:rsidRDefault="00F84D9F" w:rsidP="00F84D9F">
      <w:pPr>
        <w:pStyle w:val="ParaNum"/>
        <w:rPr>
          <w:szCs w:val="22"/>
        </w:rPr>
      </w:pPr>
      <w:r w:rsidRPr="009A473C">
        <w:rPr>
          <w:i/>
          <w:szCs w:val="22"/>
        </w:rPr>
        <w:t>Split Blocks</w:t>
      </w:r>
      <w:r w:rsidRPr="009A473C">
        <w:rPr>
          <w:szCs w:val="22"/>
        </w:rPr>
        <w:t xml:space="preserve">.  We decline to make requested changes to broadband coverage in census blocks that are split between two or more providers.  Broadband coverage in A-CAM is determined at the block level, i.e., a block is either served or unserved based on the Form 477 data.  As explained below, it is not administratively possible to make the requested changes, and accordingly we decline to act on </w:t>
      </w:r>
      <w:r w:rsidR="005C53B6">
        <w:rPr>
          <w:szCs w:val="22"/>
        </w:rPr>
        <w:t xml:space="preserve">76 </w:t>
      </w:r>
      <w:r w:rsidRPr="009A473C">
        <w:rPr>
          <w:szCs w:val="22"/>
        </w:rPr>
        <w:t>requests regarding specific census blocks that straddle two or more study areas.  In addition, we address the arguments of John Staurulakis, Inc. and a group of rate-of-return carriers (collectively, JSI) regarding the treatment of census blocks that straddle study area boundaries in the A-CAM.</w:t>
      </w:r>
      <w:r w:rsidRPr="009A473C">
        <w:rPr>
          <w:rStyle w:val="FootnoteReference"/>
          <w:sz w:val="22"/>
          <w:szCs w:val="22"/>
        </w:rPr>
        <w:footnoteReference w:id="51"/>
      </w:r>
    </w:p>
    <w:p w14:paraId="7DBDF4BF" w14:textId="77777777" w:rsidR="00F84D9F" w:rsidRPr="009A473C" w:rsidRDefault="00F84D9F" w:rsidP="00F84D9F">
      <w:pPr>
        <w:pStyle w:val="ParaNum"/>
        <w:rPr>
          <w:szCs w:val="22"/>
        </w:rPr>
      </w:pPr>
      <w:r w:rsidRPr="009A473C">
        <w:rPr>
          <w:szCs w:val="22"/>
        </w:rPr>
        <w:t>In response to the Public Notice releasing A-CAM v2.2, JSI expresses concern about the exclusion of census blocks served by another subsidized local exchange carrier from support calculations.  JSI argues that neighboring incumbents are neither unsubsidized, nor competitors, and therefore should not be treated as an unsubsidized competitor in the A-CAM.  Commenters filing challenges to blocks that are split with a neighboring incumbent make similar arguments, and in a number of comments attached website screenshots of USAC disbursement data to support the claim that the challenged provider was a subsidized carrier.</w:t>
      </w:r>
    </w:p>
    <w:p w14:paraId="7B63308E" w14:textId="77777777" w:rsidR="00F84D9F" w:rsidRPr="009A473C" w:rsidRDefault="00F84D9F" w:rsidP="00F84D9F">
      <w:pPr>
        <w:pStyle w:val="ParaNum"/>
        <w:rPr>
          <w:szCs w:val="22"/>
        </w:rPr>
      </w:pPr>
      <w:r w:rsidRPr="009A473C">
        <w:rPr>
          <w:szCs w:val="22"/>
        </w:rPr>
        <w:t xml:space="preserve">We deny JSI’s request to modify the way the model calculates support for split blocks in the final version of the model.  In the </w:t>
      </w:r>
      <w:r w:rsidRPr="009A473C">
        <w:rPr>
          <w:i/>
          <w:szCs w:val="22"/>
        </w:rPr>
        <w:t>Rate-of-Return Reform Order</w:t>
      </w:r>
      <w:r w:rsidRPr="009A473C">
        <w:rPr>
          <w:szCs w:val="22"/>
        </w:rPr>
        <w:t>, the Commission directed the Bureau to exclude from the support calculations those census blocks where the incumbent rate-of-return carrier (or its affiliate) is offering voice and broadband service that meets the Commission’s minimum standards for the high-cost program using FTTP or cable technology.</w:t>
      </w:r>
      <w:r w:rsidRPr="009A473C">
        <w:rPr>
          <w:rStyle w:val="FootnoteReference"/>
          <w:sz w:val="22"/>
          <w:szCs w:val="22"/>
        </w:rPr>
        <w:footnoteReference w:id="52"/>
      </w:r>
      <w:r w:rsidRPr="009A473C">
        <w:rPr>
          <w:szCs w:val="22"/>
        </w:rPr>
        <w:t xml:space="preserve">  It did so in order to prioritize model support for those areas that currently are unserved.    </w:t>
      </w:r>
    </w:p>
    <w:p w14:paraId="274AAA74" w14:textId="77777777" w:rsidR="00F84D9F" w:rsidRPr="009A473C" w:rsidRDefault="00F84D9F" w:rsidP="00F84D9F">
      <w:pPr>
        <w:pStyle w:val="ParaNum"/>
        <w:rPr>
          <w:szCs w:val="22"/>
        </w:rPr>
      </w:pPr>
      <w:r w:rsidRPr="009A473C">
        <w:rPr>
          <w:szCs w:val="22"/>
        </w:rPr>
        <w:t>In making this decision, the Commission was not focusing on whether a neighboring carrier is a competitor or not.  Rather, it made a blanket decision to exclude such census blocks from support calculations to ensure that support is targeted to areas that clearly are not served.  JSI’s argument that a neighboring incumbent “cannot actually compete or traverse study area boundaries” is unpersuasive.</w:t>
      </w:r>
      <w:r w:rsidRPr="009A473C">
        <w:rPr>
          <w:rStyle w:val="FootnoteReference"/>
          <w:sz w:val="22"/>
          <w:szCs w:val="22"/>
        </w:rPr>
        <w:footnoteReference w:id="53"/>
      </w:r>
      <w:r w:rsidRPr="009A473C">
        <w:rPr>
          <w:szCs w:val="22"/>
        </w:rPr>
        <w:t xml:space="preserve">  There are a number of rate-of-return carriers with CLEC affiliates that operate out-of-region, and therefore the simplest course was to exclude census blocks that are partially served using FTTP or cable.  </w:t>
      </w:r>
    </w:p>
    <w:p w14:paraId="7679E926" w14:textId="77777777" w:rsidR="00F84D9F" w:rsidRPr="009A473C" w:rsidRDefault="00F84D9F" w:rsidP="00F84D9F">
      <w:pPr>
        <w:pStyle w:val="ParaNum"/>
        <w:rPr>
          <w:szCs w:val="22"/>
        </w:rPr>
      </w:pPr>
      <w:r w:rsidRPr="009A473C">
        <w:rPr>
          <w:szCs w:val="22"/>
        </w:rPr>
        <w:t>A-CAM contains two modules:  a cost module that calculates costs for each census block in a study area,</w:t>
      </w:r>
      <w:r w:rsidRPr="009A473C">
        <w:rPr>
          <w:rStyle w:val="FootnoteReference"/>
          <w:sz w:val="22"/>
          <w:szCs w:val="22"/>
        </w:rPr>
        <w:footnoteReference w:id="54"/>
      </w:r>
      <w:r w:rsidRPr="009A473C">
        <w:rPr>
          <w:szCs w:val="22"/>
        </w:rPr>
        <w:t xml:space="preserve"> and a support module, which calculates the support for a study area.  The cost module is designed in a way that costs of serving particular locations within a given study area are assigned to the relevant incumbent:  thus, the costs of serving locations in study area A are assigned to carrier A, and the costs of serving locations in study area B are assigned to carrier B.  The support module allows users to “filter” the cost data to calculate support for specific census blocks; the model architecture does not permit one to filter coverage at the sub-census block level.  In order to implement the Commission’s direction to exclude census blocks that are served with 10/1 Mbps broadband using FTTP or cable technology, the Bureau classified the relevant census blocks as “wired-served” in the coverage filter. There is no way in the current model architecture to treat a given census block as “wired-served” for one incumbent and at the same time as “telco-served” or unserved for a neighboring incumbent.  Modifying the model to incorporate such a feature would entail significant time to revise the model code.  Nor is it feasible to perform some form of manual workaround to address this issue.</w:t>
      </w:r>
    </w:p>
    <w:p w14:paraId="3DF23BCF" w14:textId="77777777" w:rsidR="00F84D9F" w:rsidRPr="009A473C" w:rsidRDefault="00F84D9F" w:rsidP="00F84D9F">
      <w:pPr>
        <w:pStyle w:val="ParaNum"/>
        <w:rPr>
          <w:szCs w:val="22"/>
        </w:rPr>
      </w:pPr>
      <w:r w:rsidRPr="009A473C">
        <w:rPr>
          <w:szCs w:val="22"/>
        </w:rPr>
        <w:t>In the model development process, the Bureau modified the methodology it previously had utilized to identify unsubsidized competitors meeting the Commission’s minimum performance standards for the high-cost program to address concerns raised by rate-of-return carriers.</w:t>
      </w:r>
      <w:r w:rsidRPr="009A473C">
        <w:rPr>
          <w:rStyle w:val="FootnoteReference"/>
          <w:sz w:val="22"/>
          <w:szCs w:val="22"/>
        </w:rPr>
        <w:footnoteReference w:id="55"/>
      </w:r>
      <w:r w:rsidRPr="009A473C">
        <w:rPr>
          <w:szCs w:val="22"/>
        </w:rPr>
        <w:t xml:space="preserve">  In previous versions of A-CAM, broadband technology codes and speed were used to determine whether a census block was served by an unsubsidized competitor, and some in-region affiliates were treated as competitors.  To address this issue, in A-CAM v2.1 any broadband deployment with speeds of at least 10/1 Mbps that was reported in FCC Form 477 by a rate-of-return carrier or its affiliates (based on the published “holding company number”) within the study area was treated as “telco-served,” regardless of technology.</w:t>
      </w:r>
      <w:r w:rsidRPr="009A473C">
        <w:rPr>
          <w:rStyle w:val="FootnoteReference"/>
          <w:sz w:val="22"/>
          <w:szCs w:val="22"/>
        </w:rPr>
        <w:footnoteReference w:id="56"/>
      </w:r>
      <w:r w:rsidRPr="009A473C">
        <w:rPr>
          <w:szCs w:val="22"/>
        </w:rPr>
        <w:t xml:space="preserve">  In A-CAM v2.2, to implement the Commission’s direction to exclude census blocks that are served using FTTP or cable technology, the Bureau classified only such blocks not served with FTTP or cable as “telco-served” in the coverage filter.  </w:t>
      </w:r>
    </w:p>
    <w:p w14:paraId="10ED4859" w14:textId="77777777" w:rsidR="00F84D9F" w:rsidRPr="009A473C" w:rsidRDefault="00F84D9F" w:rsidP="00F84D9F">
      <w:pPr>
        <w:pStyle w:val="ParaNum"/>
        <w:rPr>
          <w:szCs w:val="22"/>
        </w:rPr>
      </w:pPr>
      <w:r w:rsidRPr="009A473C">
        <w:rPr>
          <w:szCs w:val="22"/>
        </w:rPr>
        <w:t>The A-CAM support module calculates support for split blocks that are identified as “telco-served.”  As noted above, the cost module is designed in a way that costs of serving particular locations within a given study area are assigned to the relevant incumbent.  JSI argues that for the model for price cap carriers, there was a process that calculated support for the portion of the census block served by the price cap carrier, and we should use that same process here.</w:t>
      </w:r>
      <w:r w:rsidRPr="009A473C">
        <w:rPr>
          <w:rStyle w:val="FootnoteReference"/>
          <w:sz w:val="22"/>
          <w:szCs w:val="22"/>
        </w:rPr>
        <w:footnoteReference w:id="57"/>
      </w:r>
      <w:r w:rsidRPr="009A473C">
        <w:rPr>
          <w:szCs w:val="22"/>
        </w:rPr>
        <w:t xml:space="preserve">  A-CAM already uses the same process that was used in the price cap model to assign locations and costs to the relevant study area in blocks split between incumbents.  JSI claims that, because of this process, challenges were not necessary in split block situations for price cap carriers.  That is not the case.  As noted above, broadband coverage data are filed at the census block level; a block is either served or unserved.  For the price cap carrier model, if a census block partially served by a price cap carrier A was deemed served by an unsubsidized competitor for a neighboring price cap carrier B, the whole block was treated as served, and no support was calculated for the first price cap carrier’s portion of the census block.  Neither the price cap model, nor A-CAM can split the coverage reported by an unsubsidized competitor as serving a block.  </w:t>
      </w:r>
    </w:p>
    <w:p w14:paraId="79FD3121" w14:textId="77777777" w:rsidR="00F84D9F" w:rsidRPr="009A473C" w:rsidRDefault="00F84D9F" w:rsidP="00F84D9F">
      <w:pPr>
        <w:pStyle w:val="ParaNum"/>
        <w:rPr>
          <w:szCs w:val="22"/>
        </w:rPr>
      </w:pPr>
      <w:r w:rsidRPr="009A473C">
        <w:rPr>
          <w:szCs w:val="22"/>
        </w:rPr>
        <w:t>We also are not persuaded by the argument that the split census block issue will have a significant impact on incumbent rate-of-return carriers.  JSI argues that the issue impacts hundreds if not thousands of census blocks served by rate-of-return carriers.</w:t>
      </w:r>
      <w:r w:rsidRPr="009A473C">
        <w:rPr>
          <w:rStyle w:val="FootnoteReference"/>
          <w:sz w:val="22"/>
          <w:szCs w:val="22"/>
        </w:rPr>
        <w:footnoteReference w:id="58"/>
      </w:r>
      <w:r w:rsidRPr="009A473C">
        <w:rPr>
          <w:szCs w:val="22"/>
        </w:rPr>
        <w:t xml:space="preserve">  The Bureau undertook an analysis of the census blocks where a neighboring incumbent carrier reported it offers at least 10/1 Mbps using either FTTP or cable technology.   We estimate that there are only 6,000 locations nationwide in such split blocks compared to more than 1.1 million locations that would be funded by the model – which represents only half of one percent of funded locations nationwide.  Given how few locations are impacted by this issue, we are not persuaded by arguments that the lack of support for a portion of the census block will have a material impact on the decision of affected carriers whether to elect the voluntary path to the model.  </w:t>
      </w:r>
    </w:p>
    <w:p w14:paraId="0152C50A" w14:textId="77777777" w:rsidR="00F84D9F" w:rsidRPr="009A473C" w:rsidRDefault="00F84D9F" w:rsidP="00F84D9F">
      <w:pPr>
        <w:pStyle w:val="ParaNum"/>
        <w:rPr>
          <w:szCs w:val="22"/>
        </w:rPr>
      </w:pPr>
      <w:r w:rsidRPr="009A473C">
        <w:rPr>
          <w:szCs w:val="22"/>
        </w:rPr>
        <w:t>Nor are we persuaded by the argument that exclusion of split blocks from support calculations will deny broadband to the consumers in those split blocks.  As noted throughout this Order, the Commission made clear that it was trying to target support to areas of greatest need.  To the extent particular split blocks are not funded, that leaves additional money available to support locations in other census blocks.  Moreover, the exclusion of these split blocks from support calculations is not a prohibition on serving those customers.  Carriers electing A-CAM support have to report locations within eligible census blocks for purposes of meeting their location counts, but to the extent carriers electing the model can offer broadband to more than the minimum number of model-funded locations with A-CAM support, they are not barred from extending broadband service to unserved customers within their incumbent territory.  The deployment obligations associated with A-CAM are a minimum; they do not serve as a limit on what a recipient of support can accomplish with the funding provided.</w:t>
      </w:r>
    </w:p>
    <w:p w14:paraId="5F5DC275" w14:textId="1ECCEE36" w:rsidR="00F84D9F" w:rsidRPr="009A473C" w:rsidRDefault="00F84D9F" w:rsidP="00F84D9F">
      <w:pPr>
        <w:pStyle w:val="ParaNum"/>
        <w:rPr>
          <w:szCs w:val="22"/>
        </w:rPr>
      </w:pPr>
      <w:r w:rsidRPr="009A473C">
        <w:rPr>
          <w:szCs w:val="22"/>
        </w:rPr>
        <w:t xml:space="preserve">We dismiss challenges in cases where it was not clear from the challenge whether blocks were split between two rate-of-return carriers or were merely served by two incumbents.  For example, some challengers argued that a neighboring incumbent was not an “unsubsidized competitor” and provided </w:t>
      </w:r>
      <w:r w:rsidR="00CD429C" w:rsidRPr="009A473C">
        <w:rPr>
          <w:szCs w:val="22"/>
        </w:rPr>
        <w:t>screenshots</w:t>
      </w:r>
      <w:r w:rsidRPr="009A473C">
        <w:rPr>
          <w:szCs w:val="22"/>
        </w:rPr>
        <w:t xml:space="preserve"> of USAC disbursement data as evidence.  As we made clear above, whether the neighboring carrier is subsidized or not is not relevant to how a block will be treated in the model; it is administratively infeasible to apply different coverage filters within a given census block.  We dismiss these challenges because they most likely were blocks split between the study areas</w:t>
      </w:r>
    </w:p>
    <w:p w14:paraId="2AF9FAB1" w14:textId="490C2E35" w:rsidR="00F84D9F" w:rsidRPr="009A473C" w:rsidRDefault="00F84D9F" w:rsidP="00F84D9F">
      <w:pPr>
        <w:pStyle w:val="ParaNum"/>
        <w:rPr>
          <w:szCs w:val="22"/>
        </w:rPr>
      </w:pPr>
      <w:r w:rsidRPr="009A473C">
        <w:rPr>
          <w:szCs w:val="22"/>
        </w:rPr>
        <w:t xml:space="preserve">In a few cases, the Bureau independently mapped the location of the challenged blocks to determine whether the blocks actually were split or not.  For example, we partially deny and partially dismiss a challenge filed by Shell Rock Communications </w:t>
      </w:r>
      <w:r w:rsidR="009A5AC8" w:rsidRPr="009A473C">
        <w:rPr>
          <w:szCs w:val="22"/>
        </w:rPr>
        <w:t xml:space="preserve">(Shell Rock) </w:t>
      </w:r>
      <w:r w:rsidRPr="009A473C">
        <w:rPr>
          <w:szCs w:val="22"/>
        </w:rPr>
        <w:t>against Dumont Telephone Company</w:t>
      </w:r>
      <w:r w:rsidR="009A5AC8" w:rsidRPr="009A473C">
        <w:rPr>
          <w:szCs w:val="22"/>
        </w:rPr>
        <w:t xml:space="preserve"> (Dumont)</w:t>
      </w:r>
      <w:r w:rsidRPr="009A473C">
        <w:rPr>
          <w:szCs w:val="22"/>
        </w:rPr>
        <w:t>.</w:t>
      </w:r>
      <w:r w:rsidRPr="009A473C">
        <w:rPr>
          <w:rStyle w:val="FootnoteReference"/>
          <w:sz w:val="22"/>
          <w:szCs w:val="22"/>
        </w:rPr>
        <w:footnoteReference w:id="59"/>
      </w:r>
      <w:r w:rsidRPr="009A473C">
        <w:rPr>
          <w:szCs w:val="22"/>
        </w:rPr>
        <w:t xml:space="preserve">   Shell Rock challenged five census blocks on the basis that they were border blocks or split blocks, shared with Dumont and provided a map showing four of the blocks.  We dismiss challenges to three of the five blocks because they address split blocks.  However, based on our analysis, two of the blocks are not split blocks.  One of the blocks, is not within Shell Rock’s territory, and so the challenge to this block is dismissed.</w:t>
      </w:r>
      <w:r w:rsidRPr="009A473C">
        <w:rPr>
          <w:rStyle w:val="FootnoteReference"/>
          <w:sz w:val="22"/>
          <w:szCs w:val="22"/>
        </w:rPr>
        <w:footnoteReference w:id="60"/>
      </w:r>
      <w:r w:rsidRPr="009A473C">
        <w:rPr>
          <w:szCs w:val="22"/>
        </w:rPr>
        <w:t xml:space="preserve">  Additionally, another block is within Shell Rock’s territory, but Shell Rock provided no information to contradict the current Form 477 data that shows Dumont serves this block, so the challenge is denied as to this census block.</w:t>
      </w:r>
      <w:r w:rsidRPr="009A473C">
        <w:rPr>
          <w:rStyle w:val="FootnoteReference"/>
          <w:sz w:val="22"/>
          <w:szCs w:val="22"/>
        </w:rPr>
        <w:footnoteReference w:id="61"/>
      </w:r>
    </w:p>
    <w:p w14:paraId="531324BA" w14:textId="5CB46193" w:rsidR="00F84D9F" w:rsidRPr="009A473C" w:rsidRDefault="00F84D9F" w:rsidP="00F84D9F">
      <w:pPr>
        <w:pStyle w:val="ParaNum"/>
        <w:rPr>
          <w:szCs w:val="22"/>
        </w:rPr>
      </w:pPr>
      <w:r w:rsidRPr="009A473C">
        <w:rPr>
          <w:i/>
          <w:szCs w:val="22"/>
        </w:rPr>
        <w:t>Affiliate Provider.</w:t>
      </w:r>
      <w:r w:rsidRPr="009A473C">
        <w:rPr>
          <w:szCs w:val="22"/>
        </w:rPr>
        <w:t xml:space="preserve">  We decline</w:t>
      </w:r>
      <w:r w:rsidR="002607EC">
        <w:rPr>
          <w:szCs w:val="22"/>
        </w:rPr>
        <w:t xml:space="preserve"> to take action in response to seven</w:t>
      </w:r>
      <w:r w:rsidRPr="009A473C">
        <w:rPr>
          <w:szCs w:val="22"/>
        </w:rPr>
        <w:t xml:space="preserve"> challenges on the basis that the challenged provider is an affiliate or subsidiary company of the challenger.  As discussed above, the Bureau modified the methodology used in A-CAM so that broadband deployment reported in Form 477 by a rate-of-return carrier or its affiliates within the study area, using certain technologies, e.g., fixed wireless or DSL, are treated as “telco-served</w:t>
      </w:r>
      <w:r w:rsidR="005F29B9">
        <w:rPr>
          <w:szCs w:val="22"/>
        </w:rPr>
        <w:t>,”</w:t>
      </w:r>
      <w:r w:rsidRPr="009A473C">
        <w:rPr>
          <w:szCs w:val="22"/>
        </w:rPr>
        <w:t xml:space="preserve"> not competitors, in the coverage filter.</w:t>
      </w:r>
      <w:r w:rsidRPr="009A473C">
        <w:rPr>
          <w:rStyle w:val="FootnoteReference"/>
          <w:sz w:val="22"/>
          <w:szCs w:val="22"/>
        </w:rPr>
        <w:footnoteReference w:id="62"/>
      </w:r>
      <w:r w:rsidRPr="009A473C">
        <w:rPr>
          <w:szCs w:val="22"/>
        </w:rPr>
        <w:t xml:space="preserve">  However, broadband deployment reported in Form 477 by a rate-of-return carrier or its affiliates within the study area, using FTTP or cable, are treated as “wired-served” in the coverage filter because the Commission concluded that it “will exclude from support calculations those census blocks where an incumbent or any affiliated entity is providing 10/1 Mbps or better broadband using either FTTP or cable technologies.”</w:t>
      </w:r>
      <w:r w:rsidRPr="009A473C">
        <w:rPr>
          <w:rStyle w:val="FootnoteReference"/>
          <w:sz w:val="22"/>
          <w:szCs w:val="22"/>
        </w:rPr>
        <w:footnoteReference w:id="63"/>
      </w:r>
    </w:p>
    <w:p w14:paraId="2074D7E7" w14:textId="7F787628" w:rsidR="00F84D9F" w:rsidRPr="009A473C" w:rsidRDefault="00F84D9F" w:rsidP="00F84D9F">
      <w:pPr>
        <w:pStyle w:val="ParaNum"/>
        <w:rPr>
          <w:szCs w:val="22"/>
        </w:rPr>
      </w:pPr>
      <w:r w:rsidRPr="009A473C">
        <w:rPr>
          <w:szCs w:val="22"/>
        </w:rPr>
        <w:t>For example, Amery argued that its unsubsidized affiliate, Northwest Community Communications, Inc. (</w:t>
      </w:r>
      <w:r w:rsidR="00BF609C" w:rsidRPr="009A473C">
        <w:rPr>
          <w:szCs w:val="22"/>
        </w:rPr>
        <w:t>NCC</w:t>
      </w:r>
      <w:r w:rsidRPr="009A473C">
        <w:rPr>
          <w:szCs w:val="22"/>
        </w:rPr>
        <w:t>), provides cable TV service in many of Amery’s census blocks, but does not provide voice.</w:t>
      </w:r>
      <w:r w:rsidRPr="009A473C">
        <w:rPr>
          <w:rStyle w:val="FootnoteReference"/>
          <w:sz w:val="22"/>
          <w:szCs w:val="22"/>
        </w:rPr>
        <w:footnoteReference w:id="64"/>
      </w:r>
      <w:r w:rsidRPr="009A473C">
        <w:rPr>
          <w:szCs w:val="22"/>
        </w:rPr>
        <w:t xml:space="preserve">  In making its decision to exclude from support calculations those census blocks where the incumbent rate-of-return carrier or its affiliate has deployed broadband using FTTP or cable technology, the Commission was not focusing on whether the affiliate was an unsubsidized competitor.  As discussed above, the Commission made its decision to exclude such blocks from support calculations to ensure that support is targeted to areas that clearly are not served.  Even though </w:t>
      </w:r>
      <w:r w:rsidR="00BF609C" w:rsidRPr="009A473C">
        <w:rPr>
          <w:szCs w:val="22"/>
        </w:rPr>
        <w:t xml:space="preserve">NCC </w:t>
      </w:r>
      <w:r w:rsidRPr="009A473C">
        <w:rPr>
          <w:szCs w:val="22"/>
        </w:rPr>
        <w:t>does not provide voice in those blocks, presumably Amery does as the incumbent carrier, and between the two affiliated companies, consumers in the area have access to both voice and broadband service.</w:t>
      </w:r>
    </w:p>
    <w:p w14:paraId="3D8B74B6" w14:textId="37D642D5" w:rsidR="00F84D9F" w:rsidRPr="009A473C" w:rsidRDefault="00F84D9F" w:rsidP="00F84D9F">
      <w:pPr>
        <w:pStyle w:val="ParaNum"/>
        <w:rPr>
          <w:szCs w:val="22"/>
        </w:rPr>
      </w:pPr>
      <w:r w:rsidRPr="009A473C">
        <w:rPr>
          <w:szCs w:val="22"/>
        </w:rPr>
        <w:t>Although we decline to take action on this challenge because the challenged provider is an affiliate, we do revise the coverage data to link properly affiliated companies with a common holding company number.  Ayrshire Farmers Mutual Telephone Company (Ayrshire) and Northwest Telephone Cooperative Association (Northwest Telephone) challenged Northwest Communications, Inc. (Northwest</w:t>
      </w:r>
      <w:r w:rsidR="00D25B50" w:rsidRPr="009A473C">
        <w:rPr>
          <w:szCs w:val="22"/>
        </w:rPr>
        <w:t xml:space="preserve"> Communications</w:t>
      </w:r>
      <w:r w:rsidRPr="009A473C">
        <w:rPr>
          <w:szCs w:val="22"/>
        </w:rPr>
        <w:t>) arguing that Northwest</w:t>
      </w:r>
      <w:r w:rsidR="00D25B50" w:rsidRPr="009A473C">
        <w:rPr>
          <w:szCs w:val="22"/>
        </w:rPr>
        <w:t xml:space="preserve"> Communications</w:t>
      </w:r>
      <w:r w:rsidRPr="009A473C">
        <w:rPr>
          <w:szCs w:val="22"/>
        </w:rPr>
        <w:t>, a fixed wireless provider, does not provide voice in the identified census blocks.</w:t>
      </w:r>
      <w:r w:rsidRPr="009A473C">
        <w:rPr>
          <w:rStyle w:val="FootnoteReference"/>
          <w:sz w:val="22"/>
          <w:szCs w:val="22"/>
        </w:rPr>
        <w:footnoteReference w:id="65"/>
      </w:r>
      <w:r w:rsidRPr="009A473C">
        <w:rPr>
          <w:szCs w:val="22"/>
        </w:rPr>
        <w:t xml:space="preserve">  Northwest</w:t>
      </w:r>
      <w:r w:rsidR="00D25B50" w:rsidRPr="009A473C">
        <w:rPr>
          <w:szCs w:val="22"/>
        </w:rPr>
        <w:t xml:space="preserve"> Communications</w:t>
      </w:r>
      <w:r w:rsidRPr="009A473C">
        <w:rPr>
          <w:szCs w:val="22"/>
        </w:rPr>
        <w:t xml:space="preserve"> is a 100 percent owner of Ay</w:t>
      </w:r>
      <w:r w:rsidR="001936AD">
        <w:rPr>
          <w:szCs w:val="22"/>
        </w:rPr>
        <w:t>r</w:t>
      </w:r>
      <w:r w:rsidRPr="009A473C">
        <w:rPr>
          <w:szCs w:val="22"/>
        </w:rPr>
        <w:t>shire and is a subsidiary of Northwest Telephone.  In this particular case, the separately filed Form 477 data were not linked as related companies up until now, but based on the information provided in this process, they now are identified with a common holding company number, which will be reflected in the final version of the coverage utilized in A-CAM.</w:t>
      </w:r>
    </w:p>
    <w:p w14:paraId="2A094202" w14:textId="4B59E487" w:rsidR="00F84D9F" w:rsidRPr="009A473C" w:rsidRDefault="00F84D9F" w:rsidP="00532177">
      <w:pPr>
        <w:pStyle w:val="ParaNum"/>
        <w:widowControl/>
        <w:rPr>
          <w:szCs w:val="22"/>
        </w:rPr>
      </w:pPr>
      <w:r w:rsidRPr="009A473C">
        <w:rPr>
          <w:i/>
          <w:szCs w:val="22"/>
        </w:rPr>
        <w:t>Not in Coverage Data</w:t>
      </w:r>
      <w:r w:rsidRPr="009A473C">
        <w:rPr>
          <w:szCs w:val="22"/>
        </w:rPr>
        <w:t>. We decline to take action on</w:t>
      </w:r>
      <w:r w:rsidR="006C5D82" w:rsidRPr="009A473C">
        <w:rPr>
          <w:szCs w:val="22"/>
        </w:rPr>
        <w:t xml:space="preserve"> 50</w:t>
      </w:r>
      <w:r w:rsidRPr="009A473C">
        <w:rPr>
          <w:szCs w:val="22"/>
        </w:rPr>
        <w:t xml:space="preserve"> challenges that argued we should not treat certain entities as competitors because those census blocks already are treated as unserved by that provider in the A-CAM.  These challengers apparently did not look at the actual coverage data in A-CAM, but only looked at the Form 477 data posted on the Commission’s website.  The Form 477 data includes providers reporting speeds below the 10/1 Mbps minimum, and providers with no voice provider at the holding company level. These providers were never included as competitors in the model’s broadband coverage, so there is nothing to challenge.  Rather than looking at the posted Form 477 data that included revisions though March 30, 2015 and excluded satellite data (which is not included in the model’s coverage), some challengers apparently looked at the state level Form 477 data which does include satellite.  </w:t>
      </w:r>
    </w:p>
    <w:p w14:paraId="4036230A" w14:textId="5FC72BFB" w:rsidR="00F84D9F" w:rsidRPr="009A473C" w:rsidRDefault="00F84D9F" w:rsidP="00F84D9F">
      <w:pPr>
        <w:pStyle w:val="ParaNum"/>
        <w:rPr>
          <w:szCs w:val="22"/>
        </w:rPr>
      </w:pPr>
      <w:r w:rsidRPr="009A473C">
        <w:rPr>
          <w:szCs w:val="22"/>
        </w:rPr>
        <w:t>For example, Columbine Telephone Company</w:t>
      </w:r>
      <w:r w:rsidR="00034243" w:rsidRPr="009A473C">
        <w:rPr>
          <w:szCs w:val="22"/>
        </w:rPr>
        <w:t xml:space="preserve"> (Columbine)</w:t>
      </w:r>
      <w:r w:rsidRPr="009A473C">
        <w:rPr>
          <w:szCs w:val="22"/>
        </w:rPr>
        <w:t xml:space="preserve"> challenged:  wyoming.com, </w:t>
      </w:r>
      <w:r w:rsidR="00034243" w:rsidRPr="009A473C">
        <w:rPr>
          <w:szCs w:val="22"/>
        </w:rPr>
        <w:t xml:space="preserve">stating it </w:t>
      </w:r>
      <w:r w:rsidRPr="009A473C">
        <w:rPr>
          <w:szCs w:val="22"/>
        </w:rPr>
        <w:t>does not meet the 10/1 Mbps minimum speed standard</w:t>
      </w:r>
      <w:r w:rsidR="000968F9">
        <w:rPr>
          <w:szCs w:val="22"/>
        </w:rPr>
        <w:t>;</w:t>
      </w:r>
      <w:r w:rsidRPr="009A473C">
        <w:rPr>
          <w:szCs w:val="22"/>
        </w:rPr>
        <w:t xml:space="preserve"> tw telecom, </w:t>
      </w:r>
      <w:r w:rsidR="00034243" w:rsidRPr="009A473C">
        <w:rPr>
          <w:szCs w:val="22"/>
        </w:rPr>
        <w:t xml:space="preserve">stating it </w:t>
      </w:r>
      <w:r w:rsidRPr="009A473C">
        <w:rPr>
          <w:szCs w:val="22"/>
        </w:rPr>
        <w:t xml:space="preserve">provides only business service; and GCI Communications, ViaSat, Skycasters, and HughesNet, </w:t>
      </w:r>
      <w:r w:rsidR="00034243" w:rsidRPr="009A473C">
        <w:rPr>
          <w:szCs w:val="22"/>
        </w:rPr>
        <w:t xml:space="preserve">stating they </w:t>
      </w:r>
      <w:r w:rsidRPr="009A473C">
        <w:rPr>
          <w:szCs w:val="22"/>
        </w:rPr>
        <w:t>are satellite providers.</w:t>
      </w:r>
      <w:r w:rsidRPr="009A473C">
        <w:rPr>
          <w:rStyle w:val="FootnoteReference"/>
          <w:sz w:val="22"/>
          <w:szCs w:val="22"/>
        </w:rPr>
        <w:footnoteReference w:id="66"/>
      </w:r>
      <w:r w:rsidRPr="009A473C">
        <w:rPr>
          <w:szCs w:val="22"/>
        </w:rPr>
        <w:t xml:space="preserve">  None of these providers were included in the A-CAM coverage data in v2.2, so these comments effectively </w:t>
      </w:r>
      <w:r w:rsidR="00034243" w:rsidRPr="009A473C">
        <w:rPr>
          <w:szCs w:val="22"/>
        </w:rPr>
        <w:t>asked</w:t>
      </w:r>
      <w:r w:rsidRPr="009A473C">
        <w:rPr>
          <w:szCs w:val="22"/>
        </w:rPr>
        <w:t xml:space="preserve"> the Bureau to take action on an issue that did not exist.  For similar reasons, we do not take action on the challenges against LTD Broadband (LTD), which argue that the company does not provide voice and does not meet the speed obligation, because LTD is already excluded from the coverage data in v2.2.</w:t>
      </w:r>
      <w:r w:rsidRPr="009A473C">
        <w:rPr>
          <w:rStyle w:val="FootnoteReference"/>
          <w:sz w:val="22"/>
          <w:szCs w:val="22"/>
        </w:rPr>
        <w:footnoteReference w:id="67"/>
      </w:r>
      <w:r w:rsidRPr="009A473C">
        <w:rPr>
          <w:szCs w:val="22"/>
        </w:rPr>
        <w:t xml:space="preserve">  Additionally, we decline to take action in response to those commenters that argued GCI and Skycasters/</w:t>
      </w:r>
      <w:r w:rsidR="00FF4BE4" w:rsidRPr="009A473C">
        <w:rPr>
          <w:szCs w:val="22"/>
        </w:rPr>
        <w:t>HughesNet are</w:t>
      </w:r>
      <w:r w:rsidRPr="009A473C">
        <w:rPr>
          <w:szCs w:val="22"/>
        </w:rPr>
        <w:t xml:space="preserve"> satellite providers and should be removed from the coverage data, because they are already excluded from the coverage data.</w:t>
      </w:r>
      <w:r w:rsidRPr="009A473C">
        <w:rPr>
          <w:rStyle w:val="FootnoteReference"/>
          <w:sz w:val="22"/>
          <w:szCs w:val="22"/>
        </w:rPr>
        <w:footnoteReference w:id="68"/>
      </w:r>
      <w:r w:rsidRPr="009A473C">
        <w:rPr>
          <w:szCs w:val="22"/>
        </w:rPr>
        <w:t xml:space="preserve"> </w:t>
      </w:r>
    </w:p>
    <w:p w14:paraId="77EB0814" w14:textId="77777777" w:rsidR="00F84D9F" w:rsidRPr="009A473C" w:rsidRDefault="00F84D9F" w:rsidP="00F84D9F">
      <w:pPr>
        <w:pStyle w:val="Heading2"/>
        <w:rPr>
          <w:szCs w:val="22"/>
        </w:rPr>
      </w:pPr>
      <w:r w:rsidRPr="009A473C">
        <w:rPr>
          <w:szCs w:val="22"/>
        </w:rPr>
        <w:t>Challenges Granted</w:t>
      </w:r>
    </w:p>
    <w:p w14:paraId="0EA1D21E" w14:textId="1E153ECF" w:rsidR="00F84D9F" w:rsidRPr="009A473C" w:rsidRDefault="00F84D9F" w:rsidP="00F84D9F">
      <w:pPr>
        <w:pStyle w:val="ParaNum"/>
        <w:rPr>
          <w:szCs w:val="22"/>
        </w:rPr>
      </w:pPr>
      <w:r w:rsidRPr="009A473C">
        <w:rPr>
          <w:szCs w:val="22"/>
        </w:rPr>
        <w:t xml:space="preserve">We grant </w:t>
      </w:r>
      <w:r w:rsidR="003675B7" w:rsidRPr="009A473C">
        <w:rPr>
          <w:szCs w:val="22"/>
        </w:rPr>
        <w:t xml:space="preserve">61 </w:t>
      </w:r>
      <w:r w:rsidRPr="009A473C">
        <w:rPr>
          <w:szCs w:val="22"/>
        </w:rPr>
        <w:t>challenges.  We grant challenges that argued a provider does not provide voice or broadband or does not offer these services at levels meeting the Commission’s service obligations only when supported with evidence sufficient to meet the burden of showing the certified Form 477 data is more likely than not to be incorrect.</w:t>
      </w:r>
      <w:r w:rsidRPr="009A473C">
        <w:rPr>
          <w:rStyle w:val="FootnoteReference"/>
          <w:sz w:val="22"/>
          <w:szCs w:val="22"/>
        </w:rPr>
        <w:footnoteReference w:id="69"/>
      </w:r>
      <w:r w:rsidRPr="009A473C">
        <w:rPr>
          <w:szCs w:val="22"/>
        </w:rPr>
        <w:t xml:space="preserve">   As described more completely below, examples of persuasive evidence included, alone or in combination, a declaration from the challenged provider, declaration from the an officer of the challenger, an engineering study, information from the challenged provider’s customer service representative, information from the challenged provider’s website, or maps.  </w:t>
      </w:r>
    </w:p>
    <w:p w14:paraId="71067D45" w14:textId="4E31A3EF" w:rsidR="00F84D9F" w:rsidRPr="009A473C" w:rsidRDefault="00F84D9F" w:rsidP="00F84D9F">
      <w:pPr>
        <w:pStyle w:val="ParaNum"/>
        <w:rPr>
          <w:szCs w:val="22"/>
        </w:rPr>
      </w:pPr>
      <w:r w:rsidRPr="009A473C">
        <w:rPr>
          <w:i/>
          <w:szCs w:val="22"/>
        </w:rPr>
        <w:t>Declaration of the Challenged Provider</w:t>
      </w:r>
      <w:r w:rsidRPr="009A473C">
        <w:rPr>
          <w:szCs w:val="22"/>
        </w:rPr>
        <w:t xml:space="preserve">.  Of the </w:t>
      </w:r>
      <w:r w:rsidR="003675B7" w:rsidRPr="009A473C">
        <w:rPr>
          <w:szCs w:val="22"/>
        </w:rPr>
        <w:t>61</w:t>
      </w:r>
      <w:r w:rsidR="00064347" w:rsidRPr="009A473C">
        <w:rPr>
          <w:szCs w:val="22"/>
        </w:rPr>
        <w:t xml:space="preserve"> </w:t>
      </w:r>
      <w:r w:rsidRPr="009A473C">
        <w:rPr>
          <w:szCs w:val="22"/>
        </w:rPr>
        <w:t xml:space="preserve">granted challenges, we grant </w:t>
      </w:r>
      <w:r w:rsidR="003675B7" w:rsidRPr="009A473C">
        <w:rPr>
          <w:szCs w:val="22"/>
        </w:rPr>
        <w:t>40</w:t>
      </w:r>
      <w:r w:rsidRPr="009A473C">
        <w:rPr>
          <w:szCs w:val="22"/>
        </w:rPr>
        <w:t xml:space="preserve"> challenges based on the evidence contained in a declaration or affidavit from the challenged provider.  Of these </w:t>
      </w:r>
      <w:r w:rsidR="003675B7" w:rsidRPr="009A473C">
        <w:rPr>
          <w:szCs w:val="22"/>
        </w:rPr>
        <w:t>40</w:t>
      </w:r>
      <w:r w:rsidRPr="009A473C">
        <w:rPr>
          <w:szCs w:val="22"/>
        </w:rPr>
        <w:t xml:space="preserve"> challenges granted, </w:t>
      </w:r>
      <w:r w:rsidR="003675B7" w:rsidRPr="009A473C">
        <w:rPr>
          <w:szCs w:val="22"/>
        </w:rPr>
        <w:t>31</w:t>
      </w:r>
      <w:r w:rsidRPr="009A473C">
        <w:rPr>
          <w:szCs w:val="22"/>
        </w:rPr>
        <w:t xml:space="preserve"> filed only a declaration as supporting evidence.  Some challengers attached this declaration as an exhibit or attachment to their filing.  We find a declaration from the provider subject to challenge to be highly persuasive, because it is a sworn statement by a representative or officer of the challenged provider agreeing with the challenge.  The most persuasive form of affidavit was one explicitly stating that the challenged provider does not provide voice or broadband service or does not meet the required service obligations in the challenged census blocks or in an entire state.  For example, Central Utah Telephone and Skyline Telephone (Central Utah) challenged the reported coverage of Emery Telephone (Emery), arguing it does not provide voice or broadband in two census blocks in Central Utah’s service area.</w:t>
      </w:r>
      <w:r w:rsidRPr="009A473C">
        <w:rPr>
          <w:rStyle w:val="FootnoteReference"/>
          <w:sz w:val="22"/>
          <w:szCs w:val="22"/>
        </w:rPr>
        <w:footnoteReference w:id="70"/>
      </w:r>
      <w:r w:rsidRPr="009A473C">
        <w:rPr>
          <w:szCs w:val="22"/>
        </w:rPr>
        <w:t xml:space="preserve">  Central Utah attached a declaration from the General Manager of Emery to its challenge, which stated that Emery does not have facilities or provide voice or broadband service in the two identified census blocks.</w:t>
      </w:r>
      <w:r w:rsidRPr="009A473C">
        <w:rPr>
          <w:rStyle w:val="FootnoteReference"/>
          <w:sz w:val="22"/>
          <w:szCs w:val="22"/>
        </w:rPr>
        <w:footnoteReference w:id="71"/>
      </w:r>
      <w:r w:rsidRPr="009A473C">
        <w:rPr>
          <w:szCs w:val="22"/>
        </w:rPr>
        <w:t xml:space="preserve">  Other challengers relied on a separate filing from the challenged provider.  For example, Consolidated Telecom (Consolidated) challenged the reported coverage of Hamilton.net (Hamilton) arguing that it does not provide service in several census blocks.</w:t>
      </w:r>
      <w:r w:rsidRPr="009A473C">
        <w:rPr>
          <w:rStyle w:val="FootnoteReference"/>
          <w:sz w:val="22"/>
          <w:szCs w:val="22"/>
        </w:rPr>
        <w:footnoteReference w:id="72"/>
      </w:r>
      <w:r w:rsidRPr="009A473C">
        <w:rPr>
          <w:szCs w:val="22"/>
        </w:rPr>
        <w:t xml:space="preserve">  Hamilton filed a letter stating it does not provide voice service in the state of Nebraska.</w:t>
      </w:r>
      <w:r w:rsidRPr="009A473C">
        <w:rPr>
          <w:rStyle w:val="FootnoteReference"/>
          <w:sz w:val="22"/>
          <w:szCs w:val="22"/>
        </w:rPr>
        <w:footnoteReference w:id="73"/>
      </w:r>
      <w:r w:rsidRPr="009A473C">
        <w:rPr>
          <w:szCs w:val="22"/>
        </w:rPr>
        <w:t xml:space="preserve">  In some cases, this declaration was further supported by other evidence, such as information from the challenged provider’s website, correspondence with a customer service representative, maps, or declaration from an officer of the challenger; however, our decision was made primarily on the evidence provided by the declaration from the challenged provider.  </w:t>
      </w:r>
    </w:p>
    <w:p w14:paraId="2100BEFF" w14:textId="30173B74" w:rsidR="00F84D9F" w:rsidRPr="009A473C" w:rsidRDefault="00F84D9F" w:rsidP="00F84D9F">
      <w:pPr>
        <w:pStyle w:val="ParaNum"/>
        <w:rPr>
          <w:szCs w:val="22"/>
        </w:rPr>
      </w:pPr>
      <w:r w:rsidRPr="009A473C">
        <w:rPr>
          <w:szCs w:val="22"/>
        </w:rPr>
        <w:t xml:space="preserve">Of the </w:t>
      </w:r>
      <w:r w:rsidR="003675B7" w:rsidRPr="009A473C">
        <w:rPr>
          <w:szCs w:val="22"/>
        </w:rPr>
        <w:t>40</w:t>
      </w:r>
      <w:r w:rsidR="007046A3">
        <w:rPr>
          <w:szCs w:val="22"/>
        </w:rPr>
        <w:t xml:space="preserve"> </w:t>
      </w:r>
      <w:r w:rsidRPr="009A473C">
        <w:rPr>
          <w:szCs w:val="22"/>
        </w:rPr>
        <w:t>challenges granted,</w:t>
      </w:r>
      <w:r w:rsidR="007134C2" w:rsidRPr="009A473C">
        <w:rPr>
          <w:szCs w:val="22"/>
        </w:rPr>
        <w:t xml:space="preserve"> </w:t>
      </w:r>
      <w:r w:rsidR="007046A3">
        <w:rPr>
          <w:szCs w:val="22"/>
        </w:rPr>
        <w:t>nine</w:t>
      </w:r>
      <w:r w:rsidRPr="009A473C">
        <w:rPr>
          <w:szCs w:val="22"/>
        </w:rPr>
        <w:t xml:space="preserve"> challenges rely primarily on a declaration from the challenged provider, but also provide other evidence to support the challenge.  For example, some challengers supplemented the declaration with evidence from the challenged provider’s website, with maps, or with evidence of correspondence with the challenged provider’s customer service representative. While this evidence helped inform and support our decision to grant the challenge, the declaration remained the determinative piece of evidence because the challenged party was confirming its lack of coverage.  In one case, Starbuck Telephone (Starbuck) challenged the reported coverage of Gardonville Cooperative Telephone Association dba Wisper (Gardonville), arguing it does not provide voice in several census blocks in Starbuck’s study area.</w:t>
      </w:r>
      <w:r w:rsidRPr="009A473C">
        <w:rPr>
          <w:rStyle w:val="FootnoteReference"/>
          <w:sz w:val="22"/>
          <w:szCs w:val="22"/>
        </w:rPr>
        <w:footnoteReference w:id="74"/>
      </w:r>
      <w:r w:rsidRPr="009A473C">
        <w:rPr>
          <w:szCs w:val="22"/>
        </w:rPr>
        <w:t xml:space="preserve">  As evidence, Starbuck attached information from Gardonville’s website showing the services offered.  However, Starbuck also attached a sworn declaration from the General Manager of Gardonville stating the company does not provide voice in Starbuck’s study area.</w:t>
      </w:r>
      <w:r w:rsidRPr="009A473C">
        <w:rPr>
          <w:rStyle w:val="FootnoteReference"/>
          <w:sz w:val="22"/>
          <w:szCs w:val="22"/>
        </w:rPr>
        <w:footnoteReference w:id="75"/>
      </w:r>
      <w:r w:rsidRPr="009A473C">
        <w:rPr>
          <w:szCs w:val="22"/>
        </w:rPr>
        <w:t xml:space="preserve">  As the declaration was from the challenged provider and directly on point, this evidence was the determining factor in deciding to grant this challenge.</w:t>
      </w:r>
    </w:p>
    <w:p w14:paraId="34AC0B16" w14:textId="77777777" w:rsidR="00F84D9F" w:rsidRPr="009A473C" w:rsidRDefault="00F84D9F" w:rsidP="00F84D9F">
      <w:pPr>
        <w:pStyle w:val="ParaNum"/>
        <w:rPr>
          <w:szCs w:val="22"/>
        </w:rPr>
      </w:pPr>
      <w:r w:rsidRPr="009A473C">
        <w:rPr>
          <w:szCs w:val="22"/>
        </w:rPr>
        <w:t>Additionally, we partially grant and partially deny a challenge filed by Ardmore Telephone Company (Ardmore).</w:t>
      </w:r>
      <w:r w:rsidRPr="009A473C">
        <w:rPr>
          <w:rStyle w:val="FootnoteReference"/>
          <w:sz w:val="22"/>
          <w:szCs w:val="22"/>
        </w:rPr>
        <w:footnoteReference w:id="76"/>
      </w:r>
      <w:r w:rsidRPr="009A473C">
        <w:rPr>
          <w:szCs w:val="22"/>
        </w:rPr>
        <w:t xml:space="preserve">  Ardmore challenged the reported coverage of Athena Broadband (Athena), arguing it does not provide voice or broadband service and does not meet the minimum broadband speed requirement and provided several types of evidence.</w:t>
      </w:r>
      <w:r w:rsidRPr="009A473C">
        <w:rPr>
          <w:rStyle w:val="FootnoteReference"/>
          <w:sz w:val="22"/>
          <w:szCs w:val="22"/>
        </w:rPr>
        <w:footnoteReference w:id="77"/>
      </w:r>
      <w:r w:rsidRPr="009A473C">
        <w:rPr>
          <w:szCs w:val="22"/>
        </w:rPr>
        <w:t xml:space="preserve">  The evidence provided by Ardmore included an e-mail and declaration letter from Athena indicating it was unable to provide service to the census blocks challenged and listed in Appendix A of Ardmore’s challenge, and Athena had refiled the data to properly reflect service.</w:t>
      </w:r>
      <w:r w:rsidRPr="009A473C">
        <w:rPr>
          <w:rStyle w:val="FootnoteReference"/>
          <w:sz w:val="22"/>
          <w:szCs w:val="22"/>
        </w:rPr>
        <w:footnoteReference w:id="78"/>
      </w:r>
      <w:r w:rsidRPr="009A473C">
        <w:rPr>
          <w:szCs w:val="22"/>
        </w:rPr>
        <w:t xml:space="preserve">  However, the refiled data did not indicate a lack of service as to the census blocks listed in Ardmore’s Appendix B.  We found the evidence provided for those – which included inexact and poorly labeled maps and minimal information regarding phone calls with Athena’s customer service representatives – insufficient to persuade us to change the coverage for the census blocks in Ardmore’s Appendix B.  Accordingly, we grant the challenges pertaining to the census blocks identified in Ardmore’s Appendix A and deny those census blocks identified in Appendix B of Ardmore’s challenge. </w:t>
      </w:r>
    </w:p>
    <w:p w14:paraId="47322BA6" w14:textId="5F99B268" w:rsidR="00F84D9F" w:rsidRPr="009A473C" w:rsidRDefault="00F84D9F" w:rsidP="00F84D9F">
      <w:pPr>
        <w:pStyle w:val="ParaNum"/>
        <w:rPr>
          <w:szCs w:val="22"/>
        </w:rPr>
      </w:pPr>
      <w:r w:rsidRPr="009A473C">
        <w:rPr>
          <w:i/>
          <w:szCs w:val="22"/>
        </w:rPr>
        <w:t>Declaration of the Challenger.</w:t>
      </w:r>
      <w:r w:rsidRPr="009A473C">
        <w:rPr>
          <w:szCs w:val="22"/>
        </w:rPr>
        <w:t xml:space="preserve">  Of the </w:t>
      </w:r>
      <w:r w:rsidR="003675B7" w:rsidRPr="009A473C">
        <w:rPr>
          <w:szCs w:val="22"/>
        </w:rPr>
        <w:t xml:space="preserve">61 </w:t>
      </w:r>
      <w:r w:rsidRPr="009A473C">
        <w:rPr>
          <w:szCs w:val="22"/>
        </w:rPr>
        <w:t xml:space="preserve">challenges granted, we grant </w:t>
      </w:r>
      <w:r w:rsidR="007046A3">
        <w:rPr>
          <w:szCs w:val="22"/>
        </w:rPr>
        <w:t>seven</w:t>
      </w:r>
      <w:r w:rsidRPr="009A473C">
        <w:rPr>
          <w:szCs w:val="22"/>
        </w:rPr>
        <w:t xml:space="preserve"> challenges that provided a declaration from the challenger as evidence.  In </w:t>
      </w:r>
      <w:r w:rsidR="007046A3">
        <w:rPr>
          <w:szCs w:val="22"/>
        </w:rPr>
        <w:t>six</w:t>
      </w:r>
      <w:r w:rsidRPr="009A473C">
        <w:rPr>
          <w:szCs w:val="22"/>
        </w:rPr>
        <w:t xml:space="preserve"> of these challenges, other evidence was also provided to support the challenge including a declaration from the challenged provider, information from the challenged provider’s website, maps, or with evidence of correspondence with the challenged provider’s customer service representative.  In only one challenge was our decision based solely on the challenger’s declaration.</w:t>
      </w:r>
      <w:r w:rsidRPr="009A473C">
        <w:rPr>
          <w:rStyle w:val="FootnoteReference"/>
          <w:sz w:val="22"/>
          <w:szCs w:val="22"/>
        </w:rPr>
        <w:footnoteReference w:id="79"/>
      </w:r>
      <w:r w:rsidRPr="009A473C">
        <w:rPr>
          <w:szCs w:val="22"/>
        </w:rPr>
        <w:t xml:space="preserve">  In that challenge, Oregon-Idaho Utilities, Inc. (Oregon-Idaho) challenged the classification of a block that Cal-Nevada Broadband (Cal-Nevada) reported on Form 477 as served, arguing it does not provide broadband in one census block.  Oregon-Idaho provided only a declaration by the Operations Manager of Oregon-Idaho as evidence.</w:t>
      </w:r>
      <w:r w:rsidRPr="009A473C">
        <w:rPr>
          <w:rStyle w:val="FootnoteReference"/>
          <w:sz w:val="22"/>
          <w:szCs w:val="22"/>
        </w:rPr>
        <w:footnoteReference w:id="80"/>
      </w:r>
      <w:r w:rsidRPr="009A473C">
        <w:rPr>
          <w:szCs w:val="22"/>
        </w:rPr>
        <w:t xml:space="preserve">  The circumstances in this declaration are unique, however, as it states that the owner of Cal-Nevada was contacted and agreed with the challenge filed and that Cal-Nevada edited its Form 477 data accordingly.  Although there is not a separate declaration from Cal-Nevada, we independently verified the Form 477 data had been corrected and therefore accept the sworn declaration from the challenger as persuasive evidence. </w:t>
      </w:r>
    </w:p>
    <w:p w14:paraId="6AC16548" w14:textId="490D01DB" w:rsidR="00F84D9F" w:rsidRPr="009A473C" w:rsidRDefault="00F84D9F" w:rsidP="00F84D9F">
      <w:pPr>
        <w:pStyle w:val="ParaNum"/>
        <w:rPr>
          <w:szCs w:val="22"/>
        </w:rPr>
      </w:pPr>
      <w:r w:rsidRPr="009A473C">
        <w:rPr>
          <w:i/>
          <w:szCs w:val="22"/>
        </w:rPr>
        <w:t>Website Information</w:t>
      </w:r>
      <w:r w:rsidRPr="009A473C">
        <w:rPr>
          <w:szCs w:val="22"/>
        </w:rPr>
        <w:t xml:space="preserve">.  Of the </w:t>
      </w:r>
      <w:r w:rsidR="003675B7" w:rsidRPr="009A473C">
        <w:rPr>
          <w:szCs w:val="22"/>
        </w:rPr>
        <w:t xml:space="preserve">61 </w:t>
      </w:r>
      <w:r w:rsidRPr="009A473C">
        <w:rPr>
          <w:szCs w:val="22"/>
        </w:rPr>
        <w:t xml:space="preserve">challenges granted, we grant </w:t>
      </w:r>
      <w:r w:rsidR="003675B7" w:rsidRPr="009A473C">
        <w:rPr>
          <w:szCs w:val="22"/>
        </w:rPr>
        <w:t>24</w:t>
      </w:r>
      <w:r w:rsidRPr="009A473C">
        <w:rPr>
          <w:szCs w:val="22"/>
        </w:rPr>
        <w:t xml:space="preserve"> challenges that provided </w:t>
      </w:r>
      <w:r w:rsidR="00CD429C" w:rsidRPr="009A473C">
        <w:rPr>
          <w:szCs w:val="22"/>
        </w:rPr>
        <w:t>screenshots</w:t>
      </w:r>
      <w:r w:rsidRPr="009A473C">
        <w:rPr>
          <w:szCs w:val="22"/>
        </w:rPr>
        <w:t xml:space="preserve"> of information from </w:t>
      </w:r>
      <w:r w:rsidR="00005211" w:rsidRPr="009A473C">
        <w:rPr>
          <w:szCs w:val="22"/>
        </w:rPr>
        <w:t>one or several</w:t>
      </w:r>
      <w:r w:rsidRPr="009A473C">
        <w:rPr>
          <w:szCs w:val="22"/>
        </w:rPr>
        <w:t xml:space="preserve"> website</w:t>
      </w:r>
      <w:r w:rsidR="00005211" w:rsidRPr="009A473C">
        <w:rPr>
          <w:szCs w:val="22"/>
        </w:rPr>
        <w:t>s</w:t>
      </w:r>
      <w:r w:rsidRPr="009A473C">
        <w:rPr>
          <w:szCs w:val="22"/>
        </w:rPr>
        <w:t>, including search data regarding service availability or other information regarding types of services provided, speed or price of services</w:t>
      </w:r>
      <w:r w:rsidR="00005211" w:rsidRPr="009A473C">
        <w:rPr>
          <w:szCs w:val="22"/>
        </w:rPr>
        <w:t xml:space="preserve"> from the challenged provider’s website</w:t>
      </w:r>
      <w:r w:rsidRPr="009A473C">
        <w:rPr>
          <w:szCs w:val="22"/>
        </w:rPr>
        <w:t xml:space="preserve">.  Website </w:t>
      </w:r>
      <w:r w:rsidR="00CD429C" w:rsidRPr="009A473C">
        <w:rPr>
          <w:szCs w:val="22"/>
        </w:rPr>
        <w:t>screenshots</w:t>
      </w:r>
      <w:r w:rsidRPr="009A473C">
        <w:rPr>
          <w:szCs w:val="22"/>
        </w:rPr>
        <w:t xml:space="preserve"> of search information from a challenged provider’s website regarding the availability of service was persuasive only if the results showed a search of all locations in a census block and all searches returned a result of no service. Information from a provider’s website regarding types of service provided, speed or price of service was persuasive when it is clear on its face that voice or broadband services are not provided or that these services do not meet our service obligation standards.  In </w:t>
      </w:r>
      <w:r w:rsidR="00005211" w:rsidRPr="009A473C">
        <w:rPr>
          <w:szCs w:val="22"/>
        </w:rPr>
        <w:t>10</w:t>
      </w:r>
      <w:r w:rsidRPr="009A473C">
        <w:rPr>
          <w:szCs w:val="22"/>
        </w:rPr>
        <w:t xml:space="preserve"> of these challenges, website evidence was the only evidence provided to support the challenge and was alone sufficient to support a grant.</w:t>
      </w:r>
      <w:r w:rsidRPr="009A473C">
        <w:rPr>
          <w:rStyle w:val="FootnoteReference"/>
          <w:sz w:val="22"/>
          <w:szCs w:val="22"/>
        </w:rPr>
        <w:footnoteReference w:id="81"/>
      </w:r>
      <w:r w:rsidRPr="009A473C">
        <w:rPr>
          <w:szCs w:val="22"/>
        </w:rPr>
        <w:t xml:space="preserve">  For example, Choctaw Telephone (Choctaw) challenged the reported coverage of Total Highspeed, arguing it does not provide voice and does not meet the service obligation for price, and provided only a screenshot from the Total Highspeed website.</w:t>
      </w:r>
      <w:r w:rsidRPr="009A473C">
        <w:rPr>
          <w:rStyle w:val="FootnoteReference"/>
          <w:sz w:val="22"/>
          <w:szCs w:val="22"/>
        </w:rPr>
        <w:footnoteReference w:id="82"/>
      </w:r>
      <w:r w:rsidRPr="009A473C">
        <w:rPr>
          <w:szCs w:val="22"/>
        </w:rPr>
        <w:t xml:space="preserve">  The website </w:t>
      </w:r>
      <w:r w:rsidR="00CD429C" w:rsidRPr="009A473C">
        <w:rPr>
          <w:szCs w:val="22"/>
        </w:rPr>
        <w:t>screenshot</w:t>
      </w:r>
      <w:r w:rsidRPr="009A473C">
        <w:rPr>
          <w:szCs w:val="22"/>
        </w:rPr>
        <w:t xml:space="preserve"> clearly show</w:t>
      </w:r>
      <w:r w:rsidR="00005211" w:rsidRPr="009A473C">
        <w:rPr>
          <w:szCs w:val="22"/>
        </w:rPr>
        <w:t>s</w:t>
      </w:r>
      <w:r w:rsidRPr="009A473C">
        <w:rPr>
          <w:szCs w:val="22"/>
        </w:rPr>
        <w:t xml:space="preserve"> that Total Highspeed does not provide broadband meeting the Commission’s price requirement because 1 Mbps download speed broadband is priced at $100/month and speeds above 1Mbps download require special pricing.</w:t>
      </w:r>
      <w:r w:rsidRPr="009A473C">
        <w:rPr>
          <w:rStyle w:val="FootnoteReference"/>
          <w:sz w:val="22"/>
          <w:szCs w:val="22"/>
        </w:rPr>
        <w:footnoteReference w:id="83"/>
      </w:r>
      <w:r w:rsidRPr="009A473C">
        <w:rPr>
          <w:szCs w:val="22"/>
        </w:rPr>
        <w:t xml:space="preserve">  </w:t>
      </w:r>
    </w:p>
    <w:p w14:paraId="18575D2A" w14:textId="130D14D7" w:rsidR="00F84D9F" w:rsidRPr="009A473C" w:rsidRDefault="00F84D9F" w:rsidP="00F84D9F">
      <w:pPr>
        <w:pStyle w:val="ParaNum"/>
        <w:rPr>
          <w:szCs w:val="22"/>
        </w:rPr>
      </w:pPr>
      <w:r w:rsidRPr="009A473C">
        <w:rPr>
          <w:szCs w:val="22"/>
        </w:rPr>
        <w:t xml:space="preserve">In </w:t>
      </w:r>
      <w:r w:rsidR="00005211" w:rsidRPr="009A473C">
        <w:rPr>
          <w:szCs w:val="22"/>
        </w:rPr>
        <w:t>14</w:t>
      </w:r>
      <w:r w:rsidRPr="009A473C">
        <w:rPr>
          <w:szCs w:val="22"/>
        </w:rPr>
        <w:t xml:space="preserve"> of these challenges, other evidence was also provided to support the challenge, including a declaration from the challenged provider, declaration from the challenger, maps, or evidence of correspondence with the challenged provider’s customer service representative.  In these cases, the website information provided was also highly persuasive.  For example, Salina-Spavinaw Telephone Company (SST) challenged the reported coverage of Vyve Broadband (Vyve) arguing Vyve did not provide voice or broadband in ten census blocks.</w:t>
      </w:r>
      <w:r w:rsidRPr="009A473C">
        <w:rPr>
          <w:rStyle w:val="FootnoteReference"/>
          <w:sz w:val="22"/>
          <w:szCs w:val="22"/>
        </w:rPr>
        <w:footnoteReference w:id="84"/>
      </w:r>
      <w:r w:rsidRPr="009A473C">
        <w:rPr>
          <w:szCs w:val="22"/>
        </w:rPr>
        <w:t xml:space="preserve">  As evidence, SST provided screenshots from Vyve’s website showing that no service is available for any of the zip codes in any of the census blocks.</w:t>
      </w:r>
      <w:r w:rsidRPr="009A473C">
        <w:rPr>
          <w:rStyle w:val="FootnoteReference"/>
          <w:sz w:val="22"/>
          <w:szCs w:val="22"/>
        </w:rPr>
        <w:footnoteReference w:id="85"/>
      </w:r>
      <w:r w:rsidRPr="009A473C">
        <w:rPr>
          <w:szCs w:val="22"/>
        </w:rPr>
        <w:t xml:space="preserve">  SST also provided a declaration from its Central Office Manager.</w:t>
      </w:r>
      <w:r w:rsidRPr="009A473C">
        <w:rPr>
          <w:rStyle w:val="FootnoteReference"/>
          <w:sz w:val="22"/>
          <w:szCs w:val="22"/>
        </w:rPr>
        <w:footnoteReference w:id="86"/>
      </w:r>
      <w:r w:rsidRPr="009A473C">
        <w:rPr>
          <w:szCs w:val="22"/>
        </w:rPr>
        <w:t xml:space="preserve">  Additionally, Southwest Texas Telephone Company (Southwest Texas) challenged the reported coverage of Reach Broadband, arguing it does not provide voice or broadband in Southwest Texas’ service area.  Southwest Texas provided website information as well as evidence of a phone call with a customer service representative and an affidavit from the President of Southwest Texas to support its challenge.</w:t>
      </w:r>
      <w:r w:rsidRPr="009A473C">
        <w:rPr>
          <w:rStyle w:val="FootnoteReference"/>
          <w:sz w:val="22"/>
          <w:szCs w:val="22"/>
        </w:rPr>
        <w:footnoteReference w:id="87"/>
      </w:r>
      <w:r w:rsidRPr="009A473C">
        <w:rPr>
          <w:szCs w:val="22"/>
        </w:rPr>
        <w:t xml:space="preserve">  The website information was persuasive, because it clearly identified the locations.</w:t>
      </w:r>
    </w:p>
    <w:p w14:paraId="6A9DDE36" w14:textId="265E2443" w:rsidR="00F84D9F" w:rsidRPr="009A473C" w:rsidRDefault="00F84D9F" w:rsidP="00F84D9F">
      <w:pPr>
        <w:pStyle w:val="ParaNum"/>
        <w:rPr>
          <w:szCs w:val="22"/>
        </w:rPr>
      </w:pPr>
      <w:r w:rsidRPr="009A473C">
        <w:rPr>
          <w:szCs w:val="22"/>
        </w:rPr>
        <w:t xml:space="preserve">We grant a total of </w:t>
      </w:r>
      <w:r w:rsidR="007046A3">
        <w:rPr>
          <w:szCs w:val="22"/>
        </w:rPr>
        <w:t>nine</w:t>
      </w:r>
      <w:r w:rsidRPr="009A473C">
        <w:rPr>
          <w:szCs w:val="22"/>
        </w:rPr>
        <w:t xml:space="preserve"> challenges disputing the reported coverage of Transworld Network Corp. (Transworld), because the website evidence alone persuaded us that Transworld does not provide voice service or meet the broadband pricing requirement.  While the reported coverage of Transworld was challenged on the basis that it is not offering voice service, it fails to meet the broadband speed obligation, and it fails to meet the broadband pricing requirement, we find that the evidence only supported granting challenges on the basis of lacking voice service and failure to meet the broadband pricing requirement.  Given our finding that Transworld does not provide voice service, we grant other challenges filed by other commenters against the reported coverage of Transworld even when the specific evidence submitted by a particular challenger alone would have been unpersuasive.  For example, although Western New Mexico Telephone Company (Western) only argued that Transworld does not provide broadband meeting the Commission’s speed obligation, we grant this challenge because we have determined that Transworld does not provide voice services in this area as a result of the other challenges.  We recognize this provides Western the benefit of information filed by other challengers, but find it is in the public interest in this particular instance to grant the challenge when we have sufficient information in the record from other commenters to make a blanket determination with respect to Transworld.</w:t>
      </w:r>
    </w:p>
    <w:p w14:paraId="4562A22C" w14:textId="04A1E813" w:rsidR="00F84D9F" w:rsidRPr="009A473C" w:rsidRDefault="00F84D9F" w:rsidP="00F84D9F">
      <w:pPr>
        <w:pStyle w:val="ParaNum"/>
        <w:rPr>
          <w:szCs w:val="22"/>
        </w:rPr>
      </w:pPr>
      <w:r w:rsidRPr="009A473C">
        <w:rPr>
          <w:i/>
          <w:szCs w:val="22"/>
        </w:rPr>
        <w:t>Other Evidence</w:t>
      </w:r>
      <w:r w:rsidRPr="009A473C">
        <w:rPr>
          <w:szCs w:val="22"/>
        </w:rPr>
        <w:t xml:space="preserve">.  As indicated above, several challenges provided a combination of various types of evidence that we considered in making our decisions; however, this evidence was only supportive and none alone was determinative.  For example, information from a customer service representative was supportive evidence in granting </w:t>
      </w:r>
      <w:r w:rsidR="007046A3">
        <w:rPr>
          <w:szCs w:val="22"/>
        </w:rPr>
        <w:t>five</w:t>
      </w:r>
      <w:r w:rsidRPr="009A473C">
        <w:rPr>
          <w:szCs w:val="22"/>
        </w:rPr>
        <w:t xml:space="preserve"> challenges.  Middleburgh Telephone Company (Middleburgh) challenged the reported coverage of Fairpoint Communications (Fairpoint) in one census block, arguing it is not a provider in that block.</w:t>
      </w:r>
      <w:r w:rsidRPr="009A473C">
        <w:rPr>
          <w:rStyle w:val="FootnoteReference"/>
          <w:sz w:val="22"/>
          <w:szCs w:val="22"/>
        </w:rPr>
        <w:footnoteReference w:id="88"/>
      </w:r>
      <w:r w:rsidRPr="009A473C">
        <w:rPr>
          <w:szCs w:val="22"/>
        </w:rPr>
        <w:t xml:space="preserve">  As evidence, Middleburgh attached e-mail correspondence with a representative of Fairpoint stating that the census block was not served by Fairpoint and agreeing to share the information with the state in a broadband proceeding.</w:t>
      </w:r>
      <w:r w:rsidRPr="009A473C">
        <w:rPr>
          <w:rStyle w:val="FootnoteReference"/>
          <w:sz w:val="22"/>
          <w:szCs w:val="22"/>
        </w:rPr>
        <w:footnoteReference w:id="89"/>
      </w:r>
      <w:r w:rsidRPr="009A473C">
        <w:rPr>
          <w:szCs w:val="22"/>
        </w:rPr>
        <w:t xml:space="preserve">  Additionally, Haviland Telephone Company (Haviland) challenged the reported coverage of United Wireless Communications (UWC), arguing it does not meet the Commission’s broadband service requirement for speed or price.</w:t>
      </w:r>
      <w:r w:rsidRPr="009A473C">
        <w:rPr>
          <w:rStyle w:val="FootnoteReference"/>
          <w:sz w:val="22"/>
          <w:szCs w:val="22"/>
        </w:rPr>
        <w:footnoteReference w:id="90"/>
      </w:r>
      <w:r w:rsidRPr="009A473C">
        <w:rPr>
          <w:szCs w:val="22"/>
        </w:rPr>
        <w:t xml:space="preserve">  As evidence, Haviland provides, among other things, a copy of an e-mail with a customer service representative of UWC, screenshots of information pulled from UWC’s website, and an affidavit from the vice-president of Haviland certifying to the truth of the filing.</w:t>
      </w:r>
      <w:r w:rsidRPr="009A473C">
        <w:rPr>
          <w:rStyle w:val="FootnoteReference"/>
          <w:sz w:val="22"/>
          <w:szCs w:val="22"/>
        </w:rPr>
        <w:footnoteReference w:id="91"/>
      </w:r>
      <w:r w:rsidRPr="009A473C">
        <w:rPr>
          <w:szCs w:val="22"/>
        </w:rPr>
        <w:t xml:space="preserve">  The e-mail from the customer service representative clearly stated that UWC does not provide broadband at speeds meeting the service obligations. This was further supported by the website information submitted, which clearly stated that UWC offers the qualifying broadband service only within a town that is outside Haviland’s study area.</w:t>
      </w:r>
      <w:r w:rsidRPr="009A473C">
        <w:rPr>
          <w:rStyle w:val="FootnoteReference"/>
          <w:sz w:val="22"/>
          <w:szCs w:val="22"/>
        </w:rPr>
        <w:footnoteReference w:id="92"/>
      </w:r>
    </w:p>
    <w:p w14:paraId="73F442AE" w14:textId="0E816FCC" w:rsidR="00F84D9F" w:rsidRPr="009A473C" w:rsidRDefault="00F84D9F" w:rsidP="00F84D9F">
      <w:pPr>
        <w:pStyle w:val="ParaNum"/>
        <w:rPr>
          <w:szCs w:val="22"/>
        </w:rPr>
      </w:pPr>
      <w:r w:rsidRPr="009A473C">
        <w:rPr>
          <w:szCs w:val="22"/>
        </w:rPr>
        <w:t xml:space="preserve">Additionally, some challengers included maps as evidence to support their challenge.  We also grant </w:t>
      </w:r>
      <w:r w:rsidR="009D45CB" w:rsidRPr="009A473C">
        <w:rPr>
          <w:szCs w:val="22"/>
        </w:rPr>
        <w:t>6</w:t>
      </w:r>
      <w:r w:rsidRPr="009A473C">
        <w:rPr>
          <w:szCs w:val="22"/>
        </w:rPr>
        <w:t xml:space="preserve"> challenges that included maps as evidence.  Maps were only considered persuasive as supporting evidence where the map was clearly legible and showed lack of service.  For example, Grand River Mutual Telephone (Grand River) challenged the reported coverage of Northeast Missouri Rural Telephone (NEMR), arguing it does not meet the speed obligation.</w:t>
      </w:r>
      <w:r w:rsidRPr="009A473C">
        <w:rPr>
          <w:rStyle w:val="FootnoteReference"/>
          <w:sz w:val="22"/>
          <w:szCs w:val="22"/>
        </w:rPr>
        <w:footnoteReference w:id="93"/>
      </w:r>
      <w:r w:rsidRPr="009A473C">
        <w:rPr>
          <w:szCs w:val="22"/>
        </w:rPr>
        <w:t xml:space="preserve">  As evidence, Grand River attached a map clearly showing the block at issue, but also provided a declaration from the CEO of NEMR that confirms lack of broadband service in the challenged census block.</w:t>
      </w:r>
      <w:r w:rsidRPr="009A473C">
        <w:rPr>
          <w:rStyle w:val="FootnoteReference"/>
          <w:sz w:val="22"/>
          <w:szCs w:val="22"/>
        </w:rPr>
        <w:footnoteReference w:id="94"/>
      </w:r>
      <w:r w:rsidRPr="009A473C">
        <w:rPr>
          <w:szCs w:val="22"/>
        </w:rPr>
        <w:t xml:space="preserve">  </w:t>
      </w:r>
    </w:p>
    <w:p w14:paraId="7CAEFF19" w14:textId="06119445" w:rsidR="00F84D9F" w:rsidRPr="009A473C" w:rsidRDefault="00F84D9F" w:rsidP="00F84D9F">
      <w:pPr>
        <w:pStyle w:val="ParaNum"/>
        <w:rPr>
          <w:szCs w:val="22"/>
        </w:rPr>
      </w:pPr>
      <w:r w:rsidRPr="009A473C">
        <w:rPr>
          <w:szCs w:val="22"/>
        </w:rPr>
        <w:t xml:space="preserve">For these reasons we grant the challenges identified in </w:t>
      </w:r>
      <w:r w:rsidR="00D76C13" w:rsidRPr="009A473C">
        <w:rPr>
          <w:szCs w:val="22"/>
        </w:rPr>
        <w:t xml:space="preserve">the </w:t>
      </w:r>
      <w:r w:rsidRPr="009A473C">
        <w:rPr>
          <w:szCs w:val="22"/>
        </w:rPr>
        <w:t>Appendix.</w:t>
      </w:r>
      <w:r w:rsidR="00163838">
        <w:rPr>
          <w:rStyle w:val="FootnoteReference"/>
          <w:szCs w:val="22"/>
        </w:rPr>
        <w:footnoteReference w:id="95"/>
      </w:r>
      <w:r w:rsidRPr="009A473C">
        <w:rPr>
          <w:szCs w:val="22"/>
        </w:rPr>
        <w:t xml:space="preserve">  We note, however, that even though we grant these challenges, the coverage data may not change to unserved in a particular census block to the extent there is another provider reporting service in a census block that was not challenged.  </w:t>
      </w:r>
    </w:p>
    <w:p w14:paraId="607D65E1" w14:textId="77777777" w:rsidR="00F84D9F" w:rsidRPr="009A473C" w:rsidRDefault="00F84D9F" w:rsidP="00F84D9F">
      <w:pPr>
        <w:pStyle w:val="Heading2"/>
        <w:rPr>
          <w:szCs w:val="22"/>
        </w:rPr>
      </w:pPr>
      <w:r w:rsidRPr="009A473C">
        <w:rPr>
          <w:szCs w:val="22"/>
        </w:rPr>
        <w:t>Challenges Denied</w:t>
      </w:r>
    </w:p>
    <w:p w14:paraId="45BA560F" w14:textId="52F5558D" w:rsidR="00F84D9F" w:rsidRPr="009A473C" w:rsidRDefault="00F84D9F" w:rsidP="00F84D9F">
      <w:pPr>
        <w:pStyle w:val="ParaNum"/>
        <w:rPr>
          <w:szCs w:val="22"/>
        </w:rPr>
      </w:pPr>
      <w:r w:rsidRPr="009A473C">
        <w:rPr>
          <w:szCs w:val="22"/>
        </w:rPr>
        <w:t>We deny</w:t>
      </w:r>
      <w:r w:rsidR="00CF7FC2" w:rsidRPr="009A473C">
        <w:rPr>
          <w:szCs w:val="22"/>
        </w:rPr>
        <w:t xml:space="preserve"> 68</w:t>
      </w:r>
      <w:r w:rsidRPr="009A473C">
        <w:rPr>
          <w:szCs w:val="22"/>
        </w:rPr>
        <w:t xml:space="preserve"> challenges.  We deny challenges arguing a provider does not provide voice or broadband or does not meet the service obligations when the evidence is insufficient to persuade us to disregard the certified Form 477 data.  As described more completely below, examples of unconvincing evidence included a declaration or affidavit only from a representative of the challenger, ambiguous information from the challenged provider’s website, minimal or ambiguous information from the provider’s customer service representative, information that indicates the challenger only relied on its own visual inspection of whether facilities were apparent in the census blocks, engineering studies commissioned by the challenger, or maps that were poorly labeled and not understandable.  </w:t>
      </w:r>
    </w:p>
    <w:p w14:paraId="188457D1" w14:textId="64D50C27" w:rsidR="00F84D9F" w:rsidRPr="009A473C" w:rsidRDefault="00F84D9F" w:rsidP="00F84D9F">
      <w:pPr>
        <w:pStyle w:val="ParaNum"/>
        <w:rPr>
          <w:szCs w:val="22"/>
        </w:rPr>
      </w:pPr>
      <w:r w:rsidRPr="009A473C">
        <w:rPr>
          <w:i/>
          <w:szCs w:val="22"/>
        </w:rPr>
        <w:t>Declaration of Challenger</w:t>
      </w:r>
      <w:r w:rsidRPr="009A473C">
        <w:rPr>
          <w:szCs w:val="22"/>
        </w:rPr>
        <w:t xml:space="preserve">.  Of </w:t>
      </w:r>
      <w:r w:rsidR="00CF7FC2" w:rsidRPr="009A473C">
        <w:rPr>
          <w:szCs w:val="22"/>
        </w:rPr>
        <w:t xml:space="preserve">the 68 </w:t>
      </w:r>
      <w:r w:rsidRPr="009A473C">
        <w:rPr>
          <w:szCs w:val="22"/>
        </w:rPr>
        <w:t>denied challenges, we deny</w:t>
      </w:r>
      <w:r w:rsidR="00FF4BE4">
        <w:rPr>
          <w:szCs w:val="22"/>
        </w:rPr>
        <w:t xml:space="preserve"> </w:t>
      </w:r>
      <w:r w:rsidR="007046A3">
        <w:rPr>
          <w:szCs w:val="22"/>
        </w:rPr>
        <w:t>six</w:t>
      </w:r>
      <w:r w:rsidRPr="009A473C">
        <w:rPr>
          <w:szCs w:val="22"/>
        </w:rPr>
        <w:t xml:space="preserve"> challenges that only provided a declaration from an officer or representative of the challenger and no other evidence.  For example, Ronan Telephone Company (RTC) challenged the reported coverage of CenturyLink, arguing it does not provide voice or broadband in Ronan’s service territory.</w:t>
      </w:r>
      <w:r w:rsidRPr="009A473C">
        <w:rPr>
          <w:rStyle w:val="FootnoteReference"/>
          <w:sz w:val="22"/>
          <w:szCs w:val="22"/>
        </w:rPr>
        <w:footnoteReference w:id="96"/>
      </w:r>
      <w:r w:rsidRPr="009A473C">
        <w:rPr>
          <w:szCs w:val="22"/>
        </w:rPr>
        <w:t xml:space="preserve">  The only evidence provided was a declaration from the President and CEO of RTC stating that to his knowledge RTC and CenturyLink do not have an interconnection agreement that allows for local traffic, that CenturyLink has not ported any local numbers, and that CenturyLink does not provide fixed voice or broadband in the RTC study area.</w:t>
      </w:r>
      <w:r w:rsidRPr="009A473C">
        <w:rPr>
          <w:rStyle w:val="FootnoteReference"/>
          <w:sz w:val="22"/>
          <w:szCs w:val="22"/>
        </w:rPr>
        <w:footnoteReference w:id="97"/>
      </w:r>
      <w:r w:rsidRPr="009A473C">
        <w:rPr>
          <w:szCs w:val="22"/>
        </w:rPr>
        <w:t xml:space="preserve">  As there is no independent evidence on which to judge these claims, this is not enough information to persuade us that the certified Form 477 data is incorrect.</w:t>
      </w:r>
    </w:p>
    <w:p w14:paraId="2829A2A7" w14:textId="680DA8E7" w:rsidR="00F84D9F" w:rsidRPr="009A473C" w:rsidRDefault="00F84D9F" w:rsidP="00F84D9F">
      <w:pPr>
        <w:pStyle w:val="ParaNum"/>
        <w:rPr>
          <w:szCs w:val="22"/>
        </w:rPr>
      </w:pPr>
      <w:r w:rsidRPr="009A473C">
        <w:rPr>
          <w:szCs w:val="22"/>
        </w:rPr>
        <w:t xml:space="preserve">We also deny </w:t>
      </w:r>
      <w:r w:rsidR="002C5F78" w:rsidRPr="009A473C">
        <w:rPr>
          <w:szCs w:val="22"/>
        </w:rPr>
        <w:t>19</w:t>
      </w:r>
      <w:r w:rsidRPr="009A473C">
        <w:rPr>
          <w:szCs w:val="22"/>
        </w:rPr>
        <w:t xml:space="preserve"> other challenges that rely primarily on a declaration from the challenger, but that also include some other type of supporting evidence including maps, visual inspection, website screenshots, or correspondence with a customer service representative.  For example, Beggs Telephone Company (Beggs) challenged the reported coverage of Bixby Telephone Company (Bixby) on the basis that Bixby does not provide residential broadband and only provides commercial broadband to schools.</w:t>
      </w:r>
      <w:r w:rsidRPr="009A473C">
        <w:rPr>
          <w:rStyle w:val="FootnoteReference"/>
          <w:sz w:val="22"/>
          <w:szCs w:val="22"/>
        </w:rPr>
        <w:footnoteReference w:id="98"/>
      </w:r>
      <w:r w:rsidRPr="009A473C">
        <w:rPr>
          <w:szCs w:val="22"/>
        </w:rPr>
        <w:t xml:space="preserve">  As evidence to support its challenge, Beggs provides an affidavit from the President of Beggs stating that, to her knowledge, Bixby does not provide residential broadband.  The challenge also attached a general study area map of Beggs’ study area.  This information is not enough to persuade us to disregard the certified data of the Form 477, which states that Bixby provides residential voice and broadband.</w:t>
      </w:r>
    </w:p>
    <w:p w14:paraId="60519D35" w14:textId="28F25D18" w:rsidR="00F84D9F" w:rsidRPr="009A473C" w:rsidRDefault="00F84D9F" w:rsidP="00F84D9F">
      <w:pPr>
        <w:pStyle w:val="ParaNum"/>
        <w:rPr>
          <w:szCs w:val="22"/>
        </w:rPr>
      </w:pPr>
      <w:r w:rsidRPr="009A473C">
        <w:rPr>
          <w:i/>
          <w:szCs w:val="22"/>
        </w:rPr>
        <w:t>Website Information</w:t>
      </w:r>
      <w:r w:rsidRPr="009A473C">
        <w:rPr>
          <w:szCs w:val="22"/>
        </w:rPr>
        <w:t xml:space="preserve">.  We deny </w:t>
      </w:r>
      <w:r w:rsidR="007046A3">
        <w:rPr>
          <w:szCs w:val="22"/>
        </w:rPr>
        <w:t>eight</w:t>
      </w:r>
      <w:r w:rsidR="007046A3" w:rsidRPr="009A473C">
        <w:rPr>
          <w:szCs w:val="22"/>
        </w:rPr>
        <w:t xml:space="preserve"> </w:t>
      </w:r>
      <w:r w:rsidRPr="009A473C">
        <w:rPr>
          <w:szCs w:val="22"/>
        </w:rPr>
        <w:t>challenges that rely only on screenshots of the provider’s website as evidence.</w:t>
      </w:r>
      <w:r w:rsidRPr="009A473C">
        <w:rPr>
          <w:rStyle w:val="FootnoteReference"/>
          <w:sz w:val="22"/>
          <w:szCs w:val="22"/>
        </w:rPr>
        <w:footnoteReference w:id="99"/>
      </w:r>
      <w:r w:rsidRPr="009A473C">
        <w:rPr>
          <w:szCs w:val="22"/>
        </w:rPr>
        <w:t xml:space="preserve">  Unlike the challenges we grant above that rely, in part, on screenshots of the provider’s website, we deny these particular challenges because the information provided by the website screenshots is ambiguous regarding types of service or service obligations, the challenger’s searched the provider’s website for service availability only for some of the locations in the challenged blocks, or, when independently checked, the information provided by the challenger was contradicted or outdated.</w:t>
      </w:r>
      <w:r w:rsidRPr="009A473C">
        <w:rPr>
          <w:rStyle w:val="FootnoteReference"/>
          <w:sz w:val="22"/>
          <w:szCs w:val="22"/>
        </w:rPr>
        <w:footnoteReference w:id="100"/>
      </w:r>
      <w:r w:rsidRPr="009A473C">
        <w:rPr>
          <w:szCs w:val="22"/>
        </w:rPr>
        <w:t xml:space="preserve">  For example, Mt. Horeb Telephone Company (Mt. Horeb) challenged the reported coverage of Charter Communications (Charter), arguing Charter does not provide voice service.</w:t>
      </w:r>
      <w:r w:rsidRPr="009A473C">
        <w:rPr>
          <w:rStyle w:val="FootnoteReference"/>
          <w:sz w:val="22"/>
          <w:szCs w:val="22"/>
        </w:rPr>
        <w:footnoteReference w:id="101"/>
      </w:r>
      <w:r w:rsidRPr="009A473C">
        <w:rPr>
          <w:szCs w:val="22"/>
        </w:rPr>
        <w:t xml:space="preserve">  As evidence, Mt. Horeb attached screenshots of searches from Charter’s website showing that addresses searched return results of no service available.</w:t>
      </w:r>
      <w:r w:rsidRPr="009A473C">
        <w:rPr>
          <w:rStyle w:val="FootnoteReference"/>
          <w:sz w:val="22"/>
          <w:szCs w:val="22"/>
        </w:rPr>
        <w:footnoteReference w:id="102"/>
      </w:r>
      <w:r w:rsidRPr="009A473C">
        <w:rPr>
          <w:szCs w:val="22"/>
        </w:rPr>
        <w:t xml:space="preserve">  There is not, however, any information to identify whether Mt. Horeb searched all locations in the challenged census blocks or whether the results provided are inclusive of all locations.  Accordingly, we deny this challenge. </w:t>
      </w:r>
    </w:p>
    <w:p w14:paraId="3608F177" w14:textId="5832744C" w:rsidR="00F84D9F" w:rsidRPr="009A473C" w:rsidRDefault="00F84D9F" w:rsidP="00F84D9F">
      <w:pPr>
        <w:pStyle w:val="ParaNum"/>
        <w:rPr>
          <w:szCs w:val="22"/>
        </w:rPr>
      </w:pPr>
      <w:r w:rsidRPr="009A473C">
        <w:rPr>
          <w:i/>
          <w:szCs w:val="22"/>
        </w:rPr>
        <w:t>Customer Service Representative</w:t>
      </w:r>
      <w:r w:rsidRPr="009A473C">
        <w:rPr>
          <w:szCs w:val="22"/>
        </w:rPr>
        <w:t>.  We deny 6 challenges that rely only on a web chat or a phone call with the challenged provider’s customer service representative as evidence.</w:t>
      </w:r>
      <w:r w:rsidRPr="009A473C">
        <w:rPr>
          <w:rStyle w:val="FootnoteReference"/>
          <w:sz w:val="22"/>
          <w:szCs w:val="22"/>
        </w:rPr>
        <w:footnoteReference w:id="103"/>
      </w:r>
      <w:r w:rsidRPr="009A473C">
        <w:rPr>
          <w:szCs w:val="22"/>
        </w:rPr>
        <w:t xml:space="preserve">  We deny these challenges because this information is not substantiated or certified to by the challenged provider and therefore carries less weight than the certified data provided on the Form 477.  For example, Range Corporation in Wyoming (Range Wyoming) challenged the reported coverage of Collins Telephone (Collins), arguing Collins does not provide voice service.</w:t>
      </w:r>
      <w:r w:rsidRPr="009A473C">
        <w:rPr>
          <w:rStyle w:val="FootnoteReference"/>
          <w:sz w:val="22"/>
          <w:szCs w:val="22"/>
        </w:rPr>
        <w:footnoteReference w:id="104"/>
      </w:r>
      <w:r w:rsidRPr="009A473C">
        <w:rPr>
          <w:szCs w:val="22"/>
        </w:rPr>
        <w:t xml:space="preserve">  Range Wyoming included information regarding a phone call with a Collins customer service representative as evidence.  The information provided about the phone call was minimal, providing only the representative’s first name, phone number called, date called, and a line that says “no voice services available.”</w:t>
      </w:r>
      <w:r w:rsidRPr="009A473C">
        <w:rPr>
          <w:rStyle w:val="FootnoteReference"/>
          <w:sz w:val="22"/>
          <w:szCs w:val="22"/>
        </w:rPr>
        <w:footnoteReference w:id="105"/>
      </w:r>
      <w:r w:rsidRPr="009A473C">
        <w:rPr>
          <w:szCs w:val="22"/>
        </w:rPr>
        <w:t xml:space="preserve">  There are no details about the conversation, the title of the representative, or any information verifying the phone call took place or that Collins understood what the phone call was regarding or that it would be provided to the Commission as evidence of service.  We view the information provided as insufficient, and we therefore do not find it more persuasive than the certified data provided on the Form 477.</w:t>
      </w:r>
    </w:p>
    <w:p w14:paraId="10243BB3" w14:textId="74EA2AC5" w:rsidR="00F84D9F" w:rsidRPr="009A473C" w:rsidRDefault="00F84D9F" w:rsidP="00F84D9F">
      <w:pPr>
        <w:pStyle w:val="ParaNum"/>
        <w:rPr>
          <w:szCs w:val="22"/>
        </w:rPr>
      </w:pPr>
      <w:r w:rsidRPr="009A473C">
        <w:rPr>
          <w:i/>
          <w:szCs w:val="22"/>
        </w:rPr>
        <w:t>Maps</w:t>
      </w:r>
      <w:r w:rsidRPr="009A473C">
        <w:rPr>
          <w:szCs w:val="22"/>
        </w:rPr>
        <w:t xml:space="preserve">.  We deny </w:t>
      </w:r>
      <w:r w:rsidR="007046A3">
        <w:rPr>
          <w:szCs w:val="22"/>
        </w:rPr>
        <w:t>four</w:t>
      </w:r>
      <w:r w:rsidRPr="009A473C">
        <w:rPr>
          <w:szCs w:val="22"/>
        </w:rPr>
        <w:t xml:space="preserve"> challenges that rely only on maps as evidence.</w:t>
      </w:r>
      <w:r w:rsidRPr="009A473C">
        <w:rPr>
          <w:rStyle w:val="FootnoteReference"/>
          <w:sz w:val="22"/>
          <w:szCs w:val="22"/>
        </w:rPr>
        <w:footnoteReference w:id="106"/>
      </w:r>
      <w:r w:rsidRPr="009A473C">
        <w:rPr>
          <w:szCs w:val="22"/>
        </w:rPr>
        <w:t xml:space="preserve">  We deny these challenges because the maps were imprecise and did not provide legends or the key information to support the claims, and therefore we do not find this information more persuasive than the certified 477 data.  For example, Wyoming Mutual Telephone Company (Wyoming Mutual) challenged the reported coverage of Mediacom, arguing that it does not provide voice or broadband service in two census blocks it reports to serve.</w:t>
      </w:r>
      <w:r w:rsidRPr="009A473C">
        <w:rPr>
          <w:rStyle w:val="FootnoteReference"/>
          <w:sz w:val="22"/>
          <w:szCs w:val="22"/>
        </w:rPr>
        <w:footnoteReference w:id="107"/>
      </w:r>
      <w:r w:rsidRPr="009A473C">
        <w:rPr>
          <w:szCs w:val="22"/>
        </w:rPr>
        <w:t xml:space="preserve">  As evidence Wyoming Mutual provides two 2010 census block maps and identifies the challenged census blocks with an outline and a note that states the blocks are in Wyoming Mutual’s study area, and Mediacom’s facilities do not reach these blocks.</w:t>
      </w:r>
      <w:r w:rsidRPr="009A473C">
        <w:rPr>
          <w:rStyle w:val="FootnoteReference"/>
          <w:sz w:val="22"/>
          <w:szCs w:val="22"/>
        </w:rPr>
        <w:footnoteReference w:id="108"/>
      </w:r>
      <w:r w:rsidRPr="009A473C">
        <w:rPr>
          <w:szCs w:val="22"/>
        </w:rPr>
        <w:t xml:space="preserve">  These maps do not provide any data regarding Mediacom’s facilities or study area or any further information to show why or how the services cannot be provided.  Accordingly, we deny this challenge.</w:t>
      </w:r>
    </w:p>
    <w:p w14:paraId="5912F0DB" w14:textId="4835B396" w:rsidR="00F84D9F" w:rsidRPr="009A473C" w:rsidRDefault="00F84D9F" w:rsidP="00F84D9F">
      <w:pPr>
        <w:pStyle w:val="ParaNum"/>
        <w:rPr>
          <w:szCs w:val="22"/>
        </w:rPr>
      </w:pPr>
      <w:r w:rsidRPr="009A473C">
        <w:rPr>
          <w:i/>
          <w:szCs w:val="22"/>
        </w:rPr>
        <w:t>Visual Inspection</w:t>
      </w:r>
      <w:r w:rsidRPr="009A473C">
        <w:rPr>
          <w:szCs w:val="22"/>
        </w:rPr>
        <w:t xml:space="preserve">.  We deny </w:t>
      </w:r>
      <w:r w:rsidR="00340704" w:rsidRPr="009A473C">
        <w:rPr>
          <w:szCs w:val="22"/>
        </w:rPr>
        <w:t>15</w:t>
      </w:r>
      <w:r w:rsidRPr="009A473C">
        <w:rPr>
          <w:szCs w:val="22"/>
        </w:rPr>
        <w:t xml:space="preserve"> challenge</w:t>
      </w:r>
      <w:r w:rsidR="00340704" w:rsidRPr="009A473C">
        <w:rPr>
          <w:szCs w:val="22"/>
        </w:rPr>
        <w:t>s</w:t>
      </w:r>
      <w:r w:rsidRPr="009A473C">
        <w:rPr>
          <w:szCs w:val="22"/>
        </w:rPr>
        <w:t xml:space="preserve"> that rely in whole or in part on visual inspection of the physical service area as evidence.</w:t>
      </w:r>
      <w:r w:rsidRPr="009A473C" w:rsidDel="00FE799A">
        <w:rPr>
          <w:rStyle w:val="FootnoteReference"/>
          <w:sz w:val="22"/>
          <w:szCs w:val="22"/>
        </w:rPr>
        <w:t xml:space="preserve"> </w:t>
      </w:r>
      <w:r w:rsidRPr="009A473C">
        <w:rPr>
          <w:szCs w:val="22"/>
        </w:rPr>
        <w:t xml:space="preserve">  In these challenges the challenger asserts that they physically went to the location of the census block and looked at the land and determined there were no facilities or infrastructure that could provide the voice or broadband services reported.  For instance, Bruce Telephone Company, Inc. (Bruce Telephone) challenged the reported coverage of BCI Mississippi Broadband, LLC dba Maxxsouth Broadband (BCI), arguing it does not provide broadband service in five census blocks.</w:t>
      </w:r>
      <w:r w:rsidRPr="009A473C">
        <w:rPr>
          <w:rStyle w:val="FootnoteReference"/>
          <w:sz w:val="22"/>
          <w:szCs w:val="22"/>
        </w:rPr>
        <w:footnoteReference w:id="109"/>
      </w:r>
      <w:r w:rsidRPr="009A473C">
        <w:rPr>
          <w:szCs w:val="22"/>
        </w:rPr>
        <w:t xml:space="preserve">  As evidence, Bruce Telephone attached an affidavit to its challenge of a local manager stating the manager personally viewed the blocks and saw no coaxial cable facilities to deliver voice or broadband services.</w:t>
      </w:r>
      <w:r w:rsidRPr="009A473C">
        <w:rPr>
          <w:rStyle w:val="FootnoteReference"/>
          <w:sz w:val="22"/>
          <w:szCs w:val="22"/>
        </w:rPr>
        <w:footnoteReference w:id="110"/>
      </w:r>
      <w:r w:rsidRPr="009A473C">
        <w:rPr>
          <w:szCs w:val="22"/>
        </w:rPr>
        <w:t xml:space="preserve">  Additionally, Franklin Telephone Company, Inc. (Franklin) challenged Mediacom Southeast LLC (Mediacom) and Cable One, Inc. (Cable One), arguing neither provides broadband service in three census blocks in  Franklin’s study area.</w:t>
      </w:r>
      <w:r w:rsidRPr="009A473C">
        <w:rPr>
          <w:rStyle w:val="FootnoteReference"/>
          <w:sz w:val="22"/>
          <w:szCs w:val="22"/>
        </w:rPr>
        <w:footnoteReference w:id="111"/>
      </w:r>
      <w:r w:rsidRPr="009A473C">
        <w:rPr>
          <w:szCs w:val="22"/>
        </w:rPr>
        <w:t xml:space="preserve">  For both challenges, Franklin attached a single declaration from its Vice President and General Manager stating that he drove through the each of the Mediacom and Cable One census blocks and did not find any facilities in the blocks.</w:t>
      </w:r>
      <w:r w:rsidRPr="009A473C">
        <w:rPr>
          <w:rStyle w:val="FootnoteReference"/>
          <w:sz w:val="22"/>
          <w:szCs w:val="22"/>
        </w:rPr>
        <w:footnoteReference w:id="112"/>
      </w:r>
      <w:r w:rsidRPr="009A473C">
        <w:rPr>
          <w:szCs w:val="22"/>
        </w:rPr>
        <w:t xml:space="preserve">  We find this information is insufficient to overcome the certified Form 477 data, and therefore deny these challenges.  </w:t>
      </w:r>
    </w:p>
    <w:p w14:paraId="46AEEF8E" w14:textId="02B5D893" w:rsidR="00F84D9F" w:rsidRPr="009A473C" w:rsidRDefault="00F84D9F" w:rsidP="00F84D9F">
      <w:pPr>
        <w:pStyle w:val="ParaNum"/>
        <w:rPr>
          <w:szCs w:val="22"/>
        </w:rPr>
      </w:pPr>
      <w:r w:rsidRPr="009A473C">
        <w:rPr>
          <w:i/>
          <w:szCs w:val="22"/>
        </w:rPr>
        <w:t>Other Evidence</w:t>
      </w:r>
      <w:r w:rsidRPr="009A473C">
        <w:rPr>
          <w:szCs w:val="22"/>
        </w:rPr>
        <w:t xml:space="preserve">.  We deny </w:t>
      </w:r>
      <w:r w:rsidR="007046A3">
        <w:rPr>
          <w:szCs w:val="22"/>
        </w:rPr>
        <w:t>nine</w:t>
      </w:r>
      <w:r w:rsidRPr="009A473C">
        <w:rPr>
          <w:szCs w:val="22"/>
        </w:rPr>
        <w:t xml:space="preserve"> challenges that </w:t>
      </w:r>
      <w:r w:rsidR="00340704" w:rsidRPr="009A473C">
        <w:rPr>
          <w:szCs w:val="22"/>
        </w:rPr>
        <w:t xml:space="preserve">rely, in whole or in part, on </w:t>
      </w:r>
      <w:r w:rsidRPr="009A473C">
        <w:rPr>
          <w:szCs w:val="22"/>
        </w:rPr>
        <w:t xml:space="preserve">other types of evidence that we did not find persuasive to meet the burden of proof.  For example, we deny </w:t>
      </w:r>
      <w:r w:rsidR="007046A3">
        <w:rPr>
          <w:szCs w:val="22"/>
        </w:rPr>
        <w:t>three</w:t>
      </w:r>
      <w:r w:rsidRPr="009A473C">
        <w:rPr>
          <w:szCs w:val="22"/>
        </w:rPr>
        <w:t xml:space="preserve"> challenges that rely only on website screenshots from the Local Exchange Routing Guide (“LERG”) to support their claim.  We deny these challenges because we find that information from the LERG is not determinative of whether or not a provider serves a census block and not sufficient by itself to overcome the certified Form 477 data.</w:t>
      </w:r>
      <w:r w:rsidRPr="009A473C">
        <w:rPr>
          <w:rStyle w:val="FootnoteReference"/>
          <w:sz w:val="22"/>
          <w:szCs w:val="22"/>
        </w:rPr>
        <w:footnoteReference w:id="113"/>
      </w:r>
      <w:r w:rsidRPr="009A473C">
        <w:rPr>
          <w:szCs w:val="22"/>
        </w:rPr>
        <w:t xml:space="preserve">  For example, Fort Randall Telephone Company (Fort Randall) challenged the reported coverage of Golden West Telecom (GWT), arguing it does not provide voice service in 55 census blocks within Fort Randall’s study area.</w:t>
      </w:r>
      <w:r w:rsidRPr="009A473C">
        <w:rPr>
          <w:rStyle w:val="FootnoteReference"/>
          <w:sz w:val="22"/>
          <w:szCs w:val="22"/>
        </w:rPr>
        <w:footnoteReference w:id="114"/>
      </w:r>
      <w:r w:rsidRPr="009A473C">
        <w:rPr>
          <w:szCs w:val="22"/>
        </w:rPr>
        <w:t xml:space="preserve">  As evidence, Fort Randall attached screenshots from the LERG that propose to show no overlap between the two ILEC serving areas.</w:t>
      </w:r>
      <w:r w:rsidRPr="009A473C">
        <w:rPr>
          <w:rStyle w:val="FootnoteReference"/>
          <w:sz w:val="22"/>
          <w:szCs w:val="22"/>
        </w:rPr>
        <w:footnoteReference w:id="115"/>
      </w:r>
      <w:r w:rsidRPr="009A473C">
        <w:rPr>
          <w:szCs w:val="22"/>
        </w:rPr>
        <w:t xml:space="preserve">  This information provided, however, does not provide enough detail or specificity to make this determination or to overcome the Form 477 data that states GWT does provide voice.</w:t>
      </w:r>
    </w:p>
    <w:p w14:paraId="4028E6F0" w14:textId="154231C2" w:rsidR="00F84D9F" w:rsidRPr="009A473C" w:rsidRDefault="00F84D9F" w:rsidP="00F84D9F">
      <w:pPr>
        <w:pStyle w:val="ParaNum"/>
        <w:rPr>
          <w:szCs w:val="22"/>
        </w:rPr>
      </w:pPr>
      <w:r w:rsidRPr="009A473C">
        <w:rPr>
          <w:szCs w:val="22"/>
        </w:rPr>
        <w:t xml:space="preserve">We deny </w:t>
      </w:r>
      <w:r w:rsidR="007046A3">
        <w:rPr>
          <w:szCs w:val="22"/>
        </w:rPr>
        <w:t>two</w:t>
      </w:r>
      <w:r w:rsidRPr="009A473C">
        <w:rPr>
          <w:szCs w:val="22"/>
        </w:rPr>
        <w:t xml:space="preserve"> challenges that presented evidence of an engineering study to help support their claims against the reported coverage of Wisper ISP.</w:t>
      </w:r>
      <w:r w:rsidRPr="009A473C">
        <w:rPr>
          <w:rStyle w:val="FootnoteReference"/>
          <w:sz w:val="22"/>
          <w:szCs w:val="22"/>
        </w:rPr>
        <w:footnoteReference w:id="116"/>
      </w:r>
      <w:r w:rsidRPr="009A473C">
        <w:rPr>
          <w:szCs w:val="22"/>
        </w:rPr>
        <w:t xml:space="preserve">  These challenges also provided other evidence, including correspondence with a customer service representative, maps, and visual inspection; however, none of this evidence, even when considered in totality, was sufficient to show that there was no possibility the challenged provider served at least one location in the challenged census blocks.</w:t>
      </w:r>
      <w:r w:rsidRPr="009A473C">
        <w:rPr>
          <w:rStyle w:val="FootnoteReference"/>
          <w:sz w:val="22"/>
          <w:szCs w:val="22"/>
        </w:rPr>
        <w:footnoteReference w:id="117"/>
      </w:r>
      <w:r w:rsidRPr="009A473C">
        <w:rPr>
          <w:szCs w:val="22"/>
        </w:rPr>
        <w:t xml:space="preserve">  For example, while the engineering study was extensive, it used words like “implausible” and “likely,” which leave open the possibility that there is at least one location in a census block that could be served.</w:t>
      </w:r>
      <w:r w:rsidRPr="009A473C">
        <w:rPr>
          <w:rStyle w:val="FootnoteReference"/>
          <w:sz w:val="22"/>
          <w:szCs w:val="22"/>
        </w:rPr>
        <w:footnoteReference w:id="118"/>
      </w:r>
    </w:p>
    <w:p w14:paraId="7C30628B" w14:textId="277B955B" w:rsidR="00F84D9F" w:rsidRPr="009A473C" w:rsidRDefault="00F84D9F" w:rsidP="00F84D9F">
      <w:pPr>
        <w:pStyle w:val="ParaNum"/>
        <w:rPr>
          <w:szCs w:val="22"/>
        </w:rPr>
      </w:pPr>
      <w:r w:rsidRPr="009A473C">
        <w:rPr>
          <w:szCs w:val="22"/>
        </w:rPr>
        <w:t xml:space="preserve">Additionally we deny </w:t>
      </w:r>
      <w:r w:rsidR="007046A3">
        <w:rPr>
          <w:szCs w:val="22"/>
        </w:rPr>
        <w:t>five</w:t>
      </w:r>
      <w:r w:rsidRPr="009A473C">
        <w:rPr>
          <w:szCs w:val="22"/>
        </w:rPr>
        <w:t xml:space="preserve"> challenges that included screenshots of data from the FCC COALs database, screenshot of a tariff page, screenshots of search data from the Iowa Utilities Board website, and search data from the California PUC’s website.  </w:t>
      </w:r>
    </w:p>
    <w:p w14:paraId="67417B22" w14:textId="45A4C740" w:rsidR="00F84D9F" w:rsidRPr="009A473C" w:rsidRDefault="00F84D9F" w:rsidP="00532177">
      <w:pPr>
        <w:pStyle w:val="ParaNum"/>
        <w:widowControl/>
        <w:rPr>
          <w:szCs w:val="22"/>
        </w:rPr>
      </w:pPr>
      <w:r w:rsidRPr="009A473C">
        <w:rPr>
          <w:szCs w:val="22"/>
        </w:rPr>
        <w:t>We note that there were several commenters that argued a provider was not eligible or its census blocks were not properly served because the challenged provider was not properly certified or certificated to provide voice in the state.  In all of these cases the voice service was provisioned via Voice over Internet Protocol (VoIP).  While we did not deny any challenges specifically on this basis, we did deny all challenges that argued and provided as evidence a lack of certification in a state.  Our primary goal in this process is properly identifying whether or not a provider serves a census block with voice and broadband meeting the Commission’s requirements.  To that end, this argument failed to persuade us in several cases where it was asserted incorrectly.  For example, Woolstock Mutual Telephone Association (Woolstock) argues that Prairie</w:t>
      </w:r>
      <w:r w:rsidR="000C564E">
        <w:rPr>
          <w:szCs w:val="22"/>
        </w:rPr>
        <w:t xml:space="preserve"> </w:t>
      </w:r>
      <w:r w:rsidRPr="009A473C">
        <w:rPr>
          <w:szCs w:val="22"/>
        </w:rPr>
        <w:t>i</w:t>
      </w:r>
      <w:r w:rsidR="000C564E">
        <w:rPr>
          <w:szCs w:val="22"/>
        </w:rPr>
        <w:t>N</w:t>
      </w:r>
      <w:r w:rsidRPr="009A473C">
        <w:rPr>
          <w:szCs w:val="22"/>
        </w:rPr>
        <w:t>et is not certificated with the Iowa Utilities Board, and attaches a website screenshot of a search.</w:t>
      </w:r>
      <w:r w:rsidRPr="009A473C">
        <w:rPr>
          <w:rStyle w:val="FootnoteReference"/>
          <w:sz w:val="22"/>
          <w:szCs w:val="22"/>
        </w:rPr>
        <w:footnoteReference w:id="119"/>
      </w:r>
      <w:r w:rsidRPr="009A473C">
        <w:rPr>
          <w:szCs w:val="22"/>
        </w:rPr>
        <w:t xml:space="preserve">  However, Prairie</w:t>
      </w:r>
      <w:r w:rsidR="000C564E">
        <w:rPr>
          <w:szCs w:val="22"/>
        </w:rPr>
        <w:t xml:space="preserve"> </w:t>
      </w:r>
      <w:r w:rsidRPr="009A473C">
        <w:rPr>
          <w:szCs w:val="22"/>
        </w:rPr>
        <w:t>i</w:t>
      </w:r>
      <w:r w:rsidR="000C564E">
        <w:rPr>
          <w:szCs w:val="22"/>
        </w:rPr>
        <w:t>N</w:t>
      </w:r>
      <w:r w:rsidRPr="009A473C">
        <w:rPr>
          <w:szCs w:val="22"/>
        </w:rPr>
        <w:t>et is in fact a service provider in Iowa; an independent search confirms that the provider is certificated with the Iowa Utilities Board under its parent company, Skybeam.</w:t>
      </w:r>
      <w:r w:rsidRPr="009A473C">
        <w:rPr>
          <w:rStyle w:val="FootnoteReference"/>
          <w:sz w:val="22"/>
          <w:szCs w:val="22"/>
        </w:rPr>
        <w:footnoteReference w:id="120"/>
      </w:r>
      <w:r w:rsidRPr="009A473C">
        <w:rPr>
          <w:szCs w:val="22"/>
        </w:rPr>
        <w:t xml:space="preserve">  Additionally, Cal-Ore Telephone (Cal-Ore) challenged the reported coverage of FireServe, arguing it is not properly certificated to provide voice services in California.</w:t>
      </w:r>
      <w:r w:rsidRPr="009A473C">
        <w:rPr>
          <w:rStyle w:val="FootnoteReference"/>
          <w:sz w:val="22"/>
          <w:szCs w:val="22"/>
        </w:rPr>
        <w:footnoteReference w:id="121"/>
      </w:r>
      <w:r w:rsidRPr="009A473C">
        <w:rPr>
          <w:szCs w:val="22"/>
        </w:rPr>
        <w:t xml:space="preserve">  Cal-Ore attached website screenshots showing no results for a search for FireServe on the California PUC’s website or California Secretary of State’s website.</w:t>
      </w:r>
      <w:r w:rsidRPr="009A473C">
        <w:rPr>
          <w:rStyle w:val="FootnoteReference"/>
          <w:sz w:val="22"/>
          <w:szCs w:val="22"/>
        </w:rPr>
        <w:footnoteReference w:id="122"/>
      </w:r>
      <w:r w:rsidRPr="009A473C">
        <w:rPr>
          <w:szCs w:val="22"/>
        </w:rPr>
        <w:t xml:space="preserve">  However, FireServe does in fact provide voice service in California, as confirmed by the State of California PUC website.</w:t>
      </w:r>
      <w:r w:rsidRPr="009A473C">
        <w:rPr>
          <w:rStyle w:val="FootnoteReference"/>
          <w:sz w:val="22"/>
          <w:szCs w:val="22"/>
        </w:rPr>
        <w:footnoteReference w:id="123"/>
      </w:r>
    </w:p>
    <w:p w14:paraId="561DC54E" w14:textId="724ECCFF" w:rsidR="00F84D9F" w:rsidRPr="009A473C" w:rsidRDefault="00F84D9F" w:rsidP="00532177">
      <w:pPr>
        <w:pStyle w:val="ParaNum"/>
      </w:pPr>
      <w:r w:rsidRPr="009A473C">
        <w:t xml:space="preserve">For these reasons we deny the challenges identified in </w:t>
      </w:r>
      <w:r w:rsidR="00D76C13" w:rsidRPr="009A473C">
        <w:t xml:space="preserve">the </w:t>
      </w:r>
      <w:r w:rsidRPr="009A473C">
        <w:t>Appendix.</w:t>
      </w:r>
      <w:r w:rsidR="00163838">
        <w:rPr>
          <w:rStyle w:val="FootnoteReference"/>
          <w:szCs w:val="22"/>
        </w:rPr>
        <w:footnoteReference w:id="124"/>
      </w:r>
      <w:r w:rsidRPr="009A473C">
        <w:t xml:space="preserve">  We note, however, that even though we deny these challenges, the coverage data may change to unserved in a particular census block to the extent the Bureau incorporated updated 477 data in a census block an unsubsidized competitor no longer reports as served. </w:t>
      </w:r>
    </w:p>
    <w:p w14:paraId="4F272823" w14:textId="77777777" w:rsidR="00F84D9F" w:rsidRPr="009A473C" w:rsidRDefault="00F84D9F" w:rsidP="00F84D9F">
      <w:pPr>
        <w:pStyle w:val="Heading1"/>
        <w:rPr>
          <w:rFonts w:ascii="Times New Roman" w:hAnsi="Times New Roman"/>
          <w:szCs w:val="22"/>
        </w:rPr>
      </w:pPr>
      <w:r w:rsidRPr="009A473C">
        <w:rPr>
          <w:rFonts w:ascii="Times New Roman" w:hAnsi="Times New Roman"/>
          <w:szCs w:val="22"/>
        </w:rPr>
        <w:t>ORDERING CLAUSES</w:t>
      </w:r>
    </w:p>
    <w:p w14:paraId="2C3BA8A6" w14:textId="77777777" w:rsidR="00F84D9F" w:rsidRPr="009A473C" w:rsidRDefault="00F84D9F" w:rsidP="00532177">
      <w:pPr>
        <w:pStyle w:val="ParaNum"/>
      </w:pPr>
      <w:r w:rsidRPr="009A473C">
        <w:t>ACCORDINGLY, IT IS ORDERED that, pursuant to the authority contained in sections 1-4 and 254 of the Communications Act, 47 U.S.C.  §§ 151-154, and 254, and pursuant to sections 0.91 and 0.291 of the Commission’s rules, 47 CFR §§ 0.91 and 0.291, this order is ADOPTED.</w:t>
      </w:r>
    </w:p>
    <w:p w14:paraId="21D23B78" w14:textId="0BF3D542" w:rsidR="00F136EE" w:rsidRDefault="00CD429C" w:rsidP="00532177">
      <w:pPr>
        <w:pStyle w:val="ParaNum"/>
      </w:pPr>
      <w:r w:rsidRPr="009A473C">
        <w:t xml:space="preserve">IT IS FURTHER ORDERED that the requests in </w:t>
      </w:r>
      <w:r w:rsidR="00652089" w:rsidRPr="009A473C">
        <w:t>the</w:t>
      </w:r>
      <w:r w:rsidR="00D76C13" w:rsidRPr="009A473C">
        <w:t xml:space="preserve"> Appendix</w:t>
      </w:r>
      <w:r w:rsidRPr="009A473C">
        <w:t xml:space="preserve"> of this Order, ARE GRANTED, DENIED, DISMISSED, GRANTED IN PART AND DENIED IN PART, </w:t>
      </w:r>
      <w:r w:rsidR="00416A9F">
        <w:t xml:space="preserve">GRANTED IN PART AND DISMISSED IN PART, </w:t>
      </w:r>
      <w:r w:rsidR="00367FF0">
        <w:t>or</w:t>
      </w:r>
      <w:r w:rsidR="00652089" w:rsidRPr="009A473C">
        <w:t xml:space="preserve"> DENIED</w:t>
      </w:r>
      <w:r w:rsidRPr="009A473C">
        <w:t xml:space="preserve"> IN PART AND DISMISS</w:t>
      </w:r>
      <w:r w:rsidR="00652089" w:rsidRPr="009A473C">
        <w:t>ED</w:t>
      </w:r>
      <w:r w:rsidRPr="009A473C">
        <w:t xml:space="preserve"> IN PART as described therein.</w:t>
      </w:r>
    </w:p>
    <w:p w14:paraId="2448F4A2" w14:textId="77777777" w:rsidR="00F136EE" w:rsidRDefault="00F136EE">
      <w:pPr>
        <w:widowControl/>
      </w:pPr>
      <w:r>
        <w:br w:type="page"/>
      </w:r>
    </w:p>
    <w:p w14:paraId="07C1AB4B" w14:textId="58BD6693" w:rsidR="00F84D9F" w:rsidRPr="009A473C" w:rsidRDefault="00F84D9F" w:rsidP="00532177">
      <w:pPr>
        <w:pStyle w:val="ParaNum"/>
      </w:pPr>
      <w:r w:rsidRPr="009A473C">
        <w:t>IT IS FURTHER ORDERED that, pursuant to section 1.102(b)(1) of the Commission’s rules, 47 CFR § 1.102(b)(1), this order SHALL BE EFFECTIVE upon release</w:t>
      </w:r>
      <w:r w:rsidRPr="009A473C">
        <w:rPr>
          <w:b/>
        </w:rPr>
        <w:t>.</w:t>
      </w:r>
      <w:r w:rsidRPr="009A473C">
        <w:br/>
      </w:r>
    </w:p>
    <w:p w14:paraId="2BD51E8F" w14:textId="77777777" w:rsidR="00F84D9F" w:rsidRPr="009A473C" w:rsidRDefault="00F84D9F" w:rsidP="00F84D9F">
      <w:pPr>
        <w:pStyle w:val="ParaNum"/>
        <w:numPr>
          <w:ilvl w:val="0"/>
          <w:numId w:val="0"/>
        </w:numPr>
        <w:spacing w:after="0"/>
        <w:ind w:left="4320"/>
        <w:rPr>
          <w:szCs w:val="22"/>
        </w:rPr>
      </w:pPr>
      <w:r w:rsidRPr="009A473C">
        <w:rPr>
          <w:szCs w:val="22"/>
        </w:rPr>
        <w:t>FEDERAL COMMUNICATIONS COMMISSION</w:t>
      </w:r>
    </w:p>
    <w:p w14:paraId="2A022446" w14:textId="77777777" w:rsidR="00F84D9F" w:rsidRPr="009A473C" w:rsidRDefault="00F84D9F" w:rsidP="00F84D9F">
      <w:pPr>
        <w:pStyle w:val="ParaNum"/>
        <w:numPr>
          <w:ilvl w:val="0"/>
          <w:numId w:val="0"/>
        </w:numPr>
        <w:spacing w:after="0"/>
        <w:rPr>
          <w:szCs w:val="22"/>
        </w:rPr>
      </w:pPr>
    </w:p>
    <w:p w14:paraId="2F36607B" w14:textId="77777777" w:rsidR="00F84D9F" w:rsidRPr="009A473C" w:rsidRDefault="00F84D9F" w:rsidP="00F84D9F">
      <w:pPr>
        <w:pStyle w:val="ParaNum"/>
        <w:numPr>
          <w:ilvl w:val="0"/>
          <w:numId w:val="0"/>
        </w:numPr>
        <w:spacing w:after="0"/>
        <w:rPr>
          <w:szCs w:val="22"/>
        </w:rPr>
      </w:pPr>
    </w:p>
    <w:p w14:paraId="54201A5C" w14:textId="77777777" w:rsidR="00F84D9F" w:rsidRPr="009A473C" w:rsidRDefault="00F84D9F" w:rsidP="00F84D9F">
      <w:pPr>
        <w:pStyle w:val="ParaNum"/>
        <w:numPr>
          <w:ilvl w:val="0"/>
          <w:numId w:val="0"/>
        </w:numPr>
        <w:spacing w:after="0"/>
        <w:rPr>
          <w:szCs w:val="22"/>
        </w:rPr>
      </w:pPr>
    </w:p>
    <w:p w14:paraId="6EA026CB" w14:textId="77777777" w:rsidR="00F84D9F" w:rsidRPr="009A473C" w:rsidRDefault="00F84D9F" w:rsidP="00F84D9F">
      <w:pPr>
        <w:pStyle w:val="ParaNum"/>
        <w:numPr>
          <w:ilvl w:val="0"/>
          <w:numId w:val="0"/>
        </w:numPr>
        <w:spacing w:after="0"/>
        <w:rPr>
          <w:szCs w:val="22"/>
        </w:rPr>
      </w:pPr>
    </w:p>
    <w:p w14:paraId="10FD1EC1" w14:textId="77777777" w:rsidR="00F84D9F" w:rsidRPr="009A473C" w:rsidRDefault="00F84D9F" w:rsidP="00F84D9F">
      <w:pPr>
        <w:pStyle w:val="ParaNum"/>
        <w:numPr>
          <w:ilvl w:val="0"/>
          <w:numId w:val="0"/>
        </w:numPr>
        <w:spacing w:after="0"/>
        <w:ind w:left="4320"/>
        <w:rPr>
          <w:szCs w:val="22"/>
        </w:rPr>
      </w:pPr>
      <w:r w:rsidRPr="009A473C">
        <w:rPr>
          <w:szCs w:val="22"/>
        </w:rPr>
        <w:t>Carol E. Mattey</w:t>
      </w:r>
    </w:p>
    <w:p w14:paraId="59917FE5" w14:textId="77777777" w:rsidR="00F84D9F" w:rsidRPr="009A473C" w:rsidRDefault="00F84D9F" w:rsidP="00F84D9F">
      <w:pPr>
        <w:pStyle w:val="ParaNum"/>
        <w:numPr>
          <w:ilvl w:val="0"/>
          <w:numId w:val="0"/>
        </w:numPr>
        <w:spacing w:after="0"/>
        <w:ind w:left="4320"/>
        <w:rPr>
          <w:szCs w:val="22"/>
        </w:rPr>
      </w:pPr>
      <w:r w:rsidRPr="009A473C">
        <w:rPr>
          <w:szCs w:val="22"/>
        </w:rPr>
        <w:t>Deputy Chief</w:t>
      </w:r>
    </w:p>
    <w:p w14:paraId="18FD6AAB" w14:textId="7D9146B0" w:rsidR="00340704" w:rsidRPr="009A473C" w:rsidRDefault="00F84D9F" w:rsidP="00F84D9F">
      <w:pPr>
        <w:pStyle w:val="ParaNum"/>
        <w:numPr>
          <w:ilvl w:val="0"/>
          <w:numId w:val="0"/>
        </w:numPr>
        <w:spacing w:after="0"/>
        <w:ind w:left="4320"/>
        <w:rPr>
          <w:szCs w:val="22"/>
        </w:rPr>
      </w:pPr>
      <w:r w:rsidRPr="009A473C">
        <w:rPr>
          <w:szCs w:val="22"/>
        </w:rPr>
        <w:t>Wireline Competition Bureau</w:t>
      </w:r>
      <w:r w:rsidR="00340704" w:rsidRPr="009A473C">
        <w:rPr>
          <w:szCs w:val="22"/>
        </w:rPr>
        <w:br w:type="page"/>
      </w:r>
    </w:p>
    <w:p w14:paraId="2FF7E9C6" w14:textId="4A30ACA9" w:rsidR="00340704" w:rsidRPr="00E86D79" w:rsidRDefault="00E86D79" w:rsidP="00F84D9F">
      <w:pPr>
        <w:pStyle w:val="ParaNum"/>
        <w:numPr>
          <w:ilvl w:val="0"/>
          <w:numId w:val="0"/>
        </w:numPr>
        <w:spacing w:after="0"/>
        <w:ind w:left="4320"/>
        <w:rPr>
          <w:b/>
          <w:szCs w:val="22"/>
        </w:rPr>
      </w:pPr>
      <w:r w:rsidRPr="00E86D79">
        <w:rPr>
          <w:b/>
          <w:szCs w:val="22"/>
        </w:rPr>
        <w:t>APPENDIX</w:t>
      </w:r>
    </w:p>
    <w:p w14:paraId="4C962C52" w14:textId="77777777" w:rsidR="00340704" w:rsidRDefault="00340704" w:rsidP="00F84D9F">
      <w:pPr>
        <w:pStyle w:val="ParaNum"/>
        <w:numPr>
          <w:ilvl w:val="0"/>
          <w:numId w:val="0"/>
        </w:numPr>
        <w:spacing w:after="0"/>
        <w:ind w:left="4320"/>
        <w:rPr>
          <w:szCs w:val="22"/>
        </w:rPr>
      </w:pPr>
    </w:p>
    <w:p w14:paraId="50C7C243" w14:textId="546D4983" w:rsidR="004C0D5C" w:rsidRPr="00E86D79" w:rsidRDefault="002D6D8F" w:rsidP="002D6D8F">
      <w:pPr>
        <w:pStyle w:val="ParaNum"/>
        <w:numPr>
          <w:ilvl w:val="0"/>
          <w:numId w:val="0"/>
        </w:numPr>
        <w:spacing w:after="0"/>
        <w:jc w:val="center"/>
        <w:rPr>
          <w:b/>
          <w:szCs w:val="22"/>
        </w:rPr>
      </w:pPr>
      <w:r w:rsidRPr="00E86D79">
        <w:rPr>
          <w:b/>
          <w:szCs w:val="22"/>
        </w:rPr>
        <w:t xml:space="preserve">Table A: </w:t>
      </w:r>
      <w:r w:rsidR="004C0D5C" w:rsidRPr="00E86D79">
        <w:rPr>
          <w:b/>
          <w:szCs w:val="22"/>
        </w:rPr>
        <w:t>Challenge Resolution</w:t>
      </w:r>
      <w:r w:rsidRPr="00E86D79">
        <w:rPr>
          <w:b/>
          <w:szCs w:val="22"/>
        </w:rPr>
        <w:t>s</w:t>
      </w:r>
    </w:p>
    <w:p w14:paraId="37E8A29A" w14:textId="77777777" w:rsidR="005B45A0" w:rsidRPr="005B45A0" w:rsidRDefault="005B45A0" w:rsidP="002D6D8F">
      <w:pPr>
        <w:pStyle w:val="ParaNum"/>
        <w:numPr>
          <w:ilvl w:val="0"/>
          <w:numId w:val="0"/>
        </w:numPr>
        <w:spacing w:after="0"/>
        <w:jc w:val="center"/>
        <w:rPr>
          <w:szCs w:val="22"/>
        </w:rPr>
      </w:pPr>
    </w:p>
    <w:tbl>
      <w:tblPr>
        <w:tblW w:w="8860" w:type="dxa"/>
        <w:jc w:val="center"/>
        <w:tblLook w:val="04A0" w:firstRow="1" w:lastRow="0" w:firstColumn="1" w:lastColumn="0" w:noHBand="0" w:noVBand="1"/>
      </w:tblPr>
      <w:tblGrid>
        <w:gridCol w:w="4924"/>
        <w:gridCol w:w="2448"/>
        <w:gridCol w:w="1488"/>
      </w:tblGrid>
      <w:tr w:rsidR="009A473C" w:rsidRPr="009A473C" w14:paraId="2E72314A" w14:textId="77777777" w:rsidTr="0083737A">
        <w:trPr>
          <w:trHeight w:val="720"/>
          <w:tblHeader/>
          <w:jc w:val="center"/>
        </w:trPr>
        <w:tc>
          <w:tcPr>
            <w:tcW w:w="492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6944B17" w14:textId="77777777" w:rsidR="00B9223A" w:rsidRPr="009A473C" w:rsidRDefault="00B9223A" w:rsidP="00D30F7A">
            <w:pPr>
              <w:widowControl/>
              <w:rPr>
                <w:b/>
                <w:bCs/>
                <w:snapToGrid/>
                <w:kern w:val="0"/>
                <w:szCs w:val="22"/>
              </w:rPr>
            </w:pPr>
            <w:r w:rsidRPr="009A473C">
              <w:rPr>
                <w:b/>
                <w:bCs/>
                <w:snapToGrid/>
                <w:kern w:val="0"/>
                <w:szCs w:val="22"/>
              </w:rPr>
              <w:t>Challenger</w:t>
            </w:r>
          </w:p>
        </w:tc>
        <w:tc>
          <w:tcPr>
            <w:tcW w:w="2448" w:type="dxa"/>
            <w:tcBorders>
              <w:top w:val="single" w:sz="4" w:space="0" w:color="auto"/>
              <w:left w:val="nil"/>
              <w:bottom w:val="single" w:sz="4" w:space="0" w:color="auto"/>
              <w:right w:val="single" w:sz="4" w:space="0" w:color="auto"/>
            </w:tcBorders>
            <w:shd w:val="clear" w:color="000000" w:fill="D9D9D9"/>
            <w:vAlign w:val="bottom"/>
            <w:hideMark/>
          </w:tcPr>
          <w:p w14:paraId="421189EC" w14:textId="77777777" w:rsidR="00B9223A" w:rsidRPr="009A473C" w:rsidRDefault="00B9223A" w:rsidP="00D30F7A">
            <w:pPr>
              <w:widowControl/>
              <w:rPr>
                <w:b/>
                <w:bCs/>
                <w:snapToGrid/>
                <w:kern w:val="0"/>
                <w:szCs w:val="22"/>
              </w:rPr>
            </w:pPr>
            <w:r w:rsidRPr="009A473C">
              <w:rPr>
                <w:b/>
                <w:bCs/>
                <w:snapToGrid/>
                <w:kern w:val="0"/>
                <w:szCs w:val="22"/>
              </w:rPr>
              <w:t>Provider Challenged</w:t>
            </w:r>
          </w:p>
        </w:tc>
        <w:tc>
          <w:tcPr>
            <w:tcW w:w="1488" w:type="dxa"/>
            <w:tcBorders>
              <w:top w:val="single" w:sz="4" w:space="0" w:color="auto"/>
              <w:left w:val="nil"/>
              <w:bottom w:val="single" w:sz="4" w:space="0" w:color="auto"/>
              <w:right w:val="single" w:sz="4" w:space="0" w:color="auto"/>
            </w:tcBorders>
            <w:shd w:val="clear" w:color="000000" w:fill="D9D9D9"/>
            <w:vAlign w:val="bottom"/>
            <w:hideMark/>
          </w:tcPr>
          <w:p w14:paraId="35E5080A" w14:textId="77777777" w:rsidR="00B9223A" w:rsidRPr="009A473C" w:rsidRDefault="00B9223A" w:rsidP="00D30F7A">
            <w:pPr>
              <w:widowControl/>
              <w:jc w:val="center"/>
              <w:rPr>
                <w:b/>
                <w:bCs/>
                <w:snapToGrid/>
                <w:kern w:val="0"/>
                <w:szCs w:val="22"/>
              </w:rPr>
            </w:pPr>
            <w:r w:rsidRPr="009A473C">
              <w:rPr>
                <w:b/>
                <w:bCs/>
                <w:snapToGrid/>
                <w:kern w:val="0"/>
                <w:szCs w:val="22"/>
              </w:rPr>
              <w:t>Decision</w:t>
            </w:r>
          </w:p>
        </w:tc>
      </w:tr>
      <w:tr w:rsidR="009A473C" w:rsidRPr="009A473C" w14:paraId="2FE099A7"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DD9AC90" w14:textId="5273BF7E" w:rsidR="00B9223A" w:rsidRPr="009A473C" w:rsidRDefault="00B9223A" w:rsidP="00D30F7A">
            <w:pPr>
              <w:widowControl/>
              <w:rPr>
                <w:snapToGrid/>
                <w:kern w:val="0"/>
                <w:szCs w:val="22"/>
              </w:rPr>
            </w:pPr>
            <w:r w:rsidRPr="009A473C">
              <w:rPr>
                <w:snapToGrid/>
                <w:kern w:val="0"/>
                <w:szCs w:val="22"/>
              </w:rPr>
              <w:t>3 Riv</w:t>
            </w:r>
            <w:r w:rsidR="007A29E8" w:rsidRPr="009A473C">
              <w:rPr>
                <w:snapToGrid/>
                <w:kern w:val="0"/>
                <w:szCs w:val="22"/>
              </w:rPr>
              <w:t>ers Telephone Cooperative, Inc.</w:t>
            </w:r>
          </w:p>
        </w:tc>
        <w:tc>
          <w:tcPr>
            <w:tcW w:w="2448" w:type="dxa"/>
            <w:tcBorders>
              <w:top w:val="nil"/>
              <w:left w:val="nil"/>
              <w:bottom w:val="single" w:sz="4" w:space="0" w:color="auto"/>
              <w:right w:val="single" w:sz="4" w:space="0" w:color="auto"/>
            </w:tcBorders>
            <w:shd w:val="clear" w:color="auto" w:fill="auto"/>
            <w:vAlign w:val="bottom"/>
            <w:hideMark/>
          </w:tcPr>
          <w:p w14:paraId="52BDF17E" w14:textId="77777777" w:rsidR="00B9223A" w:rsidRPr="009A473C" w:rsidRDefault="00B9223A" w:rsidP="00D30F7A">
            <w:pPr>
              <w:widowControl/>
              <w:rPr>
                <w:snapToGrid/>
                <w:kern w:val="0"/>
                <w:szCs w:val="22"/>
              </w:rPr>
            </w:pPr>
            <w:r w:rsidRPr="009A473C">
              <w:rPr>
                <w:snapToGrid/>
                <w:kern w:val="0"/>
                <w:szCs w:val="22"/>
              </w:rPr>
              <w:t>Central Montana Communications, Inc.</w:t>
            </w:r>
          </w:p>
        </w:tc>
        <w:tc>
          <w:tcPr>
            <w:tcW w:w="1488" w:type="dxa"/>
            <w:tcBorders>
              <w:top w:val="nil"/>
              <w:left w:val="nil"/>
              <w:bottom w:val="single" w:sz="4" w:space="0" w:color="auto"/>
              <w:right w:val="single" w:sz="4" w:space="0" w:color="auto"/>
            </w:tcBorders>
            <w:shd w:val="clear" w:color="auto" w:fill="auto"/>
            <w:vAlign w:val="bottom"/>
            <w:hideMark/>
          </w:tcPr>
          <w:p w14:paraId="5BE65F3D"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2F396819"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673641F" w14:textId="76FC7EEC" w:rsidR="00B9223A" w:rsidRPr="009A473C" w:rsidRDefault="00B9223A" w:rsidP="00D30F7A">
            <w:pPr>
              <w:widowControl/>
              <w:rPr>
                <w:snapToGrid/>
                <w:kern w:val="0"/>
                <w:szCs w:val="22"/>
              </w:rPr>
            </w:pPr>
            <w:r w:rsidRPr="009A473C">
              <w:rPr>
                <w:snapToGrid/>
                <w:kern w:val="0"/>
                <w:szCs w:val="22"/>
              </w:rPr>
              <w:t>3 Rivers Telephone Cooperative, Inc.</w:t>
            </w:r>
          </w:p>
        </w:tc>
        <w:tc>
          <w:tcPr>
            <w:tcW w:w="2448" w:type="dxa"/>
            <w:tcBorders>
              <w:top w:val="nil"/>
              <w:left w:val="nil"/>
              <w:bottom w:val="single" w:sz="4" w:space="0" w:color="auto"/>
              <w:right w:val="single" w:sz="4" w:space="0" w:color="auto"/>
            </w:tcBorders>
            <w:shd w:val="clear" w:color="auto" w:fill="auto"/>
            <w:vAlign w:val="bottom"/>
            <w:hideMark/>
          </w:tcPr>
          <w:p w14:paraId="23D4EBE7" w14:textId="77777777" w:rsidR="00B9223A" w:rsidRPr="009A473C" w:rsidRDefault="00B9223A" w:rsidP="00D30F7A">
            <w:pPr>
              <w:widowControl/>
              <w:rPr>
                <w:snapToGrid/>
                <w:kern w:val="0"/>
                <w:szCs w:val="22"/>
              </w:rPr>
            </w:pPr>
            <w:r w:rsidRPr="009A473C">
              <w:rPr>
                <w:snapToGrid/>
                <w:kern w:val="0"/>
                <w:szCs w:val="22"/>
              </w:rPr>
              <w:t>CenturyLink, Inc.</w:t>
            </w:r>
          </w:p>
        </w:tc>
        <w:tc>
          <w:tcPr>
            <w:tcW w:w="1488" w:type="dxa"/>
            <w:tcBorders>
              <w:top w:val="nil"/>
              <w:left w:val="nil"/>
              <w:bottom w:val="single" w:sz="4" w:space="0" w:color="auto"/>
              <w:right w:val="single" w:sz="4" w:space="0" w:color="auto"/>
            </w:tcBorders>
            <w:shd w:val="clear" w:color="auto" w:fill="auto"/>
            <w:vAlign w:val="bottom"/>
            <w:hideMark/>
          </w:tcPr>
          <w:p w14:paraId="3A6AD350"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1F7738FD"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000000" w:fill="FFFFFF"/>
            <w:vAlign w:val="bottom"/>
            <w:hideMark/>
          </w:tcPr>
          <w:p w14:paraId="485B5E39" w14:textId="0C019833" w:rsidR="00B9223A" w:rsidRPr="009A473C" w:rsidRDefault="00B9223A" w:rsidP="00D30F7A">
            <w:pPr>
              <w:widowControl/>
              <w:rPr>
                <w:snapToGrid/>
                <w:kern w:val="0"/>
                <w:szCs w:val="22"/>
              </w:rPr>
            </w:pPr>
            <w:r w:rsidRPr="009A473C">
              <w:rPr>
                <w:snapToGrid/>
                <w:kern w:val="0"/>
                <w:szCs w:val="22"/>
              </w:rPr>
              <w:t>3 Rivers Telephone Cooperative, Inc.</w:t>
            </w:r>
          </w:p>
        </w:tc>
        <w:tc>
          <w:tcPr>
            <w:tcW w:w="2448" w:type="dxa"/>
            <w:tcBorders>
              <w:top w:val="nil"/>
              <w:left w:val="nil"/>
              <w:bottom w:val="single" w:sz="4" w:space="0" w:color="auto"/>
              <w:right w:val="single" w:sz="4" w:space="0" w:color="auto"/>
            </w:tcBorders>
            <w:shd w:val="clear" w:color="000000" w:fill="FFFFFF"/>
            <w:vAlign w:val="bottom"/>
            <w:hideMark/>
          </w:tcPr>
          <w:p w14:paraId="743A940F" w14:textId="77777777" w:rsidR="00B9223A" w:rsidRPr="009A473C" w:rsidRDefault="00B9223A" w:rsidP="00D30F7A">
            <w:pPr>
              <w:widowControl/>
              <w:rPr>
                <w:snapToGrid/>
                <w:kern w:val="0"/>
                <w:szCs w:val="22"/>
              </w:rPr>
            </w:pPr>
            <w:r w:rsidRPr="009A473C">
              <w:rPr>
                <w:snapToGrid/>
                <w:kern w:val="0"/>
                <w:szCs w:val="22"/>
              </w:rPr>
              <w:t>CenturyLink, Inc.</w:t>
            </w:r>
          </w:p>
        </w:tc>
        <w:tc>
          <w:tcPr>
            <w:tcW w:w="1488" w:type="dxa"/>
            <w:tcBorders>
              <w:top w:val="nil"/>
              <w:left w:val="nil"/>
              <w:bottom w:val="single" w:sz="4" w:space="0" w:color="auto"/>
              <w:right w:val="single" w:sz="4" w:space="0" w:color="auto"/>
            </w:tcBorders>
            <w:shd w:val="clear" w:color="auto" w:fill="auto"/>
            <w:vAlign w:val="bottom"/>
            <w:hideMark/>
          </w:tcPr>
          <w:p w14:paraId="064EFE1C"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36C47AE8"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000000" w:fill="FFFFFF"/>
            <w:vAlign w:val="bottom"/>
            <w:hideMark/>
          </w:tcPr>
          <w:p w14:paraId="3BD1F9F5" w14:textId="3D861882" w:rsidR="00B9223A" w:rsidRPr="009A473C" w:rsidRDefault="00B9223A" w:rsidP="00D30F7A">
            <w:pPr>
              <w:widowControl/>
              <w:rPr>
                <w:snapToGrid/>
                <w:kern w:val="0"/>
                <w:szCs w:val="22"/>
              </w:rPr>
            </w:pPr>
            <w:r w:rsidRPr="009A473C">
              <w:rPr>
                <w:snapToGrid/>
                <w:kern w:val="0"/>
                <w:szCs w:val="22"/>
              </w:rPr>
              <w:t xml:space="preserve">3 Rivers Telephone Cooperative, Inc. </w:t>
            </w:r>
          </w:p>
        </w:tc>
        <w:tc>
          <w:tcPr>
            <w:tcW w:w="2448" w:type="dxa"/>
            <w:tcBorders>
              <w:top w:val="nil"/>
              <w:left w:val="nil"/>
              <w:bottom w:val="single" w:sz="4" w:space="0" w:color="auto"/>
              <w:right w:val="single" w:sz="4" w:space="0" w:color="auto"/>
            </w:tcBorders>
            <w:shd w:val="clear" w:color="000000" w:fill="FFFFFF"/>
            <w:vAlign w:val="bottom"/>
            <w:hideMark/>
          </w:tcPr>
          <w:p w14:paraId="016F00C0" w14:textId="77777777" w:rsidR="00B9223A" w:rsidRPr="009A473C" w:rsidRDefault="00B9223A" w:rsidP="00D30F7A">
            <w:pPr>
              <w:widowControl/>
              <w:rPr>
                <w:snapToGrid/>
                <w:kern w:val="0"/>
                <w:szCs w:val="22"/>
              </w:rPr>
            </w:pPr>
            <w:r w:rsidRPr="009A473C">
              <w:rPr>
                <w:snapToGrid/>
                <w:kern w:val="0"/>
                <w:szCs w:val="22"/>
              </w:rPr>
              <w:t>CenturyLink, Inc.</w:t>
            </w:r>
          </w:p>
        </w:tc>
        <w:tc>
          <w:tcPr>
            <w:tcW w:w="1488" w:type="dxa"/>
            <w:tcBorders>
              <w:top w:val="nil"/>
              <w:left w:val="nil"/>
              <w:bottom w:val="single" w:sz="4" w:space="0" w:color="auto"/>
              <w:right w:val="single" w:sz="4" w:space="0" w:color="auto"/>
            </w:tcBorders>
            <w:shd w:val="clear" w:color="auto" w:fill="auto"/>
            <w:vAlign w:val="bottom"/>
            <w:hideMark/>
          </w:tcPr>
          <w:p w14:paraId="1A7C89F0"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7F3DF203"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2AABD689" w14:textId="5C66F935" w:rsidR="00B9223A" w:rsidRPr="009A473C" w:rsidRDefault="00B9223A" w:rsidP="00D30F7A">
            <w:pPr>
              <w:widowControl/>
              <w:rPr>
                <w:snapToGrid/>
                <w:kern w:val="0"/>
                <w:szCs w:val="22"/>
              </w:rPr>
            </w:pPr>
            <w:r w:rsidRPr="009A473C">
              <w:rPr>
                <w:snapToGrid/>
                <w:kern w:val="0"/>
                <w:szCs w:val="22"/>
              </w:rPr>
              <w:t xml:space="preserve">3 Rivers Telephone Cooperative, Inc. </w:t>
            </w:r>
          </w:p>
        </w:tc>
        <w:tc>
          <w:tcPr>
            <w:tcW w:w="2448" w:type="dxa"/>
            <w:tcBorders>
              <w:top w:val="nil"/>
              <w:left w:val="nil"/>
              <w:bottom w:val="single" w:sz="4" w:space="0" w:color="auto"/>
              <w:right w:val="single" w:sz="4" w:space="0" w:color="auto"/>
            </w:tcBorders>
            <w:shd w:val="clear" w:color="auto" w:fill="auto"/>
            <w:vAlign w:val="bottom"/>
            <w:hideMark/>
          </w:tcPr>
          <w:p w14:paraId="1D520310" w14:textId="77777777" w:rsidR="00B9223A" w:rsidRPr="009A473C" w:rsidRDefault="00B9223A" w:rsidP="00D30F7A">
            <w:pPr>
              <w:widowControl/>
              <w:rPr>
                <w:snapToGrid/>
                <w:kern w:val="0"/>
                <w:szCs w:val="22"/>
              </w:rPr>
            </w:pPr>
            <w:r w:rsidRPr="009A473C">
              <w:rPr>
                <w:snapToGrid/>
                <w:kern w:val="0"/>
                <w:szCs w:val="22"/>
              </w:rPr>
              <w:t>SpeedConnect LLC</w:t>
            </w:r>
          </w:p>
        </w:tc>
        <w:tc>
          <w:tcPr>
            <w:tcW w:w="1488" w:type="dxa"/>
            <w:tcBorders>
              <w:top w:val="nil"/>
              <w:left w:val="nil"/>
              <w:bottom w:val="single" w:sz="4" w:space="0" w:color="auto"/>
              <w:right w:val="single" w:sz="4" w:space="0" w:color="auto"/>
            </w:tcBorders>
            <w:shd w:val="clear" w:color="auto" w:fill="auto"/>
            <w:vAlign w:val="bottom"/>
            <w:hideMark/>
          </w:tcPr>
          <w:p w14:paraId="6E4C469D"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3EF74D86"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67A5C66" w14:textId="15B2C578" w:rsidR="00B9223A" w:rsidRPr="009A473C" w:rsidRDefault="00B9223A" w:rsidP="00D30F7A">
            <w:pPr>
              <w:widowControl/>
              <w:rPr>
                <w:snapToGrid/>
                <w:kern w:val="0"/>
                <w:szCs w:val="22"/>
              </w:rPr>
            </w:pPr>
            <w:r w:rsidRPr="009A473C">
              <w:rPr>
                <w:snapToGrid/>
                <w:kern w:val="0"/>
                <w:szCs w:val="22"/>
              </w:rPr>
              <w:t xml:space="preserve">Absaraka Cooperative Tel. </w:t>
            </w:r>
          </w:p>
        </w:tc>
        <w:tc>
          <w:tcPr>
            <w:tcW w:w="2448" w:type="dxa"/>
            <w:tcBorders>
              <w:top w:val="nil"/>
              <w:left w:val="nil"/>
              <w:bottom w:val="single" w:sz="4" w:space="0" w:color="auto"/>
              <w:right w:val="single" w:sz="4" w:space="0" w:color="auto"/>
            </w:tcBorders>
            <w:shd w:val="clear" w:color="auto" w:fill="auto"/>
            <w:vAlign w:val="bottom"/>
            <w:hideMark/>
          </w:tcPr>
          <w:p w14:paraId="1F37598C" w14:textId="77777777" w:rsidR="00B9223A" w:rsidRPr="009A473C" w:rsidRDefault="00B9223A" w:rsidP="00D30F7A">
            <w:pPr>
              <w:widowControl/>
              <w:rPr>
                <w:snapToGrid/>
                <w:kern w:val="0"/>
                <w:szCs w:val="22"/>
              </w:rPr>
            </w:pPr>
            <w:r w:rsidRPr="009A473C">
              <w:rPr>
                <w:snapToGrid/>
                <w:kern w:val="0"/>
                <w:szCs w:val="22"/>
              </w:rPr>
              <w:t>Dickey Rural Services, Inc.</w:t>
            </w:r>
          </w:p>
        </w:tc>
        <w:tc>
          <w:tcPr>
            <w:tcW w:w="1488" w:type="dxa"/>
            <w:tcBorders>
              <w:top w:val="nil"/>
              <w:left w:val="nil"/>
              <w:bottom w:val="single" w:sz="4" w:space="0" w:color="auto"/>
              <w:right w:val="single" w:sz="4" w:space="0" w:color="auto"/>
            </w:tcBorders>
            <w:shd w:val="clear" w:color="auto" w:fill="auto"/>
            <w:vAlign w:val="bottom"/>
            <w:hideMark/>
          </w:tcPr>
          <w:p w14:paraId="297314F2"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439C9EA3"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065DDB4" w14:textId="4036E9C3" w:rsidR="00B9223A" w:rsidRPr="009A473C" w:rsidRDefault="00B9223A" w:rsidP="00D30F7A">
            <w:pPr>
              <w:widowControl/>
              <w:rPr>
                <w:snapToGrid/>
                <w:kern w:val="0"/>
                <w:szCs w:val="22"/>
              </w:rPr>
            </w:pPr>
            <w:r w:rsidRPr="009A473C">
              <w:rPr>
                <w:snapToGrid/>
                <w:kern w:val="0"/>
                <w:szCs w:val="22"/>
              </w:rPr>
              <w:t xml:space="preserve">Absaraka Cooperative Tel. </w:t>
            </w:r>
          </w:p>
        </w:tc>
        <w:tc>
          <w:tcPr>
            <w:tcW w:w="2448" w:type="dxa"/>
            <w:tcBorders>
              <w:top w:val="nil"/>
              <w:left w:val="nil"/>
              <w:bottom w:val="single" w:sz="4" w:space="0" w:color="auto"/>
              <w:right w:val="single" w:sz="4" w:space="0" w:color="auto"/>
            </w:tcBorders>
            <w:shd w:val="clear" w:color="auto" w:fill="auto"/>
            <w:vAlign w:val="bottom"/>
            <w:hideMark/>
          </w:tcPr>
          <w:p w14:paraId="4EF71BEE" w14:textId="1F7E11A6" w:rsidR="00B9223A" w:rsidRPr="009A473C" w:rsidRDefault="00E37E96" w:rsidP="00D30F7A">
            <w:pPr>
              <w:widowControl/>
              <w:rPr>
                <w:snapToGrid/>
                <w:kern w:val="0"/>
                <w:szCs w:val="22"/>
              </w:rPr>
            </w:pPr>
            <w:r>
              <w:rPr>
                <w:snapToGrid/>
                <w:kern w:val="0"/>
                <w:szCs w:val="22"/>
              </w:rPr>
              <w:t xml:space="preserve">ICTC  Group, Inc. dba </w:t>
            </w:r>
            <w:r w:rsidRPr="009A473C">
              <w:rPr>
                <w:snapToGrid/>
                <w:kern w:val="0"/>
                <w:szCs w:val="22"/>
              </w:rPr>
              <w:t>I</w:t>
            </w:r>
            <w:r>
              <w:rPr>
                <w:snapToGrid/>
                <w:kern w:val="0"/>
                <w:szCs w:val="22"/>
              </w:rPr>
              <w:t>nter-Community Telephone</w:t>
            </w:r>
            <w:r w:rsidRPr="009A473C">
              <w:rPr>
                <w:snapToGrid/>
                <w:kern w:val="0"/>
                <w:szCs w:val="22"/>
              </w:rPr>
              <w:t xml:space="preserve"> </w:t>
            </w:r>
            <w:r>
              <w:rPr>
                <w:snapToGrid/>
                <w:kern w:val="0"/>
                <w:szCs w:val="22"/>
              </w:rPr>
              <w:t>Company</w:t>
            </w:r>
          </w:p>
        </w:tc>
        <w:tc>
          <w:tcPr>
            <w:tcW w:w="1488" w:type="dxa"/>
            <w:tcBorders>
              <w:top w:val="nil"/>
              <w:left w:val="nil"/>
              <w:bottom w:val="single" w:sz="4" w:space="0" w:color="auto"/>
              <w:right w:val="single" w:sz="4" w:space="0" w:color="auto"/>
            </w:tcBorders>
            <w:shd w:val="clear" w:color="auto" w:fill="auto"/>
            <w:vAlign w:val="bottom"/>
            <w:hideMark/>
          </w:tcPr>
          <w:p w14:paraId="78F7559F"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6E850997"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A7EA004" w14:textId="6CD8DFCA" w:rsidR="00B9223A" w:rsidRPr="009A473C" w:rsidRDefault="00B9223A" w:rsidP="00D30F7A">
            <w:pPr>
              <w:widowControl/>
              <w:rPr>
                <w:snapToGrid/>
                <w:kern w:val="0"/>
                <w:szCs w:val="22"/>
              </w:rPr>
            </w:pPr>
            <w:r w:rsidRPr="009A473C">
              <w:rPr>
                <w:snapToGrid/>
                <w:kern w:val="0"/>
                <w:szCs w:val="22"/>
              </w:rPr>
              <w:t>Agate Mutual Telephone Cooperative Asso</w:t>
            </w:r>
            <w:r w:rsidR="007A29E8" w:rsidRPr="009A473C">
              <w:rPr>
                <w:snapToGrid/>
                <w:kern w:val="0"/>
                <w:szCs w:val="22"/>
              </w:rPr>
              <w:t>ciation</w:t>
            </w:r>
          </w:p>
        </w:tc>
        <w:tc>
          <w:tcPr>
            <w:tcW w:w="2448" w:type="dxa"/>
            <w:tcBorders>
              <w:top w:val="nil"/>
              <w:left w:val="nil"/>
              <w:bottom w:val="single" w:sz="4" w:space="0" w:color="auto"/>
              <w:right w:val="single" w:sz="4" w:space="0" w:color="auto"/>
            </w:tcBorders>
            <w:shd w:val="clear" w:color="auto" w:fill="auto"/>
            <w:vAlign w:val="bottom"/>
            <w:hideMark/>
          </w:tcPr>
          <w:p w14:paraId="16CD9A43" w14:textId="7C76533A" w:rsidR="00B9223A" w:rsidRPr="009A473C" w:rsidRDefault="00DB3E1D" w:rsidP="00D30F7A">
            <w:pPr>
              <w:widowControl/>
              <w:rPr>
                <w:snapToGrid/>
                <w:kern w:val="0"/>
                <w:szCs w:val="22"/>
              </w:rPr>
            </w:pPr>
            <w:r>
              <w:rPr>
                <w:snapToGrid/>
                <w:kern w:val="0"/>
                <w:szCs w:val="22"/>
              </w:rPr>
              <w:t>Eastern Colorado Independent Networks, LLC</w:t>
            </w:r>
          </w:p>
        </w:tc>
        <w:tc>
          <w:tcPr>
            <w:tcW w:w="1488" w:type="dxa"/>
            <w:tcBorders>
              <w:top w:val="nil"/>
              <w:left w:val="nil"/>
              <w:bottom w:val="single" w:sz="4" w:space="0" w:color="auto"/>
              <w:right w:val="single" w:sz="4" w:space="0" w:color="auto"/>
            </w:tcBorders>
            <w:shd w:val="clear" w:color="auto" w:fill="auto"/>
            <w:vAlign w:val="bottom"/>
            <w:hideMark/>
          </w:tcPr>
          <w:p w14:paraId="68A3C9E3"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5C5A9E5D"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0CDD6ED" w14:textId="570E4789" w:rsidR="00B9223A" w:rsidRPr="009A473C" w:rsidRDefault="00B9223A" w:rsidP="00D30F7A">
            <w:pPr>
              <w:widowControl/>
              <w:rPr>
                <w:snapToGrid/>
                <w:kern w:val="0"/>
                <w:szCs w:val="22"/>
              </w:rPr>
            </w:pPr>
            <w:r w:rsidRPr="009A473C">
              <w:rPr>
                <w:snapToGrid/>
                <w:kern w:val="0"/>
                <w:szCs w:val="22"/>
              </w:rPr>
              <w:t xml:space="preserve">Agate Mutual Telephone Cooperative Association </w:t>
            </w:r>
          </w:p>
        </w:tc>
        <w:tc>
          <w:tcPr>
            <w:tcW w:w="2448" w:type="dxa"/>
            <w:tcBorders>
              <w:top w:val="nil"/>
              <w:left w:val="nil"/>
              <w:bottom w:val="single" w:sz="4" w:space="0" w:color="auto"/>
              <w:right w:val="single" w:sz="4" w:space="0" w:color="auto"/>
            </w:tcBorders>
            <w:shd w:val="clear" w:color="auto" w:fill="auto"/>
            <w:vAlign w:val="bottom"/>
            <w:hideMark/>
          </w:tcPr>
          <w:p w14:paraId="73BAF951" w14:textId="77777777" w:rsidR="00B9223A" w:rsidRPr="009A473C" w:rsidRDefault="00B9223A" w:rsidP="00D30F7A">
            <w:pPr>
              <w:widowControl/>
              <w:rPr>
                <w:snapToGrid/>
                <w:kern w:val="0"/>
                <w:szCs w:val="22"/>
              </w:rPr>
            </w:pPr>
            <w:r w:rsidRPr="009A473C">
              <w:rPr>
                <w:snapToGrid/>
                <w:kern w:val="0"/>
                <w:szCs w:val="22"/>
              </w:rPr>
              <w:t>Kellin Communications</w:t>
            </w:r>
          </w:p>
        </w:tc>
        <w:tc>
          <w:tcPr>
            <w:tcW w:w="1488" w:type="dxa"/>
            <w:tcBorders>
              <w:top w:val="nil"/>
              <w:left w:val="nil"/>
              <w:bottom w:val="single" w:sz="4" w:space="0" w:color="auto"/>
              <w:right w:val="single" w:sz="4" w:space="0" w:color="auto"/>
            </w:tcBorders>
            <w:shd w:val="clear" w:color="auto" w:fill="auto"/>
            <w:vAlign w:val="bottom"/>
            <w:hideMark/>
          </w:tcPr>
          <w:p w14:paraId="66FB939B"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7F9E2C73"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522B537" w14:textId="432CFCDC" w:rsidR="00B9223A" w:rsidRPr="009A473C" w:rsidRDefault="00B9223A" w:rsidP="00D30F7A">
            <w:pPr>
              <w:widowControl/>
              <w:rPr>
                <w:snapToGrid/>
                <w:kern w:val="0"/>
                <w:szCs w:val="22"/>
              </w:rPr>
            </w:pPr>
            <w:r w:rsidRPr="009A473C">
              <w:rPr>
                <w:snapToGrid/>
                <w:kern w:val="0"/>
                <w:szCs w:val="22"/>
              </w:rPr>
              <w:t>Alma Telephone Company</w:t>
            </w:r>
          </w:p>
        </w:tc>
        <w:tc>
          <w:tcPr>
            <w:tcW w:w="2448" w:type="dxa"/>
            <w:tcBorders>
              <w:top w:val="nil"/>
              <w:left w:val="nil"/>
              <w:bottom w:val="single" w:sz="4" w:space="0" w:color="auto"/>
              <w:right w:val="single" w:sz="4" w:space="0" w:color="auto"/>
            </w:tcBorders>
            <w:shd w:val="clear" w:color="auto" w:fill="auto"/>
            <w:vAlign w:val="bottom"/>
            <w:hideMark/>
          </w:tcPr>
          <w:p w14:paraId="6F8EB78C" w14:textId="77777777" w:rsidR="00B9223A" w:rsidRPr="009A473C" w:rsidRDefault="00B9223A" w:rsidP="00D30F7A">
            <w:pPr>
              <w:widowControl/>
              <w:rPr>
                <w:snapToGrid/>
                <w:kern w:val="0"/>
                <w:szCs w:val="22"/>
              </w:rPr>
            </w:pPr>
            <w:r w:rsidRPr="009A473C">
              <w:rPr>
                <w:snapToGrid/>
                <w:kern w:val="0"/>
                <w:szCs w:val="22"/>
              </w:rPr>
              <w:t>Vyve Broadband A, LLC</w:t>
            </w:r>
          </w:p>
        </w:tc>
        <w:tc>
          <w:tcPr>
            <w:tcW w:w="1488" w:type="dxa"/>
            <w:tcBorders>
              <w:top w:val="nil"/>
              <w:left w:val="nil"/>
              <w:bottom w:val="single" w:sz="4" w:space="0" w:color="auto"/>
              <w:right w:val="single" w:sz="4" w:space="0" w:color="auto"/>
            </w:tcBorders>
            <w:shd w:val="clear" w:color="auto" w:fill="auto"/>
            <w:vAlign w:val="bottom"/>
            <w:hideMark/>
          </w:tcPr>
          <w:p w14:paraId="51247B62"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0FDEF291"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21C2D69" w14:textId="77777777" w:rsidR="00B9223A" w:rsidRPr="009A473C" w:rsidRDefault="00B9223A" w:rsidP="00D30F7A">
            <w:pPr>
              <w:widowControl/>
              <w:rPr>
                <w:snapToGrid/>
                <w:kern w:val="0"/>
                <w:szCs w:val="22"/>
              </w:rPr>
            </w:pPr>
            <w:r w:rsidRPr="009A473C">
              <w:rPr>
                <w:snapToGrid/>
                <w:kern w:val="0"/>
                <w:szCs w:val="22"/>
              </w:rPr>
              <w:t>Alpine Communications, LC</w:t>
            </w:r>
          </w:p>
        </w:tc>
        <w:tc>
          <w:tcPr>
            <w:tcW w:w="2448" w:type="dxa"/>
            <w:tcBorders>
              <w:top w:val="nil"/>
              <w:left w:val="nil"/>
              <w:bottom w:val="single" w:sz="4" w:space="0" w:color="auto"/>
              <w:right w:val="single" w:sz="4" w:space="0" w:color="auto"/>
            </w:tcBorders>
            <w:shd w:val="clear" w:color="auto" w:fill="auto"/>
            <w:vAlign w:val="bottom"/>
            <w:hideMark/>
          </w:tcPr>
          <w:p w14:paraId="3E071C3E" w14:textId="77777777" w:rsidR="00B9223A" w:rsidRPr="009A473C" w:rsidRDefault="00B9223A" w:rsidP="00D30F7A">
            <w:pPr>
              <w:widowControl/>
              <w:rPr>
                <w:snapToGrid/>
                <w:kern w:val="0"/>
                <w:szCs w:val="22"/>
              </w:rPr>
            </w:pPr>
            <w:r w:rsidRPr="009A473C">
              <w:rPr>
                <w:snapToGrid/>
                <w:kern w:val="0"/>
                <w:szCs w:val="22"/>
              </w:rPr>
              <w:t>Northeast Iowa Telephone Company</w:t>
            </w:r>
          </w:p>
        </w:tc>
        <w:tc>
          <w:tcPr>
            <w:tcW w:w="1488" w:type="dxa"/>
            <w:tcBorders>
              <w:top w:val="nil"/>
              <w:left w:val="nil"/>
              <w:bottom w:val="single" w:sz="4" w:space="0" w:color="auto"/>
              <w:right w:val="single" w:sz="4" w:space="0" w:color="auto"/>
            </w:tcBorders>
            <w:shd w:val="clear" w:color="auto" w:fill="auto"/>
            <w:vAlign w:val="bottom"/>
            <w:hideMark/>
          </w:tcPr>
          <w:p w14:paraId="31D33D2F"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02F4BF0F"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70C6AE1" w14:textId="79B28DB0" w:rsidR="00B9223A" w:rsidRPr="009A473C" w:rsidRDefault="00B9223A" w:rsidP="00D30F7A">
            <w:pPr>
              <w:widowControl/>
              <w:rPr>
                <w:snapToGrid/>
                <w:kern w:val="0"/>
                <w:szCs w:val="22"/>
              </w:rPr>
            </w:pPr>
            <w:r w:rsidRPr="009A473C">
              <w:rPr>
                <w:snapToGrid/>
                <w:kern w:val="0"/>
                <w:szCs w:val="22"/>
              </w:rPr>
              <w:t>Alpine Communications, LC</w:t>
            </w:r>
          </w:p>
        </w:tc>
        <w:tc>
          <w:tcPr>
            <w:tcW w:w="2448" w:type="dxa"/>
            <w:tcBorders>
              <w:top w:val="nil"/>
              <w:left w:val="nil"/>
              <w:bottom w:val="single" w:sz="4" w:space="0" w:color="auto"/>
              <w:right w:val="single" w:sz="4" w:space="0" w:color="auto"/>
            </w:tcBorders>
            <w:shd w:val="clear" w:color="auto" w:fill="auto"/>
            <w:vAlign w:val="bottom"/>
            <w:hideMark/>
          </w:tcPr>
          <w:p w14:paraId="326D4182" w14:textId="77777777" w:rsidR="00B9223A" w:rsidRPr="009A473C" w:rsidRDefault="00B9223A" w:rsidP="00D30F7A">
            <w:pPr>
              <w:widowControl/>
              <w:rPr>
                <w:snapToGrid/>
                <w:kern w:val="0"/>
                <w:szCs w:val="22"/>
              </w:rPr>
            </w:pPr>
            <w:r w:rsidRPr="009A473C">
              <w:rPr>
                <w:snapToGrid/>
                <w:kern w:val="0"/>
                <w:szCs w:val="22"/>
              </w:rPr>
              <w:t>Bernard Telephone Company Inc.</w:t>
            </w:r>
          </w:p>
        </w:tc>
        <w:tc>
          <w:tcPr>
            <w:tcW w:w="1488" w:type="dxa"/>
            <w:tcBorders>
              <w:top w:val="nil"/>
              <w:left w:val="nil"/>
              <w:bottom w:val="single" w:sz="4" w:space="0" w:color="auto"/>
              <w:right w:val="single" w:sz="4" w:space="0" w:color="auto"/>
            </w:tcBorders>
            <w:shd w:val="clear" w:color="auto" w:fill="auto"/>
            <w:vAlign w:val="bottom"/>
            <w:hideMark/>
          </w:tcPr>
          <w:p w14:paraId="2476F72A"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10689AAD"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25249CA" w14:textId="51F29DA2" w:rsidR="00B9223A" w:rsidRPr="009A473C" w:rsidRDefault="00B9223A" w:rsidP="00D30F7A">
            <w:pPr>
              <w:widowControl/>
              <w:rPr>
                <w:snapToGrid/>
                <w:kern w:val="0"/>
                <w:szCs w:val="22"/>
              </w:rPr>
            </w:pPr>
            <w:r w:rsidRPr="009A473C">
              <w:rPr>
                <w:snapToGrid/>
                <w:kern w:val="0"/>
                <w:szCs w:val="22"/>
              </w:rPr>
              <w:t>Amery Telecom, Inc.</w:t>
            </w:r>
          </w:p>
        </w:tc>
        <w:tc>
          <w:tcPr>
            <w:tcW w:w="2448" w:type="dxa"/>
            <w:tcBorders>
              <w:top w:val="nil"/>
              <w:left w:val="nil"/>
              <w:bottom w:val="single" w:sz="4" w:space="0" w:color="auto"/>
              <w:right w:val="single" w:sz="4" w:space="0" w:color="auto"/>
            </w:tcBorders>
            <w:shd w:val="clear" w:color="auto" w:fill="auto"/>
            <w:vAlign w:val="bottom"/>
            <w:hideMark/>
          </w:tcPr>
          <w:p w14:paraId="29E58BB9" w14:textId="77777777" w:rsidR="00B9223A" w:rsidRPr="009A473C" w:rsidRDefault="00B9223A" w:rsidP="00D30F7A">
            <w:pPr>
              <w:widowControl/>
              <w:rPr>
                <w:snapToGrid/>
                <w:kern w:val="0"/>
                <w:szCs w:val="22"/>
              </w:rPr>
            </w:pPr>
            <w:r w:rsidRPr="009A473C">
              <w:rPr>
                <w:snapToGrid/>
                <w:kern w:val="0"/>
                <w:szCs w:val="22"/>
              </w:rPr>
              <w:t>Northwest Community Communications, Inc.</w:t>
            </w:r>
          </w:p>
        </w:tc>
        <w:tc>
          <w:tcPr>
            <w:tcW w:w="1488" w:type="dxa"/>
            <w:tcBorders>
              <w:top w:val="nil"/>
              <w:left w:val="nil"/>
              <w:bottom w:val="single" w:sz="4" w:space="0" w:color="auto"/>
              <w:right w:val="single" w:sz="4" w:space="0" w:color="auto"/>
            </w:tcBorders>
            <w:shd w:val="clear" w:color="auto" w:fill="auto"/>
            <w:vAlign w:val="bottom"/>
            <w:hideMark/>
          </w:tcPr>
          <w:p w14:paraId="662E11AA"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4BA79F05"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8029240" w14:textId="16BE0F74" w:rsidR="00B9223A" w:rsidRPr="009A473C" w:rsidRDefault="00B9223A" w:rsidP="00D30F7A">
            <w:pPr>
              <w:widowControl/>
              <w:rPr>
                <w:snapToGrid/>
                <w:kern w:val="0"/>
                <w:szCs w:val="22"/>
              </w:rPr>
            </w:pPr>
            <w:r w:rsidRPr="009A473C">
              <w:rPr>
                <w:snapToGrid/>
                <w:kern w:val="0"/>
                <w:szCs w:val="22"/>
              </w:rPr>
              <w:t>Amery Telecom, Inc.</w:t>
            </w:r>
          </w:p>
        </w:tc>
        <w:tc>
          <w:tcPr>
            <w:tcW w:w="2448" w:type="dxa"/>
            <w:tcBorders>
              <w:top w:val="nil"/>
              <w:left w:val="nil"/>
              <w:bottom w:val="single" w:sz="4" w:space="0" w:color="auto"/>
              <w:right w:val="single" w:sz="4" w:space="0" w:color="auto"/>
            </w:tcBorders>
            <w:shd w:val="clear" w:color="auto" w:fill="auto"/>
            <w:vAlign w:val="bottom"/>
            <w:hideMark/>
          </w:tcPr>
          <w:p w14:paraId="35B16BF4" w14:textId="6D7FC998" w:rsidR="00B9223A" w:rsidRPr="009A473C" w:rsidRDefault="00B9223A" w:rsidP="00D30F7A">
            <w:pPr>
              <w:widowControl/>
              <w:rPr>
                <w:snapToGrid/>
                <w:kern w:val="0"/>
                <w:szCs w:val="22"/>
              </w:rPr>
            </w:pPr>
            <w:r w:rsidRPr="009A473C">
              <w:rPr>
                <w:snapToGrid/>
                <w:kern w:val="0"/>
                <w:szCs w:val="22"/>
              </w:rPr>
              <w:t xml:space="preserve">Chibardun Telephone Cooperative </w:t>
            </w:r>
          </w:p>
        </w:tc>
        <w:tc>
          <w:tcPr>
            <w:tcW w:w="1488" w:type="dxa"/>
            <w:tcBorders>
              <w:top w:val="nil"/>
              <w:left w:val="nil"/>
              <w:bottom w:val="single" w:sz="4" w:space="0" w:color="auto"/>
              <w:right w:val="single" w:sz="4" w:space="0" w:color="auto"/>
            </w:tcBorders>
            <w:shd w:val="clear" w:color="auto" w:fill="auto"/>
            <w:vAlign w:val="bottom"/>
            <w:hideMark/>
          </w:tcPr>
          <w:p w14:paraId="72874D26"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4A102E3C"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88C522A" w14:textId="06727433" w:rsidR="00B9223A" w:rsidRPr="009A473C" w:rsidRDefault="00B9223A" w:rsidP="00D30F7A">
            <w:pPr>
              <w:widowControl/>
              <w:rPr>
                <w:snapToGrid/>
                <w:kern w:val="0"/>
                <w:szCs w:val="22"/>
              </w:rPr>
            </w:pPr>
            <w:r w:rsidRPr="009A473C">
              <w:rPr>
                <w:snapToGrid/>
                <w:kern w:val="0"/>
                <w:szCs w:val="22"/>
              </w:rPr>
              <w:t>Arapahoe Telephone</w:t>
            </w:r>
            <w:r w:rsidR="007A29E8" w:rsidRPr="009A473C">
              <w:rPr>
                <w:snapToGrid/>
                <w:kern w:val="0"/>
                <w:szCs w:val="22"/>
              </w:rPr>
              <w:t xml:space="preserve"> Company dba ATC Communications</w:t>
            </w:r>
          </w:p>
        </w:tc>
        <w:tc>
          <w:tcPr>
            <w:tcW w:w="2448" w:type="dxa"/>
            <w:tcBorders>
              <w:top w:val="nil"/>
              <w:left w:val="nil"/>
              <w:bottom w:val="single" w:sz="4" w:space="0" w:color="auto"/>
              <w:right w:val="single" w:sz="4" w:space="0" w:color="auto"/>
            </w:tcBorders>
            <w:shd w:val="clear" w:color="auto" w:fill="auto"/>
            <w:vAlign w:val="bottom"/>
            <w:hideMark/>
          </w:tcPr>
          <w:p w14:paraId="3A38FCCF" w14:textId="77777777" w:rsidR="00B9223A" w:rsidRPr="009A473C" w:rsidRDefault="00B9223A" w:rsidP="00D30F7A">
            <w:pPr>
              <w:widowControl/>
              <w:rPr>
                <w:snapToGrid/>
                <w:kern w:val="0"/>
                <w:szCs w:val="22"/>
              </w:rPr>
            </w:pPr>
            <w:r w:rsidRPr="009A473C">
              <w:rPr>
                <w:snapToGrid/>
                <w:kern w:val="0"/>
                <w:szCs w:val="22"/>
              </w:rPr>
              <w:t>Hamilton.net, Inc.</w:t>
            </w:r>
          </w:p>
        </w:tc>
        <w:tc>
          <w:tcPr>
            <w:tcW w:w="1488" w:type="dxa"/>
            <w:tcBorders>
              <w:top w:val="nil"/>
              <w:left w:val="nil"/>
              <w:bottom w:val="single" w:sz="4" w:space="0" w:color="auto"/>
              <w:right w:val="single" w:sz="4" w:space="0" w:color="auto"/>
            </w:tcBorders>
            <w:shd w:val="clear" w:color="auto" w:fill="auto"/>
            <w:vAlign w:val="bottom"/>
            <w:hideMark/>
          </w:tcPr>
          <w:p w14:paraId="37476C3D"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4E4593C4"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9CA97F9" w14:textId="6FE07E8C" w:rsidR="00B9223A" w:rsidRPr="009A473C" w:rsidRDefault="00B9223A" w:rsidP="00D30F7A">
            <w:pPr>
              <w:widowControl/>
              <w:rPr>
                <w:snapToGrid/>
                <w:kern w:val="0"/>
                <w:szCs w:val="22"/>
              </w:rPr>
            </w:pPr>
            <w:r w:rsidRPr="009A473C">
              <w:rPr>
                <w:snapToGrid/>
                <w:kern w:val="0"/>
                <w:szCs w:val="22"/>
              </w:rPr>
              <w:t xml:space="preserve">Arcadia Telephone Cooperative </w:t>
            </w:r>
          </w:p>
        </w:tc>
        <w:tc>
          <w:tcPr>
            <w:tcW w:w="2448" w:type="dxa"/>
            <w:tcBorders>
              <w:top w:val="nil"/>
              <w:left w:val="nil"/>
              <w:bottom w:val="single" w:sz="4" w:space="0" w:color="auto"/>
              <w:right w:val="single" w:sz="4" w:space="0" w:color="auto"/>
            </w:tcBorders>
            <w:shd w:val="clear" w:color="auto" w:fill="auto"/>
            <w:vAlign w:val="bottom"/>
            <w:hideMark/>
          </w:tcPr>
          <w:p w14:paraId="1C35260B" w14:textId="15768DF6" w:rsidR="00B9223A" w:rsidRPr="009A473C" w:rsidRDefault="00B9223A" w:rsidP="00D30F7A">
            <w:pPr>
              <w:widowControl/>
              <w:rPr>
                <w:snapToGrid/>
                <w:kern w:val="0"/>
                <w:szCs w:val="22"/>
              </w:rPr>
            </w:pPr>
            <w:r w:rsidRPr="009A473C">
              <w:rPr>
                <w:snapToGrid/>
                <w:kern w:val="0"/>
                <w:szCs w:val="22"/>
              </w:rPr>
              <w:t>Sunbeam Acquisition Corp. dba Prairie</w:t>
            </w:r>
            <w:r w:rsidR="000C564E">
              <w:rPr>
                <w:snapToGrid/>
                <w:kern w:val="0"/>
                <w:szCs w:val="22"/>
              </w:rPr>
              <w:t xml:space="preserve"> iN</w:t>
            </w:r>
            <w:r w:rsidRPr="009A473C">
              <w:rPr>
                <w:snapToGrid/>
                <w:kern w:val="0"/>
                <w:szCs w:val="22"/>
              </w:rPr>
              <w:t>et</w:t>
            </w:r>
          </w:p>
        </w:tc>
        <w:tc>
          <w:tcPr>
            <w:tcW w:w="1488" w:type="dxa"/>
            <w:tcBorders>
              <w:top w:val="nil"/>
              <w:left w:val="nil"/>
              <w:bottom w:val="single" w:sz="4" w:space="0" w:color="auto"/>
              <w:right w:val="single" w:sz="4" w:space="0" w:color="auto"/>
            </w:tcBorders>
            <w:shd w:val="clear" w:color="auto" w:fill="auto"/>
            <w:vAlign w:val="bottom"/>
            <w:hideMark/>
          </w:tcPr>
          <w:p w14:paraId="3E012DC4"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6C36502A"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E429EB1" w14:textId="1263BFA4" w:rsidR="00B9223A" w:rsidRPr="009A473C" w:rsidRDefault="00B9223A" w:rsidP="00D30F7A">
            <w:pPr>
              <w:widowControl/>
              <w:rPr>
                <w:snapToGrid/>
                <w:kern w:val="0"/>
                <w:szCs w:val="22"/>
              </w:rPr>
            </w:pPr>
            <w:r w:rsidRPr="009A473C">
              <w:rPr>
                <w:snapToGrid/>
                <w:kern w:val="0"/>
                <w:szCs w:val="22"/>
              </w:rPr>
              <w:t xml:space="preserve">Arcadia Telephone Cooperative </w:t>
            </w:r>
          </w:p>
        </w:tc>
        <w:tc>
          <w:tcPr>
            <w:tcW w:w="2448" w:type="dxa"/>
            <w:tcBorders>
              <w:top w:val="nil"/>
              <w:left w:val="nil"/>
              <w:bottom w:val="single" w:sz="4" w:space="0" w:color="auto"/>
              <w:right w:val="single" w:sz="4" w:space="0" w:color="auto"/>
            </w:tcBorders>
            <w:shd w:val="clear" w:color="auto" w:fill="auto"/>
            <w:vAlign w:val="bottom"/>
            <w:hideMark/>
          </w:tcPr>
          <w:p w14:paraId="3CCED9FF" w14:textId="77777777" w:rsidR="00B9223A" w:rsidRPr="009A473C" w:rsidRDefault="00B9223A" w:rsidP="00D30F7A">
            <w:pPr>
              <w:widowControl/>
              <w:rPr>
                <w:snapToGrid/>
                <w:kern w:val="0"/>
                <w:szCs w:val="22"/>
              </w:rPr>
            </w:pPr>
            <w:r w:rsidRPr="009A473C">
              <w:rPr>
                <w:snapToGrid/>
                <w:kern w:val="0"/>
                <w:szCs w:val="22"/>
              </w:rPr>
              <w:t>BTC Bredia dba Western Iowa Networks</w:t>
            </w:r>
          </w:p>
        </w:tc>
        <w:tc>
          <w:tcPr>
            <w:tcW w:w="1488" w:type="dxa"/>
            <w:tcBorders>
              <w:top w:val="nil"/>
              <w:left w:val="nil"/>
              <w:bottom w:val="single" w:sz="4" w:space="0" w:color="auto"/>
              <w:right w:val="single" w:sz="4" w:space="0" w:color="auto"/>
            </w:tcBorders>
            <w:shd w:val="clear" w:color="auto" w:fill="auto"/>
            <w:vAlign w:val="bottom"/>
            <w:hideMark/>
          </w:tcPr>
          <w:p w14:paraId="668DE27A"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1479D475"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AAE4008" w14:textId="17661684" w:rsidR="00B9223A" w:rsidRPr="009A473C" w:rsidRDefault="00B9223A" w:rsidP="00D30F7A">
            <w:pPr>
              <w:widowControl/>
              <w:rPr>
                <w:snapToGrid/>
                <w:kern w:val="0"/>
                <w:szCs w:val="22"/>
              </w:rPr>
            </w:pPr>
            <w:r w:rsidRPr="009A473C">
              <w:rPr>
                <w:snapToGrid/>
                <w:kern w:val="0"/>
                <w:szCs w:val="22"/>
              </w:rPr>
              <w:t xml:space="preserve">Ardmore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09DB7EF3" w14:textId="77777777" w:rsidR="00B9223A" w:rsidRPr="009A473C" w:rsidRDefault="00B9223A" w:rsidP="00D30F7A">
            <w:pPr>
              <w:widowControl/>
              <w:rPr>
                <w:snapToGrid/>
                <w:kern w:val="0"/>
                <w:szCs w:val="22"/>
              </w:rPr>
            </w:pPr>
            <w:r w:rsidRPr="009A473C">
              <w:rPr>
                <w:snapToGrid/>
                <w:kern w:val="0"/>
                <w:szCs w:val="22"/>
              </w:rPr>
              <w:t>Athena Broadband</w:t>
            </w:r>
          </w:p>
        </w:tc>
        <w:tc>
          <w:tcPr>
            <w:tcW w:w="1488" w:type="dxa"/>
            <w:tcBorders>
              <w:top w:val="nil"/>
              <w:left w:val="nil"/>
              <w:bottom w:val="single" w:sz="4" w:space="0" w:color="auto"/>
              <w:right w:val="single" w:sz="4" w:space="0" w:color="auto"/>
            </w:tcBorders>
            <w:shd w:val="clear" w:color="auto" w:fill="auto"/>
            <w:vAlign w:val="bottom"/>
            <w:hideMark/>
          </w:tcPr>
          <w:p w14:paraId="44A1F67C" w14:textId="77777777" w:rsidR="00B9223A" w:rsidRPr="009A473C" w:rsidRDefault="00B9223A" w:rsidP="00D30F7A">
            <w:pPr>
              <w:widowControl/>
              <w:jc w:val="center"/>
              <w:rPr>
                <w:snapToGrid/>
                <w:kern w:val="0"/>
                <w:szCs w:val="22"/>
              </w:rPr>
            </w:pPr>
            <w:r w:rsidRPr="009A473C">
              <w:rPr>
                <w:snapToGrid/>
                <w:kern w:val="0"/>
                <w:szCs w:val="22"/>
              </w:rPr>
              <w:t>Grant/Deny</w:t>
            </w:r>
          </w:p>
        </w:tc>
      </w:tr>
      <w:tr w:rsidR="009A473C" w:rsidRPr="009A473C" w14:paraId="6815D0C4"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A37BCB5" w14:textId="6526FC66" w:rsidR="00B9223A" w:rsidRPr="009A473C" w:rsidRDefault="007A29E8" w:rsidP="00D30F7A">
            <w:pPr>
              <w:widowControl/>
              <w:rPr>
                <w:snapToGrid/>
                <w:kern w:val="0"/>
                <w:szCs w:val="22"/>
              </w:rPr>
            </w:pPr>
            <w:r w:rsidRPr="009A473C">
              <w:rPr>
                <w:snapToGrid/>
                <w:kern w:val="0"/>
                <w:szCs w:val="22"/>
              </w:rPr>
              <w:t>Beggs Telephone Company</w:t>
            </w:r>
          </w:p>
        </w:tc>
        <w:tc>
          <w:tcPr>
            <w:tcW w:w="2448" w:type="dxa"/>
            <w:tcBorders>
              <w:top w:val="nil"/>
              <w:left w:val="nil"/>
              <w:bottom w:val="single" w:sz="4" w:space="0" w:color="auto"/>
              <w:right w:val="single" w:sz="4" w:space="0" w:color="auto"/>
            </w:tcBorders>
            <w:shd w:val="clear" w:color="auto" w:fill="auto"/>
            <w:vAlign w:val="bottom"/>
            <w:hideMark/>
          </w:tcPr>
          <w:p w14:paraId="074F4A04" w14:textId="77777777" w:rsidR="00B9223A" w:rsidRPr="009A473C" w:rsidRDefault="00B9223A" w:rsidP="00D30F7A">
            <w:pPr>
              <w:widowControl/>
              <w:rPr>
                <w:snapToGrid/>
                <w:kern w:val="0"/>
                <w:szCs w:val="22"/>
              </w:rPr>
            </w:pPr>
            <w:r w:rsidRPr="009A473C">
              <w:rPr>
                <w:snapToGrid/>
                <w:kern w:val="0"/>
                <w:szCs w:val="22"/>
              </w:rPr>
              <w:t>Bixby Telephone Company</w:t>
            </w:r>
          </w:p>
        </w:tc>
        <w:tc>
          <w:tcPr>
            <w:tcW w:w="1488" w:type="dxa"/>
            <w:tcBorders>
              <w:top w:val="nil"/>
              <w:left w:val="nil"/>
              <w:bottom w:val="single" w:sz="4" w:space="0" w:color="auto"/>
              <w:right w:val="single" w:sz="4" w:space="0" w:color="auto"/>
            </w:tcBorders>
            <w:shd w:val="clear" w:color="auto" w:fill="auto"/>
            <w:vAlign w:val="bottom"/>
            <w:hideMark/>
          </w:tcPr>
          <w:p w14:paraId="07D74244"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70DC9D33"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27F6D389" w14:textId="5AD604F2" w:rsidR="00B9223A" w:rsidRPr="009A473C" w:rsidRDefault="00B9223A" w:rsidP="00D30F7A">
            <w:pPr>
              <w:widowControl/>
              <w:rPr>
                <w:snapToGrid/>
                <w:kern w:val="0"/>
                <w:szCs w:val="22"/>
              </w:rPr>
            </w:pPr>
            <w:r w:rsidRPr="009A473C">
              <w:rPr>
                <w:snapToGrid/>
                <w:kern w:val="0"/>
                <w:szCs w:val="22"/>
              </w:rPr>
              <w:t xml:space="preserve">Beggs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431DEA90" w14:textId="77777777" w:rsidR="00B9223A" w:rsidRPr="009A473C" w:rsidRDefault="00B9223A" w:rsidP="00D30F7A">
            <w:pPr>
              <w:widowControl/>
              <w:rPr>
                <w:snapToGrid/>
                <w:kern w:val="0"/>
                <w:szCs w:val="22"/>
              </w:rPr>
            </w:pPr>
            <w:r w:rsidRPr="009A473C">
              <w:rPr>
                <w:snapToGrid/>
                <w:kern w:val="0"/>
                <w:szCs w:val="22"/>
              </w:rPr>
              <w:t>Vyve Broadband A, LLC</w:t>
            </w:r>
          </w:p>
        </w:tc>
        <w:tc>
          <w:tcPr>
            <w:tcW w:w="1488" w:type="dxa"/>
            <w:tcBorders>
              <w:top w:val="nil"/>
              <w:left w:val="nil"/>
              <w:bottom w:val="single" w:sz="4" w:space="0" w:color="auto"/>
              <w:right w:val="single" w:sz="4" w:space="0" w:color="auto"/>
            </w:tcBorders>
            <w:shd w:val="clear" w:color="auto" w:fill="auto"/>
            <w:vAlign w:val="bottom"/>
            <w:hideMark/>
          </w:tcPr>
          <w:p w14:paraId="6DBC6E33"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0C920B70"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A87A556" w14:textId="03C14A9B" w:rsidR="00B9223A" w:rsidRPr="009A473C" w:rsidRDefault="007A29E8" w:rsidP="00D30F7A">
            <w:pPr>
              <w:widowControl/>
              <w:rPr>
                <w:snapToGrid/>
                <w:kern w:val="0"/>
                <w:szCs w:val="22"/>
              </w:rPr>
            </w:pPr>
            <w:r w:rsidRPr="009A473C">
              <w:rPr>
                <w:snapToGrid/>
                <w:kern w:val="0"/>
                <w:szCs w:val="22"/>
              </w:rPr>
              <w:t>Beggs Telephone Company</w:t>
            </w:r>
          </w:p>
        </w:tc>
        <w:tc>
          <w:tcPr>
            <w:tcW w:w="2448" w:type="dxa"/>
            <w:tcBorders>
              <w:top w:val="nil"/>
              <w:left w:val="nil"/>
              <w:bottom w:val="single" w:sz="4" w:space="0" w:color="auto"/>
              <w:right w:val="single" w:sz="4" w:space="0" w:color="auto"/>
            </w:tcBorders>
            <w:shd w:val="clear" w:color="auto" w:fill="auto"/>
            <w:vAlign w:val="bottom"/>
            <w:hideMark/>
          </w:tcPr>
          <w:p w14:paraId="20DEBF2B" w14:textId="6AA4BD65" w:rsidR="00B9223A" w:rsidRPr="009A473C" w:rsidRDefault="00B9223A" w:rsidP="00D30F7A">
            <w:pPr>
              <w:widowControl/>
              <w:rPr>
                <w:snapToGrid/>
                <w:kern w:val="0"/>
                <w:szCs w:val="22"/>
              </w:rPr>
            </w:pPr>
            <w:r w:rsidRPr="009A473C">
              <w:rPr>
                <w:snapToGrid/>
                <w:kern w:val="0"/>
                <w:szCs w:val="22"/>
              </w:rPr>
              <w:t>Suddenlink</w:t>
            </w:r>
            <w:r w:rsidR="00984D2D">
              <w:rPr>
                <w:snapToGrid/>
                <w:kern w:val="0"/>
                <w:szCs w:val="22"/>
              </w:rPr>
              <w:t xml:space="preserve"> Communications</w:t>
            </w:r>
          </w:p>
        </w:tc>
        <w:tc>
          <w:tcPr>
            <w:tcW w:w="1488" w:type="dxa"/>
            <w:tcBorders>
              <w:top w:val="nil"/>
              <w:left w:val="nil"/>
              <w:bottom w:val="single" w:sz="4" w:space="0" w:color="auto"/>
              <w:right w:val="single" w:sz="4" w:space="0" w:color="auto"/>
            </w:tcBorders>
            <w:shd w:val="clear" w:color="auto" w:fill="auto"/>
            <w:vAlign w:val="bottom"/>
            <w:hideMark/>
          </w:tcPr>
          <w:p w14:paraId="1C588FD1"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1A673B84"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9CD783D" w14:textId="2716375A" w:rsidR="00B9223A" w:rsidRPr="009A473C" w:rsidRDefault="00B9223A" w:rsidP="00D30F7A">
            <w:pPr>
              <w:widowControl/>
              <w:rPr>
                <w:snapToGrid/>
                <w:kern w:val="0"/>
                <w:szCs w:val="22"/>
              </w:rPr>
            </w:pPr>
            <w:r w:rsidRPr="009A473C">
              <w:rPr>
                <w:snapToGrid/>
                <w:kern w:val="0"/>
                <w:szCs w:val="22"/>
              </w:rPr>
              <w:t>Brazos Telephone Cooperative Inc.</w:t>
            </w:r>
          </w:p>
        </w:tc>
        <w:tc>
          <w:tcPr>
            <w:tcW w:w="2448" w:type="dxa"/>
            <w:tcBorders>
              <w:top w:val="nil"/>
              <w:left w:val="nil"/>
              <w:bottom w:val="single" w:sz="4" w:space="0" w:color="auto"/>
              <w:right w:val="single" w:sz="4" w:space="0" w:color="auto"/>
            </w:tcBorders>
            <w:shd w:val="clear" w:color="auto" w:fill="auto"/>
            <w:vAlign w:val="bottom"/>
            <w:hideMark/>
          </w:tcPr>
          <w:p w14:paraId="3A8AB0F9" w14:textId="4D02A980" w:rsidR="00B9223A" w:rsidRPr="009A473C" w:rsidRDefault="00B9223A" w:rsidP="00D30F7A">
            <w:pPr>
              <w:widowControl/>
              <w:rPr>
                <w:snapToGrid/>
                <w:kern w:val="0"/>
                <w:szCs w:val="22"/>
              </w:rPr>
            </w:pPr>
            <w:r w:rsidRPr="009A473C">
              <w:rPr>
                <w:snapToGrid/>
                <w:kern w:val="0"/>
                <w:szCs w:val="22"/>
              </w:rPr>
              <w:t>Suddenlink</w:t>
            </w:r>
            <w:r w:rsidR="00984D2D">
              <w:rPr>
                <w:snapToGrid/>
                <w:kern w:val="0"/>
                <w:szCs w:val="22"/>
              </w:rPr>
              <w:t xml:space="preserve"> Communications</w:t>
            </w:r>
          </w:p>
        </w:tc>
        <w:tc>
          <w:tcPr>
            <w:tcW w:w="1488" w:type="dxa"/>
            <w:tcBorders>
              <w:top w:val="nil"/>
              <w:left w:val="nil"/>
              <w:bottom w:val="single" w:sz="4" w:space="0" w:color="auto"/>
              <w:right w:val="single" w:sz="4" w:space="0" w:color="auto"/>
            </w:tcBorders>
            <w:shd w:val="clear" w:color="auto" w:fill="auto"/>
            <w:vAlign w:val="bottom"/>
            <w:hideMark/>
          </w:tcPr>
          <w:p w14:paraId="75B4211D"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03B6360F"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562F2AD" w14:textId="49BDDD58" w:rsidR="00B9223A" w:rsidRPr="009A473C" w:rsidRDefault="00B9223A" w:rsidP="00D30F7A">
            <w:pPr>
              <w:widowControl/>
              <w:rPr>
                <w:snapToGrid/>
                <w:kern w:val="0"/>
                <w:szCs w:val="22"/>
              </w:rPr>
            </w:pPr>
            <w:r w:rsidRPr="009A473C">
              <w:rPr>
                <w:snapToGrid/>
                <w:kern w:val="0"/>
                <w:szCs w:val="22"/>
              </w:rPr>
              <w:t>Brazos Telephone Cooperative Inc.</w:t>
            </w:r>
          </w:p>
        </w:tc>
        <w:tc>
          <w:tcPr>
            <w:tcW w:w="2448" w:type="dxa"/>
            <w:tcBorders>
              <w:top w:val="nil"/>
              <w:left w:val="nil"/>
              <w:bottom w:val="single" w:sz="4" w:space="0" w:color="auto"/>
              <w:right w:val="single" w:sz="4" w:space="0" w:color="auto"/>
            </w:tcBorders>
            <w:shd w:val="clear" w:color="auto" w:fill="auto"/>
            <w:vAlign w:val="bottom"/>
            <w:hideMark/>
          </w:tcPr>
          <w:p w14:paraId="40048168" w14:textId="77777777" w:rsidR="00B9223A" w:rsidRPr="009A473C" w:rsidRDefault="00B9223A" w:rsidP="00D30F7A">
            <w:pPr>
              <w:widowControl/>
              <w:rPr>
                <w:snapToGrid/>
                <w:kern w:val="0"/>
                <w:szCs w:val="22"/>
              </w:rPr>
            </w:pPr>
            <w:r w:rsidRPr="009A473C">
              <w:rPr>
                <w:snapToGrid/>
                <w:kern w:val="0"/>
                <w:szCs w:val="22"/>
              </w:rPr>
              <w:t>Community Telephone Company, Inc.</w:t>
            </w:r>
          </w:p>
        </w:tc>
        <w:tc>
          <w:tcPr>
            <w:tcW w:w="1488" w:type="dxa"/>
            <w:tcBorders>
              <w:top w:val="nil"/>
              <w:left w:val="nil"/>
              <w:bottom w:val="single" w:sz="4" w:space="0" w:color="auto"/>
              <w:right w:val="single" w:sz="4" w:space="0" w:color="auto"/>
            </w:tcBorders>
            <w:shd w:val="clear" w:color="auto" w:fill="auto"/>
            <w:vAlign w:val="bottom"/>
            <w:hideMark/>
          </w:tcPr>
          <w:p w14:paraId="07E55338"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6721B65B"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0447F19" w14:textId="462CE121" w:rsidR="00B9223A" w:rsidRPr="009A473C" w:rsidRDefault="00B9223A" w:rsidP="00D30F7A">
            <w:pPr>
              <w:widowControl/>
              <w:rPr>
                <w:snapToGrid/>
                <w:kern w:val="0"/>
                <w:szCs w:val="22"/>
              </w:rPr>
            </w:pPr>
            <w:r w:rsidRPr="009A473C">
              <w:rPr>
                <w:snapToGrid/>
                <w:kern w:val="0"/>
                <w:szCs w:val="22"/>
              </w:rPr>
              <w:t>Brazos Telephone Cooperative Inc.</w:t>
            </w:r>
          </w:p>
        </w:tc>
        <w:tc>
          <w:tcPr>
            <w:tcW w:w="2448" w:type="dxa"/>
            <w:tcBorders>
              <w:top w:val="nil"/>
              <w:left w:val="nil"/>
              <w:bottom w:val="single" w:sz="4" w:space="0" w:color="auto"/>
              <w:right w:val="single" w:sz="4" w:space="0" w:color="auto"/>
            </w:tcBorders>
            <w:shd w:val="clear" w:color="auto" w:fill="auto"/>
            <w:vAlign w:val="bottom"/>
            <w:hideMark/>
          </w:tcPr>
          <w:p w14:paraId="5ECC848C" w14:textId="77777777" w:rsidR="00B9223A" w:rsidRPr="009A473C" w:rsidRDefault="00B9223A" w:rsidP="00D30F7A">
            <w:pPr>
              <w:widowControl/>
              <w:rPr>
                <w:snapToGrid/>
                <w:kern w:val="0"/>
                <w:szCs w:val="22"/>
              </w:rPr>
            </w:pPr>
            <w:r w:rsidRPr="009A473C">
              <w:rPr>
                <w:snapToGrid/>
                <w:kern w:val="0"/>
                <w:szCs w:val="22"/>
              </w:rPr>
              <w:t>Santa Rosa Telephone Cooperative Inc.</w:t>
            </w:r>
          </w:p>
        </w:tc>
        <w:tc>
          <w:tcPr>
            <w:tcW w:w="1488" w:type="dxa"/>
            <w:tcBorders>
              <w:top w:val="nil"/>
              <w:left w:val="nil"/>
              <w:bottom w:val="single" w:sz="4" w:space="0" w:color="auto"/>
              <w:right w:val="single" w:sz="4" w:space="0" w:color="auto"/>
            </w:tcBorders>
            <w:shd w:val="clear" w:color="auto" w:fill="auto"/>
            <w:vAlign w:val="bottom"/>
            <w:hideMark/>
          </w:tcPr>
          <w:p w14:paraId="6705DDFA"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23D7F6FF"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35DA88A" w14:textId="3049F13D" w:rsidR="00B9223A" w:rsidRPr="009A473C" w:rsidRDefault="00B9223A" w:rsidP="00D30F7A">
            <w:pPr>
              <w:widowControl/>
              <w:rPr>
                <w:snapToGrid/>
                <w:kern w:val="0"/>
                <w:szCs w:val="22"/>
              </w:rPr>
            </w:pPr>
            <w:r w:rsidRPr="009A473C">
              <w:rPr>
                <w:snapToGrid/>
                <w:kern w:val="0"/>
                <w:szCs w:val="22"/>
              </w:rPr>
              <w:t>Bruce Telephone Company</w:t>
            </w:r>
          </w:p>
        </w:tc>
        <w:tc>
          <w:tcPr>
            <w:tcW w:w="2448" w:type="dxa"/>
            <w:tcBorders>
              <w:top w:val="nil"/>
              <w:left w:val="nil"/>
              <w:bottom w:val="single" w:sz="4" w:space="0" w:color="auto"/>
              <w:right w:val="single" w:sz="4" w:space="0" w:color="auto"/>
            </w:tcBorders>
            <w:shd w:val="clear" w:color="auto" w:fill="auto"/>
            <w:vAlign w:val="bottom"/>
            <w:hideMark/>
          </w:tcPr>
          <w:p w14:paraId="0B1763B1" w14:textId="77777777" w:rsidR="00B9223A" w:rsidRPr="009A473C" w:rsidRDefault="00B9223A" w:rsidP="00D30F7A">
            <w:pPr>
              <w:widowControl/>
              <w:rPr>
                <w:snapToGrid/>
                <w:kern w:val="0"/>
                <w:szCs w:val="22"/>
              </w:rPr>
            </w:pPr>
            <w:r w:rsidRPr="009A473C">
              <w:rPr>
                <w:snapToGrid/>
                <w:kern w:val="0"/>
                <w:szCs w:val="22"/>
              </w:rPr>
              <w:t>BCI Mississippi Broadband, LLC</w:t>
            </w:r>
          </w:p>
        </w:tc>
        <w:tc>
          <w:tcPr>
            <w:tcW w:w="1488" w:type="dxa"/>
            <w:tcBorders>
              <w:top w:val="nil"/>
              <w:left w:val="nil"/>
              <w:bottom w:val="single" w:sz="4" w:space="0" w:color="auto"/>
              <w:right w:val="single" w:sz="4" w:space="0" w:color="auto"/>
            </w:tcBorders>
            <w:shd w:val="clear" w:color="auto" w:fill="auto"/>
            <w:vAlign w:val="bottom"/>
            <w:hideMark/>
          </w:tcPr>
          <w:p w14:paraId="1B584190"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798FCC46"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2F2B6BA1" w14:textId="04AB1CD5" w:rsidR="00B9223A" w:rsidRPr="009A473C" w:rsidRDefault="00B9223A" w:rsidP="00D30F7A">
            <w:pPr>
              <w:widowControl/>
              <w:rPr>
                <w:snapToGrid/>
                <w:kern w:val="0"/>
                <w:szCs w:val="22"/>
              </w:rPr>
            </w:pPr>
            <w:r w:rsidRPr="009A473C">
              <w:rPr>
                <w:snapToGrid/>
                <w:kern w:val="0"/>
                <w:szCs w:val="22"/>
              </w:rPr>
              <w:t>Butler-Bremer Mutual Telephone Company</w:t>
            </w:r>
          </w:p>
        </w:tc>
        <w:tc>
          <w:tcPr>
            <w:tcW w:w="2448" w:type="dxa"/>
            <w:tcBorders>
              <w:top w:val="nil"/>
              <w:left w:val="nil"/>
              <w:bottom w:val="single" w:sz="4" w:space="0" w:color="auto"/>
              <w:right w:val="single" w:sz="4" w:space="0" w:color="auto"/>
            </w:tcBorders>
            <w:shd w:val="clear" w:color="auto" w:fill="auto"/>
            <w:vAlign w:val="bottom"/>
            <w:hideMark/>
          </w:tcPr>
          <w:p w14:paraId="2FCCD4E8" w14:textId="77777777" w:rsidR="00B9223A" w:rsidRPr="009A473C" w:rsidRDefault="00B9223A" w:rsidP="00D30F7A">
            <w:pPr>
              <w:widowControl/>
              <w:rPr>
                <w:snapToGrid/>
                <w:kern w:val="0"/>
                <w:szCs w:val="22"/>
              </w:rPr>
            </w:pPr>
            <w:r w:rsidRPr="009A473C">
              <w:rPr>
                <w:snapToGrid/>
                <w:kern w:val="0"/>
                <w:szCs w:val="22"/>
              </w:rPr>
              <w:t>Dumont Telephone Company</w:t>
            </w:r>
          </w:p>
        </w:tc>
        <w:tc>
          <w:tcPr>
            <w:tcW w:w="1488" w:type="dxa"/>
            <w:tcBorders>
              <w:top w:val="nil"/>
              <w:left w:val="nil"/>
              <w:bottom w:val="single" w:sz="4" w:space="0" w:color="auto"/>
              <w:right w:val="single" w:sz="4" w:space="0" w:color="auto"/>
            </w:tcBorders>
            <w:shd w:val="clear" w:color="auto" w:fill="auto"/>
            <w:vAlign w:val="bottom"/>
            <w:hideMark/>
          </w:tcPr>
          <w:p w14:paraId="6010A4D1"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308AA23A"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C9C9E48" w14:textId="337DCE27" w:rsidR="00B9223A" w:rsidRPr="009A473C" w:rsidRDefault="00B9223A" w:rsidP="00D30F7A">
            <w:pPr>
              <w:widowControl/>
              <w:rPr>
                <w:snapToGrid/>
                <w:kern w:val="0"/>
                <w:szCs w:val="22"/>
              </w:rPr>
            </w:pPr>
            <w:r w:rsidRPr="009A473C">
              <w:rPr>
                <w:snapToGrid/>
                <w:kern w:val="0"/>
                <w:szCs w:val="22"/>
              </w:rPr>
              <w:t xml:space="preserve">Butler-Bremer Mutual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3F70E595" w14:textId="77777777" w:rsidR="00B9223A" w:rsidRPr="009A473C" w:rsidRDefault="00B9223A" w:rsidP="00D30F7A">
            <w:pPr>
              <w:widowControl/>
              <w:rPr>
                <w:snapToGrid/>
                <w:kern w:val="0"/>
                <w:szCs w:val="22"/>
              </w:rPr>
            </w:pPr>
            <w:r w:rsidRPr="009A473C">
              <w:rPr>
                <w:snapToGrid/>
                <w:kern w:val="0"/>
                <w:szCs w:val="22"/>
              </w:rPr>
              <w:t>Readlyn Telephone Company</w:t>
            </w:r>
          </w:p>
        </w:tc>
        <w:tc>
          <w:tcPr>
            <w:tcW w:w="1488" w:type="dxa"/>
            <w:tcBorders>
              <w:top w:val="nil"/>
              <w:left w:val="nil"/>
              <w:bottom w:val="single" w:sz="4" w:space="0" w:color="auto"/>
              <w:right w:val="single" w:sz="4" w:space="0" w:color="auto"/>
            </w:tcBorders>
            <w:shd w:val="clear" w:color="auto" w:fill="auto"/>
            <w:vAlign w:val="bottom"/>
            <w:hideMark/>
          </w:tcPr>
          <w:p w14:paraId="69244C29"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72126714"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17E6309" w14:textId="7C5A7F89" w:rsidR="00B9223A" w:rsidRPr="009A473C" w:rsidRDefault="00B9223A" w:rsidP="00D30F7A">
            <w:pPr>
              <w:widowControl/>
              <w:rPr>
                <w:snapToGrid/>
                <w:kern w:val="0"/>
                <w:szCs w:val="22"/>
              </w:rPr>
            </w:pPr>
            <w:r w:rsidRPr="009A473C">
              <w:rPr>
                <w:snapToGrid/>
                <w:kern w:val="0"/>
                <w:szCs w:val="22"/>
              </w:rPr>
              <w:t xml:space="preserve">Butler-Bremer Mutual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78AA338C" w14:textId="689A1C79" w:rsidR="00B9223A" w:rsidRPr="009A473C" w:rsidRDefault="00B9223A" w:rsidP="00D30F7A">
            <w:pPr>
              <w:widowControl/>
              <w:rPr>
                <w:snapToGrid/>
                <w:kern w:val="0"/>
                <w:szCs w:val="22"/>
              </w:rPr>
            </w:pPr>
            <w:r w:rsidRPr="009A473C">
              <w:rPr>
                <w:snapToGrid/>
                <w:kern w:val="0"/>
                <w:szCs w:val="22"/>
              </w:rPr>
              <w:t>CenturyLink</w:t>
            </w:r>
            <w:r w:rsidR="002D6D8F">
              <w:rPr>
                <w:snapToGrid/>
                <w:kern w:val="0"/>
                <w:szCs w:val="22"/>
              </w:rPr>
              <w:t>, Inc.</w:t>
            </w:r>
          </w:p>
        </w:tc>
        <w:tc>
          <w:tcPr>
            <w:tcW w:w="1488" w:type="dxa"/>
            <w:tcBorders>
              <w:top w:val="nil"/>
              <w:left w:val="nil"/>
              <w:bottom w:val="single" w:sz="4" w:space="0" w:color="auto"/>
              <w:right w:val="single" w:sz="4" w:space="0" w:color="auto"/>
            </w:tcBorders>
            <w:shd w:val="clear" w:color="auto" w:fill="auto"/>
            <w:vAlign w:val="bottom"/>
            <w:hideMark/>
          </w:tcPr>
          <w:p w14:paraId="3488758D"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57F74C39"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70967B2" w14:textId="36DBB503" w:rsidR="00B9223A" w:rsidRPr="009A473C" w:rsidRDefault="00B9223A" w:rsidP="00D30F7A">
            <w:pPr>
              <w:widowControl/>
              <w:rPr>
                <w:snapToGrid/>
                <w:kern w:val="0"/>
                <w:szCs w:val="22"/>
              </w:rPr>
            </w:pPr>
            <w:r w:rsidRPr="009A473C">
              <w:rPr>
                <w:snapToGrid/>
                <w:kern w:val="0"/>
                <w:szCs w:val="22"/>
              </w:rPr>
              <w:t xml:space="preserve">Butler-Bremer Mutual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4EDBF433" w14:textId="77777777" w:rsidR="00B9223A" w:rsidRPr="009A473C" w:rsidRDefault="00B9223A" w:rsidP="00D30F7A">
            <w:pPr>
              <w:widowControl/>
              <w:rPr>
                <w:snapToGrid/>
                <w:kern w:val="0"/>
                <w:szCs w:val="22"/>
              </w:rPr>
            </w:pPr>
            <w:r w:rsidRPr="009A473C">
              <w:rPr>
                <w:snapToGrid/>
                <w:kern w:val="0"/>
                <w:szCs w:val="22"/>
              </w:rPr>
              <w:t>OmniTel</w:t>
            </w:r>
          </w:p>
        </w:tc>
        <w:tc>
          <w:tcPr>
            <w:tcW w:w="1488" w:type="dxa"/>
            <w:tcBorders>
              <w:top w:val="nil"/>
              <w:left w:val="nil"/>
              <w:bottom w:val="single" w:sz="4" w:space="0" w:color="auto"/>
              <w:right w:val="single" w:sz="4" w:space="0" w:color="auto"/>
            </w:tcBorders>
            <w:shd w:val="clear" w:color="auto" w:fill="auto"/>
            <w:vAlign w:val="bottom"/>
            <w:hideMark/>
          </w:tcPr>
          <w:p w14:paraId="67342EE1"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2676738E"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534026B" w14:textId="3B2CEC99" w:rsidR="00B9223A" w:rsidRPr="009A473C" w:rsidRDefault="00B9223A" w:rsidP="00D30F7A">
            <w:pPr>
              <w:widowControl/>
              <w:rPr>
                <w:snapToGrid/>
                <w:kern w:val="0"/>
                <w:szCs w:val="22"/>
              </w:rPr>
            </w:pPr>
            <w:r w:rsidRPr="009A473C">
              <w:rPr>
                <w:snapToGrid/>
                <w:kern w:val="0"/>
                <w:szCs w:val="22"/>
              </w:rPr>
              <w:t>Cal-Ore Telephone Company</w:t>
            </w:r>
          </w:p>
        </w:tc>
        <w:tc>
          <w:tcPr>
            <w:tcW w:w="2448" w:type="dxa"/>
            <w:tcBorders>
              <w:top w:val="nil"/>
              <w:left w:val="nil"/>
              <w:bottom w:val="single" w:sz="4" w:space="0" w:color="auto"/>
              <w:right w:val="single" w:sz="4" w:space="0" w:color="auto"/>
            </w:tcBorders>
            <w:shd w:val="clear" w:color="auto" w:fill="auto"/>
            <w:vAlign w:val="bottom"/>
            <w:hideMark/>
          </w:tcPr>
          <w:p w14:paraId="774DA94C" w14:textId="77777777" w:rsidR="00B9223A" w:rsidRPr="009A473C" w:rsidRDefault="00B9223A" w:rsidP="00D30F7A">
            <w:pPr>
              <w:widowControl/>
              <w:rPr>
                <w:snapToGrid/>
                <w:kern w:val="0"/>
                <w:szCs w:val="22"/>
              </w:rPr>
            </w:pPr>
            <w:r w:rsidRPr="009A473C">
              <w:rPr>
                <w:snapToGrid/>
                <w:kern w:val="0"/>
                <w:szCs w:val="22"/>
              </w:rPr>
              <w:t>FireServe, LLC</w:t>
            </w:r>
          </w:p>
        </w:tc>
        <w:tc>
          <w:tcPr>
            <w:tcW w:w="1488" w:type="dxa"/>
            <w:tcBorders>
              <w:top w:val="nil"/>
              <w:left w:val="nil"/>
              <w:bottom w:val="single" w:sz="4" w:space="0" w:color="auto"/>
              <w:right w:val="single" w:sz="4" w:space="0" w:color="auto"/>
            </w:tcBorders>
            <w:shd w:val="clear" w:color="auto" w:fill="auto"/>
            <w:vAlign w:val="bottom"/>
            <w:hideMark/>
          </w:tcPr>
          <w:p w14:paraId="7964AE0F"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2A754EFC"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293BDD0A" w14:textId="16C95DB5" w:rsidR="00B9223A" w:rsidRPr="009A473C" w:rsidRDefault="007C7A91" w:rsidP="00D30F7A">
            <w:pPr>
              <w:widowControl/>
              <w:rPr>
                <w:snapToGrid/>
                <w:kern w:val="0"/>
                <w:szCs w:val="22"/>
              </w:rPr>
            </w:pPr>
            <w:r w:rsidRPr="009A473C">
              <w:rPr>
                <w:snapToGrid/>
                <w:kern w:val="0"/>
                <w:szCs w:val="22"/>
              </w:rPr>
              <w:t>Carr Telephone Company</w:t>
            </w:r>
          </w:p>
        </w:tc>
        <w:tc>
          <w:tcPr>
            <w:tcW w:w="2448" w:type="dxa"/>
            <w:tcBorders>
              <w:top w:val="nil"/>
              <w:left w:val="nil"/>
              <w:bottom w:val="single" w:sz="4" w:space="0" w:color="auto"/>
              <w:right w:val="single" w:sz="4" w:space="0" w:color="auto"/>
            </w:tcBorders>
            <w:shd w:val="clear" w:color="auto" w:fill="auto"/>
            <w:vAlign w:val="bottom"/>
            <w:hideMark/>
          </w:tcPr>
          <w:p w14:paraId="789B82ED" w14:textId="77777777" w:rsidR="00B9223A" w:rsidRPr="009A473C" w:rsidRDefault="00B9223A" w:rsidP="00D30F7A">
            <w:pPr>
              <w:widowControl/>
              <w:rPr>
                <w:snapToGrid/>
                <w:kern w:val="0"/>
                <w:szCs w:val="22"/>
              </w:rPr>
            </w:pPr>
            <w:r w:rsidRPr="009A473C">
              <w:rPr>
                <w:snapToGrid/>
                <w:kern w:val="0"/>
                <w:szCs w:val="22"/>
              </w:rPr>
              <w:t>Crystal Automation Systems, Inc</w:t>
            </w:r>
          </w:p>
        </w:tc>
        <w:tc>
          <w:tcPr>
            <w:tcW w:w="1488" w:type="dxa"/>
            <w:tcBorders>
              <w:top w:val="nil"/>
              <w:left w:val="nil"/>
              <w:bottom w:val="single" w:sz="4" w:space="0" w:color="auto"/>
              <w:right w:val="single" w:sz="4" w:space="0" w:color="auto"/>
            </w:tcBorders>
            <w:shd w:val="clear" w:color="auto" w:fill="auto"/>
            <w:vAlign w:val="bottom"/>
            <w:hideMark/>
          </w:tcPr>
          <w:p w14:paraId="00FAA414"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78A2DA6D"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163EA78" w14:textId="123C00A3" w:rsidR="00B9223A" w:rsidRPr="009A473C" w:rsidRDefault="007C7A91" w:rsidP="00D30F7A">
            <w:pPr>
              <w:widowControl/>
              <w:rPr>
                <w:snapToGrid/>
                <w:kern w:val="0"/>
                <w:szCs w:val="22"/>
              </w:rPr>
            </w:pPr>
            <w:r w:rsidRPr="009A473C">
              <w:rPr>
                <w:snapToGrid/>
                <w:kern w:val="0"/>
                <w:szCs w:val="22"/>
              </w:rPr>
              <w:t>Cascade Utilities, Inc. db</w:t>
            </w:r>
            <w:r w:rsidR="00B9223A" w:rsidRPr="009A473C">
              <w:rPr>
                <w:snapToGrid/>
                <w:kern w:val="0"/>
                <w:szCs w:val="22"/>
              </w:rPr>
              <w:t>a Reliance Connects</w:t>
            </w:r>
          </w:p>
        </w:tc>
        <w:tc>
          <w:tcPr>
            <w:tcW w:w="2448" w:type="dxa"/>
            <w:tcBorders>
              <w:top w:val="nil"/>
              <w:left w:val="nil"/>
              <w:bottom w:val="single" w:sz="4" w:space="0" w:color="auto"/>
              <w:right w:val="single" w:sz="4" w:space="0" w:color="auto"/>
            </w:tcBorders>
            <w:shd w:val="clear" w:color="auto" w:fill="auto"/>
            <w:vAlign w:val="bottom"/>
            <w:hideMark/>
          </w:tcPr>
          <w:p w14:paraId="2126E988" w14:textId="77777777" w:rsidR="00B9223A" w:rsidRPr="009A473C" w:rsidRDefault="00B9223A" w:rsidP="00D30F7A">
            <w:pPr>
              <w:widowControl/>
              <w:rPr>
                <w:snapToGrid/>
                <w:kern w:val="0"/>
                <w:szCs w:val="22"/>
              </w:rPr>
            </w:pPr>
            <w:r w:rsidRPr="009A473C">
              <w:rPr>
                <w:snapToGrid/>
                <w:kern w:val="0"/>
                <w:szCs w:val="22"/>
              </w:rPr>
              <w:t>Douglas Fastnet</w:t>
            </w:r>
          </w:p>
        </w:tc>
        <w:tc>
          <w:tcPr>
            <w:tcW w:w="1488" w:type="dxa"/>
            <w:tcBorders>
              <w:top w:val="nil"/>
              <w:left w:val="nil"/>
              <w:bottom w:val="single" w:sz="4" w:space="0" w:color="auto"/>
              <w:right w:val="single" w:sz="4" w:space="0" w:color="auto"/>
            </w:tcBorders>
            <w:shd w:val="clear" w:color="auto" w:fill="auto"/>
            <w:vAlign w:val="bottom"/>
            <w:hideMark/>
          </w:tcPr>
          <w:p w14:paraId="6CD9BFE0"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55DEF60B"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AA270BA" w14:textId="38980D92" w:rsidR="00B9223A" w:rsidRPr="009A473C" w:rsidRDefault="007C7A91" w:rsidP="00D30F7A">
            <w:pPr>
              <w:widowControl/>
              <w:rPr>
                <w:snapToGrid/>
                <w:kern w:val="0"/>
                <w:szCs w:val="22"/>
              </w:rPr>
            </w:pPr>
            <w:r w:rsidRPr="009A473C">
              <w:rPr>
                <w:snapToGrid/>
                <w:kern w:val="0"/>
                <w:szCs w:val="22"/>
              </w:rPr>
              <w:t>Cascade Utilities, Inc. db</w:t>
            </w:r>
            <w:r w:rsidR="00B9223A" w:rsidRPr="009A473C">
              <w:rPr>
                <w:snapToGrid/>
                <w:kern w:val="0"/>
                <w:szCs w:val="22"/>
              </w:rPr>
              <w:t>a Reliance Connects</w:t>
            </w:r>
          </w:p>
        </w:tc>
        <w:tc>
          <w:tcPr>
            <w:tcW w:w="2448" w:type="dxa"/>
            <w:tcBorders>
              <w:top w:val="nil"/>
              <w:left w:val="nil"/>
              <w:bottom w:val="single" w:sz="4" w:space="0" w:color="auto"/>
              <w:right w:val="single" w:sz="4" w:space="0" w:color="auto"/>
            </w:tcBorders>
            <w:shd w:val="clear" w:color="auto" w:fill="auto"/>
            <w:vAlign w:val="bottom"/>
            <w:hideMark/>
          </w:tcPr>
          <w:p w14:paraId="64CB3D0D" w14:textId="7E87C1BB" w:rsidR="00B9223A" w:rsidRPr="009A473C" w:rsidRDefault="00B9223A" w:rsidP="00D30F7A">
            <w:pPr>
              <w:widowControl/>
              <w:rPr>
                <w:snapToGrid/>
                <w:kern w:val="0"/>
                <w:szCs w:val="22"/>
              </w:rPr>
            </w:pPr>
            <w:r w:rsidRPr="009A473C">
              <w:rPr>
                <w:snapToGrid/>
                <w:kern w:val="0"/>
                <w:szCs w:val="22"/>
              </w:rPr>
              <w:t>Comcast</w:t>
            </w:r>
            <w:r w:rsidR="00984D2D">
              <w:rPr>
                <w:snapToGrid/>
                <w:kern w:val="0"/>
                <w:szCs w:val="22"/>
              </w:rPr>
              <w:t xml:space="preserve"> Cable Communications, LLC</w:t>
            </w:r>
          </w:p>
        </w:tc>
        <w:tc>
          <w:tcPr>
            <w:tcW w:w="1488" w:type="dxa"/>
            <w:tcBorders>
              <w:top w:val="nil"/>
              <w:left w:val="nil"/>
              <w:bottom w:val="single" w:sz="4" w:space="0" w:color="auto"/>
              <w:right w:val="single" w:sz="4" w:space="0" w:color="auto"/>
            </w:tcBorders>
            <w:shd w:val="clear" w:color="000000" w:fill="FFFFFF"/>
            <w:vAlign w:val="bottom"/>
            <w:hideMark/>
          </w:tcPr>
          <w:p w14:paraId="63F1FF60"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2D6D8F" w14:paraId="18E64810"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591DA9C" w14:textId="524EE8DC" w:rsidR="00B9223A" w:rsidRPr="002D6D8F" w:rsidRDefault="00B9223A" w:rsidP="00D30F7A">
            <w:pPr>
              <w:widowControl/>
              <w:rPr>
                <w:snapToGrid/>
                <w:kern w:val="0"/>
                <w:szCs w:val="22"/>
              </w:rPr>
            </w:pPr>
            <w:r w:rsidRPr="002D6D8F">
              <w:rPr>
                <w:snapToGrid/>
                <w:kern w:val="0"/>
                <w:szCs w:val="22"/>
              </w:rPr>
              <w:t>Cascade Utilitie</w:t>
            </w:r>
            <w:r w:rsidR="007C7A91" w:rsidRPr="002D6D8F">
              <w:rPr>
                <w:snapToGrid/>
                <w:kern w:val="0"/>
                <w:szCs w:val="22"/>
              </w:rPr>
              <w:t>s, Inc. dba Reliance Connects</w:t>
            </w:r>
          </w:p>
        </w:tc>
        <w:tc>
          <w:tcPr>
            <w:tcW w:w="2448" w:type="dxa"/>
            <w:tcBorders>
              <w:top w:val="nil"/>
              <w:left w:val="nil"/>
              <w:bottom w:val="single" w:sz="4" w:space="0" w:color="auto"/>
              <w:right w:val="single" w:sz="4" w:space="0" w:color="auto"/>
            </w:tcBorders>
            <w:shd w:val="clear" w:color="auto" w:fill="auto"/>
            <w:vAlign w:val="bottom"/>
            <w:hideMark/>
          </w:tcPr>
          <w:p w14:paraId="277C91FA" w14:textId="1D5E27DA" w:rsidR="00B9223A" w:rsidRPr="002D6D8F" w:rsidRDefault="00B9223A" w:rsidP="00D30F7A">
            <w:pPr>
              <w:widowControl/>
              <w:rPr>
                <w:snapToGrid/>
                <w:kern w:val="0"/>
                <w:szCs w:val="22"/>
              </w:rPr>
            </w:pPr>
            <w:r w:rsidRPr="002D6D8F">
              <w:rPr>
                <w:snapToGrid/>
                <w:kern w:val="0"/>
                <w:szCs w:val="22"/>
              </w:rPr>
              <w:t>B</w:t>
            </w:r>
            <w:r w:rsidR="007C7A91" w:rsidRPr="002D6D8F">
              <w:rPr>
                <w:snapToGrid/>
                <w:kern w:val="0"/>
                <w:szCs w:val="22"/>
              </w:rPr>
              <w:t xml:space="preserve">eaver </w:t>
            </w:r>
            <w:r w:rsidRPr="002D6D8F">
              <w:rPr>
                <w:snapToGrid/>
                <w:kern w:val="0"/>
                <w:szCs w:val="22"/>
              </w:rPr>
              <w:t>C</w:t>
            </w:r>
            <w:r w:rsidR="007C7A91" w:rsidRPr="002D6D8F">
              <w:rPr>
                <w:snapToGrid/>
                <w:kern w:val="0"/>
                <w:szCs w:val="22"/>
              </w:rPr>
              <w:t xml:space="preserve">reek Cooperative </w:t>
            </w:r>
            <w:r w:rsidRPr="002D6D8F">
              <w:rPr>
                <w:snapToGrid/>
                <w:kern w:val="0"/>
                <w:szCs w:val="22"/>
              </w:rPr>
              <w:t>T</w:t>
            </w:r>
            <w:r w:rsidR="007C7A91" w:rsidRPr="002D6D8F">
              <w:rPr>
                <w:snapToGrid/>
                <w:kern w:val="0"/>
                <w:szCs w:val="22"/>
              </w:rPr>
              <w:t>elephone</w:t>
            </w:r>
          </w:p>
        </w:tc>
        <w:tc>
          <w:tcPr>
            <w:tcW w:w="1488" w:type="dxa"/>
            <w:tcBorders>
              <w:top w:val="nil"/>
              <w:left w:val="nil"/>
              <w:bottom w:val="single" w:sz="4" w:space="0" w:color="auto"/>
              <w:right w:val="single" w:sz="4" w:space="0" w:color="auto"/>
            </w:tcBorders>
            <w:shd w:val="clear" w:color="auto" w:fill="auto"/>
            <w:vAlign w:val="bottom"/>
            <w:hideMark/>
          </w:tcPr>
          <w:p w14:paraId="70F8EE99" w14:textId="77777777" w:rsidR="00B9223A" w:rsidRPr="002D6D8F" w:rsidRDefault="00B9223A" w:rsidP="00D30F7A">
            <w:pPr>
              <w:widowControl/>
              <w:jc w:val="center"/>
              <w:rPr>
                <w:snapToGrid/>
                <w:kern w:val="0"/>
                <w:szCs w:val="22"/>
              </w:rPr>
            </w:pPr>
            <w:r w:rsidRPr="002D6D8F">
              <w:rPr>
                <w:snapToGrid/>
                <w:kern w:val="0"/>
                <w:szCs w:val="22"/>
              </w:rPr>
              <w:t>Dismiss</w:t>
            </w:r>
          </w:p>
        </w:tc>
      </w:tr>
      <w:tr w:rsidR="009A473C" w:rsidRPr="002D6D8F" w14:paraId="1E6E80EF"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A62F5F1" w14:textId="7201F2BE" w:rsidR="00B9223A" w:rsidRPr="002D6D8F" w:rsidRDefault="00B9223A" w:rsidP="00D30F7A">
            <w:pPr>
              <w:widowControl/>
              <w:rPr>
                <w:snapToGrid/>
                <w:kern w:val="0"/>
                <w:szCs w:val="22"/>
              </w:rPr>
            </w:pPr>
            <w:r w:rsidRPr="002D6D8F">
              <w:rPr>
                <w:snapToGrid/>
                <w:kern w:val="0"/>
                <w:szCs w:val="22"/>
              </w:rPr>
              <w:t>Cascade Utilitie</w:t>
            </w:r>
            <w:r w:rsidR="007C7A91" w:rsidRPr="002D6D8F">
              <w:rPr>
                <w:snapToGrid/>
                <w:kern w:val="0"/>
                <w:szCs w:val="22"/>
              </w:rPr>
              <w:t>s, Inc. dba Reliance Connects</w:t>
            </w:r>
          </w:p>
        </w:tc>
        <w:tc>
          <w:tcPr>
            <w:tcW w:w="2448" w:type="dxa"/>
            <w:tcBorders>
              <w:top w:val="nil"/>
              <w:left w:val="nil"/>
              <w:bottom w:val="single" w:sz="4" w:space="0" w:color="auto"/>
              <w:right w:val="single" w:sz="4" w:space="0" w:color="auto"/>
            </w:tcBorders>
            <w:shd w:val="clear" w:color="auto" w:fill="auto"/>
            <w:vAlign w:val="bottom"/>
            <w:hideMark/>
          </w:tcPr>
          <w:p w14:paraId="21820A86" w14:textId="77777777" w:rsidR="00B9223A" w:rsidRPr="002D6D8F" w:rsidRDefault="00B9223A" w:rsidP="00D30F7A">
            <w:pPr>
              <w:widowControl/>
              <w:rPr>
                <w:snapToGrid/>
                <w:kern w:val="0"/>
                <w:szCs w:val="22"/>
              </w:rPr>
            </w:pPr>
            <w:r w:rsidRPr="002D6D8F">
              <w:rPr>
                <w:snapToGrid/>
                <w:kern w:val="0"/>
                <w:szCs w:val="22"/>
              </w:rPr>
              <w:t>Colton Telephone Company</w:t>
            </w:r>
          </w:p>
        </w:tc>
        <w:tc>
          <w:tcPr>
            <w:tcW w:w="1488" w:type="dxa"/>
            <w:tcBorders>
              <w:top w:val="nil"/>
              <w:left w:val="nil"/>
              <w:bottom w:val="single" w:sz="4" w:space="0" w:color="auto"/>
              <w:right w:val="single" w:sz="4" w:space="0" w:color="auto"/>
            </w:tcBorders>
            <w:shd w:val="clear" w:color="auto" w:fill="auto"/>
            <w:vAlign w:val="bottom"/>
            <w:hideMark/>
          </w:tcPr>
          <w:p w14:paraId="14DA86B5" w14:textId="130BE629" w:rsidR="00B9223A" w:rsidRPr="002D6D8F" w:rsidRDefault="00B9223A" w:rsidP="00D30F7A">
            <w:pPr>
              <w:widowControl/>
              <w:jc w:val="center"/>
              <w:rPr>
                <w:snapToGrid/>
                <w:kern w:val="0"/>
                <w:szCs w:val="22"/>
              </w:rPr>
            </w:pPr>
            <w:r w:rsidRPr="002D6D8F">
              <w:rPr>
                <w:snapToGrid/>
                <w:kern w:val="0"/>
                <w:szCs w:val="22"/>
              </w:rPr>
              <w:t>Grant</w:t>
            </w:r>
            <w:r w:rsidR="004C0D5C" w:rsidRPr="002D6D8F">
              <w:rPr>
                <w:snapToGrid/>
                <w:kern w:val="0"/>
                <w:szCs w:val="22"/>
              </w:rPr>
              <w:t>/Dismiss</w:t>
            </w:r>
          </w:p>
        </w:tc>
      </w:tr>
      <w:tr w:rsidR="009A473C" w:rsidRPr="009A473C" w14:paraId="02EF8B8C"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011E113" w14:textId="1A7BBC53" w:rsidR="00B9223A" w:rsidRPr="009A473C" w:rsidRDefault="00B9223A" w:rsidP="00D30F7A">
            <w:pPr>
              <w:widowControl/>
              <w:rPr>
                <w:snapToGrid/>
                <w:kern w:val="0"/>
                <w:szCs w:val="22"/>
              </w:rPr>
            </w:pPr>
            <w:r w:rsidRPr="009A473C">
              <w:rPr>
                <w:snapToGrid/>
                <w:kern w:val="0"/>
                <w:szCs w:val="22"/>
              </w:rPr>
              <w:t>Cen</w:t>
            </w:r>
            <w:r w:rsidR="00F13242" w:rsidRPr="009A473C">
              <w:rPr>
                <w:snapToGrid/>
                <w:kern w:val="0"/>
                <w:szCs w:val="22"/>
              </w:rPr>
              <w:t>ter Junction Telephone Company</w:t>
            </w:r>
          </w:p>
        </w:tc>
        <w:tc>
          <w:tcPr>
            <w:tcW w:w="2448" w:type="dxa"/>
            <w:tcBorders>
              <w:top w:val="nil"/>
              <w:left w:val="nil"/>
              <w:bottom w:val="single" w:sz="4" w:space="0" w:color="auto"/>
              <w:right w:val="single" w:sz="4" w:space="0" w:color="auto"/>
            </w:tcBorders>
            <w:shd w:val="clear" w:color="auto" w:fill="auto"/>
            <w:vAlign w:val="bottom"/>
            <w:hideMark/>
          </w:tcPr>
          <w:p w14:paraId="28F47643" w14:textId="77777777" w:rsidR="00B9223A" w:rsidRPr="009A473C" w:rsidRDefault="00B9223A" w:rsidP="00D30F7A">
            <w:pPr>
              <w:widowControl/>
              <w:rPr>
                <w:snapToGrid/>
                <w:kern w:val="0"/>
                <w:szCs w:val="22"/>
              </w:rPr>
            </w:pPr>
            <w:r w:rsidRPr="009A473C">
              <w:rPr>
                <w:snapToGrid/>
                <w:kern w:val="0"/>
                <w:szCs w:val="22"/>
              </w:rPr>
              <w:t>Olin Telephone Company</w:t>
            </w:r>
          </w:p>
        </w:tc>
        <w:tc>
          <w:tcPr>
            <w:tcW w:w="1488" w:type="dxa"/>
            <w:tcBorders>
              <w:top w:val="nil"/>
              <w:left w:val="nil"/>
              <w:bottom w:val="single" w:sz="4" w:space="0" w:color="auto"/>
              <w:right w:val="single" w:sz="4" w:space="0" w:color="auto"/>
            </w:tcBorders>
            <w:shd w:val="clear" w:color="auto" w:fill="auto"/>
            <w:vAlign w:val="bottom"/>
            <w:hideMark/>
          </w:tcPr>
          <w:p w14:paraId="4569B272"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13B2178A"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AC91BF4" w14:textId="02E93C50" w:rsidR="00B9223A" w:rsidRPr="009A473C" w:rsidRDefault="00B9223A" w:rsidP="00D30F7A">
            <w:pPr>
              <w:widowControl/>
              <w:rPr>
                <w:snapToGrid/>
                <w:kern w:val="0"/>
                <w:szCs w:val="22"/>
              </w:rPr>
            </w:pPr>
            <w:r w:rsidRPr="009A473C">
              <w:rPr>
                <w:snapToGrid/>
                <w:kern w:val="0"/>
                <w:szCs w:val="22"/>
              </w:rPr>
              <w:t>Ce</w:t>
            </w:r>
            <w:r w:rsidR="00F13242" w:rsidRPr="009A473C">
              <w:rPr>
                <w:snapToGrid/>
                <w:kern w:val="0"/>
                <w:szCs w:val="22"/>
              </w:rPr>
              <w:t>nter Junction Telephone Company</w:t>
            </w:r>
          </w:p>
        </w:tc>
        <w:tc>
          <w:tcPr>
            <w:tcW w:w="2448" w:type="dxa"/>
            <w:tcBorders>
              <w:top w:val="nil"/>
              <w:left w:val="nil"/>
              <w:bottom w:val="single" w:sz="4" w:space="0" w:color="auto"/>
              <w:right w:val="single" w:sz="4" w:space="0" w:color="auto"/>
            </w:tcBorders>
            <w:shd w:val="clear" w:color="auto" w:fill="auto"/>
            <w:vAlign w:val="bottom"/>
            <w:hideMark/>
          </w:tcPr>
          <w:p w14:paraId="50422BEB" w14:textId="77777777" w:rsidR="00B9223A" w:rsidRPr="009A473C" w:rsidRDefault="00B9223A" w:rsidP="00D30F7A">
            <w:pPr>
              <w:widowControl/>
              <w:rPr>
                <w:snapToGrid/>
                <w:kern w:val="0"/>
                <w:szCs w:val="22"/>
              </w:rPr>
            </w:pPr>
            <w:r w:rsidRPr="009A473C">
              <w:rPr>
                <w:snapToGrid/>
                <w:kern w:val="0"/>
                <w:szCs w:val="22"/>
              </w:rPr>
              <w:t>Onslow Cooperative Telephone Company</w:t>
            </w:r>
          </w:p>
        </w:tc>
        <w:tc>
          <w:tcPr>
            <w:tcW w:w="1488" w:type="dxa"/>
            <w:tcBorders>
              <w:top w:val="nil"/>
              <w:left w:val="nil"/>
              <w:bottom w:val="single" w:sz="4" w:space="0" w:color="auto"/>
              <w:right w:val="single" w:sz="4" w:space="0" w:color="auto"/>
            </w:tcBorders>
            <w:shd w:val="clear" w:color="auto" w:fill="auto"/>
            <w:vAlign w:val="bottom"/>
            <w:hideMark/>
          </w:tcPr>
          <w:p w14:paraId="159BC3C5"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7EDBF593"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23DBABD" w14:textId="51EE9418" w:rsidR="00B9223A" w:rsidRPr="009A473C" w:rsidRDefault="00B9223A" w:rsidP="00D30F7A">
            <w:pPr>
              <w:widowControl/>
              <w:rPr>
                <w:snapToGrid/>
                <w:kern w:val="0"/>
                <w:szCs w:val="22"/>
              </w:rPr>
            </w:pPr>
            <w:r w:rsidRPr="009A473C">
              <w:rPr>
                <w:snapToGrid/>
                <w:kern w:val="0"/>
                <w:szCs w:val="22"/>
              </w:rPr>
              <w:t>Central Utah</w:t>
            </w:r>
            <w:r w:rsidR="00F13242" w:rsidRPr="009A473C">
              <w:rPr>
                <w:snapToGrid/>
                <w:kern w:val="0"/>
                <w:szCs w:val="22"/>
              </w:rPr>
              <w:t xml:space="preserve"> Telephone and Skyline Telecom</w:t>
            </w:r>
            <w:r w:rsidRPr="009A473C">
              <w:rPr>
                <w:snapToGrid/>
                <w:kern w:val="0"/>
                <w:szCs w:val="22"/>
              </w:rPr>
              <w:t xml:space="preserve"> </w:t>
            </w:r>
          </w:p>
        </w:tc>
        <w:tc>
          <w:tcPr>
            <w:tcW w:w="2448" w:type="dxa"/>
            <w:tcBorders>
              <w:top w:val="nil"/>
              <w:left w:val="nil"/>
              <w:bottom w:val="single" w:sz="4" w:space="0" w:color="auto"/>
              <w:right w:val="single" w:sz="4" w:space="0" w:color="auto"/>
            </w:tcBorders>
            <w:shd w:val="clear" w:color="auto" w:fill="auto"/>
            <w:vAlign w:val="bottom"/>
            <w:hideMark/>
          </w:tcPr>
          <w:p w14:paraId="0531A195" w14:textId="77777777" w:rsidR="00B9223A" w:rsidRPr="009A473C" w:rsidRDefault="00B9223A" w:rsidP="00D30F7A">
            <w:pPr>
              <w:widowControl/>
              <w:rPr>
                <w:snapToGrid/>
                <w:kern w:val="0"/>
                <w:szCs w:val="22"/>
              </w:rPr>
            </w:pPr>
            <w:r w:rsidRPr="009A473C">
              <w:rPr>
                <w:snapToGrid/>
                <w:kern w:val="0"/>
                <w:szCs w:val="22"/>
              </w:rPr>
              <w:t>CentraCom</w:t>
            </w:r>
          </w:p>
        </w:tc>
        <w:tc>
          <w:tcPr>
            <w:tcW w:w="1488" w:type="dxa"/>
            <w:tcBorders>
              <w:top w:val="nil"/>
              <w:left w:val="nil"/>
              <w:bottom w:val="single" w:sz="4" w:space="0" w:color="auto"/>
              <w:right w:val="single" w:sz="4" w:space="0" w:color="auto"/>
            </w:tcBorders>
            <w:shd w:val="clear" w:color="auto" w:fill="auto"/>
            <w:vAlign w:val="bottom"/>
            <w:hideMark/>
          </w:tcPr>
          <w:p w14:paraId="5C107817"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5839BB0E"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76905D5" w14:textId="47893BFF" w:rsidR="00B9223A" w:rsidRPr="009A473C" w:rsidRDefault="00B9223A" w:rsidP="00D30F7A">
            <w:pPr>
              <w:widowControl/>
              <w:rPr>
                <w:snapToGrid/>
                <w:kern w:val="0"/>
                <w:szCs w:val="22"/>
              </w:rPr>
            </w:pPr>
            <w:r w:rsidRPr="009A473C">
              <w:rPr>
                <w:snapToGrid/>
                <w:kern w:val="0"/>
                <w:szCs w:val="22"/>
              </w:rPr>
              <w:t>Central Utah Telephone and Skyline Telecom</w:t>
            </w:r>
          </w:p>
        </w:tc>
        <w:tc>
          <w:tcPr>
            <w:tcW w:w="2448" w:type="dxa"/>
            <w:tcBorders>
              <w:top w:val="nil"/>
              <w:left w:val="nil"/>
              <w:bottom w:val="single" w:sz="4" w:space="0" w:color="auto"/>
              <w:right w:val="single" w:sz="4" w:space="0" w:color="auto"/>
            </w:tcBorders>
            <w:shd w:val="clear" w:color="auto" w:fill="auto"/>
            <w:vAlign w:val="bottom"/>
            <w:hideMark/>
          </w:tcPr>
          <w:p w14:paraId="731198EA" w14:textId="11B0791E" w:rsidR="00B9223A" w:rsidRPr="009A473C" w:rsidRDefault="00B9223A" w:rsidP="00D30F7A">
            <w:pPr>
              <w:widowControl/>
              <w:rPr>
                <w:snapToGrid/>
                <w:kern w:val="0"/>
                <w:szCs w:val="22"/>
              </w:rPr>
            </w:pPr>
            <w:r w:rsidRPr="009A473C">
              <w:rPr>
                <w:snapToGrid/>
                <w:kern w:val="0"/>
                <w:szCs w:val="22"/>
              </w:rPr>
              <w:t>Emory Telephone</w:t>
            </w:r>
          </w:p>
        </w:tc>
        <w:tc>
          <w:tcPr>
            <w:tcW w:w="1488" w:type="dxa"/>
            <w:tcBorders>
              <w:top w:val="nil"/>
              <w:left w:val="nil"/>
              <w:bottom w:val="single" w:sz="4" w:space="0" w:color="auto"/>
              <w:right w:val="single" w:sz="4" w:space="0" w:color="auto"/>
            </w:tcBorders>
            <w:shd w:val="clear" w:color="auto" w:fill="auto"/>
            <w:vAlign w:val="bottom"/>
            <w:hideMark/>
          </w:tcPr>
          <w:p w14:paraId="05242F5D"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2DA35FA0"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ABD9F0B" w14:textId="7E3CB88F" w:rsidR="00B9223A" w:rsidRPr="009A473C" w:rsidRDefault="00B9223A" w:rsidP="00D30F7A">
            <w:pPr>
              <w:widowControl/>
              <w:rPr>
                <w:snapToGrid/>
                <w:kern w:val="0"/>
                <w:szCs w:val="22"/>
              </w:rPr>
            </w:pPr>
            <w:r w:rsidRPr="009A473C">
              <w:rPr>
                <w:snapToGrid/>
                <w:kern w:val="0"/>
                <w:szCs w:val="22"/>
              </w:rPr>
              <w:t>Chillicothe Telephone Company</w:t>
            </w:r>
          </w:p>
        </w:tc>
        <w:tc>
          <w:tcPr>
            <w:tcW w:w="2448" w:type="dxa"/>
            <w:tcBorders>
              <w:top w:val="nil"/>
              <w:left w:val="nil"/>
              <w:bottom w:val="single" w:sz="4" w:space="0" w:color="auto"/>
              <w:right w:val="single" w:sz="4" w:space="0" w:color="auto"/>
            </w:tcBorders>
            <w:shd w:val="clear" w:color="auto" w:fill="auto"/>
            <w:vAlign w:val="bottom"/>
            <w:hideMark/>
          </w:tcPr>
          <w:p w14:paraId="078B4EAD" w14:textId="77777777" w:rsidR="00B9223A" w:rsidRPr="009A473C" w:rsidRDefault="00B9223A" w:rsidP="00D30F7A">
            <w:pPr>
              <w:widowControl/>
              <w:rPr>
                <w:snapToGrid/>
                <w:kern w:val="0"/>
                <w:szCs w:val="22"/>
              </w:rPr>
            </w:pPr>
            <w:r w:rsidRPr="009A473C">
              <w:rPr>
                <w:snapToGrid/>
                <w:kern w:val="0"/>
                <w:szCs w:val="22"/>
              </w:rPr>
              <w:t xml:space="preserve">Time Warner Cable </w:t>
            </w:r>
          </w:p>
        </w:tc>
        <w:tc>
          <w:tcPr>
            <w:tcW w:w="1488" w:type="dxa"/>
            <w:tcBorders>
              <w:top w:val="nil"/>
              <w:left w:val="nil"/>
              <w:bottom w:val="single" w:sz="4" w:space="0" w:color="auto"/>
              <w:right w:val="single" w:sz="4" w:space="0" w:color="auto"/>
            </w:tcBorders>
            <w:shd w:val="clear" w:color="auto" w:fill="auto"/>
            <w:vAlign w:val="bottom"/>
            <w:hideMark/>
          </w:tcPr>
          <w:p w14:paraId="065608FC"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46B9E76B"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F9839D0" w14:textId="338DDA81" w:rsidR="00B9223A" w:rsidRPr="009A473C" w:rsidRDefault="001D57F9" w:rsidP="00D30F7A">
            <w:pPr>
              <w:widowControl/>
              <w:rPr>
                <w:snapToGrid/>
                <w:kern w:val="0"/>
                <w:szCs w:val="22"/>
              </w:rPr>
            </w:pPr>
            <w:r w:rsidRPr="009A473C">
              <w:rPr>
                <w:snapToGrid/>
                <w:kern w:val="0"/>
                <w:szCs w:val="22"/>
              </w:rPr>
              <w:t>Choctaw Telephone Company</w:t>
            </w:r>
          </w:p>
        </w:tc>
        <w:tc>
          <w:tcPr>
            <w:tcW w:w="2448" w:type="dxa"/>
            <w:tcBorders>
              <w:top w:val="nil"/>
              <w:left w:val="nil"/>
              <w:bottom w:val="single" w:sz="4" w:space="0" w:color="auto"/>
              <w:right w:val="single" w:sz="4" w:space="0" w:color="auto"/>
            </w:tcBorders>
            <w:shd w:val="clear" w:color="auto" w:fill="auto"/>
            <w:vAlign w:val="bottom"/>
            <w:hideMark/>
          </w:tcPr>
          <w:p w14:paraId="3DEEE5B6" w14:textId="77777777" w:rsidR="00B9223A" w:rsidRPr="009A473C" w:rsidRDefault="00B9223A" w:rsidP="00D30F7A">
            <w:pPr>
              <w:widowControl/>
              <w:rPr>
                <w:snapToGrid/>
                <w:kern w:val="0"/>
                <w:szCs w:val="22"/>
              </w:rPr>
            </w:pPr>
            <w:r w:rsidRPr="009A473C">
              <w:rPr>
                <w:snapToGrid/>
                <w:kern w:val="0"/>
                <w:szCs w:val="22"/>
              </w:rPr>
              <w:t>Total Highspeed LLC</w:t>
            </w:r>
          </w:p>
        </w:tc>
        <w:tc>
          <w:tcPr>
            <w:tcW w:w="1488" w:type="dxa"/>
            <w:tcBorders>
              <w:top w:val="nil"/>
              <w:left w:val="nil"/>
              <w:bottom w:val="single" w:sz="4" w:space="0" w:color="auto"/>
              <w:right w:val="single" w:sz="4" w:space="0" w:color="auto"/>
            </w:tcBorders>
            <w:shd w:val="clear" w:color="auto" w:fill="auto"/>
            <w:vAlign w:val="bottom"/>
            <w:hideMark/>
          </w:tcPr>
          <w:p w14:paraId="10EF486B"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485A087D"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4EFD6B3" w14:textId="08AE9349" w:rsidR="00B9223A" w:rsidRPr="009A473C" w:rsidRDefault="001D57F9" w:rsidP="00D30F7A">
            <w:pPr>
              <w:widowControl/>
              <w:rPr>
                <w:snapToGrid/>
                <w:kern w:val="0"/>
                <w:szCs w:val="22"/>
              </w:rPr>
            </w:pPr>
            <w:r w:rsidRPr="009A473C">
              <w:rPr>
                <w:snapToGrid/>
                <w:kern w:val="0"/>
                <w:szCs w:val="22"/>
              </w:rPr>
              <w:t>Clear Lake Telephone Company</w:t>
            </w:r>
          </w:p>
        </w:tc>
        <w:tc>
          <w:tcPr>
            <w:tcW w:w="2448" w:type="dxa"/>
            <w:tcBorders>
              <w:top w:val="nil"/>
              <w:left w:val="nil"/>
              <w:bottom w:val="single" w:sz="4" w:space="0" w:color="auto"/>
              <w:right w:val="single" w:sz="4" w:space="0" w:color="auto"/>
            </w:tcBorders>
            <w:shd w:val="clear" w:color="auto" w:fill="auto"/>
            <w:vAlign w:val="bottom"/>
            <w:hideMark/>
          </w:tcPr>
          <w:p w14:paraId="600C8145" w14:textId="77777777" w:rsidR="00B9223A" w:rsidRPr="009A473C" w:rsidRDefault="00B9223A" w:rsidP="00D30F7A">
            <w:pPr>
              <w:widowControl/>
              <w:rPr>
                <w:snapToGrid/>
                <w:kern w:val="0"/>
                <w:szCs w:val="22"/>
              </w:rPr>
            </w:pPr>
            <w:r w:rsidRPr="009A473C">
              <w:rPr>
                <w:snapToGrid/>
                <w:kern w:val="0"/>
                <w:szCs w:val="22"/>
              </w:rPr>
              <w:t>Northwest Community Communications, Inc.</w:t>
            </w:r>
          </w:p>
        </w:tc>
        <w:tc>
          <w:tcPr>
            <w:tcW w:w="1488" w:type="dxa"/>
            <w:tcBorders>
              <w:top w:val="nil"/>
              <w:left w:val="nil"/>
              <w:bottom w:val="single" w:sz="4" w:space="0" w:color="auto"/>
              <w:right w:val="single" w:sz="4" w:space="0" w:color="auto"/>
            </w:tcBorders>
            <w:shd w:val="clear" w:color="auto" w:fill="auto"/>
            <w:vAlign w:val="bottom"/>
            <w:hideMark/>
          </w:tcPr>
          <w:p w14:paraId="5AC811A7"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5270461B"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1046E90" w14:textId="555FECA3" w:rsidR="00B9223A" w:rsidRPr="009A473C" w:rsidRDefault="00B9223A" w:rsidP="00D30F7A">
            <w:pPr>
              <w:widowControl/>
              <w:rPr>
                <w:snapToGrid/>
                <w:kern w:val="0"/>
                <w:szCs w:val="22"/>
              </w:rPr>
            </w:pPr>
            <w:r w:rsidRPr="009A473C">
              <w:rPr>
                <w:snapToGrid/>
                <w:kern w:val="0"/>
                <w:szCs w:val="22"/>
              </w:rPr>
              <w:t xml:space="preserve">Clear Lake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62126B45" w14:textId="7D4BB2D6" w:rsidR="00B9223A" w:rsidRPr="009A473C" w:rsidRDefault="00B9223A" w:rsidP="00D30F7A">
            <w:pPr>
              <w:widowControl/>
              <w:rPr>
                <w:snapToGrid/>
                <w:kern w:val="0"/>
                <w:szCs w:val="22"/>
              </w:rPr>
            </w:pPr>
            <w:r w:rsidRPr="009A473C">
              <w:rPr>
                <w:snapToGrid/>
                <w:kern w:val="0"/>
                <w:szCs w:val="22"/>
              </w:rPr>
              <w:t>Chibardun</w:t>
            </w:r>
          </w:p>
        </w:tc>
        <w:tc>
          <w:tcPr>
            <w:tcW w:w="1488" w:type="dxa"/>
            <w:tcBorders>
              <w:top w:val="nil"/>
              <w:left w:val="nil"/>
              <w:bottom w:val="single" w:sz="4" w:space="0" w:color="auto"/>
              <w:right w:val="single" w:sz="4" w:space="0" w:color="auto"/>
            </w:tcBorders>
            <w:shd w:val="clear" w:color="auto" w:fill="auto"/>
            <w:vAlign w:val="bottom"/>
            <w:hideMark/>
          </w:tcPr>
          <w:p w14:paraId="77AA118D"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79F4CEB9"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83E6BA0" w14:textId="6D3D06EE" w:rsidR="00B9223A" w:rsidRPr="009A473C" w:rsidRDefault="00B9223A" w:rsidP="00D30F7A">
            <w:pPr>
              <w:widowControl/>
              <w:rPr>
                <w:snapToGrid/>
                <w:kern w:val="0"/>
                <w:szCs w:val="22"/>
              </w:rPr>
            </w:pPr>
            <w:r w:rsidRPr="009A473C">
              <w:rPr>
                <w:snapToGrid/>
                <w:kern w:val="0"/>
                <w:szCs w:val="22"/>
              </w:rPr>
              <w:t>Colorado Valley Telephone Cooperative, Inc.</w:t>
            </w:r>
          </w:p>
        </w:tc>
        <w:tc>
          <w:tcPr>
            <w:tcW w:w="2448" w:type="dxa"/>
            <w:tcBorders>
              <w:top w:val="nil"/>
              <w:left w:val="nil"/>
              <w:bottom w:val="single" w:sz="4" w:space="0" w:color="auto"/>
              <w:right w:val="single" w:sz="4" w:space="0" w:color="auto"/>
            </w:tcBorders>
            <w:shd w:val="clear" w:color="auto" w:fill="auto"/>
            <w:vAlign w:val="bottom"/>
            <w:hideMark/>
          </w:tcPr>
          <w:p w14:paraId="4DB3AF97" w14:textId="77777777" w:rsidR="00B9223A" w:rsidRPr="009A473C" w:rsidRDefault="00B9223A" w:rsidP="00D30F7A">
            <w:pPr>
              <w:widowControl/>
              <w:rPr>
                <w:snapToGrid/>
                <w:kern w:val="0"/>
                <w:szCs w:val="22"/>
              </w:rPr>
            </w:pPr>
            <w:r w:rsidRPr="009A473C">
              <w:rPr>
                <w:snapToGrid/>
                <w:kern w:val="0"/>
                <w:szCs w:val="22"/>
              </w:rPr>
              <w:t>Ranch Wireless</w:t>
            </w:r>
          </w:p>
        </w:tc>
        <w:tc>
          <w:tcPr>
            <w:tcW w:w="1488" w:type="dxa"/>
            <w:tcBorders>
              <w:top w:val="nil"/>
              <w:left w:val="nil"/>
              <w:bottom w:val="single" w:sz="4" w:space="0" w:color="auto"/>
              <w:right w:val="single" w:sz="4" w:space="0" w:color="auto"/>
            </w:tcBorders>
            <w:shd w:val="clear" w:color="auto" w:fill="auto"/>
            <w:vAlign w:val="bottom"/>
            <w:hideMark/>
          </w:tcPr>
          <w:p w14:paraId="0164253A"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34178878"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FAB994D" w14:textId="528D9200" w:rsidR="00B9223A" w:rsidRPr="009A473C" w:rsidRDefault="00B9223A" w:rsidP="00D30F7A">
            <w:pPr>
              <w:widowControl/>
              <w:rPr>
                <w:snapToGrid/>
                <w:kern w:val="0"/>
                <w:szCs w:val="22"/>
              </w:rPr>
            </w:pPr>
            <w:r w:rsidRPr="009A473C">
              <w:rPr>
                <w:snapToGrid/>
                <w:kern w:val="0"/>
                <w:szCs w:val="22"/>
              </w:rPr>
              <w:t>Col</w:t>
            </w:r>
            <w:r w:rsidR="001D57F9" w:rsidRPr="009A473C">
              <w:rPr>
                <w:snapToGrid/>
                <w:kern w:val="0"/>
                <w:szCs w:val="22"/>
              </w:rPr>
              <w:t xml:space="preserve">umbine Telephone Company, Inc. </w:t>
            </w:r>
          </w:p>
        </w:tc>
        <w:tc>
          <w:tcPr>
            <w:tcW w:w="2448" w:type="dxa"/>
            <w:tcBorders>
              <w:top w:val="nil"/>
              <w:left w:val="nil"/>
              <w:bottom w:val="single" w:sz="4" w:space="0" w:color="auto"/>
              <w:right w:val="single" w:sz="4" w:space="0" w:color="auto"/>
            </w:tcBorders>
            <w:shd w:val="clear" w:color="auto" w:fill="auto"/>
            <w:vAlign w:val="bottom"/>
            <w:hideMark/>
          </w:tcPr>
          <w:p w14:paraId="3524FB5C" w14:textId="77777777" w:rsidR="00B9223A" w:rsidRPr="009A473C" w:rsidRDefault="00B9223A" w:rsidP="00D30F7A">
            <w:pPr>
              <w:widowControl/>
              <w:rPr>
                <w:snapToGrid/>
                <w:kern w:val="0"/>
                <w:szCs w:val="22"/>
              </w:rPr>
            </w:pPr>
            <w:r w:rsidRPr="009A473C">
              <w:rPr>
                <w:snapToGrid/>
                <w:kern w:val="0"/>
                <w:szCs w:val="22"/>
              </w:rPr>
              <w:t>Wyoming.com</w:t>
            </w:r>
          </w:p>
        </w:tc>
        <w:tc>
          <w:tcPr>
            <w:tcW w:w="1488" w:type="dxa"/>
            <w:tcBorders>
              <w:top w:val="nil"/>
              <w:left w:val="nil"/>
              <w:bottom w:val="single" w:sz="4" w:space="0" w:color="auto"/>
              <w:right w:val="single" w:sz="4" w:space="0" w:color="auto"/>
            </w:tcBorders>
            <w:shd w:val="clear" w:color="auto" w:fill="auto"/>
            <w:vAlign w:val="bottom"/>
            <w:hideMark/>
          </w:tcPr>
          <w:p w14:paraId="66CBD0D6"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4369D9CF"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5DB3E90" w14:textId="19B4EFA7" w:rsidR="00B9223A" w:rsidRPr="009A473C" w:rsidRDefault="00B9223A" w:rsidP="00D30F7A">
            <w:pPr>
              <w:widowControl/>
              <w:rPr>
                <w:snapToGrid/>
                <w:kern w:val="0"/>
                <w:szCs w:val="22"/>
              </w:rPr>
            </w:pPr>
            <w:r w:rsidRPr="009A473C">
              <w:rPr>
                <w:snapToGrid/>
                <w:kern w:val="0"/>
                <w:szCs w:val="22"/>
              </w:rPr>
              <w:t>Columbine Tel</w:t>
            </w:r>
            <w:r w:rsidR="001D57F9" w:rsidRPr="009A473C">
              <w:rPr>
                <w:snapToGrid/>
                <w:kern w:val="0"/>
                <w:szCs w:val="22"/>
              </w:rPr>
              <w:t xml:space="preserve">ephone Company, Inc. </w:t>
            </w:r>
          </w:p>
        </w:tc>
        <w:tc>
          <w:tcPr>
            <w:tcW w:w="2448" w:type="dxa"/>
            <w:tcBorders>
              <w:top w:val="nil"/>
              <w:left w:val="nil"/>
              <w:bottom w:val="single" w:sz="4" w:space="0" w:color="auto"/>
              <w:right w:val="single" w:sz="4" w:space="0" w:color="auto"/>
            </w:tcBorders>
            <w:shd w:val="clear" w:color="auto" w:fill="auto"/>
            <w:vAlign w:val="bottom"/>
            <w:hideMark/>
          </w:tcPr>
          <w:p w14:paraId="46FBBB0E" w14:textId="7C003F5D" w:rsidR="00B9223A" w:rsidRPr="009A473C" w:rsidRDefault="00B9223A" w:rsidP="00D30F7A">
            <w:pPr>
              <w:widowControl/>
              <w:rPr>
                <w:snapToGrid/>
                <w:kern w:val="0"/>
                <w:szCs w:val="22"/>
              </w:rPr>
            </w:pPr>
            <w:r w:rsidRPr="009A473C">
              <w:rPr>
                <w:snapToGrid/>
                <w:kern w:val="0"/>
                <w:szCs w:val="22"/>
              </w:rPr>
              <w:t>TW Telcom</w:t>
            </w:r>
          </w:p>
        </w:tc>
        <w:tc>
          <w:tcPr>
            <w:tcW w:w="1488" w:type="dxa"/>
            <w:tcBorders>
              <w:top w:val="nil"/>
              <w:left w:val="nil"/>
              <w:bottom w:val="single" w:sz="4" w:space="0" w:color="auto"/>
              <w:right w:val="single" w:sz="4" w:space="0" w:color="auto"/>
            </w:tcBorders>
            <w:shd w:val="clear" w:color="auto" w:fill="auto"/>
            <w:vAlign w:val="bottom"/>
            <w:hideMark/>
          </w:tcPr>
          <w:p w14:paraId="4243F063"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614C9A5B"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ED5BDDA" w14:textId="69E0B8CE" w:rsidR="00B9223A" w:rsidRPr="009A473C" w:rsidRDefault="00B9223A" w:rsidP="00D30F7A">
            <w:pPr>
              <w:widowControl/>
              <w:rPr>
                <w:snapToGrid/>
                <w:kern w:val="0"/>
                <w:szCs w:val="22"/>
              </w:rPr>
            </w:pPr>
            <w:r w:rsidRPr="009A473C">
              <w:rPr>
                <w:snapToGrid/>
                <w:kern w:val="0"/>
                <w:szCs w:val="22"/>
              </w:rPr>
              <w:t>Colu</w:t>
            </w:r>
            <w:r w:rsidR="001D57F9" w:rsidRPr="009A473C">
              <w:rPr>
                <w:snapToGrid/>
                <w:kern w:val="0"/>
                <w:szCs w:val="22"/>
              </w:rPr>
              <w:t>mbine Telephone Company, Inc.</w:t>
            </w:r>
          </w:p>
        </w:tc>
        <w:tc>
          <w:tcPr>
            <w:tcW w:w="2448" w:type="dxa"/>
            <w:tcBorders>
              <w:top w:val="nil"/>
              <w:left w:val="nil"/>
              <w:bottom w:val="single" w:sz="4" w:space="0" w:color="auto"/>
              <w:right w:val="single" w:sz="4" w:space="0" w:color="auto"/>
            </w:tcBorders>
            <w:shd w:val="clear" w:color="auto" w:fill="auto"/>
            <w:vAlign w:val="bottom"/>
            <w:hideMark/>
          </w:tcPr>
          <w:p w14:paraId="78E1445C" w14:textId="48DF45A3" w:rsidR="00B9223A" w:rsidRPr="009A473C" w:rsidRDefault="00B9223A" w:rsidP="00D30F7A">
            <w:pPr>
              <w:widowControl/>
              <w:rPr>
                <w:snapToGrid/>
                <w:kern w:val="0"/>
                <w:szCs w:val="22"/>
              </w:rPr>
            </w:pPr>
            <w:r w:rsidRPr="009A473C">
              <w:rPr>
                <w:snapToGrid/>
                <w:kern w:val="0"/>
                <w:szCs w:val="22"/>
              </w:rPr>
              <w:t>GCI</w:t>
            </w:r>
            <w:r w:rsidR="002D6D8F">
              <w:rPr>
                <w:snapToGrid/>
                <w:kern w:val="0"/>
                <w:szCs w:val="22"/>
              </w:rPr>
              <w:t xml:space="preserve"> Communications</w:t>
            </w:r>
          </w:p>
        </w:tc>
        <w:tc>
          <w:tcPr>
            <w:tcW w:w="1488" w:type="dxa"/>
            <w:tcBorders>
              <w:top w:val="nil"/>
              <w:left w:val="nil"/>
              <w:bottom w:val="single" w:sz="4" w:space="0" w:color="auto"/>
              <w:right w:val="single" w:sz="4" w:space="0" w:color="auto"/>
            </w:tcBorders>
            <w:shd w:val="clear" w:color="auto" w:fill="auto"/>
            <w:vAlign w:val="bottom"/>
            <w:hideMark/>
          </w:tcPr>
          <w:p w14:paraId="75087A66"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4F58D55B"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2CA8646" w14:textId="732641DA" w:rsidR="00B9223A" w:rsidRPr="009A473C" w:rsidRDefault="00B9223A" w:rsidP="00D30F7A">
            <w:pPr>
              <w:widowControl/>
              <w:rPr>
                <w:snapToGrid/>
                <w:kern w:val="0"/>
                <w:szCs w:val="22"/>
              </w:rPr>
            </w:pPr>
            <w:r w:rsidRPr="009A473C">
              <w:rPr>
                <w:snapToGrid/>
                <w:kern w:val="0"/>
                <w:szCs w:val="22"/>
              </w:rPr>
              <w:t>Co</w:t>
            </w:r>
            <w:r w:rsidR="001D57F9" w:rsidRPr="009A473C">
              <w:rPr>
                <w:snapToGrid/>
                <w:kern w:val="0"/>
                <w:szCs w:val="22"/>
              </w:rPr>
              <w:t>lumbine Telephone Company, Inc.</w:t>
            </w:r>
          </w:p>
        </w:tc>
        <w:tc>
          <w:tcPr>
            <w:tcW w:w="2448" w:type="dxa"/>
            <w:tcBorders>
              <w:top w:val="nil"/>
              <w:left w:val="nil"/>
              <w:bottom w:val="single" w:sz="4" w:space="0" w:color="auto"/>
              <w:right w:val="single" w:sz="4" w:space="0" w:color="auto"/>
            </w:tcBorders>
            <w:shd w:val="clear" w:color="auto" w:fill="auto"/>
            <w:vAlign w:val="bottom"/>
            <w:hideMark/>
          </w:tcPr>
          <w:p w14:paraId="3E8E16E1" w14:textId="6C48E34B" w:rsidR="00B9223A" w:rsidRPr="009A473C" w:rsidRDefault="00B9223A" w:rsidP="00D30F7A">
            <w:pPr>
              <w:widowControl/>
              <w:rPr>
                <w:snapToGrid/>
                <w:kern w:val="0"/>
                <w:szCs w:val="22"/>
              </w:rPr>
            </w:pPr>
            <w:r w:rsidRPr="009A473C">
              <w:rPr>
                <w:snapToGrid/>
                <w:kern w:val="0"/>
                <w:szCs w:val="22"/>
              </w:rPr>
              <w:t>V</w:t>
            </w:r>
            <w:r w:rsidR="002D6D8F">
              <w:rPr>
                <w:snapToGrid/>
                <w:kern w:val="0"/>
                <w:szCs w:val="22"/>
              </w:rPr>
              <w:t>ia</w:t>
            </w:r>
            <w:r w:rsidRPr="009A473C">
              <w:rPr>
                <w:snapToGrid/>
                <w:kern w:val="0"/>
                <w:szCs w:val="22"/>
              </w:rPr>
              <w:t>Sat</w:t>
            </w:r>
            <w:r w:rsidR="002D6D8F">
              <w:rPr>
                <w:snapToGrid/>
                <w:kern w:val="0"/>
                <w:szCs w:val="22"/>
              </w:rPr>
              <w:t xml:space="preserve"> Inc.</w:t>
            </w:r>
          </w:p>
        </w:tc>
        <w:tc>
          <w:tcPr>
            <w:tcW w:w="1488" w:type="dxa"/>
            <w:tcBorders>
              <w:top w:val="nil"/>
              <w:left w:val="nil"/>
              <w:bottom w:val="single" w:sz="4" w:space="0" w:color="auto"/>
              <w:right w:val="single" w:sz="4" w:space="0" w:color="auto"/>
            </w:tcBorders>
            <w:shd w:val="clear" w:color="auto" w:fill="auto"/>
            <w:vAlign w:val="bottom"/>
            <w:hideMark/>
          </w:tcPr>
          <w:p w14:paraId="6C107B58"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60DF0048"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DFDDD9A" w14:textId="5115AC04" w:rsidR="00B9223A" w:rsidRPr="009A473C" w:rsidRDefault="00B9223A" w:rsidP="00D30F7A">
            <w:pPr>
              <w:widowControl/>
              <w:rPr>
                <w:snapToGrid/>
                <w:kern w:val="0"/>
                <w:szCs w:val="22"/>
              </w:rPr>
            </w:pPr>
            <w:r w:rsidRPr="009A473C">
              <w:rPr>
                <w:snapToGrid/>
                <w:kern w:val="0"/>
                <w:szCs w:val="22"/>
              </w:rPr>
              <w:t>Col</w:t>
            </w:r>
            <w:r w:rsidR="001D57F9" w:rsidRPr="009A473C">
              <w:rPr>
                <w:snapToGrid/>
                <w:kern w:val="0"/>
                <w:szCs w:val="22"/>
              </w:rPr>
              <w:t xml:space="preserve">umbine Telephone Company, Inc. </w:t>
            </w:r>
          </w:p>
        </w:tc>
        <w:tc>
          <w:tcPr>
            <w:tcW w:w="2448" w:type="dxa"/>
            <w:tcBorders>
              <w:top w:val="nil"/>
              <w:left w:val="nil"/>
              <w:bottom w:val="single" w:sz="4" w:space="0" w:color="auto"/>
              <w:right w:val="single" w:sz="4" w:space="0" w:color="auto"/>
            </w:tcBorders>
            <w:shd w:val="clear" w:color="auto" w:fill="auto"/>
            <w:vAlign w:val="bottom"/>
            <w:hideMark/>
          </w:tcPr>
          <w:p w14:paraId="2F2B12BF" w14:textId="0A556539" w:rsidR="00B9223A" w:rsidRPr="009A473C" w:rsidRDefault="00B9223A" w:rsidP="00D30F7A">
            <w:pPr>
              <w:widowControl/>
              <w:rPr>
                <w:snapToGrid/>
                <w:kern w:val="0"/>
                <w:szCs w:val="22"/>
              </w:rPr>
            </w:pPr>
            <w:r w:rsidRPr="009A473C">
              <w:rPr>
                <w:snapToGrid/>
                <w:kern w:val="0"/>
                <w:szCs w:val="22"/>
              </w:rPr>
              <w:t xml:space="preserve">Skycasters </w:t>
            </w:r>
            <w:r w:rsidR="002D6D8F">
              <w:rPr>
                <w:snapToGrid/>
                <w:kern w:val="0"/>
                <w:szCs w:val="22"/>
              </w:rPr>
              <w:t>LLC</w:t>
            </w:r>
          </w:p>
        </w:tc>
        <w:tc>
          <w:tcPr>
            <w:tcW w:w="1488" w:type="dxa"/>
            <w:tcBorders>
              <w:top w:val="nil"/>
              <w:left w:val="nil"/>
              <w:bottom w:val="single" w:sz="4" w:space="0" w:color="auto"/>
              <w:right w:val="single" w:sz="4" w:space="0" w:color="auto"/>
            </w:tcBorders>
            <w:shd w:val="clear" w:color="auto" w:fill="auto"/>
            <w:vAlign w:val="bottom"/>
            <w:hideMark/>
          </w:tcPr>
          <w:p w14:paraId="227AECE6"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43FEA795"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61AA3FE" w14:textId="477500C0" w:rsidR="00B9223A" w:rsidRPr="009A473C" w:rsidRDefault="00B9223A" w:rsidP="00D30F7A">
            <w:pPr>
              <w:widowControl/>
              <w:rPr>
                <w:snapToGrid/>
                <w:kern w:val="0"/>
                <w:szCs w:val="22"/>
              </w:rPr>
            </w:pPr>
            <w:r w:rsidRPr="009A473C">
              <w:rPr>
                <w:snapToGrid/>
                <w:kern w:val="0"/>
                <w:szCs w:val="22"/>
              </w:rPr>
              <w:t xml:space="preserve">Columbine Telephone Company, Inc. </w:t>
            </w:r>
          </w:p>
        </w:tc>
        <w:tc>
          <w:tcPr>
            <w:tcW w:w="2448" w:type="dxa"/>
            <w:tcBorders>
              <w:top w:val="nil"/>
              <w:left w:val="nil"/>
              <w:bottom w:val="single" w:sz="4" w:space="0" w:color="auto"/>
              <w:right w:val="single" w:sz="4" w:space="0" w:color="auto"/>
            </w:tcBorders>
            <w:shd w:val="clear" w:color="auto" w:fill="auto"/>
            <w:vAlign w:val="bottom"/>
            <w:hideMark/>
          </w:tcPr>
          <w:p w14:paraId="27123F4F" w14:textId="77777777" w:rsidR="00B9223A" w:rsidRPr="009A473C" w:rsidRDefault="00B9223A" w:rsidP="00D30F7A">
            <w:pPr>
              <w:widowControl/>
              <w:rPr>
                <w:snapToGrid/>
                <w:kern w:val="0"/>
                <w:szCs w:val="22"/>
              </w:rPr>
            </w:pPr>
            <w:r w:rsidRPr="009A473C">
              <w:rPr>
                <w:snapToGrid/>
                <w:kern w:val="0"/>
                <w:szCs w:val="22"/>
              </w:rPr>
              <w:t>HughesNet</w:t>
            </w:r>
          </w:p>
        </w:tc>
        <w:tc>
          <w:tcPr>
            <w:tcW w:w="1488" w:type="dxa"/>
            <w:tcBorders>
              <w:top w:val="nil"/>
              <w:left w:val="nil"/>
              <w:bottom w:val="single" w:sz="4" w:space="0" w:color="auto"/>
              <w:right w:val="single" w:sz="4" w:space="0" w:color="auto"/>
            </w:tcBorders>
            <w:shd w:val="clear" w:color="auto" w:fill="auto"/>
            <w:vAlign w:val="bottom"/>
            <w:hideMark/>
          </w:tcPr>
          <w:p w14:paraId="02139318"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07AC4EC3"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B6FCAE3" w14:textId="225C9CA6" w:rsidR="00B9223A" w:rsidRPr="009A473C" w:rsidRDefault="00B9223A" w:rsidP="00D30F7A">
            <w:pPr>
              <w:widowControl/>
              <w:rPr>
                <w:snapToGrid/>
                <w:kern w:val="0"/>
                <w:szCs w:val="22"/>
              </w:rPr>
            </w:pPr>
            <w:r w:rsidRPr="009A473C">
              <w:rPr>
                <w:snapToGrid/>
                <w:kern w:val="0"/>
                <w:szCs w:val="22"/>
              </w:rPr>
              <w:t>Co</w:t>
            </w:r>
            <w:r w:rsidR="001D57F9" w:rsidRPr="009A473C">
              <w:rPr>
                <w:snapToGrid/>
                <w:kern w:val="0"/>
                <w:szCs w:val="22"/>
              </w:rPr>
              <w:t>lumbine Telephone Company, Inc.</w:t>
            </w:r>
          </w:p>
        </w:tc>
        <w:tc>
          <w:tcPr>
            <w:tcW w:w="2448" w:type="dxa"/>
            <w:tcBorders>
              <w:top w:val="nil"/>
              <w:left w:val="nil"/>
              <w:bottom w:val="single" w:sz="4" w:space="0" w:color="auto"/>
              <w:right w:val="single" w:sz="4" w:space="0" w:color="auto"/>
            </w:tcBorders>
            <w:shd w:val="clear" w:color="auto" w:fill="auto"/>
            <w:vAlign w:val="bottom"/>
            <w:hideMark/>
          </w:tcPr>
          <w:p w14:paraId="2AC72315" w14:textId="534C8748" w:rsidR="00B9223A" w:rsidRPr="009A473C" w:rsidRDefault="00B9223A" w:rsidP="00D30F7A">
            <w:pPr>
              <w:widowControl/>
              <w:rPr>
                <w:snapToGrid/>
                <w:kern w:val="0"/>
                <w:szCs w:val="22"/>
              </w:rPr>
            </w:pPr>
            <w:r w:rsidRPr="009A473C">
              <w:rPr>
                <w:snapToGrid/>
                <w:kern w:val="0"/>
                <w:szCs w:val="22"/>
              </w:rPr>
              <w:t>Fremont</w:t>
            </w:r>
            <w:r w:rsidR="002D6D8F">
              <w:rPr>
                <w:snapToGrid/>
                <w:kern w:val="0"/>
                <w:szCs w:val="22"/>
              </w:rPr>
              <w:t xml:space="preserve"> Telecommunications</w:t>
            </w:r>
            <w:r w:rsidR="00D21AB1">
              <w:rPr>
                <w:snapToGrid/>
                <w:kern w:val="0"/>
                <w:szCs w:val="22"/>
              </w:rPr>
              <w:t xml:space="preserve"> Company</w:t>
            </w:r>
          </w:p>
        </w:tc>
        <w:tc>
          <w:tcPr>
            <w:tcW w:w="1488" w:type="dxa"/>
            <w:tcBorders>
              <w:top w:val="nil"/>
              <w:left w:val="nil"/>
              <w:bottom w:val="single" w:sz="4" w:space="0" w:color="auto"/>
              <w:right w:val="single" w:sz="4" w:space="0" w:color="auto"/>
            </w:tcBorders>
            <w:shd w:val="clear" w:color="auto" w:fill="auto"/>
            <w:vAlign w:val="bottom"/>
            <w:hideMark/>
          </w:tcPr>
          <w:p w14:paraId="3499B472"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4C73D37F"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8563E0B" w14:textId="0BE9374D" w:rsidR="00B9223A" w:rsidRPr="009A473C" w:rsidRDefault="00B9223A" w:rsidP="00D30F7A">
            <w:pPr>
              <w:widowControl/>
              <w:rPr>
                <w:snapToGrid/>
                <w:kern w:val="0"/>
                <w:szCs w:val="22"/>
              </w:rPr>
            </w:pPr>
            <w:r w:rsidRPr="009A473C">
              <w:rPr>
                <w:snapToGrid/>
                <w:kern w:val="0"/>
                <w:szCs w:val="22"/>
              </w:rPr>
              <w:t xml:space="preserve">Columbine Telephone Company, Inc. </w:t>
            </w:r>
          </w:p>
        </w:tc>
        <w:tc>
          <w:tcPr>
            <w:tcW w:w="2448" w:type="dxa"/>
            <w:tcBorders>
              <w:top w:val="nil"/>
              <w:left w:val="nil"/>
              <w:bottom w:val="single" w:sz="4" w:space="0" w:color="auto"/>
              <w:right w:val="single" w:sz="4" w:space="0" w:color="auto"/>
            </w:tcBorders>
            <w:shd w:val="clear" w:color="auto" w:fill="auto"/>
            <w:vAlign w:val="bottom"/>
            <w:hideMark/>
          </w:tcPr>
          <w:p w14:paraId="1F971679" w14:textId="53660561" w:rsidR="00B9223A" w:rsidRPr="009A473C" w:rsidRDefault="00B9223A" w:rsidP="00D30F7A">
            <w:pPr>
              <w:widowControl/>
              <w:rPr>
                <w:snapToGrid/>
                <w:kern w:val="0"/>
                <w:szCs w:val="22"/>
              </w:rPr>
            </w:pPr>
            <w:r w:rsidRPr="009A473C">
              <w:rPr>
                <w:snapToGrid/>
                <w:kern w:val="0"/>
                <w:szCs w:val="22"/>
              </w:rPr>
              <w:t xml:space="preserve">Direct Communications </w:t>
            </w:r>
          </w:p>
        </w:tc>
        <w:tc>
          <w:tcPr>
            <w:tcW w:w="1488" w:type="dxa"/>
            <w:tcBorders>
              <w:top w:val="nil"/>
              <w:left w:val="nil"/>
              <w:bottom w:val="single" w:sz="4" w:space="0" w:color="auto"/>
              <w:right w:val="single" w:sz="4" w:space="0" w:color="auto"/>
            </w:tcBorders>
            <w:shd w:val="clear" w:color="auto" w:fill="auto"/>
            <w:vAlign w:val="bottom"/>
            <w:hideMark/>
          </w:tcPr>
          <w:p w14:paraId="0245D7C8"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49545BC6"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2857FB1" w14:textId="37300BE5" w:rsidR="00B9223A" w:rsidRPr="009A473C" w:rsidRDefault="00B9223A" w:rsidP="00D30F7A">
            <w:pPr>
              <w:widowControl/>
              <w:rPr>
                <w:snapToGrid/>
                <w:kern w:val="0"/>
                <w:szCs w:val="22"/>
              </w:rPr>
            </w:pPr>
            <w:r w:rsidRPr="009A473C">
              <w:rPr>
                <w:snapToGrid/>
                <w:kern w:val="0"/>
                <w:szCs w:val="22"/>
              </w:rPr>
              <w:t>Colu</w:t>
            </w:r>
            <w:r w:rsidR="001D57F9" w:rsidRPr="009A473C">
              <w:rPr>
                <w:snapToGrid/>
                <w:kern w:val="0"/>
                <w:szCs w:val="22"/>
              </w:rPr>
              <w:t xml:space="preserve">mbine Telephone Company, Inc. </w:t>
            </w:r>
          </w:p>
        </w:tc>
        <w:tc>
          <w:tcPr>
            <w:tcW w:w="2448" w:type="dxa"/>
            <w:tcBorders>
              <w:top w:val="nil"/>
              <w:left w:val="nil"/>
              <w:bottom w:val="single" w:sz="4" w:space="0" w:color="auto"/>
              <w:right w:val="single" w:sz="4" w:space="0" w:color="auto"/>
            </w:tcBorders>
            <w:shd w:val="clear" w:color="auto" w:fill="auto"/>
            <w:vAlign w:val="bottom"/>
            <w:hideMark/>
          </w:tcPr>
          <w:p w14:paraId="26805789" w14:textId="32D53788" w:rsidR="00B9223A" w:rsidRPr="009A473C" w:rsidRDefault="00B9223A" w:rsidP="00D30F7A">
            <w:pPr>
              <w:widowControl/>
              <w:rPr>
                <w:snapToGrid/>
                <w:kern w:val="0"/>
                <w:szCs w:val="22"/>
              </w:rPr>
            </w:pPr>
            <w:r w:rsidRPr="009A473C">
              <w:rPr>
                <w:snapToGrid/>
                <w:kern w:val="0"/>
                <w:szCs w:val="22"/>
              </w:rPr>
              <w:t>Digis</w:t>
            </w:r>
            <w:r w:rsidR="002475C1">
              <w:rPr>
                <w:snapToGrid/>
                <w:kern w:val="0"/>
                <w:szCs w:val="22"/>
              </w:rPr>
              <w:t>,</w:t>
            </w:r>
            <w:r w:rsidRPr="009A473C">
              <w:rPr>
                <w:snapToGrid/>
                <w:kern w:val="0"/>
                <w:szCs w:val="22"/>
              </w:rPr>
              <w:t xml:space="preserve"> LLC </w:t>
            </w:r>
          </w:p>
        </w:tc>
        <w:tc>
          <w:tcPr>
            <w:tcW w:w="1488" w:type="dxa"/>
            <w:tcBorders>
              <w:top w:val="nil"/>
              <w:left w:val="nil"/>
              <w:bottom w:val="single" w:sz="4" w:space="0" w:color="auto"/>
              <w:right w:val="single" w:sz="4" w:space="0" w:color="auto"/>
            </w:tcBorders>
            <w:shd w:val="clear" w:color="auto" w:fill="auto"/>
            <w:vAlign w:val="bottom"/>
            <w:hideMark/>
          </w:tcPr>
          <w:p w14:paraId="24AAD905"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1E77E708"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B4FEA1D" w14:textId="3E374F16" w:rsidR="00B9223A" w:rsidRPr="009A473C" w:rsidRDefault="00B9223A" w:rsidP="00D30F7A">
            <w:pPr>
              <w:widowControl/>
              <w:rPr>
                <w:snapToGrid/>
                <w:kern w:val="0"/>
                <w:szCs w:val="22"/>
              </w:rPr>
            </w:pPr>
            <w:r w:rsidRPr="009A473C">
              <w:rPr>
                <w:snapToGrid/>
                <w:kern w:val="0"/>
                <w:szCs w:val="22"/>
              </w:rPr>
              <w:t>Coon Valley Farmers Tele</w:t>
            </w:r>
            <w:r w:rsidR="001D57F9" w:rsidRPr="009A473C">
              <w:rPr>
                <w:snapToGrid/>
                <w:kern w:val="0"/>
                <w:szCs w:val="22"/>
              </w:rPr>
              <w:t xml:space="preserve">phone </w:t>
            </w:r>
          </w:p>
        </w:tc>
        <w:tc>
          <w:tcPr>
            <w:tcW w:w="2448" w:type="dxa"/>
            <w:tcBorders>
              <w:top w:val="nil"/>
              <w:left w:val="nil"/>
              <w:bottom w:val="single" w:sz="4" w:space="0" w:color="auto"/>
              <w:right w:val="single" w:sz="4" w:space="0" w:color="auto"/>
            </w:tcBorders>
            <w:shd w:val="clear" w:color="auto" w:fill="auto"/>
            <w:vAlign w:val="bottom"/>
            <w:hideMark/>
          </w:tcPr>
          <w:p w14:paraId="23D52FBB" w14:textId="77777777" w:rsidR="00B9223A" w:rsidRPr="009A473C" w:rsidRDefault="00B9223A" w:rsidP="00D30F7A">
            <w:pPr>
              <w:widowControl/>
              <w:rPr>
                <w:snapToGrid/>
                <w:kern w:val="0"/>
                <w:szCs w:val="22"/>
              </w:rPr>
            </w:pPr>
            <w:r w:rsidRPr="009A473C">
              <w:rPr>
                <w:snapToGrid/>
                <w:kern w:val="0"/>
                <w:szCs w:val="22"/>
              </w:rPr>
              <w:t>Vernon Communications Cooperative</w:t>
            </w:r>
          </w:p>
        </w:tc>
        <w:tc>
          <w:tcPr>
            <w:tcW w:w="1488" w:type="dxa"/>
            <w:tcBorders>
              <w:top w:val="nil"/>
              <w:left w:val="nil"/>
              <w:bottom w:val="single" w:sz="4" w:space="0" w:color="auto"/>
              <w:right w:val="single" w:sz="4" w:space="0" w:color="auto"/>
            </w:tcBorders>
            <w:shd w:val="clear" w:color="auto" w:fill="auto"/>
            <w:vAlign w:val="bottom"/>
            <w:hideMark/>
          </w:tcPr>
          <w:p w14:paraId="4494E091"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72C39ABC"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611A1F0" w14:textId="61EDC3B7" w:rsidR="00B9223A" w:rsidRPr="009A473C" w:rsidRDefault="001D57F9" w:rsidP="00D30F7A">
            <w:pPr>
              <w:widowControl/>
              <w:rPr>
                <w:snapToGrid/>
                <w:kern w:val="0"/>
                <w:szCs w:val="22"/>
              </w:rPr>
            </w:pPr>
            <w:r w:rsidRPr="009A473C">
              <w:rPr>
                <w:snapToGrid/>
                <w:kern w:val="0"/>
                <w:szCs w:val="22"/>
              </w:rPr>
              <w:t xml:space="preserve">Craigville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4D7E5D89" w14:textId="43449461" w:rsidR="00B9223A" w:rsidRPr="009A473C" w:rsidRDefault="00B9223A" w:rsidP="00D30F7A">
            <w:pPr>
              <w:widowControl/>
              <w:rPr>
                <w:snapToGrid/>
                <w:kern w:val="0"/>
                <w:szCs w:val="22"/>
              </w:rPr>
            </w:pPr>
            <w:r w:rsidRPr="009A473C">
              <w:rPr>
                <w:snapToGrid/>
                <w:kern w:val="0"/>
                <w:szCs w:val="22"/>
              </w:rPr>
              <w:t>Trans</w:t>
            </w:r>
            <w:r w:rsidR="00984D2D">
              <w:rPr>
                <w:snapToGrid/>
                <w:kern w:val="0"/>
                <w:szCs w:val="22"/>
              </w:rPr>
              <w:t>W</w:t>
            </w:r>
            <w:r w:rsidRPr="009A473C">
              <w:rPr>
                <w:snapToGrid/>
                <w:kern w:val="0"/>
                <w:szCs w:val="22"/>
              </w:rPr>
              <w:t>orld Network, Corp.</w:t>
            </w:r>
          </w:p>
        </w:tc>
        <w:tc>
          <w:tcPr>
            <w:tcW w:w="1488" w:type="dxa"/>
            <w:tcBorders>
              <w:top w:val="nil"/>
              <w:left w:val="nil"/>
              <w:bottom w:val="single" w:sz="4" w:space="0" w:color="auto"/>
              <w:right w:val="single" w:sz="4" w:space="0" w:color="auto"/>
            </w:tcBorders>
            <w:shd w:val="clear" w:color="auto" w:fill="auto"/>
            <w:vAlign w:val="bottom"/>
            <w:hideMark/>
          </w:tcPr>
          <w:p w14:paraId="03D73973"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6E3F20F1"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51413B5" w14:textId="5E675194" w:rsidR="00B9223A" w:rsidRPr="009A473C" w:rsidRDefault="00B9223A" w:rsidP="00D30F7A">
            <w:pPr>
              <w:widowControl/>
              <w:rPr>
                <w:snapToGrid/>
                <w:kern w:val="0"/>
                <w:szCs w:val="22"/>
              </w:rPr>
            </w:pPr>
            <w:r w:rsidRPr="009A473C">
              <w:rPr>
                <w:snapToGrid/>
                <w:kern w:val="0"/>
                <w:szCs w:val="22"/>
              </w:rPr>
              <w:t xml:space="preserve">Danville Mutual Telephone </w:t>
            </w:r>
          </w:p>
        </w:tc>
        <w:tc>
          <w:tcPr>
            <w:tcW w:w="2448" w:type="dxa"/>
            <w:tcBorders>
              <w:top w:val="nil"/>
              <w:left w:val="nil"/>
              <w:bottom w:val="single" w:sz="4" w:space="0" w:color="auto"/>
              <w:right w:val="single" w:sz="4" w:space="0" w:color="auto"/>
            </w:tcBorders>
            <w:shd w:val="clear" w:color="auto" w:fill="auto"/>
            <w:vAlign w:val="bottom"/>
            <w:hideMark/>
          </w:tcPr>
          <w:p w14:paraId="7E44F8DE" w14:textId="77777777" w:rsidR="00B9223A" w:rsidRPr="009A473C" w:rsidRDefault="00B9223A" w:rsidP="00D30F7A">
            <w:pPr>
              <w:widowControl/>
              <w:rPr>
                <w:snapToGrid/>
                <w:kern w:val="0"/>
                <w:szCs w:val="22"/>
              </w:rPr>
            </w:pPr>
            <w:r w:rsidRPr="009A473C">
              <w:rPr>
                <w:snapToGrid/>
                <w:kern w:val="0"/>
                <w:szCs w:val="22"/>
              </w:rPr>
              <w:t>Mediacom Iowa LLC</w:t>
            </w:r>
          </w:p>
        </w:tc>
        <w:tc>
          <w:tcPr>
            <w:tcW w:w="1488" w:type="dxa"/>
            <w:tcBorders>
              <w:top w:val="nil"/>
              <w:left w:val="nil"/>
              <w:bottom w:val="single" w:sz="4" w:space="0" w:color="auto"/>
              <w:right w:val="single" w:sz="4" w:space="0" w:color="auto"/>
            </w:tcBorders>
            <w:shd w:val="clear" w:color="auto" w:fill="auto"/>
            <w:vAlign w:val="bottom"/>
            <w:hideMark/>
          </w:tcPr>
          <w:p w14:paraId="370C4EFD"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76122BA6"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6DFA003" w14:textId="06022746" w:rsidR="00B9223A" w:rsidRPr="009A473C" w:rsidRDefault="00B9223A" w:rsidP="00D30F7A">
            <w:pPr>
              <w:widowControl/>
              <w:rPr>
                <w:snapToGrid/>
                <w:kern w:val="0"/>
                <w:szCs w:val="22"/>
              </w:rPr>
            </w:pPr>
            <w:r w:rsidRPr="009A473C">
              <w:rPr>
                <w:snapToGrid/>
                <w:kern w:val="0"/>
                <w:szCs w:val="22"/>
              </w:rPr>
              <w:t>Delta County Tele-Comm</w:t>
            </w:r>
          </w:p>
        </w:tc>
        <w:tc>
          <w:tcPr>
            <w:tcW w:w="2448" w:type="dxa"/>
            <w:tcBorders>
              <w:top w:val="nil"/>
              <w:left w:val="nil"/>
              <w:bottom w:val="single" w:sz="4" w:space="0" w:color="auto"/>
              <w:right w:val="single" w:sz="4" w:space="0" w:color="auto"/>
            </w:tcBorders>
            <w:shd w:val="clear" w:color="auto" w:fill="auto"/>
            <w:vAlign w:val="bottom"/>
            <w:hideMark/>
          </w:tcPr>
          <w:p w14:paraId="4C0A3A47" w14:textId="77777777" w:rsidR="00B9223A" w:rsidRPr="009A473C" w:rsidRDefault="00B9223A" w:rsidP="00D30F7A">
            <w:pPr>
              <w:widowControl/>
              <w:rPr>
                <w:snapToGrid/>
                <w:kern w:val="0"/>
                <w:szCs w:val="22"/>
              </w:rPr>
            </w:pPr>
            <w:r w:rsidRPr="009A473C">
              <w:rPr>
                <w:snapToGrid/>
                <w:kern w:val="0"/>
                <w:szCs w:val="22"/>
              </w:rPr>
              <w:t>Clearnetworx's</w:t>
            </w:r>
          </w:p>
        </w:tc>
        <w:tc>
          <w:tcPr>
            <w:tcW w:w="1488" w:type="dxa"/>
            <w:tcBorders>
              <w:top w:val="nil"/>
              <w:left w:val="nil"/>
              <w:bottom w:val="single" w:sz="4" w:space="0" w:color="auto"/>
              <w:right w:val="single" w:sz="4" w:space="0" w:color="auto"/>
            </w:tcBorders>
            <w:shd w:val="clear" w:color="auto" w:fill="auto"/>
            <w:vAlign w:val="bottom"/>
            <w:hideMark/>
          </w:tcPr>
          <w:p w14:paraId="3F6A8F8F"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4E33A313"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221832E" w14:textId="1BA94E1F" w:rsidR="00B9223A" w:rsidRPr="009A473C" w:rsidRDefault="00B9223A" w:rsidP="00D30F7A">
            <w:pPr>
              <w:widowControl/>
              <w:rPr>
                <w:snapToGrid/>
                <w:kern w:val="0"/>
                <w:szCs w:val="22"/>
              </w:rPr>
            </w:pPr>
            <w:r w:rsidRPr="009A473C">
              <w:rPr>
                <w:snapToGrid/>
                <w:kern w:val="0"/>
                <w:szCs w:val="22"/>
              </w:rPr>
              <w:t xml:space="preserve">Dixon Acquisition, LLC </w:t>
            </w:r>
          </w:p>
        </w:tc>
        <w:tc>
          <w:tcPr>
            <w:tcW w:w="2448" w:type="dxa"/>
            <w:tcBorders>
              <w:top w:val="nil"/>
              <w:left w:val="nil"/>
              <w:bottom w:val="single" w:sz="4" w:space="0" w:color="auto"/>
              <w:right w:val="single" w:sz="4" w:space="0" w:color="auto"/>
            </w:tcBorders>
            <w:shd w:val="clear" w:color="auto" w:fill="auto"/>
            <w:vAlign w:val="bottom"/>
            <w:hideMark/>
          </w:tcPr>
          <w:p w14:paraId="4AB24990" w14:textId="77777777" w:rsidR="00B9223A" w:rsidRPr="009A473C" w:rsidRDefault="00B9223A" w:rsidP="00D30F7A">
            <w:pPr>
              <w:widowControl/>
              <w:rPr>
                <w:snapToGrid/>
                <w:kern w:val="0"/>
                <w:szCs w:val="22"/>
              </w:rPr>
            </w:pPr>
            <w:r w:rsidRPr="009A473C">
              <w:rPr>
                <w:snapToGrid/>
                <w:kern w:val="0"/>
                <w:szCs w:val="22"/>
              </w:rPr>
              <w:t>Night Owl Wireless</w:t>
            </w:r>
          </w:p>
        </w:tc>
        <w:tc>
          <w:tcPr>
            <w:tcW w:w="1488" w:type="dxa"/>
            <w:tcBorders>
              <w:top w:val="nil"/>
              <w:left w:val="nil"/>
              <w:bottom w:val="single" w:sz="4" w:space="0" w:color="auto"/>
              <w:right w:val="single" w:sz="4" w:space="0" w:color="auto"/>
            </w:tcBorders>
            <w:shd w:val="clear" w:color="auto" w:fill="auto"/>
            <w:vAlign w:val="bottom"/>
            <w:hideMark/>
          </w:tcPr>
          <w:p w14:paraId="34BCE896"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3E08DA4D"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2E03EEEA" w14:textId="4926BCC0" w:rsidR="00B9223A" w:rsidRPr="009A473C" w:rsidRDefault="00B9223A" w:rsidP="00D30F7A">
            <w:pPr>
              <w:widowControl/>
              <w:rPr>
                <w:snapToGrid/>
                <w:kern w:val="0"/>
                <w:szCs w:val="22"/>
              </w:rPr>
            </w:pPr>
            <w:r w:rsidRPr="009A473C">
              <w:rPr>
                <w:snapToGrid/>
                <w:kern w:val="0"/>
                <w:szCs w:val="22"/>
              </w:rPr>
              <w:t xml:space="preserve">Dixon Acquisition, LLC </w:t>
            </w:r>
          </w:p>
        </w:tc>
        <w:tc>
          <w:tcPr>
            <w:tcW w:w="2448" w:type="dxa"/>
            <w:tcBorders>
              <w:top w:val="nil"/>
              <w:left w:val="nil"/>
              <w:bottom w:val="single" w:sz="4" w:space="0" w:color="auto"/>
              <w:right w:val="single" w:sz="4" w:space="0" w:color="auto"/>
            </w:tcBorders>
            <w:shd w:val="clear" w:color="auto" w:fill="auto"/>
            <w:vAlign w:val="bottom"/>
            <w:hideMark/>
          </w:tcPr>
          <w:p w14:paraId="67F146C5" w14:textId="77777777" w:rsidR="00B9223A" w:rsidRPr="009A473C" w:rsidRDefault="00B9223A" w:rsidP="00D30F7A">
            <w:pPr>
              <w:widowControl/>
              <w:rPr>
                <w:snapToGrid/>
                <w:kern w:val="0"/>
                <w:szCs w:val="22"/>
              </w:rPr>
            </w:pPr>
            <w:r w:rsidRPr="009A473C">
              <w:rPr>
                <w:snapToGrid/>
                <w:kern w:val="0"/>
                <w:szCs w:val="22"/>
              </w:rPr>
              <w:t>F&amp;B Communications</w:t>
            </w:r>
          </w:p>
        </w:tc>
        <w:tc>
          <w:tcPr>
            <w:tcW w:w="1488" w:type="dxa"/>
            <w:tcBorders>
              <w:top w:val="nil"/>
              <w:left w:val="nil"/>
              <w:bottom w:val="single" w:sz="4" w:space="0" w:color="auto"/>
              <w:right w:val="single" w:sz="4" w:space="0" w:color="auto"/>
            </w:tcBorders>
            <w:shd w:val="clear" w:color="auto" w:fill="auto"/>
            <w:vAlign w:val="bottom"/>
            <w:hideMark/>
          </w:tcPr>
          <w:p w14:paraId="2E34E383"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5DA077A1"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4ABA146" w14:textId="6E23E225" w:rsidR="00B9223A" w:rsidRPr="009A473C" w:rsidRDefault="00B9223A" w:rsidP="00D30F7A">
            <w:pPr>
              <w:widowControl/>
              <w:rPr>
                <w:snapToGrid/>
                <w:kern w:val="0"/>
                <w:szCs w:val="22"/>
              </w:rPr>
            </w:pPr>
            <w:r w:rsidRPr="009A473C">
              <w:rPr>
                <w:snapToGrid/>
                <w:kern w:val="0"/>
                <w:szCs w:val="22"/>
              </w:rPr>
              <w:t xml:space="preserve">Dixon Acquisition, LLC </w:t>
            </w:r>
          </w:p>
        </w:tc>
        <w:tc>
          <w:tcPr>
            <w:tcW w:w="2448" w:type="dxa"/>
            <w:tcBorders>
              <w:top w:val="nil"/>
              <w:left w:val="nil"/>
              <w:bottom w:val="single" w:sz="4" w:space="0" w:color="auto"/>
              <w:right w:val="single" w:sz="4" w:space="0" w:color="auto"/>
            </w:tcBorders>
            <w:shd w:val="clear" w:color="auto" w:fill="auto"/>
            <w:vAlign w:val="bottom"/>
            <w:hideMark/>
          </w:tcPr>
          <w:p w14:paraId="7756EA72" w14:textId="5034B7B3" w:rsidR="00B9223A" w:rsidRPr="009A473C" w:rsidRDefault="00B9223A" w:rsidP="00D30F7A">
            <w:pPr>
              <w:widowControl/>
              <w:rPr>
                <w:snapToGrid/>
                <w:kern w:val="0"/>
                <w:szCs w:val="22"/>
              </w:rPr>
            </w:pPr>
            <w:r w:rsidRPr="009A473C">
              <w:rPr>
                <w:snapToGrid/>
                <w:kern w:val="0"/>
                <w:szCs w:val="22"/>
              </w:rPr>
              <w:t>Windstream</w:t>
            </w:r>
            <w:r w:rsidR="0006380F">
              <w:rPr>
                <w:snapToGrid/>
                <w:kern w:val="0"/>
                <w:szCs w:val="22"/>
              </w:rPr>
              <w:t xml:space="preserve"> Communications</w:t>
            </w:r>
          </w:p>
        </w:tc>
        <w:tc>
          <w:tcPr>
            <w:tcW w:w="1488" w:type="dxa"/>
            <w:tcBorders>
              <w:top w:val="nil"/>
              <w:left w:val="nil"/>
              <w:bottom w:val="single" w:sz="4" w:space="0" w:color="auto"/>
              <w:right w:val="single" w:sz="4" w:space="0" w:color="auto"/>
            </w:tcBorders>
            <w:shd w:val="clear" w:color="auto" w:fill="auto"/>
            <w:vAlign w:val="bottom"/>
            <w:hideMark/>
          </w:tcPr>
          <w:p w14:paraId="5C6D0688"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42A6FAD9"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01A4EBA" w14:textId="71A7A1D2" w:rsidR="00B9223A" w:rsidRPr="009A473C" w:rsidRDefault="00B9223A" w:rsidP="00D30F7A">
            <w:pPr>
              <w:widowControl/>
              <w:rPr>
                <w:snapToGrid/>
                <w:kern w:val="0"/>
                <w:szCs w:val="22"/>
              </w:rPr>
            </w:pPr>
            <w:r w:rsidRPr="009A473C">
              <w:rPr>
                <w:snapToGrid/>
                <w:kern w:val="0"/>
                <w:szCs w:val="22"/>
              </w:rPr>
              <w:t xml:space="preserve">Eastern Slope Rural Telephone Association, Inc. </w:t>
            </w:r>
          </w:p>
        </w:tc>
        <w:tc>
          <w:tcPr>
            <w:tcW w:w="2448" w:type="dxa"/>
            <w:tcBorders>
              <w:top w:val="nil"/>
              <w:left w:val="nil"/>
              <w:bottom w:val="single" w:sz="4" w:space="0" w:color="auto"/>
              <w:right w:val="single" w:sz="4" w:space="0" w:color="auto"/>
            </w:tcBorders>
            <w:shd w:val="clear" w:color="auto" w:fill="auto"/>
            <w:vAlign w:val="bottom"/>
            <w:hideMark/>
          </w:tcPr>
          <w:p w14:paraId="3C4B1D59" w14:textId="07FFD4DB" w:rsidR="00B9223A" w:rsidRPr="009A473C" w:rsidRDefault="00B9223A" w:rsidP="00D30F7A">
            <w:pPr>
              <w:widowControl/>
              <w:rPr>
                <w:snapToGrid/>
                <w:kern w:val="0"/>
                <w:szCs w:val="22"/>
              </w:rPr>
            </w:pPr>
            <w:r w:rsidRPr="009A473C">
              <w:rPr>
                <w:snapToGrid/>
                <w:kern w:val="0"/>
                <w:szCs w:val="22"/>
              </w:rPr>
              <w:t>Comcast Cable Communications, LLC</w:t>
            </w:r>
          </w:p>
        </w:tc>
        <w:tc>
          <w:tcPr>
            <w:tcW w:w="1488" w:type="dxa"/>
            <w:tcBorders>
              <w:top w:val="nil"/>
              <w:left w:val="nil"/>
              <w:bottom w:val="single" w:sz="4" w:space="0" w:color="auto"/>
              <w:right w:val="single" w:sz="4" w:space="0" w:color="auto"/>
            </w:tcBorders>
            <w:shd w:val="clear" w:color="auto" w:fill="auto"/>
            <w:vAlign w:val="bottom"/>
            <w:hideMark/>
          </w:tcPr>
          <w:p w14:paraId="28B1A8D7"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6EB3B922"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AF24042" w14:textId="2ED45414" w:rsidR="00B9223A" w:rsidRPr="009A473C" w:rsidRDefault="00B9223A" w:rsidP="00D30F7A">
            <w:pPr>
              <w:widowControl/>
              <w:rPr>
                <w:snapToGrid/>
                <w:kern w:val="0"/>
                <w:szCs w:val="22"/>
              </w:rPr>
            </w:pPr>
            <w:r w:rsidRPr="009A473C">
              <w:rPr>
                <w:snapToGrid/>
                <w:kern w:val="0"/>
                <w:szCs w:val="22"/>
              </w:rPr>
              <w:t xml:space="preserve">Eastern Slope Rural Telephone Association, Inc. </w:t>
            </w:r>
          </w:p>
        </w:tc>
        <w:tc>
          <w:tcPr>
            <w:tcW w:w="2448" w:type="dxa"/>
            <w:tcBorders>
              <w:top w:val="nil"/>
              <w:left w:val="nil"/>
              <w:bottom w:val="single" w:sz="4" w:space="0" w:color="auto"/>
              <w:right w:val="single" w:sz="4" w:space="0" w:color="auto"/>
            </w:tcBorders>
            <w:shd w:val="clear" w:color="auto" w:fill="auto"/>
            <w:vAlign w:val="bottom"/>
            <w:hideMark/>
          </w:tcPr>
          <w:p w14:paraId="5A97ED41" w14:textId="38FD3743" w:rsidR="00B9223A" w:rsidRPr="009A473C" w:rsidRDefault="0006380F" w:rsidP="00D30F7A">
            <w:pPr>
              <w:widowControl/>
              <w:rPr>
                <w:snapToGrid/>
                <w:kern w:val="0"/>
                <w:szCs w:val="22"/>
              </w:rPr>
            </w:pPr>
            <w:r>
              <w:rPr>
                <w:snapToGrid/>
                <w:kern w:val="0"/>
                <w:szCs w:val="22"/>
              </w:rPr>
              <w:t>Eastern Colorado Independent Networks, LLC</w:t>
            </w:r>
          </w:p>
        </w:tc>
        <w:tc>
          <w:tcPr>
            <w:tcW w:w="1488" w:type="dxa"/>
            <w:tcBorders>
              <w:top w:val="nil"/>
              <w:left w:val="nil"/>
              <w:bottom w:val="single" w:sz="4" w:space="0" w:color="auto"/>
              <w:right w:val="single" w:sz="4" w:space="0" w:color="auto"/>
            </w:tcBorders>
            <w:shd w:val="clear" w:color="auto" w:fill="auto"/>
            <w:vAlign w:val="bottom"/>
            <w:hideMark/>
          </w:tcPr>
          <w:p w14:paraId="1175C92F"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19D90949"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FD23BDE" w14:textId="74711EFE" w:rsidR="00B9223A" w:rsidRPr="009A473C" w:rsidRDefault="00B9223A" w:rsidP="00D30F7A">
            <w:pPr>
              <w:widowControl/>
              <w:rPr>
                <w:snapToGrid/>
                <w:kern w:val="0"/>
                <w:szCs w:val="22"/>
              </w:rPr>
            </w:pPr>
            <w:r w:rsidRPr="009A473C">
              <w:rPr>
                <w:snapToGrid/>
                <w:kern w:val="0"/>
                <w:szCs w:val="22"/>
              </w:rPr>
              <w:t xml:space="preserve">ENMR Telephone Cooperative </w:t>
            </w:r>
          </w:p>
        </w:tc>
        <w:tc>
          <w:tcPr>
            <w:tcW w:w="2448" w:type="dxa"/>
            <w:tcBorders>
              <w:top w:val="nil"/>
              <w:left w:val="nil"/>
              <w:bottom w:val="single" w:sz="4" w:space="0" w:color="auto"/>
              <w:right w:val="single" w:sz="4" w:space="0" w:color="auto"/>
            </w:tcBorders>
            <w:shd w:val="clear" w:color="auto" w:fill="auto"/>
            <w:vAlign w:val="bottom"/>
            <w:hideMark/>
          </w:tcPr>
          <w:p w14:paraId="3F4FB0DB" w14:textId="653DE000" w:rsidR="00B9223A" w:rsidRPr="009A473C" w:rsidRDefault="00B9223A" w:rsidP="00D30F7A">
            <w:pPr>
              <w:widowControl/>
              <w:rPr>
                <w:snapToGrid/>
                <w:kern w:val="0"/>
                <w:szCs w:val="22"/>
              </w:rPr>
            </w:pPr>
            <w:r w:rsidRPr="009A473C">
              <w:rPr>
                <w:snapToGrid/>
                <w:kern w:val="0"/>
                <w:szCs w:val="22"/>
              </w:rPr>
              <w:t>Trans</w:t>
            </w:r>
            <w:r w:rsidR="00984D2D">
              <w:rPr>
                <w:snapToGrid/>
                <w:kern w:val="0"/>
                <w:szCs w:val="22"/>
              </w:rPr>
              <w:t>W</w:t>
            </w:r>
            <w:r w:rsidRPr="009A473C">
              <w:rPr>
                <w:snapToGrid/>
                <w:kern w:val="0"/>
                <w:szCs w:val="22"/>
              </w:rPr>
              <w:t>orld Network Corp</w:t>
            </w:r>
          </w:p>
        </w:tc>
        <w:tc>
          <w:tcPr>
            <w:tcW w:w="1488" w:type="dxa"/>
            <w:tcBorders>
              <w:top w:val="nil"/>
              <w:left w:val="nil"/>
              <w:bottom w:val="single" w:sz="4" w:space="0" w:color="auto"/>
              <w:right w:val="single" w:sz="4" w:space="0" w:color="auto"/>
            </w:tcBorders>
            <w:shd w:val="clear" w:color="auto" w:fill="auto"/>
            <w:vAlign w:val="bottom"/>
            <w:hideMark/>
          </w:tcPr>
          <w:p w14:paraId="6F40891D"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58BF95AB"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645F0CA" w14:textId="1211D5DE" w:rsidR="00B9223A" w:rsidRPr="009A473C" w:rsidRDefault="00B9223A" w:rsidP="00D30F7A">
            <w:pPr>
              <w:widowControl/>
              <w:rPr>
                <w:snapToGrid/>
                <w:kern w:val="0"/>
                <w:szCs w:val="22"/>
              </w:rPr>
            </w:pPr>
            <w:r w:rsidRPr="009A473C">
              <w:rPr>
                <w:snapToGrid/>
                <w:kern w:val="0"/>
                <w:szCs w:val="22"/>
              </w:rPr>
              <w:t xml:space="preserve">FairPoint Communications, Inc. </w:t>
            </w:r>
          </w:p>
        </w:tc>
        <w:tc>
          <w:tcPr>
            <w:tcW w:w="2448" w:type="dxa"/>
            <w:tcBorders>
              <w:top w:val="nil"/>
              <w:left w:val="nil"/>
              <w:bottom w:val="single" w:sz="4" w:space="0" w:color="auto"/>
              <w:right w:val="single" w:sz="4" w:space="0" w:color="auto"/>
            </w:tcBorders>
            <w:shd w:val="clear" w:color="auto" w:fill="auto"/>
            <w:vAlign w:val="bottom"/>
            <w:hideMark/>
          </w:tcPr>
          <w:p w14:paraId="343342DC" w14:textId="203450F0" w:rsidR="00B9223A" w:rsidRPr="009A473C" w:rsidRDefault="00B9223A" w:rsidP="00D30F7A">
            <w:pPr>
              <w:widowControl/>
              <w:rPr>
                <w:snapToGrid/>
                <w:kern w:val="0"/>
                <w:szCs w:val="22"/>
              </w:rPr>
            </w:pPr>
            <w:r w:rsidRPr="009A473C">
              <w:rPr>
                <w:snapToGrid/>
                <w:kern w:val="0"/>
                <w:szCs w:val="22"/>
              </w:rPr>
              <w:t>Shoreham's Telephone Company, LLC</w:t>
            </w:r>
          </w:p>
        </w:tc>
        <w:tc>
          <w:tcPr>
            <w:tcW w:w="1488" w:type="dxa"/>
            <w:tcBorders>
              <w:top w:val="nil"/>
              <w:left w:val="nil"/>
              <w:bottom w:val="single" w:sz="4" w:space="0" w:color="auto"/>
              <w:right w:val="single" w:sz="4" w:space="0" w:color="auto"/>
            </w:tcBorders>
            <w:shd w:val="clear" w:color="auto" w:fill="auto"/>
            <w:vAlign w:val="bottom"/>
            <w:hideMark/>
          </w:tcPr>
          <w:p w14:paraId="2D98C4B8"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35713B67"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8DD9E42" w14:textId="51464E7C" w:rsidR="00B9223A" w:rsidRPr="009A473C" w:rsidRDefault="00B9223A" w:rsidP="00D30F7A">
            <w:pPr>
              <w:widowControl/>
              <w:rPr>
                <w:snapToGrid/>
                <w:kern w:val="0"/>
                <w:szCs w:val="22"/>
              </w:rPr>
            </w:pPr>
            <w:r w:rsidRPr="009A473C">
              <w:rPr>
                <w:snapToGrid/>
                <w:kern w:val="0"/>
                <w:szCs w:val="22"/>
              </w:rPr>
              <w:t xml:space="preserve">FairPoint Communications, Inc. </w:t>
            </w:r>
          </w:p>
        </w:tc>
        <w:tc>
          <w:tcPr>
            <w:tcW w:w="2448" w:type="dxa"/>
            <w:tcBorders>
              <w:top w:val="nil"/>
              <w:left w:val="nil"/>
              <w:bottom w:val="single" w:sz="4" w:space="0" w:color="auto"/>
              <w:right w:val="single" w:sz="4" w:space="0" w:color="auto"/>
            </w:tcBorders>
            <w:shd w:val="clear" w:color="auto" w:fill="auto"/>
            <w:vAlign w:val="bottom"/>
            <w:hideMark/>
          </w:tcPr>
          <w:p w14:paraId="790D1B58" w14:textId="77777777" w:rsidR="00B9223A" w:rsidRPr="009A473C" w:rsidRDefault="00B9223A" w:rsidP="00D30F7A">
            <w:pPr>
              <w:widowControl/>
              <w:rPr>
                <w:snapToGrid/>
                <w:kern w:val="0"/>
                <w:szCs w:val="22"/>
              </w:rPr>
            </w:pPr>
            <w:r w:rsidRPr="009A473C">
              <w:rPr>
                <w:snapToGrid/>
                <w:kern w:val="0"/>
                <w:szCs w:val="22"/>
              </w:rPr>
              <w:t>Salina-Spavinaw Telephone Co.</w:t>
            </w:r>
          </w:p>
        </w:tc>
        <w:tc>
          <w:tcPr>
            <w:tcW w:w="1488" w:type="dxa"/>
            <w:tcBorders>
              <w:top w:val="nil"/>
              <w:left w:val="nil"/>
              <w:bottom w:val="single" w:sz="4" w:space="0" w:color="auto"/>
              <w:right w:val="single" w:sz="4" w:space="0" w:color="auto"/>
            </w:tcBorders>
            <w:shd w:val="clear" w:color="auto" w:fill="auto"/>
            <w:vAlign w:val="bottom"/>
            <w:hideMark/>
          </w:tcPr>
          <w:p w14:paraId="06DF0937"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05425D93"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400AFA4" w14:textId="4AF6EA3F" w:rsidR="00B9223A" w:rsidRPr="009A473C" w:rsidRDefault="00B9223A" w:rsidP="00D30F7A">
            <w:pPr>
              <w:widowControl/>
              <w:rPr>
                <w:snapToGrid/>
                <w:kern w:val="0"/>
                <w:szCs w:val="22"/>
              </w:rPr>
            </w:pPr>
            <w:r w:rsidRPr="009A473C">
              <w:rPr>
                <w:snapToGrid/>
                <w:kern w:val="0"/>
                <w:szCs w:val="22"/>
              </w:rPr>
              <w:t xml:space="preserve">Farmers Mutual </w:t>
            </w:r>
            <w:r w:rsidR="001E5BF7" w:rsidRPr="009A473C">
              <w:rPr>
                <w:snapToGrid/>
                <w:kern w:val="0"/>
                <w:szCs w:val="22"/>
              </w:rPr>
              <w:t>Cooperative Telephone Company</w:t>
            </w:r>
          </w:p>
        </w:tc>
        <w:tc>
          <w:tcPr>
            <w:tcW w:w="2448" w:type="dxa"/>
            <w:tcBorders>
              <w:top w:val="nil"/>
              <w:left w:val="nil"/>
              <w:bottom w:val="single" w:sz="4" w:space="0" w:color="auto"/>
              <w:right w:val="single" w:sz="4" w:space="0" w:color="auto"/>
            </w:tcBorders>
            <w:shd w:val="clear" w:color="auto" w:fill="auto"/>
            <w:vAlign w:val="bottom"/>
            <w:hideMark/>
          </w:tcPr>
          <w:p w14:paraId="395EFC86" w14:textId="03397C70" w:rsidR="00B9223A" w:rsidRPr="009A473C" w:rsidRDefault="00B9223A" w:rsidP="00D30F7A">
            <w:pPr>
              <w:widowControl/>
              <w:rPr>
                <w:snapToGrid/>
                <w:kern w:val="0"/>
                <w:szCs w:val="22"/>
              </w:rPr>
            </w:pPr>
            <w:r w:rsidRPr="009A473C">
              <w:rPr>
                <w:snapToGrid/>
                <w:kern w:val="0"/>
                <w:szCs w:val="22"/>
              </w:rPr>
              <w:t>Corn Belt Telephone</w:t>
            </w:r>
          </w:p>
        </w:tc>
        <w:tc>
          <w:tcPr>
            <w:tcW w:w="1488" w:type="dxa"/>
            <w:tcBorders>
              <w:top w:val="nil"/>
              <w:left w:val="nil"/>
              <w:bottom w:val="single" w:sz="4" w:space="0" w:color="auto"/>
              <w:right w:val="single" w:sz="4" w:space="0" w:color="auto"/>
            </w:tcBorders>
            <w:shd w:val="clear" w:color="auto" w:fill="auto"/>
            <w:vAlign w:val="bottom"/>
            <w:hideMark/>
          </w:tcPr>
          <w:p w14:paraId="0C0A6145"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71D0FAA9"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E0C8B25" w14:textId="7D8556B0" w:rsidR="00B9223A" w:rsidRPr="009A473C" w:rsidRDefault="00B9223A" w:rsidP="00D30F7A">
            <w:pPr>
              <w:widowControl/>
              <w:rPr>
                <w:snapToGrid/>
                <w:kern w:val="0"/>
                <w:szCs w:val="22"/>
              </w:rPr>
            </w:pPr>
            <w:r w:rsidRPr="009A473C">
              <w:rPr>
                <w:snapToGrid/>
                <w:kern w:val="0"/>
                <w:szCs w:val="22"/>
              </w:rPr>
              <w:t xml:space="preserve">Farmers Mutual Cooperative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2242F3DE" w14:textId="09AE6A87" w:rsidR="00B9223A" w:rsidRPr="009A473C" w:rsidRDefault="00B9223A" w:rsidP="00D30F7A">
            <w:pPr>
              <w:widowControl/>
              <w:rPr>
                <w:snapToGrid/>
                <w:kern w:val="0"/>
                <w:szCs w:val="22"/>
              </w:rPr>
            </w:pPr>
            <w:r w:rsidRPr="009A473C">
              <w:rPr>
                <w:snapToGrid/>
                <w:kern w:val="0"/>
                <w:szCs w:val="22"/>
              </w:rPr>
              <w:t>Walnut Communications</w:t>
            </w:r>
          </w:p>
        </w:tc>
        <w:tc>
          <w:tcPr>
            <w:tcW w:w="1488" w:type="dxa"/>
            <w:tcBorders>
              <w:top w:val="nil"/>
              <w:left w:val="nil"/>
              <w:bottom w:val="single" w:sz="4" w:space="0" w:color="auto"/>
              <w:right w:val="single" w:sz="4" w:space="0" w:color="auto"/>
            </w:tcBorders>
            <w:shd w:val="clear" w:color="auto" w:fill="auto"/>
            <w:vAlign w:val="bottom"/>
            <w:hideMark/>
          </w:tcPr>
          <w:p w14:paraId="7D9254ED"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713F62F9"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4F6E268" w14:textId="2C0A42C5" w:rsidR="00B9223A" w:rsidRPr="00A31BC8" w:rsidRDefault="00B9223A" w:rsidP="00D30F7A">
            <w:pPr>
              <w:widowControl/>
              <w:rPr>
                <w:snapToGrid/>
                <w:kern w:val="0"/>
                <w:szCs w:val="22"/>
              </w:rPr>
            </w:pPr>
            <w:r w:rsidRPr="00E37E96">
              <w:rPr>
                <w:snapToGrid/>
                <w:kern w:val="0"/>
                <w:szCs w:val="22"/>
              </w:rPr>
              <w:t>Far</w:t>
            </w:r>
            <w:r w:rsidR="001E5BF7" w:rsidRPr="00A31BC8">
              <w:rPr>
                <w:snapToGrid/>
                <w:kern w:val="0"/>
                <w:szCs w:val="22"/>
              </w:rPr>
              <w:t xml:space="preserve">mers Mutual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1E5881E8" w14:textId="75F718F6" w:rsidR="002D6D8F" w:rsidRPr="002D6D8F" w:rsidRDefault="00B9223A" w:rsidP="00D30F7A">
            <w:pPr>
              <w:widowControl/>
              <w:rPr>
                <w:snapToGrid/>
                <w:kern w:val="0"/>
                <w:szCs w:val="22"/>
              </w:rPr>
            </w:pPr>
            <w:r w:rsidRPr="002D6D8F">
              <w:rPr>
                <w:snapToGrid/>
                <w:kern w:val="0"/>
                <w:szCs w:val="22"/>
              </w:rPr>
              <w:t>Centurylink</w:t>
            </w:r>
            <w:r w:rsidR="002D6D8F">
              <w:rPr>
                <w:snapToGrid/>
                <w:kern w:val="0"/>
                <w:szCs w:val="22"/>
              </w:rPr>
              <w:t>, Inc.</w:t>
            </w:r>
          </w:p>
        </w:tc>
        <w:tc>
          <w:tcPr>
            <w:tcW w:w="1488" w:type="dxa"/>
            <w:tcBorders>
              <w:top w:val="nil"/>
              <w:left w:val="nil"/>
              <w:bottom w:val="single" w:sz="4" w:space="0" w:color="auto"/>
              <w:right w:val="single" w:sz="4" w:space="0" w:color="auto"/>
            </w:tcBorders>
            <w:shd w:val="clear" w:color="auto" w:fill="auto"/>
            <w:vAlign w:val="bottom"/>
            <w:hideMark/>
          </w:tcPr>
          <w:p w14:paraId="447C57C1" w14:textId="77777777" w:rsidR="00B9223A" w:rsidRPr="002D6D8F" w:rsidRDefault="00B9223A" w:rsidP="00D30F7A">
            <w:pPr>
              <w:widowControl/>
              <w:jc w:val="center"/>
              <w:rPr>
                <w:snapToGrid/>
                <w:kern w:val="0"/>
                <w:szCs w:val="22"/>
              </w:rPr>
            </w:pPr>
            <w:r w:rsidRPr="002D6D8F">
              <w:rPr>
                <w:snapToGrid/>
                <w:kern w:val="0"/>
                <w:szCs w:val="22"/>
              </w:rPr>
              <w:t>Deny</w:t>
            </w:r>
          </w:p>
        </w:tc>
      </w:tr>
      <w:tr w:rsidR="009A473C" w:rsidRPr="009A473C" w14:paraId="2ED1C2C2"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27C4DED3" w14:textId="5F3456E9" w:rsidR="00B9223A" w:rsidRPr="009A473C" w:rsidRDefault="001E5BF7" w:rsidP="00D30F7A">
            <w:pPr>
              <w:widowControl/>
              <w:rPr>
                <w:snapToGrid/>
                <w:kern w:val="0"/>
                <w:szCs w:val="22"/>
              </w:rPr>
            </w:pPr>
            <w:r w:rsidRPr="009A473C">
              <w:rPr>
                <w:snapToGrid/>
                <w:kern w:val="0"/>
                <w:szCs w:val="22"/>
              </w:rPr>
              <w:t>Fort Randall Telephone</w:t>
            </w:r>
          </w:p>
        </w:tc>
        <w:tc>
          <w:tcPr>
            <w:tcW w:w="2448" w:type="dxa"/>
            <w:tcBorders>
              <w:top w:val="nil"/>
              <w:left w:val="nil"/>
              <w:bottom w:val="single" w:sz="4" w:space="0" w:color="auto"/>
              <w:right w:val="single" w:sz="4" w:space="0" w:color="auto"/>
            </w:tcBorders>
            <w:shd w:val="clear" w:color="auto" w:fill="auto"/>
            <w:vAlign w:val="bottom"/>
            <w:hideMark/>
          </w:tcPr>
          <w:p w14:paraId="46A4FB93" w14:textId="77777777" w:rsidR="00B9223A" w:rsidRPr="009A473C" w:rsidRDefault="00B9223A" w:rsidP="00D30F7A">
            <w:pPr>
              <w:widowControl/>
              <w:rPr>
                <w:snapToGrid/>
                <w:kern w:val="0"/>
                <w:szCs w:val="22"/>
              </w:rPr>
            </w:pPr>
            <w:r w:rsidRPr="009A473C">
              <w:rPr>
                <w:snapToGrid/>
                <w:kern w:val="0"/>
                <w:szCs w:val="22"/>
              </w:rPr>
              <w:t>Golden West Telecom</w:t>
            </w:r>
          </w:p>
        </w:tc>
        <w:tc>
          <w:tcPr>
            <w:tcW w:w="1488" w:type="dxa"/>
            <w:tcBorders>
              <w:top w:val="nil"/>
              <w:left w:val="nil"/>
              <w:bottom w:val="single" w:sz="4" w:space="0" w:color="auto"/>
              <w:right w:val="single" w:sz="4" w:space="0" w:color="auto"/>
            </w:tcBorders>
            <w:shd w:val="clear" w:color="auto" w:fill="auto"/>
            <w:vAlign w:val="bottom"/>
            <w:hideMark/>
          </w:tcPr>
          <w:p w14:paraId="425415B6"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6E699A92"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0294592" w14:textId="4B5FDCA2" w:rsidR="00B9223A" w:rsidRPr="009A473C" w:rsidRDefault="00B9223A" w:rsidP="00D30F7A">
            <w:pPr>
              <w:widowControl/>
              <w:rPr>
                <w:snapToGrid/>
                <w:kern w:val="0"/>
                <w:szCs w:val="22"/>
              </w:rPr>
            </w:pPr>
            <w:r w:rsidRPr="009A473C">
              <w:rPr>
                <w:snapToGrid/>
                <w:kern w:val="0"/>
                <w:szCs w:val="22"/>
              </w:rPr>
              <w:t xml:space="preserve">Fort Randall Telephone </w:t>
            </w:r>
          </w:p>
        </w:tc>
        <w:tc>
          <w:tcPr>
            <w:tcW w:w="2448" w:type="dxa"/>
            <w:tcBorders>
              <w:top w:val="nil"/>
              <w:left w:val="nil"/>
              <w:bottom w:val="single" w:sz="4" w:space="0" w:color="auto"/>
              <w:right w:val="single" w:sz="4" w:space="0" w:color="auto"/>
            </w:tcBorders>
            <w:shd w:val="clear" w:color="auto" w:fill="auto"/>
            <w:vAlign w:val="bottom"/>
            <w:hideMark/>
          </w:tcPr>
          <w:p w14:paraId="0A5EDB9E" w14:textId="77777777" w:rsidR="00B9223A" w:rsidRPr="009A473C" w:rsidRDefault="00B9223A" w:rsidP="00D30F7A">
            <w:pPr>
              <w:widowControl/>
              <w:rPr>
                <w:snapToGrid/>
                <w:kern w:val="0"/>
                <w:szCs w:val="22"/>
              </w:rPr>
            </w:pPr>
            <w:r w:rsidRPr="009A473C">
              <w:rPr>
                <w:snapToGrid/>
                <w:kern w:val="0"/>
                <w:szCs w:val="22"/>
              </w:rPr>
              <w:t>Midstate Communications, Inc.</w:t>
            </w:r>
          </w:p>
        </w:tc>
        <w:tc>
          <w:tcPr>
            <w:tcW w:w="1488" w:type="dxa"/>
            <w:tcBorders>
              <w:top w:val="nil"/>
              <w:left w:val="nil"/>
              <w:bottom w:val="single" w:sz="4" w:space="0" w:color="auto"/>
              <w:right w:val="single" w:sz="4" w:space="0" w:color="auto"/>
            </w:tcBorders>
            <w:shd w:val="clear" w:color="auto" w:fill="auto"/>
            <w:vAlign w:val="bottom"/>
            <w:hideMark/>
          </w:tcPr>
          <w:p w14:paraId="741BED40"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55391BBF"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45BC9A6" w14:textId="283D69F4" w:rsidR="00B9223A" w:rsidRPr="009A473C" w:rsidRDefault="00B9223A" w:rsidP="00D30F7A">
            <w:pPr>
              <w:widowControl/>
              <w:rPr>
                <w:snapToGrid/>
                <w:kern w:val="0"/>
                <w:szCs w:val="22"/>
              </w:rPr>
            </w:pPr>
            <w:r w:rsidRPr="009A473C">
              <w:rPr>
                <w:snapToGrid/>
                <w:kern w:val="0"/>
                <w:szCs w:val="22"/>
              </w:rPr>
              <w:t>Fra</w:t>
            </w:r>
            <w:r w:rsidR="001E5BF7" w:rsidRPr="009A473C">
              <w:rPr>
                <w:snapToGrid/>
                <w:kern w:val="0"/>
                <w:szCs w:val="22"/>
              </w:rPr>
              <w:t>nklin Telephone Company, Inc.</w:t>
            </w:r>
          </w:p>
        </w:tc>
        <w:tc>
          <w:tcPr>
            <w:tcW w:w="2448" w:type="dxa"/>
            <w:tcBorders>
              <w:top w:val="nil"/>
              <w:left w:val="nil"/>
              <w:bottom w:val="single" w:sz="4" w:space="0" w:color="auto"/>
              <w:right w:val="single" w:sz="4" w:space="0" w:color="auto"/>
            </w:tcBorders>
            <w:shd w:val="clear" w:color="auto" w:fill="auto"/>
            <w:vAlign w:val="bottom"/>
            <w:hideMark/>
          </w:tcPr>
          <w:p w14:paraId="3053D3D3" w14:textId="77777777" w:rsidR="00B9223A" w:rsidRPr="009A473C" w:rsidRDefault="00B9223A" w:rsidP="00D30F7A">
            <w:pPr>
              <w:widowControl/>
              <w:rPr>
                <w:snapToGrid/>
                <w:kern w:val="0"/>
                <w:szCs w:val="22"/>
              </w:rPr>
            </w:pPr>
            <w:r w:rsidRPr="009A473C">
              <w:rPr>
                <w:snapToGrid/>
                <w:kern w:val="0"/>
                <w:szCs w:val="22"/>
              </w:rPr>
              <w:t>Mediacom Southeast LLC</w:t>
            </w:r>
          </w:p>
        </w:tc>
        <w:tc>
          <w:tcPr>
            <w:tcW w:w="1488" w:type="dxa"/>
            <w:tcBorders>
              <w:top w:val="nil"/>
              <w:left w:val="nil"/>
              <w:bottom w:val="single" w:sz="4" w:space="0" w:color="auto"/>
              <w:right w:val="single" w:sz="4" w:space="0" w:color="auto"/>
            </w:tcBorders>
            <w:shd w:val="clear" w:color="auto" w:fill="auto"/>
            <w:vAlign w:val="bottom"/>
            <w:hideMark/>
          </w:tcPr>
          <w:p w14:paraId="1AF21C6C"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6BE6ED7D"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AEA574A" w14:textId="7790CE4F" w:rsidR="00B9223A" w:rsidRPr="009A473C" w:rsidRDefault="00B9223A" w:rsidP="00D30F7A">
            <w:pPr>
              <w:widowControl/>
              <w:rPr>
                <w:snapToGrid/>
                <w:kern w:val="0"/>
                <w:szCs w:val="22"/>
              </w:rPr>
            </w:pPr>
            <w:r w:rsidRPr="009A473C">
              <w:rPr>
                <w:snapToGrid/>
                <w:kern w:val="0"/>
                <w:szCs w:val="22"/>
              </w:rPr>
              <w:t>Frank</w:t>
            </w:r>
            <w:r w:rsidR="001E5BF7" w:rsidRPr="009A473C">
              <w:rPr>
                <w:snapToGrid/>
                <w:kern w:val="0"/>
                <w:szCs w:val="22"/>
              </w:rPr>
              <w:t>lin Telephone Company, Inc.</w:t>
            </w:r>
          </w:p>
        </w:tc>
        <w:tc>
          <w:tcPr>
            <w:tcW w:w="2448" w:type="dxa"/>
            <w:tcBorders>
              <w:top w:val="nil"/>
              <w:left w:val="nil"/>
              <w:bottom w:val="single" w:sz="4" w:space="0" w:color="auto"/>
              <w:right w:val="single" w:sz="4" w:space="0" w:color="auto"/>
            </w:tcBorders>
            <w:shd w:val="clear" w:color="auto" w:fill="auto"/>
            <w:vAlign w:val="bottom"/>
            <w:hideMark/>
          </w:tcPr>
          <w:p w14:paraId="5B2370BF" w14:textId="77777777" w:rsidR="00B9223A" w:rsidRPr="009A473C" w:rsidRDefault="00B9223A" w:rsidP="00D30F7A">
            <w:pPr>
              <w:widowControl/>
              <w:rPr>
                <w:snapToGrid/>
                <w:kern w:val="0"/>
                <w:szCs w:val="22"/>
              </w:rPr>
            </w:pPr>
            <w:r w:rsidRPr="009A473C">
              <w:rPr>
                <w:snapToGrid/>
                <w:kern w:val="0"/>
                <w:szCs w:val="22"/>
              </w:rPr>
              <w:t>Cable One, Inc.</w:t>
            </w:r>
          </w:p>
        </w:tc>
        <w:tc>
          <w:tcPr>
            <w:tcW w:w="1488" w:type="dxa"/>
            <w:tcBorders>
              <w:top w:val="nil"/>
              <w:left w:val="nil"/>
              <w:bottom w:val="single" w:sz="4" w:space="0" w:color="auto"/>
              <w:right w:val="single" w:sz="4" w:space="0" w:color="auto"/>
            </w:tcBorders>
            <w:shd w:val="clear" w:color="auto" w:fill="auto"/>
            <w:vAlign w:val="bottom"/>
            <w:hideMark/>
          </w:tcPr>
          <w:p w14:paraId="79A9386F"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569F7795"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55AB5D6" w14:textId="167A007D" w:rsidR="00B9223A" w:rsidRPr="009A473C" w:rsidRDefault="00244FFE" w:rsidP="00D30F7A">
            <w:pPr>
              <w:widowControl/>
              <w:rPr>
                <w:snapToGrid/>
                <w:kern w:val="0"/>
                <w:szCs w:val="22"/>
              </w:rPr>
            </w:pPr>
            <w:r w:rsidRPr="009A473C">
              <w:rPr>
                <w:snapToGrid/>
                <w:kern w:val="0"/>
                <w:szCs w:val="22"/>
              </w:rPr>
              <w:t xml:space="preserve">Fremont </w:t>
            </w:r>
            <w:r w:rsidR="00D21AB1" w:rsidRPr="009A473C">
              <w:rPr>
                <w:snapToGrid/>
                <w:kern w:val="0"/>
                <w:szCs w:val="22"/>
              </w:rPr>
              <w:t>Teleco</w:t>
            </w:r>
            <w:r w:rsidR="00D21AB1">
              <w:rPr>
                <w:snapToGrid/>
                <w:kern w:val="0"/>
                <w:szCs w:val="22"/>
              </w:rPr>
              <w:t>mmunications</w:t>
            </w:r>
            <w:r w:rsidRPr="009A473C">
              <w:rPr>
                <w:snapToGrid/>
                <w:kern w:val="0"/>
                <w:szCs w:val="22"/>
              </w:rPr>
              <w:t xml:space="preserve"> Co</w:t>
            </w:r>
            <w:r w:rsidR="00D21AB1">
              <w:rPr>
                <w:snapToGrid/>
                <w:kern w:val="0"/>
                <w:szCs w:val="22"/>
              </w:rPr>
              <w:t>mpany</w:t>
            </w:r>
          </w:p>
        </w:tc>
        <w:tc>
          <w:tcPr>
            <w:tcW w:w="2448" w:type="dxa"/>
            <w:tcBorders>
              <w:top w:val="nil"/>
              <w:left w:val="nil"/>
              <w:bottom w:val="single" w:sz="4" w:space="0" w:color="auto"/>
              <w:right w:val="single" w:sz="4" w:space="0" w:color="auto"/>
            </w:tcBorders>
            <w:shd w:val="clear" w:color="auto" w:fill="auto"/>
            <w:vAlign w:val="bottom"/>
            <w:hideMark/>
          </w:tcPr>
          <w:p w14:paraId="43FEAED4" w14:textId="77777777" w:rsidR="00B9223A" w:rsidRPr="009A473C" w:rsidRDefault="00B9223A" w:rsidP="00D30F7A">
            <w:pPr>
              <w:widowControl/>
              <w:rPr>
                <w:snapToGrid/>
                <w:kern w:val="0"/>
                <w:szCs w:val="22"/>
              </w:rPr>
            </w:pPr>
            <w:r w:rsidRPr="009A473C">
              <w:rPr>
                <w:snapToGrid/>
                <w:kern w:val="0"/>
                <w:szCs w:val="22"/>
              </w:rPr>
              <w:t>Direct Communications</w:t>
            </w:r>
          </w:p>
        </w:tc>
        <w:tc>
          <w:tcPr>
            <w:tcW w:w="1488" w:type="dxa"/>
            <w:tcBorders>
              <w:top w:val="nil"/>
              <w:left w:val="nil"/>
              <w:bottom w:val="single" w:sz="4" w:space="0" w:color="auto"/>
              <w:right w:val="single" w:sz="4" w:space="0" w:color="auto"/>
            </w:tcBorders>
            <w:shd w:val="clear" w:color="auto" w:fill="auto"/>
            <w:vAlign w:val="bottom"/>
            <w:hideMark/>
          </w:tcPr>
          <w:p w14:paraId="1C85DDEC" w14:textId="77777777" w:rsidR="00B9223A" w:rsidRPr="001936AD" w:rsidRDefault="00B9223A" w:rsidP="00D30F7A">
            <w:pPr>
              <w:widowControl/>
              <w:jc w:val="center"/>
              <w:rPr>
                <w:snapToGrid/>
                <w:kern w:val="0"/>
                <w:szCs w:val="22"/>
              </w:rPr>
            </w:pPr>
            <w:r w:rsidRPr="001936AD">
              <w:rPr>
                <w:snapToGrid/>
                <w:kern w:val="0"/>
                <w:szCs w:val="22"/>
              </w:rPr>
              <w:t>Grant</w:t>
            </w:r>
          </w:p>
        </w:tc>
      </w:tr>
      <w:tr w:rsidR="009A473C" w:rsidRPr="009A473C" w14:paraId="0DC2776F"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EBB6898" w14:textId="2260D527" w:rsidR="00B9223A" w:rsidRPr="009A473C" w:rsidRDefault="00244FFE" w:rsidP="00D30F7A">
            <w:pPr>
              <w:widowControl/>
              <w:rPr>
                <w:snapToGrid/>
                <w:kern w:val="0"/>
                <w:szCs w:val="22"/>
              </w:rPr>
            </w:pPr>
            <w:r w:rsidRPr="009A473C">
              <w:rPr>
                <w:snapToGrid/>
                <w:kern w:val="0"/>
                <w:szCs w:val="22"/>
              </w:rPr>
              <w:t>Fulton Telephone Company</w:t>
            </w:r>
          </w:p>
        </w:tc>
        <w:tc>
          <w:tcPr>
            <w:tcW w:w="2448" w:type="dxa"/>
            <w:tcBorders>
              <w:top w:val="nil"/>
              <w:left w:val="nil"/>
              <w:bottom w:val="single" w:sz="4" w:space="0" w:color="auto"/>
              <w:right w:val="single" w:sz="4" w:space="0" w:color="auto"/>
            </w:tcBorders>
            <w:shd w:val="clear" w:color="auto" w:fill="auto"/>
            <w:vAlign w:val="bottom"/>
            <w:hideMark/>
          </w:tcPr>
          <w:p w14:paraId="36A8646A" w14:textId="77777777" w:rsidR="00B9223A" w:rsidRPr="009A473C" w:rsidRDefault="00B9223A" w:rsidP="00D30F7A">
            <w:pPr>
              <w:widowControl/>
              <w:rPr>
                <w:snapToGrid/>
                <w:kern w:val="0"/>
                <w:szCs w:val="22"/>
              </w:rPr>
            </w:pPr>
            <w:r w:rsidRPr="009A473C">
              <w:rPr>
                <w:snapToGrid/>
                <w:kern w:val="0"/>
                <w:szCs w:val="22"/>
              </w:rPr>
              <w:t>Comcast Cable Communications, LLC</w:t>
            </w:r>
          </w:p>
        </w:tc>
        <w:tc>
          <w:tcPr>
            <w:tcW w:w="1488" w:type="dxa"/>
            <w:tcBorders>
              <w:top w:val="nil"/>
              <w:left w:val="nil"/>
              <w:bottom w:val="single" w:sz="4" w:space="0" w:color="auto"/>
              <w:right w:val="single" w:sz="4" w:space="0" w:color="auto"/>
            </w:tcBorders>
            <w:shd w:val="clear" w:color="auto" w:fill="auto"/>
            <w:vAlign w:val="bottom"/>
            <w:hideMark/>
          </w:tcPr>
          <w:p w14:paraId="7520FE23"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14B80128"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86C9465" w14:textId="77DDFF4C" w:rsidR="00B9223A" w:rsidRPr="009A473C" w:rsidRDefault="00B9223A" w:rsidP="00D30F7A">
            <w:pPr>
              <w:widowControl/>
              <w:rPr>
                <w:snapToGrid/>
                <w:kern w:val="0"/>
                <w:szCs w:val="22"/>
              </w:rPr>
            </w:pPr>
            <w:r w:rsidRPr="009A473C">
              <w:rPr>
                <w:snapToGrid/>
                <w:kern w:val="0"/>
                <w:szCs w:val="22"/>
              </w:rPr>
              <w:t xml:space="preserve">Gervais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7885D3EF" w14:textId="03323A91" w:rsidR="00B9223A" w:rsidRPr="009A473C" w:rsidRDefault="00B9223A" w:rsidP="00D30F7A">
            <w:pPr>
              <w:widowControl/>
              <w:rPr>
                <w:snapToGrid/>
                <w:kern w:val="0"/>
                <w:szCs w:val="22"/>
              </w:rPr>
            </w:pPr>
            <w:r w:rsidRPr="009A473C">
              <w:rPr>
                <w:snapToGrid/>
                <w:kern w:val="0"/>
                <w:szCs w:val="22"/>
              </w:rPr>
              <w:t>McMinnville Access Company dba Online</w:t>
            </w:r>
            <w:r w:rsidR="005E39F7">
              <w:rPr>
                <w:snapToGrid/>
                <w:kern w:val="0"/>
                <w:szCs w:val="22"/>
              </w:rPr>
              <w:t xml:space="preserve"> </w:t>
            </w:r>
            <w:r w:rsidRPr="009A473C">
              <w:rPr>
                <w:snapToGrid/>
                <w:kern w:val="0"/>
                <w:szCs w:val="22"/>
              </w:rPr>
              <w:t>N</w:t>
            </w:r>
            <w:r w:rsidR="005E39F7">
              <w:rPr>
                <w:snapToGrid/>
                <w:kern w:val="0"/>
                <w:szCs w:val="22"/>
              </w:rPr>
              <w:t>orthwest</w:t>
            </w:r>
          </w:p>
        </w:tc>
        <w:tc>
          <w:tcPr>
            <w:tcW w:w="1488" w:type="dxa"/>
            <w:tcBorders>
              <w:top w:val="nil"/>
              <w:left w:val="nil"/>
              <w:bottom w:val="single" w:sz="4" w:space="0" w:color="auto"/>
              <w:right w:val="single" w:sz="4" w:space="0" w:color="auto"/>
            </w:tcBorders>
            <w:shd w:val="clear" w:color="auto" w:fill="auto"/>
            <w:vAlign w:val="bottom"/>
            <w:hideMark/>
          </w:tcPr>
          <w:p w14:paraId="412071BC"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2167FA96"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211166C" w14:textId="1A98076A" w:rsidR="00B9223A" w:rsidRPr="009A473C" w:rsidRDefault="00B9223A" w:rsidP="00D30F7A">
            <w:pPr>
              <w:widowControl/>
              <w:rPr>
                <w:snapToGrid/>
                <w:kern w:val="0"/>
                <w:szCs w:val="22"/>
              </w:rPr>
            </w:pPr>
            <w:r w:rsidRPr="009A473C">
              <w:rPr>
                <w:snapToGrid/>
                <w:kern w:val="0"/>
                <w:szCs w:val="22"/>
              </w:rPr>
              <w:t xml:space="preserve">Gervais Telephone Company - Monitor Cooperative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14962499" w14:textId="38FD7570" w:rsidR="00B9223A" w:rsidRPr="009A473C" w:rsidRDefault="00B9223A" w:rsidP="00D30F7A">
            <w:pPr>
              <w:widowControl/>
              <w:rPr>
                <w:snapToGrid/>
                <w:kern w:val="0"/>
                <w:szCs w:val="22"/>
              </w:rPr>
            </w:pPr>
            <w:r w:rsidRPr="009A473C">
              <w:rPr>
                <w:snapToGrid/>
                <w:kern w:val="0"/>
                <w:szCs w:val="22"/>
              </w:rPr>
              <w:t>McMinnville Access Company dba Online</w:t>
            </w:r>
            <w:r w:rsidR="005E39F7">
              <w:rPr>
                <w:snapToGrid/>
                <w:kern w:val="0"/>
                <w:szCs w:val="22"/>
              </w:rPr>
              <w:t xml:space="preserve"> </w:t>
            </w:r>
            <w:r w:rsidRPr="009A473C">
              <w:rPr>
                <w:snapToGrid/>
                <w:kern w:val="0"/>
                <w:szCs w:val="22"/>
              </w:rPr>
              <w:t>N</w:t>
            </w:r>
            <w:r w:rsidR="005E39F7">
              <w:rPr>
                <w:snapToGrid/>
                <w:kern w:val="0"/>
                <w:szCs w:val="22"/>
              </w:rPr>
              <w:t>orthwest</w:t>
            </w:r>
          </w:p>
        </w:tc>
        <w:tc>
          <w:tcPr>
            <w:tcW w:w="1488" w:type="dxa"/>
            <w:tcBorders>
              <w:top w:val="nil"/>
              <w:left w:val="nil"/>
              <w:bottom w:val="single" w:sz="4" w:space="0" w:color="auto"/>
              <w:right w:val="single" w:sz="4" w:space="0" w:color="auto"/>
            </w:tcBorders>
            <w:shd w:val="clear" w:color="auto" w:fill="auto"/>
            <w:vAlign w:val="bottom"/>
            <w:hideMark/>
          </w:tcPr>
          <w:p w14:paraId="5F06C2B1"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1B6E28DE"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2D0510C1" w14:textId="55612A46" w:rsidR="00B9223A" w:rsidRPr="009A473C" w:rsidRDefault="00B9223A" w:rsidP="00D30F7A">
            <w:pPr>
              <w:widowControl/>
              <w:rPr>
                <w:snapToGrid/>
                <w:kern w:val="0"/>
                <w:szCs w:val="22"/>
              </w:rPr>
            </w:pPr>
            <w:r w:rsidRPr="009A473C">
              <w:rPr>
                <w:snapToGrid/>
                <w:kern w:val="0"/>
                <w:szCs w:val="22"/>
              </w:rPr>
              <w:t xml:space="preserve">Gervais Telephone Company - Mt. Angel Telephone Cooperative </w:t>
            </w:r>
          </w:p>
        </w:tc>
        <w:tc>
          <w:tcPr>
            <w:tcW w:w="2448" w:type="dxa"/>
            <w:tcBorders>
              <w:top w:val="nil"/>
              <w:left w:val="nil"/>
              <w:bottom w:val="single" w:sz="4" w:space="0" w:color="auto"/>
              <w:right w:val="single" w:sz="4" w:space="0" w:color="auto"/>
            </w:tcBorders>
            <w:shd w:val="clear" w:color="auto" w:fill="auto"/>
            <w:vAlign w:val="bottom"/>
            <w:hideMark/>
          </w:tcPr>
          <w:p w14:paraId="366081CC" w14:textId="6E8F1C55" w:rsidR="00B9223A" w:rsidRPr="009A473C" w:rsidRDefault="00B9223A" w:rsidP="00D30F7A">
            <w:pPr>
              <w:widowControl/>
              <w:rPr>
                <w:snapToGrid/>
                <w:kern w:val="0"/>
                <w:szCs w:val="22"/>
              </w:rPr>
            </w:pPr>
            <w:r w:rsidRPr="009A473C">
              <w:rPr>
                <w:snapToGrid/>
                <w:kern w:val="0"/>
                <w:szCs w:val="22"/>
              </w:rPr>
              <w:t>McMinnville Access Company dba Online</w:t>
            </w:r>
            <w:r w:rsidR="005E39F7">
              <w:rPr>
                <w:snapToGrid/>
                <w:kern w:val="0"/>
                <w:szCs w:val="22"/>
              </w:rPr>
              <w:t xml:space="preserve"> </w:t>
            </w:r>
            <w:r w:rsidRPr="009A473C">
              <w:rPr>
                <w:snapToGrid/>
                <w:kern w:val="0"/>
                <w:szCs w:val="22"/>
              </w:rPr>
              <w:t>N</w:t>
            </w:r>
            <w:r w:rsidR="005E39F7">
              <w:rPr>
                <w:snapToGrid/>
                <w:kern w:val="0"/>
                <w:szCs w:val="22"/>
              </w:rPr>
              <w:t>orthwest</w:t>
            </w:r>
          </w:p>
        </w:tc>
        <w:tc>
          <w:tcPr>
            <w:tcW w:w="1488" w:type="dxa"/>
            <w:tcBorders>
              <w:top w:val="nil"/>
              <w:left w:val="nil"/>
              <w:bottom w:val="single" w:sz="4" w:space="0" w:color="auto"/>
              <w:right w:val="single" w:sz="4" w:space="0" w:color="auto"/>
            </w:tcBorders>
            <w:shd w:val="clear" w:color="auto" w:fill="auto"/>
            <w:vAlign w:val="bottom"/>
            <w:hideMark/>
          </w:tcPr>
          <w:p w14:paraId="2F60461A"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7813C344"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C2282D2" w14:textId="0B9FA530" w:rsidR="00B9223A" w:rsidRPr="009A473C" w:rsidRDefault="00B9223A" w:rsidP="00D30F7A">
            <w:pPr>
              <w:widowControl/>
              <w:rPr>
                <w:snapToGrid/>
                <w:kern w:val="0"/>
                <w:szCs w:val="22"/>
              </w:rPr>
            </w:pPr>
            <w:r w:rsidRPr="009A473C">
              <w:rPr>
                <w:snapToGrid/>
                <w:kern w:val="0"/>
                <w:szCs w:val="22"/>
              </w:rPr>
              <w:t>Gervais Telephone Company - St. Paul Cooperative Telephone</w:t>
            </w:r>
          </w:p>
        </w:tc>
        <w:tc>
          <w:tcPr>
            <w:tcW w:w="2448" w:type="dxa"/>
            <w:tcBorders>
              <w:top w:val="nil"/>
              <w:left w:val="nil"/>
              <w:bottom w:val="single" w:sz="4" w:space="0" w:color="auto"/>
              <w:right w:val="single" w:sz="4" w:space="0" w:color="auto"/>
            </w:tcBorders>
            <w:shd w:val="clear" w:color="auto" w:fill="auto"/>
            <w:vAlign w:val="bottom"/>
            <w:hideMark/>
          </w:tcPr>
          <w:p w14:paraId="030198A5" w14:textId="033EE723" w:rsidR="00B9223A" w:rsidRPr="009A473C" w:rsidRDefault="00B9223A" w:rsidP="00D30F7A">
            <w:pPr>
              <w:widowControl/>
              <w:rPr>
                <w:snapToGrid/>
                <w:kern w:val="0"/>
                <w:szCs w:val="22"/>
              </w:rPr>
            </w:pPr>
            <w:r w:rsidRPr="009A473C">
              <w:rPr>
                <w:snapToGrid/>
                <w:kern w:val="0"/>
                <w:szCs w:val="22"/>
              </w:rPr>
              <w:t>McMinnville Access Company dba Online</w:t>
            </w:r>
            <w:r w:rsidR="005E39F7">
              <w:rPr>
                <w:snapToGrid/>
                <w:kern w:val="0"/>
                <w:szCs w:val="22"/>
              </w:rPr>
              <w:t xml:space="preserve"> </w:t>
            </w:r>
            <w:r w:rsidRPr="009A473C">
              <w:rPr>
                <w:snapToGrid/>
                <w:kern w:val="0"/>
                <w:szCs w:val="22"/>
              </w:rPr>
              <w:t>N</w:t>
            </w:r>
            <w:r w:rsidR="005E39F7">
              <w:rPr>
                <w:snapToGrid/>
                <w:kern w:val="0"/>
                <w:szCs w:val="22"/>
              </w:rPr>
              <w:t>orthwest</w:t>
            </w:r>
          </w:p>
        </w:tc>
        <w:tc>
          <w:tcPr>
            <w:tcW w:w="1488" w:type="dxa"/>
            <w:tcBorders>
              <w:top w:val="nil"/>
              <w:left w:val="nil"/>
              <w:bottom w:val="single" w:sz="4" w:space="0" w:color="auto"/>
              <w:right w:val="single" w:sz="4" w:space="0" w:color="auto"/>
            </w:tcBorders>
            <w:shd w:val="clear" w:color="auto" w:fill="auto"/>
            <w:vAlign w:val="bottom"/>
            <w:hideMark/>
          </w:tcPr>
          <w:p w14:paraId="6F49AA36"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13664F6C"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2936FCF8" w14:textId="5C4DF230" w:rsidR="00B9223A" w:rsidRPr="009A473C" w:rsidRDefault="00B9223A" w:rsidP="00D30F7A">
            <w:pPr>
              <w:widowControl/>
              <w:rPr>
                <w:snapToGrid/>
                <w:kern w:val="0"/>
                <w:szCs w:val="22"/>
              </w:rPr>
            </w:pPr>
            <w:r w:rsidRPr="009A473C">
              <w:rPr>
                <w:snapToGrid/>
                <w:kern w:val="0"/>
                <w:szCs w:val="22"/>
              </w:rPr>
              <w:t>Grand Rive</w:t>
            </w:r>
            <w:r w:rsidR="00244FFE" w:rsidRPr="009A473C">
              <w:rPr>
                <w:snapToGrid/>
                <w:kern w:val="0"/>
                <w:szCs w:val="22"/>
              </w:rPr>
              <w:t xml:space="preserve">r Mutual Telephone Corporation </w:t>
            </w:r>
          </w:p>
        </w:tc>
        <w:tc>
          <w:tcPr>
            <w:tcW w:w="2448" w:type="dxa"/>
            <w:tcBorders>
              <w:top w:val="nil"/>
              <w:left w:val="nil"/>
              <w:bottom w:val="single" w:sz="4" w:space="0" w:color="auto"/>
              <w:right w:val="single" w:sz="4" w:space="0" w:color="auto"/>
            </w:tcBorders>
            <w:shd w:val="clear" w:color="auto" w:fill="auto"/>
            <w:vAlign w:val="bottom"/>
            <w:hideMark/>
          </w:tcPr>
          <w:p w14:paraId="3D9373E9" w14:textId="5A7A7B7E" w:rsidR="00B9223A" w:rsidRPr="009A473C" w:rsidRDefault="00B9223A" w:rsidP="00D30F7A">
            <w:pPr>
              <w:widowControl/>
              <w:rPr>
                <w:snapToGrid/>
                <w:kern w:val="0"/>
                <w:szCs w:val="22"/>
              </w:rPr>
            </w:pPr>
            <w:r w:rsidRPr="009A473C">
              <w:rPr>
                <w:snapToGrid/>
                <w:kern w:val="0"/>
                <w:szCs w:val="22"/>
              </w:rPr>
              <w:t>AT&amp;T</w:t>
            </w:r>
            <w:r w:rsidR="008067AA">
              <w:rPr>
                <w:snapToGrid/>
                <w:kern w:val="0"/>
                <w:szCs w:val="22"/>
              </w:rPr>
              <w:t xml:space="preserve"> Services, Inc.</w:t>
            </w:r>
          </w:p>
        </w:tc>
        <w:tc>
          <w:tcPr>
            <w:tcW w:w="1488" w:type="dxa"/>
            <w:tcBorders>
              <w:top w:val="nil"/>
              <w:left w:val="nil"/>
              <w:bottom w:val="single" w:sz="4" w:space="0" w:color="auto"/>
              <w:right w:val="single" w:sz="4" w:space="0" w:color="auto"/>
            </w:tcBorders>
            <w:shd w:val="clear" w:color="auto" w:fill="auto"/>
            <w:vAlign w:val="bottom"/>
            <w:hideMark/>
          </w:tcPr>
          <w:p w14:paraId="5CD285DD"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7F088CD1"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701976F" w14:textId="7E17F3E0" w:rsidR="00B9223A" w:rsidRPr="009A473C" w:rsidRDefault="00B9223A" w:rsidP="00D30F7A">
            <w:pPr>
              <w:widowControl/>
              <w:rPr>
                <w:snapToGrid/>
                <w:kern w:val="0"/>
                <w:szCs w:val="22"/>
              </w:rPr>
            </w:pPr>
            <w:r w:rsidRPr="009A473C">
              <w:rPr>
                <w:snapToGrid/>
                <w:kern w:val="0"/>
                <w:szCs w:val="22"/>
              </w:rPr>
              <w:t xml:space="preserve">Grand River Mutual Telephone Corporation </w:t>
            </w:r>
          </w:p>
        </w:tc>
        <w:tc>
          <w:tcPr>
            <w:tcW w:w="2448" w:type="dxa"/>
            <w:tcBorders>
              <w:top w:val="nil"/>
              <w:left w:val="nil"/>
              <w:bottom w:val="single" w:sz="4" w:space="0" w:color="auto"/>
              <w:right w:val="single" w:sz="4" w:space="0" w:color="auto"/>
            </w:tcBorders>
            <w:shd w:val="clear" w:color="auto" w:fill="auto"/>
            <w:vAlign w:val="bottom"/>
            <w:hideMark/>
          </w:tcPr>
          <w:p w14:paraId="731B55D0" w14:textId="27E07328" w:rsidR="00B9223A" w:rsidRPr="009A473C" w:rsidRDefault="00B9223A" w:rsidP="00D30F7A">
            <w:pPr>
              <w:widowControl/>
              <w:rPr>
                <w:snapToGrid/>
                <w:kern w:val="0"/>
                <w:szCs w:val="22"/>
              </w:rPr>
            </w:pPr>
            <w:r w:rsidRPr="009A473C">
              <w:rPr>
                <w:snapToGrid/>
                <w:kern w:val="0"/>
                <w:szCs w:val="22"/>
              </w:rPr>
              <w:t>Suddenlink</w:t>
            </w:r>
            <w:r w:rsidR="008067AA">
              <w:rPr>
                <w:snapToGrid/>
                <w:kern w:val="0"/>
                <w:szCs w:val="22"/>
              </w:rPr>
              <w:t xml:space="preserve"> Communications</w:t>
            </w:r>
          </w:p>
        </w:tc>
        <w:tc>
          <w:tcPr>
            <w:tcW w:w="1488" w:type="dxa"/>
            <w:tcBorders>
              <w:top w:val="nil"/>
              <w:left w:val="nil"/>
              <w:bottom w:val="single" w:sz="4" w:space="0" w:color="auto"/>
              <w:right w:val="single" w:sz="4" w:space="0" w:color="auto"/>
            </w:tcBorders>
            <w:shd w:val="clear" w:color="auto" w:fill="auto"/>
            <w:vAlign w:val="bottom"/>
            <w:hideMark/>
          </w:tcPr>
          <w:p w14:paraId="7AB7FA41"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2B3FE2A9"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60F1BD9" w14:textId="77F3D26E" w:rsidR="00B9223A" w:rsidRPr="009A473C" w:rsidRDefault="00B9223A" w:rsidP="00D30F7A">
            <w:pPr>
              <w:widowControl/>
              <w:rPr>
                <w:snapToGrid/>
                <w:kern w:val="0"/>
                <w:szCs w:val="22"/>
              </w:rPr>
            </w:pPr>
            <w:r w:rsidRPr="009A473C">
              <w:rPr>
                <w:snapToGrid/>
                <w:kern w:val="0"/>
                <w:szCs w:val="22"/>
              </w:rPr>
              <w:t xml:space="preserve">Grand River Mutual Telephone Corporation </w:t>
            </w:r>
          </w:p>
        </w:tc>
        <w:tc>
          <w:tcPr>
            <w:tcW w:w="2448" w:type="dxa"/>
            <w:tcBorders>
              <w:top w:val="nil"/>
              <w:left w:val="nil"/>
              <w:bottom w:val="single" w:sz="4" w:space="0" w:color="auto"/>
              <w:right w:val="single" w:sz="4" w:space="0" w:color="auto"/>
            </w:tcBorders>
            <w:shd w:val="clear" w:color="auto" w:fill="auto"/>
            <w:vAlign w:val="bottom"/>
            <w:hideMark/>
          </w:tcPr>
          <w:p w14:paraId="0CAC194B" w14:textId="362B9330" w:rsidR="00B9223A" w:rsidRPr="009A473C" w:rsidRDefault="00B9223A" w:rsidP="00D30F7A">
            <w:pPr>
              <w:widowControl/>
              <w:rPr>
                <w:snapToGrid/>
                <w:kern w:val="0"/>
                <w:szCs w:val="22"/>
              </w:rPr>
            </w:pPr>
            <w:r w:rsidRPr="009A473C">
              <w:rPr>
                <w:snapToGrid/>
                <w:kern w:val="0"/>
                <w:szCs w:val="22"/>
              </w:rPr>
              <w:t>MCC Missouri</w:t>
            </w:r>
            <w:r w:rsidR="008067AA">
              <w:rPr>
                <w:snapToGrid/>
                <w:kern w:val="0"/>
                <w:szCs w:val="22"/>
              </w:rPr>
              <w:t xml:space="preserve"> LLC</w:t>
            </w:r>
          </w:p>
        </w:tc>
        <w:tc>
          <w:tcPr>
            <w:tcW w:w="1488" w:type="dxa"/>
            <w:tcBorders>
              <w:top w:val="nil"/>
              <w:left w:val="nil"/>
              <w:bottom w:val="single" w:sz="4" w:space="0" w:color="auto"/>
              <w:right w:val="single" w:sz="4" w:space="0" w:color="auto"/>
            </w:tcBorders>
            <w:shd w:val="clear" w:color="auto" w:fill="auto"/>
            <w:vAlign w:val="bottom"/>
            <w:hideMark/>
          </w:tcPr>
          <w:p w14:paraId="41531455"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520F1408"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CE748CE" w14:textId="5FDCC21E" w:rsidR="00B9223A" w:rsidRPr="009A473C" w:rsidRDefault="00B9223A" w:rsidP="00D30F7A">
            <w:pPr>
              <w:widowControl/>
              <w:rPr>
                <w:snapToGrid/>
                <w:kern w:val="0"/>
                <w:szCs w:val="22"/>
              </w:rPr>
            </w:pPr>
            <w:r w:rsidRPr="009A473C">
              <w:rPr>
                <w:snapToGrid/>
                <w:kern w:val="0"/>
                <w:szCs w:val="22"/>
              </w:rPr>
              <w:t xml:space="preserve">Grand River Mutual Telephone Corporation </w:t>
            </w:r>
          </w:p>
        </w:tc>
        <w:tc>
          <w:tcPr>
            <w:tcW w:w="2448" w:type="dxa"/>
            <w:tcBorders>
              <w:top w:val="nil"/>
              <w:left w:val="nil"/>
              <w:bottom w:val="single" w:sz="4" w:space="0" w:color="auto"/>
              <w:right w:val="single" w:sz="4" w:space="0" w:color="auto"/>
            </w:tcBorders>
            <w:shd w:val="clear" w:color="auto" w:fill="auto"/>
            <w:vAlign w:val="bottom"/>
            <w:hideMark/>
          </w:tcPr>
          <w:p w14:paraId="5FE0F7C0" w14:textId="77777777" w:rsidR="00B9223A" w:rsidRPr="009A473C" w:rsidRDefault="00B9223A" w:rsidP="00D30F7A">
            <w:pPr>
              <w:widowControl/>
              <w:rPr>
                <w:snapToGrid/>
                <w:kern w:val="0"/>
                <w:szCs w:val="22"/>
              </w:rPr>
            </w:pPr>
            <w:r w:rsidRPr="009A473C">
              <w:rPr>
                <w:snapToGrid/>
                <w:kern w:val="0"/>
                <w:szCs w:val="22"/>
              </w:rPr>
              <w:t>Northeast Missouri Rural Telephone Co</w:t>
            </w:r>
          </w:p>
        </w:tc>
        <w:tc>
          <w:tcPr>
            <w:tcW w:w="1488" w:type="dxa"/>
            <w:tcBorders>
              <w:top w:val="nil"/>
              <w:left w:val="nil"/>
              <w:bottom w:val="single" w:sz="4" w:space="0" w:color="auto"/>
              <w:right w:val="single" w:sz="4" w:space="0" w:color="auto"/>
            </w:tcBorders>
            <w:shd w:val="clear" w:color="auto" w:fill="auto"/>
            <w:vAlign w:val="bottom"/>
            <w:hideMark/>
          </w:tcPr>
          <w:p w14:paraId="548D76B0"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6A2DB8DC"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2780456F" w14:textId="1EEBDF44" w:rsidR="00B9223A" w:rsidRPr="009A473C" w:rsidRDefault="00244FFE" w:rsidP="00D30F7A">
            <w:pPr>
              <w:widowControl/>
              <w:rPr>
                <w:snapToGrid/>
                <w:kern w:val="0"/>
                <w:szCs w:val="22"/>
              </w:rPr>
            </w:pPr>
            <w:r w:rsidRPr="009A473C">
              <w:rPr>
                <w:snapToGrid/>
                <w:kern w:val="0"/>
                <w:szCs w:val="22"/>
              </w:rPr>
              <w:t>Great Plains Communications</w:t>
            </w:r>
          </w:p>
        </w:tc>
        <w:tc>
          <w:tcPr>
            <w:tcW w:w="2448" w:type="dxa"/>
            <w:tcBorders>
              <w:top w:val="nil"/>
              <w:left w:val="nil"/>
              <w:bottom w:val="single" w:sz="4" w:space="0" w:color="auto"/>
              <w:right w:val="single" w:sz="4" w:space="0" w:color="auto"/>
            </w:tcBorders>
            <w:shd w:val="clear" w:color="auto" w:fill="auto"/>
            <w:vAlign w:val="bottom"/>
            <w:hideMark/>
          </w:tcPr>
          <w:p w14:paraId="7EF47495" w14:textId="77777777" w:rsidR="00B9223A" w:rsidRPr="009A473C" w:rsidRDefault="00B9223A" w:rsidP="00D30F7A">
            <w:pPr>
              <w:widowControl/>
              <w:rPr>
                <w:snapToGrid/>
                <w:kern w:val="0"/>
                <w:szCs w:val="22"/>
              </w:rPr>
            </w:pPr>
            <w:r w:rsidRPr="009A473C">
              <w:rPr>
                <w:snapToGrid/>
                <w:kern w:val="0"/>
                <w:szCs w:val="22"/>
              </w:rPr>
              <w:t>Diode Communications</w:t>
            </w:r>
          </w:p>
        </w:tc>
        <w:tc>
          <w:tcPr>
            <w:tcW w:w="1488" w:type="dxa"/>
            <w:tcBorders>
              <w:top w:val="nil"/>
              <w:left w:val="nil"/>
              <w:bottom w:val="single" w:sz="4" w:space="0" w:color="auto"/>
              <w:right w:val="single" w:sz="4" w:space="0" w:color="auto"/>
            </w:tcBorders>
            <w:shd w:val="clear" w:color="auto" w:fill="auto"/>
            <w:vAlign w:val="bottom"/>
            <w:hideMark/>
          </w:tcPr>
          <w:p w14:paraId="0329805A"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2C5569DC"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719CAA7" w14:textId="28F40921" w:rsidR="00B9223A" w:rsidRPr="009A473C" w:rsidRDefault="00B9223A" w:rsidP="00D30F7A">
            <w:pPr>
              <w:widowControl/>
              <w:rPr>
                <w:snapToGrid/>
                <w:kern w:val="0"/>
                <w:szCs w:val="22"/>
              </w:rPr>
            </w:pPr>
            <w:r w:rsidRPr="009A473C">
              <w:rPr>
                <w:snapToGrid/>
                <w:kern w:val="0"/>
                <w:szCs w:val="22"/>
              </w:rPr>
              <w:t xml:space="preserve">Great Plains Communications </w:t>
            </w:r>
          </w:p>
        </w:tc>
        <w:tc>
          <w:tcPr>
            <w:tcW w:w="2448" w:type="dxa"/>
            <w:tcBorders>
              <w:top w:val="nil"/>
              <w:left w:val="nil"/>
              <w:bottom w:val="single" w:sz="4" w:space="0" w:color="auto"/>
              <w:right w:val="single" w:sz="4" w:space="0" w:color="auto"/>
            </w:tcBorders>
            <w:shd w:val="clear" w:color="auto" w:fill="auto"/>
            <w:vAlign w:val="bottom"/>
            <w:hideMark/>
          </w:tcPr>
          <w:p w14:paraId="33806DBE" w14:textId="77777777" w:rsidR="00B9223A" w:rsidRPr="009A473C" w:rsidRDefault="00B9223A" w:rsidP="00D30F7A">
            <w:pPr>
              <w:widowControl/>
              <w:rPr>
                <w:snapToGrid/>
                <w:kern w:val="0"/>
                <w:szCs w:val="22"/>
              </w:rPr>
            </w:pPr>
            <w:r w:rsidRPr="009A473C">
              <w:rPr>
                <w:snapToGrid/>
                <w:kern w:val="0"/>
                <w:szCs w:val="22"/>
              </w:rPr>
              <w:t>Future Technologies</w:t>
            </w:r>
          </w:p>
        </w:tc>
        <w:tc>
          <w:tcPr>
            <w:tcW w:w="1488" w:type="dxa"/>
            <w:tcBorders>
              <w:top w:val="nil"/>
              <w:left w:val="nil"/>
              <w:bottom w:val="single" w:sz="4" w:space="0" w:color="auto"/>
              <w:right w:val="single" w:sz="4" w:space="0" w:color="auto"/>
            </w:tcBorders>
            <w:shd w:val="clear" w:color="auto" w:fill="auto"/>
            <w:vAlign w:val="bottom"/>
            <w:hideMark/>
          </w:tcPr>
          <w:p w14:paraId="60FEDC47"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78B24022"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3CADD22" w14:textId="350EF46E" w:rsidR="00B9223A" w:rsidRPr="009A473C" w:rsidRDefault="00B9223A" w:rsidP="00D30F7A">
            <w:pPr>
              <w:widowControl/>
              <w:rPr>
                <w:snapToGrid/>
                <w:kern w:val="0"/>
                <w:szCs w:val="22"/>
              </w:rPr>
            </w:pPr>
            <w:r w:rsidRPr="009A473C">
              <w:rPr>
                <w:snapToGrid/>
                <w:kern w:val="0"/>
                <w:szCs w:val="22"/>
              </w:rPr>
              <w:t>Hamilton County Telephone Co-op</w:t>
            </w:r>
          </w:p>
        </w:tc>
        <w:tc>
          <w:tcPr>
            <w:tcW w:w="2448" w:type="dxa"/>
            <w:tcBorders>
              <w:top w:val="nil"/>
              <w:left w:val="nil"/>
              <w:bottom w:val="single" w:sz="4" w:space="0" w:color="auto"/>
              <w:right w:val="single" w:sz="4" w:space="0" w:color="auto"/>
            </w:tcBorders>
            <w:shd w:val="clear" w:color="auto" w:fill="auto"/>
            <w:vAlign w:val="bottom"/>
            <w:hideMark/>
          </w:tcPr>
          <w:p w14:paraId="789254BD" w14:textId="77777777" w:rsidR="00B9223A" w:rsidRPr="009A473C" w:rsidRDefault="00B9223A" w:rsidP="00D30F7A">
            <w:pPr>
              <w:widowControl/>
              <w:rPr>
                <w:snapToGrid/>
                <w:kern w:val="0"/>
                <w:szCs w:val="22"/>
              </w:rPr>
            </w:pPr>
            <w:r w:rsidRPr="009A473C">
              <w:rPr>
                <w:snapToGrid/>
                <w:kern w:val="0"/>
                <w:szCs w:val="22"/>
              </w:rPr>
              <w:t>Wisper ISP, Inc.</w:t>
            </w:r>
          </w:p>
        </w:tc>
        <w:tc>
          <w:tcPr>
            <w:tcW w:w="1488" w:type="dxa"/>
            <w:tcBorders>
              <w:top w:val="nil"/>
              <w:left w:val="nil"/>
              <w:bottom w:val="single" w:sz="4" w:space="0" w:color="auto"/>
              <w:right w:val="single" w:sz="4" w:space="0" w:color="auto"/>
            </w:tcBorders>
            <w:shd w:val="clear" w:color="auto" w:fill="auto"/>
            <w:vAlign w:val="bottom"/>
            <w:hideMark/>
          </w:tcPr>
          <w:p w14:paraId="20C9CC60"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64793FD9"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9536092" w14:textId="19C3F7B4" w:rsidR="00B9223A" w:rsidRPr="009A473C" w:rsidRDefault="00B9223A" w:rsidP="00D30F7A">
            <w:pPr>
              <w:widowControl/>
              <w:rPr>
                <w:snapToGrid/>
                <w:kern w:val="0"/>
                <w:szCs w:val="22"/>
              </w:rPr>
            </w:pPr>
            <w:r w:rsidRPr="009A473C">
              <w:rPr>
                <w:snapToGrid/>
                <w:kern w:val="0"/>
                <w:szCs w:val="22"/>
              </w:rPr>
              <w:t xml:space="preserve">Harmony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3EACA392" w14:textId="77777777" w:rsidR="00B9223A" w:rsidRPr="009A473C" w:rsidRDefault="00B9223A" w:rsidP="00D30F7A">
            <w:pPr>
              <w:widowControl/>
              <w:rPr>
                <w:snapToGrid/>
                <w:kern w:val="0"/>
                <w:szCs w:val="22"/>
              </w:rPr>
            </w:pPr>
            <w:r w:rsidRPr="009A473C">
              <w:rPr>
                <w:snapToGrid/>
                <w:kern w:val="0"/>
                <w:szCs w:val="22"/>
              </w:rPr>
              <w:t>Hiawatha Broadband Communications, Inc.</w:t>
            </w:r>
          </w:p>
        </w:tc>
        <w:tc>
          <w:tcPr>
            <w:tcW w:w="1488" w:type="dxa"/>
            <w:tcBorders>
              <w:top w:val="nil"/>
              <w:left w:val="nil"/>
              <w:bottom w:val="single" w:sz="4" w:space="0" w:color="auto"/>
              <w:right w:val="single" w:sz="4" w:space="0" w:color="auto"/>
            </w:tcBorders>
            <w:shd w:val="clear" w:color="auto" w:fill="auto"/>
            <w:vAlign w:val="bottom"/>
            <w:hideMark/>
          </w:tcPr>
          <w:p w14:paraId="000BEC6A"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76E0523C"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A936185" w14:textId="0E0282C5" w:rsidR="00B9223A" w:rsidRPr="009A473C" w:rsidRDefault="00B9223A" w:rsidP="00D30F7A">
            <w:pPr>
              <w:widowControl/>
              <w:rPr>
                <w:snapToGrid/>
                <w:kern w:val="0"/>
                <w:szCs w:val="22"/>
              </w:rPr>
            </w:pPr>
            <w:r w:rsidRPr="009A473C">
              <w:rPr>
                <w:snapToGrid/>
                <w:kern w:val="0"/>
                <w:szCs w:val="22"/>
              </w:rPr>
              <w:t xml:space="preserve">Haviland Telephone Company Inc. </w:t>
            </w:r>
          </w:p>
        </w:tc>
        <w:tc>
          <w:tcPr>
            <w:tcW w:w="2448" w:type="dxa"/>
            <w:tcBorders>
              <w:top w:val="nil"/>
              <w:left w:val="nil"/>
              <w:bottom w:val="single" w:sz="4" w:space="0" w:color="auto"/>
              <w:right w:val="single" w:sz="4" w:space="0" w:color="auto"/>
            </w:tcBorders>
            <w:shd w:val="clear" w:color="auto" w:fill="auto"/>
            <w:vAlign w:val="bottom"/>
            <w:hideMark/>
          </w:tcPr>
          <w:p w14:paraId="2310EBD5" w14:textId="77777777" w:rsidR="00B9223A" w:rsidRPr="009A473C" w:rsidRDefault="00B9223A" w:rsidP="00D30F7A">
            <w:pPr>
              <w:widowControl/>
              <w:rPr>
                <w:snapToGrid/>
                <w:kern w:val="0"/>
                <w:szCs w:val="22"/>
              </w:rPr>
            </w:pPr>
            <w:r w:rsidRPr="009A473C">
              <w:rPr>
                <w:snapToGrid/>
                <w:kern w:val="0"/>
                <w:szCs w:val="22"/>
              </w:rPr>
              <w:t>Sumner Cable TV</w:t>
            </w:r>
          </w:p>
        </w:tc>
        <w:tc>
          <w:tcPr>
            <w:tcW w:w="1488" w:type="dxa"/>
            <w:tcBorders>
              <w:top w:val="nil"/>
              <w:left w:val="nil"/>
              <w:bottom w:val="single" w:sz="4" w:space="0" w:color="auto"/>
              <w:right w:val="single" w:sz="4" w:space="0" w:color="auto"/>
            </w:tcBorders>
            <w:shd w:val="clear" w:color="auto" w:fill="auto"/>
            <w:vAlign w:val="bottom"/>
            <w:hideMark/>
          </w:tcPr>
          <w:p w14:paraId="5B340CEA"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559C28BA"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6BFB0D9" w14:textId="115F72E5" w:rsidR="00B9223A" w:rsidRPr="009A473C" w:rsidRDefault="00B9223A" w:rsidP="00D30F7A">
            <w:pPr>
              <w:widowControl/>
              <w:rPr>
                <w:snapToGrid/>
                <w:kern w:val="0"/>
                <w:szCs w:val="22"/>
              </w:rPr>
            </w:pPr>
            <w:r w:rsidRPr="009A473C">
              <w:rPr>
                <w:snapToGrid/>
                <w:kern w:val="0"/>
                <w:szCs w:val="22"/>
              </w:rPr>
              <w:t>Haviland Telephone Company Inc.</w:t>
            </w:r>
          </w:p>
        </w:tc>
        <w:tc>
          <w:tcPr>
            <w:tcW w:w="2448" w:type="dxa"/>
            <w:tcBorders>
              <w:top w:val="nil"/>
              <w:left w:val="nil"/>
              <w:bottom w:val="single" w:sz="4" w:space="0" w:color="auto"/>
              <w:right w:val="single" w:sz="4" w:space="0" w:color="auto"/>
            </w:tcBorders>
            <w:shd w:val="clear" w:color="auto" w:fill="auto"/>
            <w:vAlign w:val="bottom"/>
            <w:hideMark/>
          </w:tcPr>
          <w:p w14:paraId="52F041C8" w14:textId="77777777" w:rsidR="00B9223A" w:rsidRPr="009A473C" w:rsidRDefault="00B9223A" w:rsidP="00D30F7A">
            <w:pPr>
              <w:widowControl/>
              <w:rPr>
                <w:snapToGrid/>
                <w:kern w:val="0"/>
                <w:szCs w:val="22"/>
              </w:rPr>
            </w:pPr>
            <w:r w:rsidRPr="009A473C">
              <w:rPr>
                <w:snapToGrid/>
                <w:kern w:val="0"/>
                <w:szCs w:val="22"/>
              </w:rPr>
              <w:t>United Wireless Communications</w:t>
            </w:r>
          </w:p>
        </w:tc>
        <w:tc>
          <w:tcPr>
            <w:tcW w:w="1488" w:type="dxa"/>
            <w:tcBorders>
              <w:top w:val="nil"/>
              <w:left w:val="nil"/>
              <w:bottom w:val="single" w:sz="4" w:space="0" w:color="auto"/>
              <w:right w:val="single" w:sz="4" w:space="0" w:color="auto"/>
            </w:tcBorders>
            <w:shd w:val="clear" w:color="auto" w:fill="auto"/>
            <w:vAlign w:val="bottom"/>
            <w:hideMark/>
          </w:tcPr>
          <w:p w14:paraId="66188466"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42A15C7A"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2D34215" w14:textId="76E3045F" w:rsidR="00B9223A" w:rsidRPr="009A473C" w:rsidRDefault="00244FFE" w:rsidP="00D30F7A">
            <w:pPr>
              <w:widowControl/>
              <w:rPr>
                <w:snapToGrid/>
                <w:kern w:val="0"/>
                <w:szCs w:val="22"/>
              </w:rPr>
            </w:pPr>
            <w:r w:rsidRPr="009A473C">
              <w:rPr>
                <w:snapToGrid/>
                <w:kern w:val="0"/>
                <w:szCs w:val="22"/>
              </w:rPr>
              <w:t xml:space="preserve">Helix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5D9B09A7" w14:textId="77777777" w:rsidR="00B9223A" w:rsidRPr="009A473C" w:rsidRDefault="00B9223A" w:rsidP="00D30F7A">
            <w:pPr>
              <w:widowControl/>
              <w:rPr>
                <w:snapToGrid/>
                <w:kern w:val="0"/>
                <w:szCs w:val="22"/>
              </w:rPr>
            </w:pPr>
            <w:r w:rsidRPr="009A473C">
              <w:rPr>
                <w:snapToGrid/>
                <w:kern w:val="0"/>
                <w:szCs w:val="22"/>
              </w:rPr>
              <w:t>StarTouch Broadband</w:t>
            </w:r>
          </w:p>
        </w:tc>
        <w:tc>
          <w:tcPr>
            <w:tcW w:w="1488" w:type="dxa"/>
            <w:tcBorders>
              <w:top w:val="nil"/>
              <w:left w:val="nil"/>
              <w:bottom w:val="single" w:sz="4" w:space="0" w:color="auto"/>
              <w:right w:val="single" w:sz="4" w:space="0" w:color="auto"/>
            </w:tcBorders>
            <w:shd w:val="clear" w:color="auto" w:fill="auto"/>
            <w:vAlign w:val="bottom"/>
            <w:hideMark/>
          </w:tcPr>
          <w:p w14:paraId="1FCE2655"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4F810654"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36586BE" w14:textId="15C77EEE" w:rsidR="00B9223A" w:rsidRPr="009A473C" w:rsidRDefault="00B9223A" w:rsidP="00D30F7A">
            <w:pPr>
              <w:widowControl/>
              <w:rPr>
                <w:snapToGrid/>
                <w:kern w:val="0"/>
                <w:szCs w:val="22"/>
              </w:rPr>
            </w:pPr>
            <w:r w:rsidRPr="009A473C">
              <w:rPr>
                <w:snapToGrid/>
                <w:kern w:val="0"/>
                <w:szCs w:val="22"/>
              </w:rPr>
              <w:t xml:space="preserve">Helix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28EEF95F" w14:textId="22C5BDD4" w:rsidR="00B9223A" w:rsidRPr="009A473C" w:rsidRDefault="00B9223A" w:rsidP="00D30F7A">
            <w:pPr>
              <w:widowControl/>
              <w:rPr>
                <w:snapToGrid/>
                <w:kern w:val="0"/>
                <w:szCs w:val="22"/>
              </w:rPr>
            </w:pPr>
            <w:r w:rsidRPr="009A473C">
              <w:rPr>
                <w:snapToGrid/>
                <w:kern w:val="0"/>
                <w:szCs w:val="22"/>
              </w:rPr>
              <w:t>GCI</w:t>
            </w:r>
          </w:p>
        </w:tc>
        <w:tc>
          <w:tcPr>
            <w:tcW w:w="1488" w:type="dxa"/>
            <w:tcBorders>
              <w:top w:val="nil"/>
              <w:left w:val="nil"/>
              <w:bottom w:val="single" w:sz="4" w:space="0" w:color="auto"/>
              <w:right w:val="single" w:sz="4" w:space="0" w:color="auto"/>
            </w:tcBorders>
            <w:shd w:val="clear" w:color="auto" w:fill="auto"/>
            <w:vAlign w:val="bottom"/>
            <w:hideMark/>
          </w:tcPr>
          <w:p w14:paraId="72E17CE3"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59DFEE95"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23DC93B8" w14:textId="3EBE03C5" w:rsidR="00B9223A" w:rsidRPr="009A473C" w:rsidRDefault="00B9223A" w:rsidP="00D30F7A">
            <w:pPr>
              <w:widowControl/>
              <w:rPr>
                <w:snapToGrid/>
                <w:kern w:val="0"/>
                <w:szCs w:val="22"/>
              </w:rPr>
            </w:pPr>
            <w:r w:rsidRPr="009A473C">
              <w:rPr>
                <w:snapToGrid/>
                <w:kern w:val="0"/>
                <w:szCs w:val="22"/>
              </w:rPr>
              <w:t xml:space="preserve">Helix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601BAD18" w14:textId="77777777" w:rsidR="00B9223A" w:rsidRPr="009A473C" w:rsidRDefault="00B9223A" w:rsidP="00D30F7A">
            <w:pPr>
              <w:widowControl/>
              <w:rPr>
                <w:snapToGrid/>
                <w:kern w:val="0"/>
                <w:szCs w:val="22"/>
              </w:rPr>
            </w:pPr>
            <w:r w:rsidRPr="009A473C">
              <w:rPr>
                <w:snapToGrid/>
                <w:kern w:val="0"/>
                <w:szCs w:val="22"/>
              </w:rPr>
              <w:t>HNS License</w:t>
            </w:r>
          </w:p>
        </w:tc>
        <w:tc>
          <w:tcPr>
            <w:tcW w:w="1488" w:type="dxa"/>
            <w:tcBorders>
              <w:top w:val="nil"/>
              <w:left w:val="nil"/>
              <w:bottom w:val="single" w:sz="4" w:space="0" w:color="auto"/>
              <w:right w:val="single" w:sz="4" w:space="0" w:color="auto"/>
            </w:tcBorders>
            <w:shd w:val="clear" w:color="auto" w:fill="auto"/>
            <w:vAlign w:val="bottom"/>
            <w:hideMark/>
          </w:tcPr>
          <w:p w14:paraId="20CC54DA"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7DB554C9"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ED0BD97" w14:textId="0A5BB878" w:rsidR="00B9223A" w:rsidRPr="009A473C" w:rsidRDefault="00B9223A" w:rsidP="00D30F7A">
            <w:pPr>
              <w:widowControl/>
              <w:rPr>
                <w:snapToGrid/>
                <w:kern w:val="0"/>
                <w:szCs w:val="22"/>
              </w:rPr>
            </w:pPr>
            <w:r w:rsidRPr="009A473C">
              <w:rPr>
                <w:snapToGrid/>
                <w:kern w:val="0"/>
                <w:szCs w:val="22"/>
              </w:rPr>
              <w:t xml:space="preserve">Helix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2906468A" w14:textId="1F35DFBE" w:rsidR="00B9223A" w:rsidRPr="009A473C" w:rsidRDefault="00B9223A" w:rsidP="00D30F7A">
            <w:pPr>
              <w:widowControl/>
              <w:rPr>
                <w:snapToGrid/>
                <w:kern w:val="0"/>
                <w:szCs w:val="22"/>
              </w:rPr>
            </w:pPr>
            <w:r w:rsidRPr="009A473C">
              <w:rPr>
                <w:snapToGrid/>
                <w:kern w:val="0"/>
                <w:szCs w:val="22"/>
              </w:rPr>
              <w:t>VSAT</w:t>
            </w:r>
          </w:p>
        </w:tc>
        <w:tc>
          <w:tcPr>
            <w:tcW w:w="1488" w:type="dxa"/>
            <w:tcBorders>
              <w:top w:val="nil"/>
              <w:left w:val="nil"/>
              <w:bottom w:val="single" w:sz="4" w:space="0" w:color="auto"/>
              <w:right w:val="single" w:sz="4" w:space="0" w:color="auto"/>
            </w:tcBorders>
            <w:shd w:val="clear" w:color="auto" w:fill="auto"/>
            <w:vAlign w:val="bottom"/>
            <w:hideMark/>
          </w:tcPr>
          <w:p w14:paraId="70CCD932"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137736C0"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082AC84" w14:textId="7BC07E99" w:rsidR="00B9223A" w:rsidRPr="009A473C" w:rsidRDefault="00B9223A" w:rsidP="00D30F7A">
            <w:pPr>
              <w:widowControl/>
              <w:rPr>
                <w:snapToGrid/>
                <w:kern w:val="0"/>
                <w:szCs w:val="22"/>
              </w:rPr>
            </w:pPr>
            <w:r w:rsidRPr="009A473C">
              <w:rPr>
                <w:snapToGrid/>
                <w:kern w:val="0"/>
                <w:szCs w:val="22"/>
              </w:rPr>
              <w:t xml:space="preserve">Helix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2021036B" w14:textId="77777777" w:rsidR="00B9223A" w:rsidRPr="009A473C" w:rsidRDefault="00B9223A" w:rsidP="00D30F7A">
            <w:pPr>
              <w:widowControl/>
              <w:rPr>
                <w:snapToGrid/>
                <w:kern w:val="0"/>
                <w:szCs w:val="22"/>
              </w:rPr>
            </w:pPr>
            <w:r w:rsidRPr="009A473C">
              <w:rPr>
                <w:snapToGrid/>
                <w:kern w:val="0"/>
                <w:szCs w:val="22"/>
              </w:rPr>
              <w:t>Eastern Oregon Telecom</w:t>
            </w:r>
          </w:p>
        </w:tc>
        <w:tc>
          <w:tcPr>
            <w:tcW w:w="1488" w:type="dxa"/>
            <w:tcBorders>
              <w:top w:val="nil"/>
              <w:left w:val="nil"/>
              <w:bottom w:val="single" w:sz="4" w:space="0" w:color="auto"/>
              <w:right w:val="single" w:sz="4" w:space="0" w:color="auto"/>
            </w:tcBorders>
            <w:shd w:val="clear" w:color="auto" w:fill="auto"/>
            <w:vAlign w:val="bottom"/>
            <w:hideMark/>
          </w:tcPr>
          <w:p w14:paraId="2D8CF3F1"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606DD1EF"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7CB7F20" w14:textId="3B622B96" w:rsidR="00B9223A" w:rsidRPr="009A473C" w:rsidRDefault="00B9223A" w:rsidP="00D30F7A">
            <w:pPr>
              <w:widowControl/>
              <w:rPr>
                <w:snapToGrid/>
                <w:kern w:val="0"/>
                <w:szCs w:val="22"/>
              </w:rPr>
            </w:pPr>
            <w:r w:rsidRPr="009A473C">
              <w:rPr>
                <w:snapToGrid/>
                <w:kern w:val="0"/>
                <w:szCs w:val="22"/>
              </w:rPr>
              <w:t xml:space="preserve">Industry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04D8D043" w14:textId="77777777" w:rsidR="00B9223A" w:rsidRPr="009A473C" w:rsidRDefault="00B9223A" w:rsidP="00D30F7A">
            <w:pPr>
              <w:widowControl/>
              <w:rPr>
                <w:snapToGrid/>
                <w:kern w:val="0"/>
                <w:szCs w:val="22"/>
              </w:rPr>
            </w:pPr>
            <w:r w:rsidRPr="009A473C">
              <w:rPr>
                <w:snapToGrid/>
                <w:kern w:val="0"/>
                <w:szCs w:val="22"/>
              </w:rPr>
              <w:t>Ranch Wireless, Inc.</w:t>
            </w:r>
          </w:p>
        </w:tc>
        <w:tc>
          <w:tcPr>
            <w:tcW w:w="1488" w:type="dxa"/>
            <w:tcBorders>
              <w:top w:val="nil"/>
              <w:left w:val="nil"/>
              <w:bottom w:val="single" w:sz="4" w:space="0" w:color="auto"/>
              <w:right w:val="single" w:sz="4" w:space="0" w:color="auto"/>
            </w:tcBorders>
            <w:shd w:val="clear" w:color="auto" w:fill="auto"/>
            <w:vAlign w:val="bottom"/>
            <w:hideMark/>
          </w:tcPr>
          <w:p w14:paraId="0CBA4175"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42233BE0"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01BB302" w14:textId="116C37BF" w:rsidR="00B9223A" w:rsidRPr="009A473C" w:rsidRDefault="00B9223A" w:rsidP="00D30F7A">
            <w:pPr>
              <w:widowControl/>
              <w:rPr>
                <w:snapToGrid/>
                <w:kern w:val="0"/>
                <w:szCs w:val="22"/>
              </w:rPr>
            </w:pPr>
            <w:r w:rsidRPr="009A473C">
              <w:rPr>
                <w:snapToGrid/>
                <w:kern w:val="0"/>
                <w:szCs w:val="22"/>
              </w:rPr>
              <w:t>Inter-Commu</w:t>
            </w:r>
            <w:r w:rsidR="003F2952" w:rsidRPr="009A473C">
              <w:rPr>
                <w:snapToGrid/>
                <w:kern w:val="0"/>
                <w:szCs w:val="22"/>
              </w:rPr>
              <w:t>nity Telephone Company, LLC</w:t>
            </w:r>
          </w:p>
        </w:tc>
        <w:tc>
          <w:tcPr>
            <w:tcW w:w="2448" w:type="dxa"/>
            <w:tcBorders>
              <w:top w:val="nil"/>
              <w:left w:val="nil"/>
              <w:bottom w:val="single" w:sz="4" w:space="0" w:color="auto"/>
              <w:right w:val="single" w:sz="4" w:space="0" w:color="auto"/>
            </w:tcBorders>
            <w:shd w:val="clear" w:color="auto" w:fill="auto"/>
            <w:vAlign w:val="bottom"/>
            <w:hideMark/>
          </w:tcPr>
          <w:p w14:paraId="71AF5739" w14:textId="77777777" w:rsidR="00B9223A" w:rsidRPr="009A473C" w:rsidRDefault="00B9223A" w:rsidP="00D30F7A">
            <w:pPr>
              <w:widowControl/>
              <w:rPr>
                <w:snapToGrid/>
                <w:kern w:val="0"/>
                <w:szCs w:val="22"/>
              </w:rPr>
            </w:pPr>
            <w:r w:rsidRPr="009A473C">
              <w:rPr>
                <w:snapToGrid/>
                <w:kern w:val="0"/>
                <w:szCs w:val="22"/>
              </w:rPr>
              <w:t>Dickey Rural Services, Inc.</w:t>
            </w:r>
          </w:p>
        </w:tc>
        <w:tc>
          <w:tcPr>
            <w:tcW w:w="1488" w:type="dxa"/>
            <w:tcBorders>
              <w:top w:val="nil"/>
              <w:left w:val="nil"/>
              <w:bottom w:val="single" w:sz="4" w:space="0" w:color="auto"/>
              <w:right w:val="single" w:sz="4" w:space="0" w:color="auto"/>
            </w:tcBorders>
            <w:shd w:val="clear" w:color="auto" w:fill="auto"/>
            <w:vAlign w:val="bottom"/>
            <w:hideMark/>
          </w:tcPr>
          <w:p w14:paraId="6EB21D84"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76AE0BC2"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CBCE201" w14:textId="356AA3DE" w:rsidR="00B9223A" w:rsidRPr="009A473C" w:rsidRDefault="00B9223A" w:rsidP="00D30F7A">
            <w:pPr>
              <w:widowControl/>
              <w:rPr>
                <w:snapToGrid/>
                <w:kern w:val="0"/>
                <w:szCs w:val="22"/>
              </w:rPr>
            </w:pPr>
            <w:r w:rsidRPr="009A473C">
              <w:rPr>
                <w:snapToGrid/>
                <w:kern w:val="0"/>
                <w:szCs w:val="22"/>
              </w:rPr>
              <w:t>Inter-Com</w:t>
            </w:r>
            <w:r w:rsidR="003F2952" w:rsidRPr="009A473C">
              <w:rPr>
                <w:snapToGrid/>
                <w:kern w:val="0"/>
                <w:szCs w:val="22"/>
              </w:rPr>
              <w:t>munity Telephone Company, LLC</w:t>
            </w:r>
          </w:p>
        </w:tc>
        <w:tc>
          <w:tcPr>
            <w:tcW w:w="2448" w:type="dxa"/>
            <w:tcBorders>
              <w:top w:val="nil"/>
              <w:left w:val="nil"/>
              <w:bottom w:val="single" w:sz="4" w:space="0" w:color="auto"/>
              <w:right w:val="single" w:sz="4" w:space="0" w:color="auto"/>
            </w:tcBorders>
            <w:shd w:val="clear" w:color="auto" w:fill="auto"/>
            <w:vAlign w:val="bottom"/>
            <w:hideMark/>
          </w:tcPr>
          <w:p w14:paraId="55373434" w14:textId="761EDD7A" w:rsidR="00B9223A" w:rsidRPr="009A473C" w:rsidRDefault="00B9223A" w:rsidP="00D30F7A">
            <w:pPr>
              <w:widowControl/>
              <w:rPr>
                <w:snapToGrid/>
                <w:kern w:val="0"/>
                <w:szCs w:val="22"/>
              </w:rPr>
            </w:pPr>
            <w:r w:rsidRPr="009A473C">
              <w:rPr>
                <w:snapToGrid/>
                <w:kern w:val="0"/>
                <w:szCs w:val="22"/>
              </w:rPr>
              <w:t>BEK Communications Coop</w:t>
            </w:r>
          </w:p>
        </w:tc>
        <w:tc>
          <w:tcPr>
            <w:tcW w:w="1488" w:type="dxa"/>
            <w:tcBorders>
              <w:top w:val="nil"/>
              <w:left w:val="nil"/>
              <w:bottom w:val="single" w:sz="4" w:space="0" w:color="auto"/>
              <w:right w:val="single" w:sz="4" w:space="0" w:color="auto"/>
            </w:tcBorders>
            <w:shd w:val="clear" w:color="auto" w:fill="auto"/>
            <w:vAlign w:val="bottom"/>
            <w:hideMark/>
          </w:tcPr>
          <w:p w14:paraId="41DA81B0"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13E9B6D0"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E0614FB" w14:textId="192C47B1" w:rsidR="00B9223A" w:rsidRPr="009A473C" w:rsidRDefault="00B9223A" w:rsidP="00D30F7A">
            <w:pPr>
              <w:widowControl/>
              <w:rPr>
                <w:snapToGrid/>
                <w:kern w:val="0"/>
                <w:szCs w:val="22"/>
              </w:rPr>
            </w:pPr>
            <w:r w:rsidRPr="009A473C">
              <w:rPr>
                <w:snapToGrid/>
                <w:kern w:val="0"/>
                <w:szCs w:val="22"/>
              </w:rPr>
              <w:t xml:space="preserve">Inter-Community Telephone Company, LLC </w:t>
            </w:r>
          </w:p>
        </w:tc>
        <w:tc>
          <w:tcPr>
            <w:tcW w:w="2448" w:type="dxa"/>
            <w:tcBorders>
              <w:top w:val="nil"/>
              <w:left w:val="nil"/>
              <w:bottom w:val="single" w:sz="4" w:space="0" w:color="auto"/>
              <w:right w:val="single" w:sz="4" w:space="0" w:color="auto"/>
            </w:tcBorders>
            <w:shd w:val="clear" w:color="auto" w:fill="auto"/>
            <w:vAlign w:val="bottom"/>
            <w:hideMark/>
          </w:tcPr>
          <w:p w14:paraId="1A5F8C45" w14:textId="19238B88" w:rsidR="00B9223A" w:rsidRPr="009A473C" w:rsidRDefault="00B9223A" w:rsidP="00D30F7A">
            <w:pPr>
              <w:widowControl/>
              <w:rPr>
                <w:snapToGrid/>
                <w:kern w:val="0"/>
                <w:szCs w:val="22"/>
              </w:rPr>
            </w:pPr>
            <w:r w:rsidRPr="009A473C">
              <w:rPr>
                <w:snapToGrid/>
                <w:kern w:val="0"/>
                <w:szCs w:val="22"/>
              </w:rPr>
              <w:t>Moore &amp; Liberty Telephone Company/Griggs County Telephone</w:t>
            </w:r>
          </w:p>
        </w:tc>
        <w:tc>
          <w:tcPr>
            <w:tcW w:w="1488" w:type="dxa"/>
            <w:tcBorders>
              <w:top w:val="nil"/>
              <w:left w:val="nil"/>
              <w:bottom w:val="single" w:sz="4" w:space="0" w:color="auto"/>
              <w:right w:val="single" w:sz="4" w:space="0" w:color="auto"/>
            </w:tcBorders>
            <w:shd w:val="clear" w:color="auto" w:fill="auto"/>
            <w:vAlign w:val="bottom"/>
            <w:hideMark/>
          </w:tcPr>
          <w:p w14:paraId="5E94F78D"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76AACB99"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8171432" w14:textId="672A2640" w:rsidR="00B9223A" w:rsidRPr="009A473C" w:rsidRDefault="00B9223A" w:rsidP="00D30F7A">
            <w:pPr>
              <w:widowControl/>
              <w:rPr>
                <w:snapToGrid/>
                <w:kern w:val="0"/>
                <w:szCs w:val="22"/>
              </w:rPr>
            </w:pPr>
            <w:r w:rsidRPr="009A473C">
              <w:rPr>
                <w:snapToGrid/>
                <w:kern w:val="0"/>
                <w:szCs w:val="22"/>
              </w:rPr>
              <w:t>Inter-Comm</w:t>
            </w:r>
            <w:r w:rsidR="003F2952" w:rsidRPr="009A473C">
              <w:rPr>
                <w:snapToGrid/>
                <w:kern w:val="0"/>
                <w:szCs w:val="22"/>
              </w:rPr>
              <w:t xml:space="preserve">unity Telephone Company, LLC </w:t>
            </w:r>
          </w:p>
        </w:tc>
        <w:tc>
          <w:tcPr>
            <w:tcW w:w="2448" w:type="dxa"/>
            <w:tcBorders>
              <w:top w:val="nil"/>
              <w:left w:val="nil"/>
              <w:bottom w:val="single" w:sz="4" w:space="0" w:color="auto"/>
              <w:right w:val="single" w:sz="4" w:space="0" w:color="auto"/>
            </w:tcBorders>
            <w:shd w:val="clear" w:color="auto" w:fill="auto"/>
            <w:vAlign w:val="bottom"/>
            <w:hideMark/>
          </w:tcPr>
          <w:p w14:paraId="786E7257" w14:textId="77777777" w:rsidR="00B9223A" w:rsidRPr="009A473C" w:rsidRDefault="00B9223A" w:rsidP="00D30F7A">
            <w:pPr>
              <w:widowControl/>
              <w:rPr>
                <w:snapToGrid/>
                <w:kern w:val="0"/>
                <w:szCs w:val="22"/>
              </w:rPr>
            </w:pPr>
            <w:r w:rsidRPr="009A473C">
              <w:rPr>
                <w:snapToGrid/>
                <w:kern w:val="0"/>
                <w:szCs w:val="22"/>
              </w:rPr>
              <w:t xml:space="preserve">Polar Communications Mutual Aid Corporation </w:t>
            </w:r>
          </w:p>
        </w:tc>
        <w:tc>
          <w:tcPr>
            <w:tcW w:w="1488" w:type="dxa"/>
            <w:tcBorders>
              <w:top w:val="nil"/>
              <w:left w:val="nil"/>
              <w:bottom w:val="single" w:sz="4" w:space="0" w:color="auto"/>
              <w:right w:val="single" w:sz="4" w:space="0" w:color="auto"/>
            </w:tcBorders>
            <w:shd w:val="clear" w:color="auto" w:fill="auto"/>
            <w:vAlign w:val="bottom"/>
            <w:hideMark/>
          </w:tcPr>
          <w:p w14:paraId="40256BF1"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3EA340FD"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1519EA0" w14:textId="05522495" w:rsidR="00B9223A" w:rsidRPr="009A473C" w:rsidRDefault="00B9223A" w:rsidP="00D30F7A">
            <w:pPr>
              <w:widowControl/>
              <w:rPr>
                <w:snapToGrid/>
                <w:kern w:val="0"/>
                <w:szCs w:val="22"/>
              </w:rPr>
            </w:pPr>
            <w:r w:rsidRPr="009A473C">
              <w:rPr>
                <w:snapToGrid/>
                <w:kern w:val="0"/>
                <w:szCs w:val="22"/>
              </w:rPr>
              <w:t>Inter-Com</w:t>
            </w:r>
            <w:r w:rsidR="003F2952" w:rsidRPr="009A473C">
              <w:rPr>
                <w:snapToGrid/>
                <w:kern w:val="0"/>
                <w:szCs w:val="22"/>
              </w:rPr>
              <w:t>munity Telephone Company, LLC</w:t>
            </w:r>
          </w:p>
        </w:tc>
        <w:tc>
          <w:tcPr>
            <w:tcW w:w="2448" w:type="dxa"/>
            <w:tcBorders>
              <w:top w:val="nil"/>
              <w:left w:val="nil"/>
              <w:bottom w:val="single" w:sz="4" w:space="0" w:color="auto"/>
              <w:right w:val="single" w:sz="4" w:space="0" w:color="auto"/>
            </w:tcBorders>
            <w:shd w:val="clear" w:color="auto" w:fill="auto"/>
            <w:vAlign w:val="bottom"/>
            <w:hideMark/>
          </w:tcPr>
          <w:p w14:paraId="033F254A" w14:textId="03AC9DC7" w:rsidR="00B9223A" w:rsidRPr="009A473C" w:rsidRDefault="00B9223A" w:rsidP="00D30F7A">
            <w:pPr>
              <w:widowControl/>
              <w:rPr>
                <w:snapToGrid/>
                <w:kern w:val="0"/>
                <w:szCs w:val="22"/>
              </w:rPr>
            </w:pPr>
            <w:r w:rsidRPr="009A473C">
              <w:rPr>
                <w:snapToGrid/>
                <w:kern w:val="0"/>
                <w:szCs w:val="22"/>
              </w:rPr>
              <w:t>Dakota Central Telecommunications Coop</w:t>
            </w:r>
          </w:p>
        </w:tc>
        <w:tc>
          <w:tcPr>
            <w:tcW w:w="1488" w:type="dxa"/>
            <w:tcBorders>
              <w:top w:val="nil"/>
              <w:left w:val="nil"/>
              <w:bottom w:val="single" w:sz="4" w:space="0" w:color="auto"/>
              <w:right w:val="single" w:sz="4" w:space="0" w:color="auto"/>
            </w:tcBorders>
            <w:shd w:val="clear" w:color="auto" w:fill="auto"/>
            <w:vAlign w:val="bottom"/>
            <w:hideMark/>
          </w:tcPr>
          <w:p w14:paraId="28862E19"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0F906510"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800F477" w14:textId="49E9C6FE" w:rsidR="00B9223A" w:rsidRPr="009A473C" w:rsidRDefault="00B9223A" w:rsidP="00D30F7A">
            <w:pPr>
              <w:widowControl/>
              <w:rPr>
                <w:snapToGrid/>
                <w:kern w:val="0"/>
                <w:szCs w:val="22"/>
              </w:rPr>
            </w:pPr>
            <w:r w:rsidRPr="009A473C">
              <w:rPr>
                <w:snapToGrid/>
                <w:kern w:val="0"/>
                <w:szCs w:val="22"/>
              </w:rPr>
              <w:t>Inter-Co</w:t>
            </w:r>
            <w:r w:rsidR="003F2952" w:rsidRPr="009A473C">
              <w:rPr>
                <w:snapToGrid/>
                <w:kern w:val="0"/>
                <w:szCs w:val="22"/>
              </w:rPr>
              <w:t xml:space="preserve">mmunity Telephone Company, LLC </w:t>
            </w:r>
          </w:p>
        </w:tc>
        <w:tc>
          <w:tcPr>
            <w:tcW w:w="2448" w:type="dxa"/>
            <w:tcBorders>
              <w:top w:val="nil"/>
              <w:left w:val="nil"/>
              <w:bottom w:val="single" w:sz="4" w:space="0" w:color="auto"/>
              <w:right w:val="single" w:sz="4" w:space="0" w:color="auto"/>
            </w:tcBorders>
            <w:shd w:val="clear" w:color="auto" w:fill="auto"/>
            <w:vAlign w:val="bottom"/>
            <w:hideMark/>
          </w:tcPr>
          <w:p w14:paraId="77AF48CD" w14:textId="77777777" w:rsidR="00B9223A" w:rsidRPr="009A473C" w:rsidRDefault="00B9223A" w:rsidP="00D30F7A">
            <w:pPr>
              <w:widowControl/>
              <w:rPr>
                <w:snapToGrid/>
                <w:kern w:val="0"/>
                <w:szCs w:val="22"/>
              </w:rPr>
            </w:pPr>
            <w:r w:rsidRPr="009A473C">
              <w:rPr>
                <w:snapToGrid/>
                <w:kern w:val="0"/>
                <w:szCs w:val="22"/>
              </w:rPr>
              <w:t>Dickey Rural Telephone Cooperative</w:t>
            </w:r>
          </w:p>
        </w:tc>
        <w:tc>
          <w:tcPr>
            <w:tcW w:w="1488" w:type="dxa"/>
            <w:tcBorders>
              <w:top w:val="nil"/>
              <w:left w:val="nil"/>
              <w:bottom w:val="single" w:sz="4" w:space="0" w:color="auto"/>
              <w:right w:val="single" w:sz="4" w:space="0" w:color="auto"/>
            </w:tcBorders>
            <w:shd w:val="clear" w:color="auto" w:fill="auto"/>
            <w:vAlign w:val="bottom"/>
            <w:hideMark/>
          </w:tcPr>
          <w:p w14:paraId="1A88DCEE"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7850C735"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181DF0B" w14:textId="7F2F126E" w:rsidR="00B9223A" w:rsidRPr="009A473C" w:rsidRDefault="00B9223A" w:rsidP="00D30F7A">
            <w:pPr>
              <w:widowControl/>
              <w:rPr>
                <w:snapToGrid/>
                <w:kern w:val="0"/>
                <w:szCs w:val="22"/>
              </w:rPr>
            </w:pPr>
            <w:r w:rsidRPr="009A473C">
              <w:rPr>
                <w:snapToGrid/>
                <w:kern w:val="0"/>
                <w:szCs w:val="22"/>
              </w:rPr>
              <w:t>Inter-Community</w:t>
            </w:r>
            <w:r w:rsidR="003F2952" w:rsidRPr="009A473C">
              <w:rPr>
                <w:snapToGrid/>
                <w:kern w:val="0"/>
                <w:szCs w:val="22"/>
              </w:rPr>
              <w:t xml:space="preserve"> Telephone Company, LLC</w:t>
            </w:r>
          </w:p>
        </w:tc>
        <w:tc>
          <w:tcPr>
            <w:tcW w:w="2448" w:type="dxa"/>
            <w:tcBorders>
              <w:top w:val="nil"/>
              <w:left w:val="nil"/>
              <w:bottom w:val="single" w:sz="4" w:space="0" w:color="auto"/>
              <w:right w:val="single" w:sz="4" w:space="0" w:color="auto"/>
            </w:tcBorders>
            <w:shd w:val="clear" w:color="auto" w:fill="auto"/>
            <w:vAlign w:val="bottom"/>
            <w:hideMark/>
          </w:tcPr>
          <w:p w14:paraId="5E5686BB" w14:textId="03935A25" w:rsidR="00B9223A" w:rsidRPr="009A473C" w:rsidRDefault="00B9223A" w:rsidP="00D30F7A">
            <w:pPr>
              <w:widowControl/>
              <w:rPr>
                <w:snapToGrid/>
                <w:kern w:val="0"/>
                <w:szCs w:val="22"/>
              </w:rPr>
            </w:pPr>
            <w:r w:rsidRPr="009A473C">
              <w:rPr>
                <w:snapToGrid/>
                <w:kern w:val="0"/>
                <w:szCs w:val="22"/>
              </w:rPr>
              <w:t xml:space="preserve"> CenturyLink</w:t>
            </w:r>
            <w:r w:rsidR="002D6D8F">
              <w:rPr>
                <w:snapToGrid/>
                <w:kern w:val="0"/>
                <w:szCs w:val="22"/>
              </w:rPr>
              <w:t>, Inc.</w:t>
            </w:r>
          </w:p>
        </w:tc>
        <w:tc>
          <w:tcPr>
            <w:tcW w:w="1488" w:type="dxa"/>
            <w:tcBorders>
              <w:top w:val="nil"/>
              <w:left w:val="nil"/>
              <w:bottom w:val="single" w:sz="4" w:space="0" w:color="auto"/>
              <w:right w:val="single" w:sz="4" w:space="0" w:color="auto"/>
            </w:tcBorders>
            <w:shd w:val="clear" w:color="auto" w:fill="auto"/>
            <w:vAlign w:val="bottom"/>
            <w:hideMark/>
          </w:tcPr>
          <w:p w14:paraId="387B96B1"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2DF8B72D"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DF74453" w14:textId="5FA9C86B" w:rsidR="00B9223A" w:rsidRPr="009A473C" w:rsidRDefault="00B9223A" w:rsidP="00D30F7A">
            <w:pPr>
              <w:widowControl/>
              <w:rPr>
                <w:snapToGrid/>
                <w:kern w:val="0"/>
                <w:szCs w:val="22"/>
              </w:rPr>
            </w:pPr>
            <w:r w:rsidRPr="009A473C">
              <w:rPr>
                <w:snapToGrid/>
                <w:kern w:val="0"/>
                <w:szCs w:val="22"/>
              </w:rPr>
              <w:t xml:space="preserve">Interstate Telecommunications Coop., Inc. </w:t>
            </w:r>
          </w:p>
        </w:tc>
        <w:tc>
          <w:tcPr>
            <w:tcW w:w="2448" w:type="dxa"/>
            <w:tcBorders>
              <w:top w:val="nil"/>
              <w:left w:val="nil"/>
              <w:bottom w:val="single" w:sz="4" w:space="0" w:color="auto"/>
              <w:right w:val="single" w:sz="4" w:space="0" w:color="auto"/>
            </w:tcBorders>
            <w:shd w:val="clear" w:color="auto" w:fill="auto"/>
            <w:vAlign w:val="bottom"/>
            <w:hideMark/>
          </w:tcPr>
          <w:p w14:paraId="2204F899" w14:textId="77777777" w:rsidR="00B9223A" w:rsidRPr="009A473C" w:rsidRDefault="00B9223A" w:rsidP="00D30F7A">
            <w:pPr>
              <w:widowControl/>
              <w:rPr>
                <w:snapToGrid/>
                <w:kern w:val="0"/>
                <w:szCs w:val="22"/>
              </w:rPr>
            </w:pPr>
            <w:r w:rsidRPr="009A473C">
              <w:rPr>
                <w:snapToGrid/>
                <w:kern w:val="0"/>
                <w:szCs w:val="22"/>
              </w:rPr>
              <w:t>Northern Valley</w:t>
            </w:r>
          </w:p>
        </w:tc>
        <w:tc>
          <w:tcPr>
            <w:tcW w:w="1488" w:type="dxa"/>
            <w:tcBorders>
              <w:top w:val="nil"/>
              <w:left w:val="nil"/>
              <w:bottom w:val="single" w:sz="4" w:space="0" w:color="auto"/>
              <w:right w:val="single" w:sz="4" w:space="0" w:color="auto"/>
            </w:tcBorders>
            <w:shd w:val="clear" w:color="auto" w:fill="auto"/>
            <w:vAlign w:val="bottom"/>
            <w:hideMark/>
          </w:tcPr>
          <w:p w14:paraId="33C1D442"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4BCE2AEE"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99812F6" w14:textId="6B47D85D" w:rsidR="00B9223A" w:rsidRPr="009A473C" w:rsidRDefault="00B9223A" w:rsidP="00D30F7A">
            <w:pPr>
              <w:widowControl/>
              <w:rPr>
                <w:snapToGrid/>
                <w:kern w:val="0"/>
                <w:szCs w:val="22"/>
              </w:rPr>
            </w:pPr>
            <w:r w:rsidRPr="009A473C">
              <w:rPr>
                <w:snapToGrid/>
                <w:kern w:val="0"/>
                <w:szCs w:val="22"/>
              </w:rPr>
              <w:t xml:space="preserve">Interstate Telecommunications Coop., Inc. </w:t>
            </w:r>
          </w:p>
        </w:tc>
        <w:tc>
          <w:tcPr>
            <w:tcW w:w="2448" w:type="dxa"/>
            <w:tcBorders>
              <w:top w:val="nil"/>
              <w:left w:val="nil"/>
              <w:bottom w:val="single" w:sz="4" w:space="0" w:color="auto"/>
              <w:right w:val="single" w:sz="4" w:space="0" w:color="auto"/>
            </w:tcBorders>
            <w:shd w:val="clear" w:color="auto" w:fill="auto"/>
            <w:vAlign w:val="bottom"/>
            <w:hideMark/>
          </w:tcPr>
          <w:p w14:paraId="1A1C4A80" w14:textId="77777777" w:rsidR="00B9223A" w:rsidRPr="009A473C" w:rsidRDefault="00B9223A" w:rsidP="00D30F7A">
            <w:pPr>
              <w:widowControl/>
              <w:rPr>
                <w:snapToGrid/>
                <w:kern w:val="0"/>
                <w:szCs w:val="22"/>
              </w:rPr>
            </w:pPr>
            <w:r w:rsidRPr="009A473C">
              <w:rPr>
                <w:snapToGrid/>
                <w:kern w:val="0"/>
                <w:szCs w:val="22"/>
              </w:rPr>
              <w:t xml:space="preserve"> RC Technologies</w:t>
            </w:r>
          </w:p>
        </w:tc>
        <w:tc>
          <w:tcPr>
            <w:tcW w:w="1488" w:type="dxa"/>
            <w:tcBorders>
              <w:top w:val="nil"/>
              <w:left w:val="nil"/>
              <w:bottom w:val="single" w:sz="4" w:space="0" w:color="auto"/>
              <w:right w:val="single" w:sz="4" w:space="0" w:color="auto"/>
            </w:tcBorders>
            <w:shd w:val="clear" w:color="auto" w:fill="auto"/>
            <w:vAlign w:val="bottom"/>
            <w:hideMark/>
          </w:tcPr>
          <w:p w14:paraId="4A62CFE4"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68268992"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F51C2C7" w14:textId="3E446092" w:rsidR="00B9223A" w:rsidRPr="009A473C" w:rsidRDefault="00B9223A" w:rsidP="00D30F7A">
            <w:pPr>
              <w:widowControl/>
              <w:rPr>
                <w:snapToGrid/>
                <w:kern w:val="0"/>
                <w:szCs w:val="22"/>
              </w:rPr>
            </w:pPr>
            <w:r w:rsidRPr="009A473C">
              <w:rPr>
                <w:snapToGrid/>
                <w:kern w:val="0"/>
                <w:szCs w:val="22"/>
              </w:rPr>
              <w:t xml:space="preserve">Interstate Telecommunications Coop., Inc. </w:t>
            </w:r>
          </w:p>
        </w:tc>
        <w:tc>
          <w:tcPr>
            <w:tcW w:w="2448" w:type="dxa"/>
            <w:tcBorders>
              <w:top w:val="nil"/>
              <w:left w:val="nil"/>
              <w:bottom w:val="single" w:sz="4" w:space="0" w:color="auto"/>
              <w:right w:val="single" w:sz="4" w:space="0" w:color="auto"/>
            </w:tcBorders>
            <w:shd w:val="clear" w:color="auto" w:fill="auto"/>
            <w:vAlign w:val="bottom"/>
            <w:hideMark/>
          </w:tcPr>
          <w:p w14:paraId="3EAA2FB9" w14:textId="77777777" w:rsidR="00B9223A" w:rsidRPr="009A473C" w:rsidRDefault="00B9223A" w:rsidP="00D30F7A">
            <w:pPr>
              <w:widowControl/>
              <w:rPr>
                <w:snapToGrid/>
                <w:kern w:val="0"/>
                <w:szCs w:val="22"/>
              </w:rPr>
            </w:pPr>
            <w:r w:rsidRPr="009A473C">
              <w:rPr>
                <w:snapToGrid/>
                <w:kern w:val="0"/>
                <w:szCs w:val="22"/>
              </w:rPr>
              <w:t>Mediacom Minnesota</w:t>
            </w:r>
          </w:p>
        </w:tc>
        <w:tc>
          <w:tcPr>
            <w:tcW w:w="1488" w:type="dxa"/>
            <w:tcBorders>
              <w:top w:val="nil"/>
              <w:left w:val="nil"/>
              <w:bottom w:val="single" w:sz="4" w:space="0" w:color="auto"/>
              <w:right w:val="single" w:sz="4" w:space="0" w:color="auto"/>
            </w:tcBorders>
            <w:shd w:val="clear" w:color="auto" w:fill="auto"/>
            <w:vAlign w:val="bottom"/>
            <w:hideMark/>
          </w:tcPr>
          <w:p w14:paraId="21F5A779"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1E7BB5B8"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A80425B" w14:textId="1BD80858" w:rsidR="00B9223A" w:rsidRPr="009A473C" w:rsidRDefault="00B9223A" w:rsidP="00D30F7A">
            <w:pPr>
              <w:widowControl/>
              <w:rPr>
                <w:snapToGrid/>
                <w:kern w:val="0"/>
                <w:szCs w:val="22"/>
              </w:rPr>
            </w:pPr>
            <w:r w:rsidRPr="009A473C">
              <w:rPr>
                <w:snapToGrid/>
                <w:kern w:val="0"/>
                <w:szCs w:val="22"/>
              </w:rPr>
              <w:t xml:space="preserve">Kasson and Mantorville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757E55ED" w14:textId="77777777" w:rsidR="00B9223A" w:rsidRPr="009A473C" w:rsidRDefault="00B9223A" w:rsidP="00D30F7A">
            <w:pPr>
              <w:widowControl/>
              <w:rPr>
                <w:snapToGrid/>
                <w:kern w:val="0"/>
                <w:szCs w:val="22"/>
              </w:rPr>
            </w:pPr>
            <w:r w:rsidRPr="009A473C">
              <w:rPr>
                <w:snapToGrid/>
                <w:kern w:val="0"/>
                <w:szCs w:val="22"/>
              </w:rPr>
              <w:t>Hiawatha Broadband Communications</w:t>
            </w:r>
          </w:p>
        </w:tc>
        <w:tc>
          <w:tcPr>
            <w:tcW w:w="1488" w:type="dxa"/>
            <w:tcBorders>
              <w:top w:val="nil"/>
              <w:left w:val="nil"/>
              <w:bottom w:val="single" w:sz="4" w:space="0" w:color="auto"/>
              <w:right w:val="single" w:sz="4" w:space="0" w:color="auto"/>
            </w:tcBorders>
            <w:shd w:val="clear" w:color="auto" w:fill="auto"/>
            <w:vAlign w:val="bottom"/>
            <w:hideMark/>
          </w:tcPr>
          <w:p w14:paraId="0AB36022"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74DCEF7B"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AF7249F" w14:textId="49C4E778" w:rsidR="00B9223A" w:rsidRPr="009A473C" w:rsidRDefault="00B9223A" w:rsidP="00D30F7A">
            <w:pPr>
              <w:widowControl/>
              <w:rPr>
                <w:snapToGrid/>
                <w:kern w:val="0"/>
                <w:szCs w:val="22"/>
              </w:rPr>
            </w:pPr>
            <w:r w:rsidRPr="009A473C">
              <w:rPr>
                <w:snapToGrid/>
                <w:kern w:val="0"/>
                <w:szCs w:val="22"/>
              </w:rPr>
              <w:t xml:space="preserve">Kasson and Mantorville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464493E5" w14:textId="70D52E13" w:rsidR="00B9223A" w:rsidRPr="009A473C" w:rsidRDefault="00B9223A" w:rsidP="00D30F7A">
            <w:pPr>
              <w:widowControl/>
              <w:rPr>
                <w:snapToGrid/>
                <w:kern w:val="0"/>
                <w:szCs w:val="22"/>
              </w:rPr>
            </w:pPr>
            <w:r w:rsidRPr="009A473C">
              <w:rPr>
                <w:snapToGrid/>
                <w:kern w:val="0"/>
                <w:szCs w:val="22"/>
              </w:rPr>
              <w:t>LTD Broadband</w:t>
            </w:r>
          </w:p>
        </w:tc>
        <w:tc>
          <w:tcPr>
            <w:tcW w:w="1488" w:type="dxa"/>
            <w:tcBorders>
              <w:top w:val="nil"/>
              <w:left w:val="nil"/>
              <w:bottom w:val="single" w:sz="4" w:space="0" w:color="auto"/>
              <w:right w:val="single" w:sz="4" w:space="0" w:color="auto"/>
            </w:tcBorders>
            <w:shd w:val="clear" w:color="auto" w:fill="auto"/>
            <w:vAlign w:val="bottom"/>
            <w:hideMark/>
          </w:tcPr>
          <w:p w14:paraId="4FEA9181"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47F405D9"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ADC37EB" w14:textId="21F0B5B8" w:rsidR="00B9223A" w:rsidRPr="009A473C" w:rsidRDefault="00B9223A" w:rsidP="00D30F7A">
            <w:pPr>
              <w:widowControl/>
              <w:rPr>
                <w:snapToGrid/>
                <w:kern w:val="0"/>
                <w:szCs w:val="22"/>
              </w:rPr>
            </w:pPr>
            <w:r w:rsidRPr="009A473C">
              <w:rPr>
                <w:snapToGrid/>
                <w:kern w:val="0"/>
                <w:szCs w:val="22"/>
              </w:rPr>
              <w:t xml:space="preserve">Kasson and Mantorville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4D5A247D" w14:textId="77777777" w:rsidR="00B9223A" w:rsidRPr="009A473C" w:rsidRDefault="00B9223A" w:rsidP="00D30F7A">
            <w:pPr>
              <w:widowControl/>
              <w:rPr>
                <w:snapToGrid/>
                <w:kern w:val="0"/>
                <w:szCs w:val="22"/>
              </w:rPr>
            </w:pPr>
            <w:r w:rsidRPr="009A473C">
              <w:rPr>
                <w:snapToGrid/>
                <w:kern w:val="0"/>
                <w:szCs w:val="22"/>
              </w:rPr>
              <w:t>King Street PCS</w:t>
            </w:r>
          </w:p>
        </w:tc>
        <w:tc>
          <w:tcPr>
            <w:tcW w:w="1488" w:type="dxa"/>
            <w:tcBorders>
              <w:top w:val="nil"/>
              <w:left w:val="nil"/>
              <w:bottom w:val="single" w:sz="4" w:space="0" w:color="auto"/>
              <w:right w:val="single" w:sz="4" w:space="0" w:color="auto"/>
            </w:tcBorders>
            <w:shd w:val="clear" w:color="auto" w:fill="auto"/>
            <w:vAlign w:val="bottom"/>
            <w:hideMark/>
          </w:tcPr>
          <w:p w14:paraId="16369B64"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09DE2B70"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7912A59" w14:textId="5E6970A9" w:rsidR="00B9223A" w:rsidRPr="009A473C" w:rsidRDefault="00B9223A" w:rsidP="00D30F7A">
            <w:pPr>
              <w:widowControl/>
              <w:rPr>
                <w:snapToGrid/>
                <w:kern w:val="0"/>
                <w:szCs w:val="22"/>
              </w:rPr>
            </w:pPr>
            <w:r w:rsidRPr="009A473C">
              <w:rPr>
                <w:snapToGrid/>
                <w:kern w:val="0"/>
                <w:szCs w:val="22"/>
              </w:rPr>
              <w:t xml:space="preserve">Kasson and Mantorville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17129457" w14:textId="3D558CA2" w:rsidR="00B9223A" w:rsidRPr="009A473C" w:rsidRDefault="00B9223A" w:rsidP="00D30F7A">
            <w:pPr>
              <w:widowControl/>
              <w:rPr>
                <w:snapToGrid/>
                <w:kern w:val="0"/>
                <w:szCs w:val="22"/>
              </w:rPr>
            </w:pPr>
            <w:r w:rsidRPr="009A473C">
              <w:rPr>
                <w:snapToGrid/>
                <w:kern w:val="0"/>
                <w:szCs w:val="22"/>
              </w:rPr>
              <w:t>Radio Link Internet</w:t>
            </w:r>
          </w:p>
        </w:tc>
        <w:tc>
          <w:tcPr>
            <w:tcW w:w="1488" w:type="dxa"/>
            <w:tcBorders>
              <w:top w:val="nil"/>
              <w:left w:val="nil"/>
              <w:bottom w:val="single" w:sz="4" w:space="0" w:color="auto"/>
              <w:right w:val="single" w:sz="4" w:space="0" w:color="auto"/>
            </w:tcBorders>
            <w:shd w:val="clear" w:color="auto" w:fill="auto"/>
            <w:vAlign w:val="bottom"/>
            <w:hideMark/>
          </w:tcPr>
          <w:p w14:paraId="3ED198C2"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4F9C77E1"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2B351CD0" w14:textId="2CD5C48E" w:rsidR="00B9223A" w:rsidRPr="009A473C" w:rsidRDefault="00B9223A" w:rsidP="00D30F7A">
            <w:pPr>
              <w:widowControl/>
              <w:rPr>
                <w:snapToGrid/>
                <w:kern w:val="0"/>
                <w:szCs w:val="22"/>
              </w:rPr>
            </w:pPr>
            <w:r w:rsidRPr="009A473C">
              <w:rPr>
                <w:snapToGrid/>
                <w:kern w:val="0"/>
                <w:szCs w:val="22"/>
              </w:rPr>
              <w:t xml:space="preserve">Logan Telephone Cooperative Inc. </w:t>
            </w:r>
          </w:p>
        </w:tc>
        <w:tc>
          <w:tcPr>
            <w:tcW w:w="2448" w:type="dxa"/>
            <w:tcBorders>
              <w:top w:val="nil"/>
              <w:left w:val="nil"/>
              <w:bottom w:val="single" w:sz="4" w:space="0" w:color="auto"/>
              <w:right w:val="single" w:sz="4" w:space="0" w:color="auto"/>
            </w:tcBorders>
            <w:shd w:val="clear" w:color="auto" w:fill="auto"/>
            <w:vAlign w:val="bottom"/>
            <w:hideMark/>
          </w:tcPr>
          <w:p w14:paraId="2F9F2916" w14:textId="7A2BFAE3" w:rsidR="00B9223A" w:rsidRPr="009A473C" w:rsidRDefault="00B9223A" w:rsidP="00D30F7A">
            <w:pPr>
              <w:widowControl/>
              <w:rPr>
                <w:snapToGrid/>
                <w:kern w:val="0"/>
                <w:szCs w:val="22"/>
              </w:rPr>
            </w:pPr>
            <w:r w:rsidRPr="009A473C">
              <w:rPr>
                <w:snapToGrid/>
                <w:kern w:val="0"/>
                <w:szCs w:val="22"/>
              </w:rPr>
              <w:t>City of Russellvil</w:t>
            </w:r>
            <w:r w:rsidR="003F2952" w:rsidRPr="009A473C">
              <w:rPr>
                <w:snapToGrid/>
                <w:kern w:val="0"/>
                <w:szCs w:val="22"/>
              </w:rPr>
              <w:t>l</w:t>
            </w:r>
            <w:r w:rsidRPr="009A473C">
              <w:rPr>
                <w:snapToGrid/>
                <w:kern w:val="0"/>
                <w:szCs w:val="22"/>
              </w:rPr>
              <w:t>e Electric Plant Board</w:t>
            </w:r>
          </w:p>
        </w:tc>
        <w:tc>
          <w:tcPr>
            <w:tcW w:w="1488" w:type="dxa"/>
            <w:tcBorders>
              <w:top w:val="nil"/>
              <w:left w:val="nil"/>
              <w:bottom w:val="single" w:sz="4" w:space="0" w:color="auto"/>
              <w:right w:val="single" w:sz="4" w:space="0" w:color="auto"/>
            </w:tcBorders>
            <w:shd w:val="clear" w:color="auto" w:fill="auto"/>
            <w:vAlign w:val="bottom"/>
            <w:hideMark/>
          </w:tcPr>
          <w:p w14:paraId="07F7FC73" w14:textId="64C1B651"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0B063A2A"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0AFE41B" w14:textId="24841525" w:rsidR="00B9223A" w:rsidRPr="009A473C" w:rsidRDefault="00B9223A" w:rsidP="00D30F7A">
            <w:pPr>
              <w:widowControl/>
              <w:rPr>
                <w:snapToGrid/>
                <w:kern w:val="0"/>
                <w:szCs w:val="22"/>
              </w:rPr>
            </w:pPr>
            <w:r w:rsidRPr="009A473C">
              <w:rPr>
                <w:snapToGrid/>
                <w:kern w:val="0"/>
                <w:szCs w:val="22"/>
              </w:rPr>
              <w:t>Lo</w:t>
            </w:r>
            <w:r w:rsidR="003F2952" w:rsidRPr="009A473C">
              <w:rPr>
                <w:snapToGrid/>
                <w:kern w:val="0"/>
                <w:szCs w:val="22"/>
              </w:rPr>
              <w:t xml:space="preserve">gan Telephone Cooperative Inc. </w:t>
            </w:r>
          </w:p>
        </w:tc>
        <w:tc>
          <w:tcPr>
            <w:tcW w:w="2448" w:type="dxa"/>
            <w:tcBorders>
              <w:top w:val="nil"/>
              <w:left w:val="nil"/>
              <w:bottom w:val="single" w:sz="4" w:space="0" w:color="auto"/>
              <w:right w:val="single" w:sz="4" w:space="0" w:color="auto"/>
            </w:tcBorders>
            <w:shd w:val="clear" w:color="auto" w:fill="auto"/>
            <w:vAlign w:val="bottom"/>
            <w:hideMark/>
          </w:tcPr>
          <w:p w14:paraId="36CEB2D4" w14:textId="77777777" w:rsidR="00B9223A" w:rsidRPr="009A473C" w:rsidRDefault="00B9223A" w:rsidP="00D30F7A">
            <w:pPr>
              <w:widowControl/>
              <w:rPr>
                <w:snapToGrid/>
                <w:kern w:val="0"/>
                <w:szCs w:val="22"/>
              </w:rPr>
            </w:pPr>
            <w:r w:rsidRPr="009A473C">
              <w:rPr>
                <w:snapToGrid/>
                <w:kern w:val="0"/>
                <w:szCs w:val="22"/>
              </w:rPr>
              <w:t>Suddenlink Communications</w:t>
            </w:r>
          </w:p>
        </w:tc>
        <w:tc>
          <w:tcPr>
            <w:tcW w:w="1488" w:type="dxa"/>
            <w:tcBorders>
              <w:top w:val="nil"/>
              <w:left w:val="nil"/>
              <w:bottom w:val="single" w:sz="4" w:space="0" w:color="auto"/>
              <w:right w:val="single" w:sz="4" w:space="0" w:color="auto"/>
            </w:tcBorders>
            <w:shd w:val="clear" w:color="auto" w:fill="auto"/>
            <w:vAlign w:val="bottom"/>
            <w:hideMark/>
          </w:tcPr>
          <w:p w14:paraId="32AF52BF"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77B7BB66"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8F20965" w14:textId="2ED95B2D" w:rsidR="00B9223A" w:rsidRPr="009A473C" w:rsidRDefault="00B9223A" w:rsidP="00D30F7A">
            <w:pPr>
              <w:widowControl/>
              <w:rPr>
                <w:snapToGrid/>
                <w:kern w:val="0"/>
                <w:szCs w:val="22"/>
              </w:rPr>
            </w:pPr>
            <w:r w:rsidRPr="009A473C">
              <w:rPr>
                <w:snapToGrid/>
                <w:kern w:val="0"/>
                <w:szCs w:val="22"/>
              </w:rPr>
              <w:t>Log</w:t>
            </w:r>
            <w:r w:rsidR="003F2952" w:rsidRPr="009A473C">
              <w:rPr>
                <w:snapToGrid/>
                <w:kern w:val="0"/>
                <w:szCs w:val="22"/>
              </w:rPr>
              <w:t xml:space="preserve">an Telephone Cooperative Inc. </w:t>
            </w:r>
          </w:p>
        </w:tc>
        <w:tc>
          <w:tcPr>
            <w:tcW w:w="2448" w:type="dxa"/>
            <w:tcBorders>
              <w:top w:val="nil"/>
              <w:left w:val="nil"/>
              <w:bottom w:val="single" w:sz="4" w:space="0" w:color="auto"/>
              <w:right w:val="single" w:sz="4" w:space="0" w:color="auto"/>
            </w:tcBorders>
            <w:shd w:val="clear" w:color="auto" w:fill="auto"/>
            <w:vAlign w:val="bottom"/>
            <w:hideMark/>
          </w:tcPr>
          <w:p w14:paraId="485F1AA4" w14:textId="4834BD96" w:rsidR="00B9223A" w:rsidRPr="009A473C" w:rsidRDefault="00B9223A" w:rsidP="00D30F7A">
            <w:pPr>
              <w:widowControl/>
              <w:rPr>
                <w:snapToGrid/>
                <w:kern w:val="0"/>
                <w:szCs w:val="22"/>
              </w:rPr>
            </w:pPr>
            <w:r w:rsidRPr="009A473C">
              <w:rPr>
                <w:snapToGrid/>
                <w:kern w:val="0"/>
                <w:szCs w:val="22"/>
              </w:rPr>
              <w:t>Comcast Cable</w:t>
            </w:r>
            <w:r w:rsidR="00984D2D">
              <w:rPr>
                <w:snapToGrid/>
                <w:kern w:val="0"/>
                <w:szCs w:val="22"/>
              </w:rPr>
              <w:t xml:space="preserve"> Communications, LLC</w:t>
            </w:r>
          </w:p>
        </w:tc>
        <w:tc>
          <w:tcPr>
            <w:tcW w:w="1488" w:type="dxa"/>
            <w:tcBorders>
              <w:top w:val="nil"/>
              <w:left w:val="nil"/>
              <w:bottom w:val="single" w:sz="4" w:space="0" w:color="auto"/>
              <w:right w:val="single" w:sz="4" w:space="0" w:color="auto"/>
            </w:tcBorders>
            <w:shd w:val="clear" w:color="auto" w:fill="auto"/>
            <w:vAlign w:val="bottom"/>
            <w:hideMark/>
          </w:tcPr>
          <w:p w14:paraId="038DF334"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753BC840"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E9D2A05" w14:textId="638B8C49" w:rsidR="00B9223A" w:rsidRPr="009A473C" w:rsidRDefault="00B9223A" w:rsidP="00D30F7A">
            <w:pPr>
              <w:widowControl/>
              <w:rPr>
                <w:snapToGrid/>
                <w:kern w:val="0"/>
                <w:szCs w:val="22"/>
              </w:rPr>
            </w:pPr>
            <w:r w:rsidRPr="009A473C">
              <w:rPr>
                <w:snapToGrid/>
                <w:kern w:val="0"/>
                <w:szCs w:val="22"/>
              </w:rPr>
              <w:t xml:space="preserve">Lone Rock Cooperative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4E61E64B" w14:textId="77777777" w:rsidR="00B9223A" w:rsidRPr="009A473C" w:rsidRDefault="00B9223A" w:rsidP="00D30F7A">
            <w:pPr>
              <w:widowControl/>
              <w:rPr>
                <w:snapToGrid/>
                <w:kern w:val="0"/>
                <w:szCs w:val="22"/>
              </w:rPr>
            </w:pPr>
            <w:r w:rsidRPr="009A473C">
              <w:rPr>
                <w:snapToGrid/>
                <w:kern w:val="0"/>
                <w:szCs w:val="22"/>
              </w:rPr>
              <w:t>Fenton Coop Telephone</w:t>
            </w:r>
          </w:p>
        </w:tc>
        <w:tc>
          <w:tcPr>
            <w:tcW w:w="1488" w:type="dxa"/>
            <w:tcBorders>
              <w:top w:val="nil"/>
              <w:left w:val="nil"/>
              <w:bottom w:val="single" w:sz="4" w:space="0" w:color="auto"/>
              <w:right w:val="single" w:sz="4" w:space="0" w:color="auto"/>
            </w:tcBorders>
            <w:shd w:val="clear" w:color="auto" w:fill="auto"/>
            <w:vAlign w:val="bottom"/>
            <w:hideMark/>
          </w:tcPr>
          <w:p w14:paraId="1CCCBB57"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7631655D"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17E42AD" w14:textId="3C31FCD0" w:rsidR="00B9223A" w:rsidRPr="009A473C" w:rsidRDefault="00B9223A" w:rsidP="00D30F7A">
            <w:pPr>
              <w:widowControl/>
              <w:rPr>
                <w:snapToGrid/>
                <w:kern w:val="0"/>
                <w:szCs w:val="22"/>
              </w:rPr>
            </w:pPr>
            <w:r w:rsidRPr="009A473C">
              <w:rPr>
                <w:snapToGrid/>
                <w:kern w:val="0"/>
                <w:szCs w:val="22"/>
              </w:rPr>
              <w:t xml:space="preserve">Lone Rock Cooperative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33D0B167" w14:textId="77777777" w:rsidR="00B9223A" w:rsidRPr="009A473C" w:rsidRDefault="00B9223A" w:rsidP="00D30F7A">
            <w:pPr>
              <w:widowControl/>
              <w:rPr>
                <w:snapToGrid/>
                <w:kern w:val="0"/>
                <w:szCs w:val="22"/>
              </w:rPr>
            </w:pPr>
            <w:r w:rsidRPr="009A473C">
              <w:rPr>
                <w:snapToGrid/>
                <w:kern w:val="0"/>
                <w:szCs w:val="22"/>
              </w:rPr>
              <w:t>LTD Broadband</w:t>
            </w:r>
          </w:p>
        </w:tc>
        <w:tc>
          <w:tcPr>
            <w:tcW w:w="1488" w:type="dxa"/>
            <w:tcBorders>
              <w:top w:val="nil"/>
              <w:left w:val="nil"/>
              <w:bottom w:val="single" w:sz="4" w:space="0" w:color="auto"/>
              <w:right w:val="single" w:sz="4" w:space="0" w:color="auto"/>
            </w:tcBorders>
            <w:shd w:val="clear" w:color="auto" w:fill="auto"/>
            <w:vAlign w:val="bottom"/>
            <w:hideMark/>
          </w:tcPr>
          <w:p w14:paraId="68328BFD"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1EABB9ED"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00A95AC" w14:textId="434F649F" w:rsidR="00B9223A" w:rsidRPr="009A473C" w:rsidRDefault="00B9223A" w:rsidP="00D30F7A">
            <w:pPr>
              <w:widowControl/>
              <w:rPr>
                <w:snapToGrid/>
                <w:kern w:val="0"/>
                <w:szCs w:val="22"/>
              </w:rPr>
            </w:pPr>
            <w:r w:rsidRPr="009A473C">
              <w:rPr>
                <w:snapToGrid/>
                <w:kern w:val="0"/>
                <w:szCs w:val="22"/>
              </w:rPr>
              <w:t>Lone Rock Cooperative Teleph</w:t>
            </w:r>
            <w:r w:rsidR="000F4813" w:rsidRPr="009A473C">
              <w:rPr>
                <w:snapToGrid/>
                <w:kern w:val="0"/>
                <w:szCs w:val="22"/>
              </w:rPr>
              <w:t xml:space="preserve">one Company </w:t>
            </w:r>
          </w:p>
        </w:tc>
        <w:tc>
          <w:tcPr>
            <w:tcW w:w="2448" w:type="dxa"/>
            <w:tcBorders>
              <w:top w:val="nil"/>
              <w:left w:val="nil"/>
              <w:bottom w:val="single" w:sz="4" w:space="0" w:color="auto"/>
              <w:right w:val="single" w:sz="4" w:space="0" w:color="auto"/>
            </w:tcBorders>
            <w:shd w:val="clear" w:color="auto" w:fill="auto"/>
            <w:vAlign w:val="bottom"/>
            <w:hideMark/>
          </w:tcPr>
          <w:p w14:paraId="111CCF1D" w14:textId="77777777" w:rsidR="00B9223A" w:rsidRPr="009A473C" w:rsidRDefault="00B9223A" w:rsidP="00D30F7A">
            <w:pPr>
              <w:widowControl/>
              <w:rPr>
                <w:snapToGrid/>
                <w:kern w:val="0"/>
                <w:szCs w:val="22"/>
              </w:rPr>
            </w:pPr>
            <w:r w:rsidRPr="009A473C">
              <w:rPr>
                <w:snapToGrid/>
                <w:kern w:val="0"/>
                <w:szCs w:val="22"/>
              </w:rPr>
              <w:t xml:space="preserve">River Valley Telephone Coop-Graettinger </w:t>
            </w:r>
          </w:p>
        </w:tc>
        <w:tc>
          <w:tcPr>
            <w:tcW w:w="1488" w:type="dxa"/>
            <w:tcBorders>
              <w:top w:val="nil"/>
              <w:left w:val="nil"/>
              <w:bottom w:val="single" w:sz="4" w:space="0" w:color="auto"/>
              <w:right w:val="single" w:sz="4" w:space="0" w:color="auto"/>
            </w:tcBorders>
            <w:shd w:val="clear" w:color="auto" w:fill="auto"/>
            <w:vAlign w:val="bottom"/>
            <w:hideMark/>
          </w:tcPr>
          <w:p w14:paraId="19424708"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3FBE75C5"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D087F88" w14:textId="249138C0" w:rsidR="00B9223A" w:rsidRPr="009A473C" w:rsidRDefault="00B9223A" w:rsidP="00D30F7A">
            <w:pPr>
              <w:widowControl/>
              <w:rPr>
                <w:snapToGrid/>
                <w:kern w:val="0"/>
                <w:szCs w:val="22"/>
              </w:rPr>
            </w:pPr>
            <w:r w:rsidRPr="009A473C">
              <w:rPr>
                <w:snapToGrid/>
                <w:kern w:val="0"/>
                <w:szCs w:val="22"/>
              </w:rPr>
              <w:t>Lone Rock</w:t>
            </w:r>
            <w:r w:rsidR="000F4813" w:rsidRPr="009A473C">
              <w:rPr>
                <w:snapToGrid/>
                <w:kern w:val="0"/>
                <w:szCs w:val="22"/>
              </w:rPr>
              <w:t xml:space="preserve"> Cooperative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0A11545C" w14:textId="77777777" w:rsidR="00B9223A" w:rsidRPr="009A473C" w:rsidRDefault="00B9223A" w:rsidP="00D30F7A">
            <w:pPr>
              <w:widowControl/>
              <w:rPr>
                <w:snapToGrid/>
                <w:kern w:val="0"/>
                <w:szCs w:val="22"/>
              </w:rPr>
            </w:pPr>
            <w:r w:rsidRPr="009A473C">
              <w:rPr>
                <w:snapToGrid/>
                <w:kern w:val="0"/>
                <w:szCs w:val="22"/>
              </w:rPr>
              <w:t xml:space="preserve">River Valley Telephone Cooperative-Ruthven </w:t>
            </w:r>
          </w:p>
        </w:tc>
        <w:tc>
          <w:tcPr>
            <w:tcW w:w="1488" w:type="dxa"/>
            <w:tcBorders>
              <w:top w:val="nil"/>
              <w:left w:val="nil"/>
              <w:bottom w:val="single" w:sz="4" w:space="0" w:color="auto"/>
              <w:right w:val="single" w:sz="4" w:space="0" w:color="auto"/>
            </w:tcBorders>
            <w:shd w:val="clear" w:color="auto" w:fill="auto"/>
            <w:vAlign w:val="bottom"/>
            <w:hideMark/>
          </w:tcPr>
          <w:p w14:paraId="55DDF9A1"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78205802"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8B8F012" w14:textId="098FF592" w:rsidR="00B9223A" w:rsidRPr="009A473C" w:rsidRDefault="000F4813" w:rsidP="00D30F7A">
            <w:pPr>
              <w:widowControl/>
              <w:rPr>
                <w:snapToGrid/>
                <w:kern w:val="0"/>
                <w:szCs w:val="22"/>
              </w:rPr>
            </w:pPr>
            <w:r w:rsidRPr="009A473C">
              <w:rPr>
                <w:snapToGrid/>
                <w:kern w:val="0"/>
                <w:szCs w:val="22"/>
              </w:rPr>
              <w:t xml:space="preserve">Long Lines Company, Inc. </w:t>
            </w:r>
          </w:p>
        </w:tc>
        <w:tc>
          <w:tcPr>
            <w:tcW w:w="2448" w:type="dxa"/>
            <w:tcBorders>
              <w:top w:val="nil"/>
              <w:left w:val="nil"/>
              <w:bottom w:val="single" w:sz="4" w:space="0" w:color="auto"/>
              <w:right w:val="single" w:sz="4" w:space="0" w:color="auto"/>
            </w:tcBorders>
            <w:shd w:val="clear" w:color="auto" w:fill="auto"/>
            <w:vAlign w:val="bottom"/>
            <w:hideMark/>
          </w:tcPr>
          <w:p w14:paraId="39DE8C6D" w14:textId="77777777" w:rsidR="00B9223A" w:rsidRPr="009A473C" w:rsidRDefault="00B9223A" w:rsidP="00D30F7A">
            <w:pPr>
              <w:widowControl/>
              <w:rPr>
                <w:snapToGrid/>
                <w:kern w:val="0"/>
                <w:szCs w:val="22"/>
              </w:rPr>
            </w:pPr>
            <w:r w:rsidRPr="009A473C">
              <w:rPr>
                <w:snapToGrid/>
                <w:kern w:val="0"/>
                <w:szCs w:val="22"/>
              </w:rPr>
              <w:t>JAG Wireless</w:t>
            </w:r>
          </w:p>
        </w:tc>
        <w:tc>
          <w:tcPr>
            <w:tcW w:w="1488" w:type="dxa"/>
            <w:tcBorders>
              <w:top w:val="nil"/>
              <w:left w:val="nil"/>
              <w:bottom w:val="single" w:sz="4" w:space="0" w:color="auto"/>
              <w:right w:val="single" w:sz="4" w:space="0" w:color="auto"/>
            </w:tcBorders>
            <w:shd w:val="clear" w:color="auto" w:fill="auto"/>
            <w:vAlign w:val="bottom"/>
            <w:hideMark/>
          </w:tcPr>
          <w:p w14:paraId="29BDF9AE"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4226DADE"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BDD2FBA" w14:textId="1BEA832A" w:rsidR="00B9223A" w:rsidRPr="009A473C" w:rsidRDefault="00B9223A" w:rsidP="00D30F7A">
            <w:pPr>
              <w:widowControl/>
              <w:rPr>
                <w:snapToGrid/>
                <w:kern w:val="0"/>
                <w:szCs w:val="22"/>
              </w:rPr>
            </w:pPr>
            <w:r w:rsidRPr="009A473C">
              <w:rPr>
                <w:snapToGrid/>
                <w:kern w:val="0"/>
                <w:szCs w:val="22"/>
              </w:rPr>
              <w:t>Long Lines Company</w:t>
            </w:r>
            <w:r w:rsidR="000F4813" w:rsidRPr="009A473C">
              <w:rPr>
                <w:snapToGrid/>
                <w:kern w:val="0"/>
                <w:szCs w:val="22"/>
              </w:rPr>
              <w:t xml:space="preserve">, Inc. </w:t>
            </w:r>
          </w:p>
        </w:tc>
        <w:tc>
          <w:tcPr>
            <w:tcW w:w="2448" w:type="dxa"/>
            <w:tcBorders>
              <w:top w:val="nil"/>
              <w:left w:val="nil"/>
              <w:bottom w:val="single" w:sz="4" w:space="0" w:color="auto"/>
              <w:right w:val="single" w:sz="4" w:space="0" w:color="auto"/>
            </w:tcBorders>
            <w:shd w:val="clear" w:color="auto" w:fill="auto"/>
            <w:vAlign w:val="bottom"/>
            <w:hideMark/>
          </w:tcPr>
          <w:p w14:paraId="3F7CB4BB" w14:textId="77777777" w:rsidR="00B9223A" w:rsidRPr="009A473C" w:rsidRDefault="00B9223A" w:rsidP="00D30F7A">
            <w:pPr>
              <w:widowControl/>
              <w:rPr>
                <w:snapToGrid/>
                <w:kern w:val="0"/>
                <w:szCs w:val="22"/>
              </w:rPr>
            </w:pPr>
            <w:r w:rsidRPr="009A473C">
              <w:rPr>
                <w:snapToGrid/>
                <w:kern w:val="0"/>
                <w:szCs w:val="22"/>
              </w:rPr>
              <w:t>Siouxland Wireless</w:t>
            </w:r>
          </w:p>
        </w:tc>
        <w:tc>
          <w:tcPr>
            <w:tcW w:w="1488" w:type="dxa"/>
            <w:tcBorders>
              <w:top w:val="nil"/>
              <w:left w:val="nil"/>
              <w:bottom w:val="single" w:sz="4" w:space="0" w:color="auto"/>
              <w:right w:val="single" w:sz="4" w:space="0" w:color="auto"/>
            </w:tcBorders>
            <w:shd w:val="clear" w:color="auto" w:fill="auto"/>
            <w:vAlign w:val="bottom"/>
            <w:hideMark/>
          </w:tcPr>
          <w:p w14:paraId="2E2E52AF"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36081DB1"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7A74193" w14:textId="7CF1EFBB" w:rsidR="00B9223A" w:rsidRPr="009A473C" w:rsidRDefault="00B9223A" w:rsidP="00D30F7A">
            <w:pPr>
              <w:widowControl/>
              <w:rPr>
                <w:snapToGrid/>
                <w:kern w:val="0"/>
                <w:szCs w:val="22"/>
              </w:rPr>
            </w:pPr>
            <w:r w:rsidRPr="009A473C">
              <w:rPr>
                <w:snapToGrid/>
                <w:kern w:val="0"/>
                <w:szCs w:val="22"/>
              </w:rPr>
              <w:t>Mabel Cooperati</w:t>
            </w:r>
            <w:r w:rsidR="000F4813" w:rsidRPr="009A473C">
              <w:rPr>
                <w:snapToGrid/>
                <w:kern w:val="0"/>
                <w:szCs w:val="22"/>
              </w:rPr>
              <w:t>ve Telephone Company</w:t>
            </w:r>
          </w:p>
        </w:tc>
        <w:tc>
          <w:tcPr>
            <w:tcW w:w="2448" w:type="dxa"/>
            <w:tcBorders>
              <w:top w:val="nil"/>
              <w:left w:val="nil"/>
              <w:bottom w:val="single" w:sz="4" w:space="0" w:color="auto"/>
              <w:right w:val="single" w:sz="4" w:space="0" w:color="auto"/>
            </w:tcBorders>
            <w:shd w:val="clear" w:color="auto" w:fill="auto"/>
            <w:vAlign w:val="bottom"/>
            <w:hideMark/>
          </w:tcPr>
          <w:p w14:paraId="168B96D2" w14:textId="77777777" w:rsidR="00B9223A" w:rsidRPr="009A473C" w:rsidRDefault="00B9223A" w:rsidP="00D30F7A">
            <w:pPr>
              <w:widowControl/>
              <w:rPr>
                <w:snapToGrid/>
                <w:kern w:val="0"/>
                <w:szCs w:val="22"/>
              </w:rPr>
            </w:pPr>
            <w:r w:rsidRPr="009A473C">
              <w:rPr>
                <w:snapToGrid/>
                <w:kern w:val="0"/>
                <w:szCs w:val="22"/>
              </w:rPr>
              <w:t>Harmony Telephone</w:t>
            </w:r>
          </w:p>
        </w:tc>
        <w:tc>
          <w:tcPr>
            <w:tcW w:w="1488" w:type="dxa"/>
            <w:tcBorders>
              <w:top w:val="nil"/>
              <w:left w:val="nil"/>
              <w:bottom w:val="single" w:sz="4" w:space="0" w:color="auto"/>
              <w:right w:val="single" w:sz="4" w:space="0" w:color="auto"/>
            </w:tcBorders>
            <w:shd w:val="clear" w:color="auto" w:fill="auto"/>
            <w:vAlign w:val="bottom"/>
            <w:hideMark/>
          </w:tcPr>
          <w:p w14:paraId="0425B7C8"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66D3CED5"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067E551" w14:textId="1A05514A" w:rsidR="00B9223A" w:rsidRPr="009A473C" w:rsidRDefault="00B9223A" w:rsidP="00D30F7A">
            <w:pPr>
              <w:widowControl/>
              <w:rPr>
                <w:snapToGrid/>
                <w:kern w:val="0"/>
                <w:szCs w:val="22"/>
              </w:rPr>
            </w:pPr>
            <w:r w:rsidRPr="009A473C">
              <w:rPr>
                <w:snapToGrid/>
                <w:kern w:val="0"/>
                <w:szCs w:val="22"/>
              </w:rPr>
              <w:t>Mabel Cooperati</w:t>
            </w:r>
            <w:r w:rsidR="000F4813" w:rsidRPr="009A473C">
              <w:rPr>
                <w:snapToGrid/>
                <w:kern w:val="0"/>
                <w:szCs w:val="22"/>
              </w:rPr>
              <w:t xml:space="preserve">ve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5CD54258" w14:textId="77777777" w:rsidR="00B9223A" w:rsidRPr="009A473C" w:rsidRDefault="00B9223A" w:rsidP="00D30F7A">
            <w:pPr>
              <w:widowControl/>
              <w:rPr>
                <w:snapToGrid/>
                <w:kern w:val="0"/>
                <w:szCs w:val="22"/>
              </w:rPr>
            </w:pPr>
            <w:r w:rsidRPr="009A473C">
              <w:rPr>
                <w:snapToGrid/>
                <w:kern w:val="0"/>
                <w:szCs w:val="22"/>
              </w:rPr>
              <w:t>Spring Grove Communications</w:t>
            </w:r>
          </w:p>
        </w:tc>
        <w:tc>
          <w:tcPr>
            <w:tcW w:w="1488" w:type="dxa"/>
            <w:tcBorders>
              <w:top w:val="nil"/>
              <w:left w:val="nil"/>
              <w:bottom w:val="single" w:sz="4" w:space="0" w:color="auto"/>
              <w:right w:val="single" w:sz="4" w:space="0" w:color="auto"/>
            </w:tcBorders>
            <w:shd w:val="clear" w:color="auto" w:fill="auto"/>
            <w:vAlign w:val="bottom"/>
            <w:hideMark/>
          </w:tcPr>
          <w:p w14:paraId="7C5F15CA"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5447D9AB"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6B2A34F" w14:textId="0282C7DF" w:rsidR="00B9223A" w:rsidRPr="009A473C" w:rsidRDefault="00B9223A" w:rsidP="00D30F7A">
            <w:pPr>
              <w:widowControl/>
              <w:rPr>
                <w:snapToGrid/>
                <w:kern w:val="0"/>
                <w:szCs w:val="22"/>
              </w:rPr>
            </w:pPr>
            <w:r w:rsidRPr="009A473C">
              <w:rPr>
                <w:snapToGrid/>
                <w:kern w:val="0"/>
                <w:szCs w:val="22"/>
              </w:rPr>
              <w:t xml:space="preserve">Mark Twain Rural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6E2FF70C" w14:textId="59847091" w:rsidR="00B9223A" w:rsidRPr="009A473C" w:rsidRDefault="00B9223A" w:rsidP="00D30F7A">
            <w:pPr>
              <w:widowControl/>
              <w:rPr>
                <w:snapToGrid/>
                <w:kern w:val="0"/>
                <w:szCs w:val="22"/>
              </w:rPr>
            </w:pPr>
            <w:r w:rsidRPr="009A473C">
              <w:rPr>
                <w:snapToGrid/>
                <w:kern w:val="0"/>
                <w:szCs w:val="22"/>
              </w:rPr>
              <w:t>Miss</w:t>
            </w:r>
            <w:r w:rsidR="00F74763" w:rsidRPr="009A473C">
              <w:rPr>
                <w:snapToGrid/>
                <w:kern w:val="0"/>
                <w:szCs w:val="22"/>
              </w:rPr>
              <w:t>ouri RSA No. 5 Partnership d</w:t>
            </w:r>
            <w:r w:rsidR="002D6D8F">
              <w:rPr>
                <w:snapToGrid/>
                <w:kern w:val="0"/>
                <w:szCs w:val="22"/>
              </w:rPr>
              <w:t>/</w:t>
            </w:r>
            <w:r w:rsidR="00F74763" w:rsidRPr="009A473C">
              <w:rPr>
                <w:snapToGrid/>
                <w:kern w:val="0"/>
                <w:szCs w:val="22"/>
              </w:rPr>
              <w:t>b</w:t>
            </w:r>
            <w:r w:rsidR="002D6D8F">
              <w:rPr>
                <w:snapToGrid/>
                <w:kern w:val="0"/>
                <w:szCs w:val="22"/>
              </w:rPr>
              <w:t>/</w:t>
            </w:r>
            <w:r w:rsidRPr="009A473C">
              <w:rPr>
                <w:snapToGrid/>
                <w:kern w:val="0"/>
                <w:szCs w:val="22"/>
              </w:rPr>
              <w:t>a  Chariton Valley Wireless Services</w:t>
            </w:r>
          </w:p>
        </w:tc>
        <w:tc>
          <w:tcPr>
            <w:tcW w:w="1488" w:type="dxa"/>
            <w:tcBorders>
              <w:top w:val="nil"/>
              <w:left w:val="nil"/>
              <w:bottom w:val="single" w:sz="4" w:space="0" w:color="auto"/>
              <w:right w:val="single" w:sz="4" w:space="0" w:color="auto"/>
            </w:tcBorders>
            <w:shd w:val="clear" w:color="auto" w:fill="auto"/>
            <w:vAlign w:val="bottom"/>
            <w:hideMark/>
          </w:tcPr>
          <w:p w14:paraId="41257009"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29BAFC11"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3764B23" w14:textId="6E3A63F1" w:rsidR="00B9223A" w:rsidRPr="009A473C" w:rsidRDefault="00B9223A" w:rsidP="00D30F7A">
            <w:pPr>
              <w:widowControl/>
              <w:rPr>
                <w:snapToGrid/>
                <w:kern w:val="0"/>
                <w:szCs w:val="22"/>
              </w:rPr>
            </w:pPr>
            <w:r w:rsidRPr="009A473C">
              <w:rPr>
                <w:snapToGrid/>
                <w:kern w:val="0"/>
                <w:szCs w:val="22"/>
              </w:rPr>
              <w:t xml:space="preserve">Martelle Cooperative Telephone Association </w:t>
            </w:r>
          </w:p>
        </w:tc>
        <w:tc>
          <w:tcPr>
            <w:tcW w:w="2448" w:type="dxa"/>
            <w:tcBorders>
              <w:top w:val="nil"/>
              <w:left w:val="nil"/>
              <w:bottom w:val="single" w:sz="4" w:space="0" w:color="auto"/>
              <w:right w:val="single" w:sz="4" w:space="0" w:color="auto"/>
            </w:tcBorders>
            <w:shd w:val="clear" w:color="auto" w:fill="auto"/>
            <w:vAlign w:val="bottom"/>
            <w:hideMark/>
          </w:tcPr>
          <w:p w14:paraId="4C2D6BA2" w14:textId="77777777" w:rsidR="00B9223A" w:rsidRPr="009A473C" w:rsidRDefault="00B9223A" w:rsidP="00D30F7A">
            <w:pPr>
              <w:widowControl/>
              <w:rPr>
                <w:snapToGrid/>
                <w:kern w:val="0"/>
                <w:szCs w:val="22"/>
              </w:rPr>
            </w:pPr>
            <w:r w:rsidRPr="009A473C">
              <w:rPr>
                <w:snapToGrid/>
                <w:kern w:val="0"/>
                <w:szCs w:val="22"/>
              </w:rPr>
              <w:t>LTD Broadband</w:t>
            </w:r>
          </w:p>
        </w:tc>
        <w:tc>
          <w:tcPr>
            <w:tcW w:w="1488" w:type="dxa"/>
            <w:tcBorders>
              <w:top w:val="nil"/>
              <w:left w:val="nil"/>
              <w:bottom w:val="single" w:sz="4" w:space="0" w:color="auto"/>
              <w:right w:val="single" w:sz="4" w:space="0" w:color="auto"/>
            </w:tcBorders>
            <w:shd w:val="clear" w:color="auto" w:fill="auto"/>
            <w:vAlign w:val="bottom"/>
            <w:hideMark/>
          </w:tcPr>
          <w:p w14:paraId="0587119A"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71E31E81"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564D7B8" w14:textId="06CEDDC5" w:rsidR="00B9223A" w:rsidRPr="009A473C" w:rsidRDefault="00B9223A" w:rsidP="00D30F7A">
            <w:pPr>
              <w:widowControl/>
              <w:rPr>
                <w:snapToGrid/>
                <w:kern w:val="0"/>
                <w:szCs w:val="22"/>
              </w:rPr>
            </w:pPr>
            <w:r w:rsidRPr="009A473C">
              <w:rPr>
                <w:snapToGrid/>
                <w:kern w:val="0"/>
                <w:szCs w:val="22"/>
              </w:rPr>
              <w:t>Martelle Coope</w:t>
            </w:r>
            <w:r w:rsidR="00F74763" w:rsidRPr="009A473C">
              <w:rPr>
                <w:snapToGrid/>
                <w:kern w:val="0"/>
                <w:szCs w:val="22"/>
              </w:rPr>
              <w:t xml:space="preserve">rative Telephone Association </w:t>
            </w:r>
          </w:p>
        </w:tc>
        <w:tc>
          <w:tcPr>
            <w:tcW w:w="2448" w:type="dxa"/>
            <w:tcBorders>
              <w:top w:val="nil"/>
              <w:left w:val="nil"/>
              <w:bottom w:val="single" w:sz="4" w:space="0" w:color="auto"/>
              <w:right w:val="single" w:sz="4" w:space="0" w:color="auto"/>
            </w:tcBorders>
            <w:shd w:val="clear" w:color="auto" w:fill="auto"/>
            <w:vAlign w:val="bottom"/>
            <w:hideMark/>
          </w:tcPr>
          <w:p w14:paraId="08B46286" w14:textId="77777777" w:rsidR="00B9223A" w:rsidRPr="009A473C" w:rsidRDefault="00B9223A" w:rsidP="00D30F7A">
            <w:pPr>
              <w:widowControl/>
              <w:rPr>
                <w:snapToGrid/>
                <w:kern w:val="0"/>
                <w:szCs w:val="22"/>
              </w:rPr>
            </w:pPr>
            <w:r w:rsidRPr="009A473C">
              <w:rPr>
                <w:snapToGrid/>
                <w:kern w:val="0"/>
                <w:szCs w:val="22"/>
              </w:rPr>
              <w:t>Mechanicsville Telephone Company</w:t>
            </w:r>
          </w:p>
        </w:tc>
        <w:tc>
          <w:tcPr>
            <w:tcW w:w="1488" w:type="dxa"/>
            <w:tcBorders>
              <w:top w:val="nil"/>
              <w:left w:val="nil"/>
              <w:bottom w:val="single" w:sz="4" w:space="0" w:color="auto"/>
              <w:right w:val="single" w:sz="4" w:space="0" w:color="auto"/>
            </w:tcBorders>
            <w:shd w:val="clear" w:color="auto" w:fill="auto"/>
            <w:vAlign w:val="bottom"/>
            <w:hideMark/>
          </w:tcPr>
          <w:p w14:paraId="0B345665"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2D692BBA"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1163572" w14:textId="66A6A6C6" w:rsidR="00B9223A" w:rsidRPr="009A473C" w:rsidRDefault="00B9223A" w:rsidP="00D30F7A">
            <w:pPr>
              <w:widowControl/>
              <w:rPr>
                <w:snapToGrid/>
                <w:kern w:val="0"/>
                <w:szCs w:val="22"/>
              </w:rPr>
            </w:pPr>
            <w:r w:rsidRPr="009A473C">
              <w:rPr>
                <w:snapToGrid/>
                <w:kern w:val="0"/>
                <w:szCs w:val="22"/>
              </w:rPr>
              <w:t>Martelle Cooperativ</w:t>
            </w:r>
            <w:r w:rsidR="00F74763" w:rsidRPr="009A473C">
              <w:rPr>
                <w:snapToGrid/>
                <w:kern w:val="0"/>
                <w:szCs w:val="22"/>
              </w:rPr>
              <w:t>e Telephone Association</w:t>
            </w:r>
          </w:p>
        </w:tc>
        <w:tc>
          <w:tcPr>
            <w:tcW w:w="2448" w:type="dxa"/>
            <w:tcBorders>
              <w:top w:val="nil"/>
              <w:left w:val="nil"/>
              <w:bottom w:val="single" w:sz="4" w:space="0" w:color="auto"/>
              <w:right w:val="single" w:sz="4" w:space="0" w:color="auto"/>
            </w:tcBorders>
            <w:shd w:val="clear" w:color="auto" w:fill="auto"/>
            <w:vAlign w:val="bottom"/>
            <w:hideMark/>
          </w:tcPr>
          <w:p w14:paraId="3C0D368C" w14:textId="1600F4E7" w:rsidR="00B9223A" w:rsidRPr="009A473C" w:rsidRDefault="00B9223A" w:rsidP="00D30F7A">
            <w:pPr>
              <w:widowControl/>
              <w:rPr>
                <w:snapToGrid/>
                <w:kern w:val="0"/>
                <w:szCs w:val="22"/>
              </w:rPr>
            </w:pPr>
            <w:r w:rsidRPr="009A473C">
              <w:rPr>
                <w:snapToGrid/>
                <w:kern w:val="0"/>
                <w:szCs w:val="22"/>
              </w:rPr>
              <w:t>Prairie</w:t>
            </w:r>
            <w:r w:rsidR="000C564E">
              <w:rPr>
                <w:snapToGrid/>
                <w:kern w:val="0"/>
                <w:szCs w:val="22"/>
              </w:rPr>
              <w:t xml:space="preserve"> iN</w:t>
            </w:r>
            <w:r w:rsidRPr="009A473C">
              <w:rPr>
                <w:snapToGrid/>
                <w:kern w:val="0"/>
                <w:szCs w:val="22"/>
              </w:rPr>
              <w:t xml:space="preserve">et </w:t>
            </w:r>
          </w:p>
        </w:tc>
        <w:tc>
          <w:tcPr>
            <w:tcW w:w="1488" w:type="dxa"/>
            <w:tcBorders>
              <w:top w:val="nil"/>
              <w:left w:val="nil"/>
              <w:bottom w:val="single" w:sz="4" w:space="0" w:color="auto"/>
              <w:right w:val="single" w:sz="4" w:space="0" w:color="auto"/>
            </w:tcBorders>
            <w:shd w:val="clear" w:color="auto" w:fill="auto"/>
            <w:vAlign w:val="bottom"/>
            <w:hideMark/>
          </w:tcPr>
          <w:p w14:paraId="61F2746C"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00E59B92"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6BF45E7" w14:textId="4545384A" w:rsidR="00B9223A" w:rsidRPr="009A473C" w:rsidRDefault="00B9223A" w:rsidP="00D30F7A">
            <w:pPr>
              <w:widowControl/>
              <w:rPr>
                <w:snapToGrid/>
                <w:kern w:val="0"/>
                <w:szCs w:val="22"/>
              </w:rPr>
            </w:pPr>
            <w:r w:rsidRPr="009A473C">
              <w:rPr>
                <w:snapToGrid/>
                <w:kern w:val="0"/>
                <w:szCs w:val="22"/>
              </w:rPr>
              <w:t>Martelle Cooperative T</w:t>
            </w:r>
            <w:r w:rsidR="00F74763" w:rsidRPr="009A473C">
              <w:rPr>
                <w:snapToGrid/>
                <w:kern w:val="0"/>
                <w:szCs w:val="22"/>
              </w:rPr>
              <w:t>elephone Association</w:t>
            </w:r>
          </w:p>
        </w:tc>
        <w:tc>
          <w:tcPr>
            <w:tcW w:w="2448" w:type="dxa"/>
            <w:tcBorders>
              <w:top w:val="nil"/>
              <w:left w:val="nil"/>
              <w:bottom w:val="single" w:sz="4" w:space="0" w:color="auto"/>
              <w:right w:val="single" w:sz="4" w:space="0" w:color="auto"/>
            </w:tcBorders>
            <w:shd w:val="clear" w:color="auto" w:fill="auto"/>
            <w:vAlign w:val="bottom"/>
            <w:hideMark/>
          </w:tcPr>
          <w:p w14:paraId="62E985C2" w14:textId="473A58CD" w:rsidR="00B9223A" w:rsidRPr="009A473C" w:rsidRDefault="00B9223A" w:rsidP="00D30F7A">
            <w:pPr>
              <w:widowControl/>
              <w:rPr>
                <w:snapToGrid/>
                <w:kern w:val="0"/>
                <w:szCs w:val="22"/>
              </w:rPr>
            </w:pPr>
            <w:r w:rsidRPr="009A473C">
              <w:rPr>
                <w:snapToGrid/>
                <w:kern w:val="0"/>
                <w:szCs w:val="22"/>
              </w:rPr>
              <w:t>Springvil</w:t>
            </w:r>
            <w:r w:rsidR="000C564E">
              <w:rPr>
                <w:snapToGrid/>
                <w:kern w:val="0"/>
                <w:szCs w:val="22"/>
              </w:rPr>
              <w:t>l</w:t>
            </w:r>
            <w:r w:rsidRPr="009A473C">
              <w:rPr>
                <w:snapToGrid/>
                <w:kern w:val="0"/>
                <w:szCs w:val="22"/>
              </w:rPr>
              <w:t>e Cooperative Telephone</w:t>
            </w:r>
          </w:p>
        </w:tc>
        <w:tc>
          <w:tcPr>
            <w:tcW w:w="1488" w:type="dxa"/>
            <w:tcBorders>
              <w:top w:val="nil"/>
              <w:left w:val="nil"/>
              <w:bottom w:val="single" w:sz="4" w:space="0" w:color="auto"/>
              <w:right w:val="single" w:sz="4" w:space="0" w:color="auto"/>
            </w:tcBorders>
            <w:shd w:val="clear" w:color="auto" w:fill="auto"/>
            <w:vAlign w:val="bottom"/>
            <w:hideMark/>
          </w:tcPr>
          <w:p w14:paraId="33BD5153"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7F040B30"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38DEF48" w14:textId="5C62B414" w:rsidR="00B9223A" w:rsidRPr="009A473C" w:rsidRDefault="00B9223A" w:rsidP="00D30F7A">
            <w:pPr>
              <w:widowControl/>
              <w:rPr>
                <w:snapToGrid/>
                <w:kern w:val="0"/>
                <w:szCs w:val="22"/>
              </w:rPr>
            </w:pPr>
            <w:r w:rsidRPr="009A473C">
              <w:rPr>
                <w:snapToGrid/>
                <w:kern w:val="0"/>
                <w:szCs w:val="22"/>
              </w:rPr>
              <w:t>Michigan C</w:t>
            </w:r>
            <w:r w:rsidR="00F74763" w:rsidRPr="009A473C">
              <w:rPr>
                <w:snapToGrid/>
                <w:kern w:val="0"/>
                <w:szCs w:val="22"/>
              </w:rPr>
              <w:t xml:space="preserve">entral Broadband Company, LLC </w:t>
            </w:r>
          </w:p>
        </w:tc>
        <w:tc>
          <w:tcPr>
            <w:tcW w:w="2448" w:type="dxa"/>
            <w:tcBorders>
              <w:top w:val="nil"/>
              <w:left w:val="nil"/>
              <w:bottom w:val="single" w:sz="4" w:space="0" w:color="auto"/>
              <w:right w:val="single" w:sz="4" w:space="0" w:color="auto"/>
            </w:tcBorders>
            <w:shd w:val="clear" w:color="auto" w:fill="auto"/>
            <w:vAlign w:val="bottom"/>
            <w:hideMark/>
          </w:tcPr>
          <w:p w14:paraId="77215C52" w14:textId="77777777" w:rsidR="00B9223A" w:rsidRPr="009A473C" w:rsidRDefault="00B9223A" w:rsidP="00D30F7A">
            <w:pPr>
              <w:widowControl/>
              <w:rPr>
                <w:snapToGrid/>
                <w:kern w:val="0"/>
                <w:szCs w:val="22"/>
              </w:rPr>
            </w:pPr>
            <w:r w:rsidRPr="009A473C">
              <w:rPr>
                <w:snapToGrid/>
                <w:kern w:val="0"/>
                <w:szCs w:val="22"/>
              </w:rPr>
              <w:t>Cherry Capital Connection</w:t>
            </w:r>
          </w:p>
        </w:tc>
        <w:tc>
          <w:tcPr>
            <w:tcW w:w="1488" w:type="dxa"/>
            <w:tcBorders>
              <w:top w:val="nil"/>
              <w:left w:val="nil"/>
              <w:bottom w:val="single" w:sz="4" w:space="0" w:color="auto"/>
              <w:right w:val="single" w:sz="4" w:space="0" w:color="auto"/>
            </w:tcBorders>
            <w:shd w:val="clear" w:color="auto" w:fill="auto"/>
            <w:vAlign w:val="bottom"/>
            <w:hideMark/>
          </w:tcPr>
          <w:p w14:paraId="55DF9FD8"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3FD07134"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92E3BF4" w14:textId="00E46A08" w:rsidR="00B9223A" w:rsidRPr="009A473C" w:rsidRDefault="00B9223A" w:rsidP="00D30F7A">
            <w:pPr>
              <w:widowControl/>
              <w:rPr>
                <w:snapToGrid/>
                <w:kern w:val="0"/>
                <w:szCs w:val="22"/>
              </w:rPr>
            </w:pPr>
            <w:r w:rsidRPr="009A473C">
              <w:rPr>
                <w:snapToGrid/>
                <w:kern w:val="0"/>
                <w:szCs w:val="22"/>
              </w:rPr>
              <w:t xml:space="preserve">Middleburgh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5DBEE1DF" w14:textId="77777777" w:rsidR="00B9223A" w:rsidRPr="009A473C" w:rsidRDefault="00B9223A" w:rsidP="00D30F7A">
            <w:pPr>
              <w:widowControl/>
              <w:rPr>
                <w:snapToGrid/>
                <w:kern w:val="0"/>
                <w:szCs w:val="22"/>
              </w:rPr>
            </w:pPr>
            <w:r w:rsidRPr="009A473C">
              <w:rPr>
                <w:snapToGrid/>
                <w:kern w:val="0"/>
                <w:szCs w:val="22"/>
              </w:rPr>
              <w:t>Fairpoint</w:t>
            </w:r>
          </w:p>
        </w:tc>
        <w:tc>
          <w:tcPr>
            <w:tcW w:w="1488" w:type="dxa"/>
            <w:tcBorders>
              <w:top w:val="nil"/>
              <w:left w:val="nil"/>
              <w:bottom w:val="single" w:sz="4" w:space="0" w:color="auto"/>
              <w:right w:val="single" w:sz="4" w:space="0" w:color="auto"/>
            </w:tcBorders>
            <w:shd w:val="clear" w:color="auto" w:fill="auto"/>
            <w:vAlign w:val="bottom"/>
            <w:hideMark/>
          </w:tcPr>
          <w:p w14:paraId="7EEC06DE"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417196C2"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A93A9CA" w14:textId="55C47605" w:rsidR="00B9223A" w:rsidRPr="009A473C" w:rsidRDefault="00B9223A" w:rsidP="00D30F7A">
            <w:pPr>
              <w:widowControl/>
              <w:rPr>
                <w:snapToGrid/>
                <w:kern w:val="0"/>
                <w:szCs w:val="22"/>
              </w:rPr>
            </w:pPr>
            <w:r w:rsidRPr="009A473C">
              <w:rPr>
                <w:snapToGrid/>
                <w:kern w:val="0"/>
                <w:szCs w:val="22"/>
              </w:rPr>
              <w:t xml:space="preserve">Middleburgh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4DE57250" w14:textId="77777777" w:rsidR="00B9223A" w:rsidRPr="009A473C" w:rsidRDefault="00B9223A" w:rsidP="00D30F7A">
            <w:pPr>
              <w:widowControl/>
              <w:rPr>
                <w:snapToGrid/>
                <w:kern w:val="0"/>
                <w:szCs w:val="22"/>
              </w:rPr>
            </w:pPr>
            <w:r w:rsidRPr="009A473C">
              <w:rPr>
                <w:snapToGrid/>
                <w:kern w:val="0"/>
                <w:szCs w:val="22"/>
              </w:rPr>
              <w:t>Time Warner</w:t>
            </w:r>
          </w:p>
        </w:tc>
        <w:tc>
          <w:tcPr>
            <w:tcW w:w="1488" w:type="dxa"/>
            <w:tcBorders>
              <w:top w:val="nil"/>
              <w:left w:val="nil"/>
              <w:bottom w:val="single" w:sz="4" w:space="0" w:color="auto"/>
              <w:right w:val="single" w:sz="4" w:space="0" w:color="auto"/>
            </w:tcBorders>
            <w:shd w:val="clear" w:color="auto" w:fill="auto"/>
            <w:vAlign w:val="bottom"/>
            <w:hideMark/>
          </w:tcPr>
          <w:p w14:paraId="765F4F49"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7E817D4C"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DB17867" w14:textId="375B5B23" w:rsidR="00B9223A" w:rsidRPr="009A473C" w:rsidRDefault="00B9223A" w:rsidP="00D30F7A">
            <w:pPr>
              <w:widowControl/>
              <w:rPr>
                <w:snapToGrid/>
                <w:kern w:val="0"/>
                <w:szCs w:val="22"/>
              </w:rPr>
            </w:pPr>
            <w:r w:rsidRPr="009A473C">
              <w:rPr>
                <w:snapToGrid/>
                <w:kern w:val="0"/>
                <w:szCs w:val="22"/>
              </w:rPr>
              <w:t>Mid-Plains Rura</w:t>
            </w:r>
            <w:r w:rsidR="00F74763" w:rsidRPr="009A473C">
              <w:rPr>
                <w:snapToGrid/>
                <w:kern w:val="0"/>
                <w:szCs w:val="22"/>
              </w:rPr>
              <w:t xml:space="preserve">l Telephone Cooperative, Inc. </w:t>
            </w:r>
          </w:p>
        </w:tc>
        <w:tc>
          <w:tcPr>
            <w:tcW w:w="2448" w:type="dxa"/>
            <w:tcBorders>
              <w:top w:val="nil"/>
              <w:left w:val="nil"/>
              <w:bottom w:val="single" w:sz="4" w:space="0" w:color="auto"/>
              <w:right w:val="single" w:sz="4" w:space="0" w:color="auto"/>
            </w:tcBorders>
            <w:shd w:val="clear" w:color="auto" w:fill="auto"/>
            <w:vAlign w:val="bottom"/>
            <w:hideMark/>
          </w:tcPr>
          <w:p w14:paraId="5C64DEC8" w14:textId="3DBFF16C" w:rsidR="00B9223A" w:rsidRPr="009A473C" w:rsidRDefault="00B9223A" w:rsidP="00D30F7A">
            <w:pPr>
              <w:widowControl/>
              <w:rPr>
                <w:snapToGrid/>
                <w:kern w:val="0"/>
                <w:szCs w:val="22"/>
              </w:rPr>
            </w:pPr>
            <w:r w:rsidRPr="009A473C">
              <w:rPr>
                <w:snapToGrid/>
                <w:kern w:val="0"/>
                <w:szCs w:val="22"/>
              </w:rPr>
              <w:t>Trans</w:t>
            </w:r>
            <w:r w:rsidR="00984D2D">
              <w:rPr>
                <w:snapToGrid/>
                <w:kern w:val="0"/>
                <w:szCs w:val="22"/>
              </w:rPr>
              <w:t>W</w:t>
            </w:r>
            <w:r w:rsidRPr="009A473C">
              <w:rPr>
                <w:snapToGrid/>
                <w:kern w:val="0"/>
                <w:szCs w:val="22"/>
              </w:rPr>
              <w:t>orld Network Corp</w:t>
            </w:r>
          </w:p>
        </w:tc>
        <w:tc>
          <w:tcPr>
            <w:tcW w:w="1488" w:type="dxa"/>
            <w:tcBorders>
              <w:top w:val="nil"/>
              <w:left w:val="nil"/>
              <w:bottom w:val="single" w:sz="4" w:space="0" w:color="auto"/>
              <w:right w:val="single" w:sz="4" w:space="0" w:color="auto"/>
            </w:tcBorders>
            <w:shd w:val="clear" w:color="auto" w:fill="auto"/>
            <w:vAlign w:val="bottom"/>
            <w:hideMark/>
          </w:tcPr>
          <w:p w14:paraId="24C396EB"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58964C7C"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8B0DB33" w14:textId="6AA1ED1F" w:rsidR="00B9223A" w:rsidRPr="009A473C" w:rsidRDefault="00B9223A" w:rsidP="00D30F7A">
            <w:pPr>
              <w:widowControl/>
              <w:rPr>
                <w:snapToGrid/>
                <w:kern w:val="0"/>
                <w:szCs w:val="22"/>
              </w:rPr>
            </w:pPr>
            <w:r w:rsidRPr="009A473C">
              <w:rPr>
                <w:snapToGrid/>
                <w:kern w:val="0"/>
                <w:szCs w:val="22"/>
              </w:rPr>
              <w:t xml:space="preserve">Midstate Telephone </w:t>
            </w:r>
          </w:p>
        </w:tc>
        <w:tc>
          <w:tcPr>
            <w:tcW w:w="2448" w:type="dxa"/>
            <w:tcBorders>
              <w:top w:val="nil"/>
              <w:left w:val="nil"/>
              <w:bottom w:val="single" w:sz="4" w:space="0" w:color="auto"/>
              <w:right w:val="single" w:sz="4" w:space="0" w:color="auto"/>
            </w:tcBorders>
            <w:shd w:val="clear" w:color="auto" w:fill="auto"/>
            <w:vAlign w:val="bottom"/>
            <w:hideMark/>
          </w:tcPr>
          <w:p w14:paraId="43D6007B" w14:textId="6AB409C7" w:rsidR="00B9223A" w:rsidRPr="009A473C" w:rsidRDefault="00B9223A" w:rsidP="00D30F7A">
            <w:pPr>
              <w:widowControl/>
              <w:rPr>
                <w:snapToGrid/>
                <w:kern w:val="0"/>
                <w:szCs w:val="22"/>
              </w:rPr>
            </w:pPr>
            <w:r w:rsidRPr="009A473C">
              <w:rPr>
                <w:snapToGrid/>
                <w:kern w:val="0"/>
                <w:szCs w:val="22"/>
              </w:rPr>
              <w:t>Nort</w:t>
            </w:r>
            <w:r w:rsidR="00F26D1B">
              <w:rPr>
                <w:snapToGrid/>
                <w:kern w:val="0"/>
                <w:szCs w:val="22"/>
              </w:rPr>
              <w:t>h</w:t>
            </w:r>
            <w:r w:rsidRPr="009A473C">
              <w:rPr>
                <w:snapToGrid/>
                <w:kern w:val="0"/>
                <w:szCs w:val="22"/>
              </w:rPr>
              <w:t>west Communications Cooperative</w:t>
            </w:r>
          </w:p>
        </w:tc>
        <w:tc>
          <w:tcPr>
            <w:tcW w:w="1488" w:type="dxa"/>
            <w:tcBorders>
              <w:top w:val="nil"/>
              <w:left w:val="nil"/>
              <w:bottom w:val="single" w:sz="4" w:space="0" w:color="auto"/>
              <w:right w:val="single" w:sz="4" w:space="0" w:color="auto"/>
            </w:tcBorders>
            <w:shd w:val="clear" w:color="auto" w:fill="auto"/>
            <w:vAlign w:val="bottom"/>
            <w:hideMark/>
          </w:tcPr>
          <w:p w14:paraId="03DD3711"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296F3356"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7171958" w14:textId="6DD375F3" w:rsidR="00B9223A" w:rsidRPr="009A473C" w:rsidRDefault="00B9223A" w:rsidP="00D30F7A">
            <w:pPr>
              <w:widowControl/>
              <w:rPr>
                <w:snapToGrid/>
                <w:kern w:val="0"/>
                <w:szCs w:val="22"/>
              </w:rPr>
            </w:pPr>
            <w:r w:rsidRPr="009A473C">
              <w:rPr>
                <w:snapToGrid/>
                <w:kern w:val="0"/>
                <w:szCs w:val="22"/>
              </w:rPr>
              <w:t>Modern</w:t>
            </w:r>
            <w:r w:rsidR="00F74763" w:rsidRPr="009A473C">
              <w:rPr>
                <w:snapToGrid/>
                <w:kern w:val="0"/>
                <w:szCs w:val="22"/>
              </w:rPr>
              <w:t xml:space="preserve"> Cooperative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5C341750" w14:textId="77777777" w:rsidR="00B9223A" w:rsidRPr="009A473C" w:rsidRDefault="00B9223A" w:rsidP="00D30F7A">
            <w:pPr>
              <w:widowControl/>
              <w:rPr>
                <w:snapToGrid/>
                <w:kern w:val="0"/>
                <w:szCs w:val="22"/>
              </w:rPr>
            </w:pPr>
            <w:r w:rsidRPr="009A473C">
              <w:rPr>
                <w:snapToGrid/>
                <w:kern w:val="0"/>
                <w:szCs w:val="22"/>
              </w:rPr>
              <w:t>Cooperative Telephone</w:t>
            </w:r>
          </w:p>
        </w:tc>
        <w:tc>
          <w:tcPr>
            <w:tcW w:w="1488" w:type="dxa"/>
            <w:tcBorders>
              <w:top w:val="nil"/>
              <w:left w:val="nil"/>
              <w:bottom w:val="single" w:sz="4" w:space="0" w:color="auto"/>
              <w:right w:val="single" w:sz="4" w:space="0" w:color="auto"/>
            </w:tcBorders>
            <w:shd w:val="clear" w:color="auto" w:fill="auto"/>
            <w:vAlign w:val="bottom"/>
            <w:hideMark/>
          </w:tcPr>
          <w:p w14:paraId="556F49CD"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67622B2A"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2A11395E" w14:textId="72C3FB9F" w:rsidR="00B9223A" w:rsidRPr="009A473C" w:rsidRDefault="00B9223A" w:rsidP="00D30F7A">
            <w:pPr>
              <w:widowControl/>
              <w:rPr>
                <w:snapToGrid/>
                <w:kern w:val="0"/>
                <w:szCs w:val="22"/>
              </w:rPr>
            </w:pPr>
            <w:r w:rsidRPr="009A473C">
              <w:rPr>
                <w:snapToGrid/>
                <w:kern w:val="0"/>
                <w:szCs w:val="22"/>
              </w:rPr>
              <w:t xml:space="preserve">Modern Cooperative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71D29DCB" w14:textId="77777777" w:rsidR="00B9223A" w:rsidRPr="009A473C" w:rsidRDefault="00B9223A" w:rsidP="00D30F7A">
            <w:pPr>
              <w:widowControl/>
              <w:rPr>
                <w:snapToGrid/>
                <w:kern w:val="0"/>
                <w:szCs w:val="22"/>
              </w:rPr>
            </w:pPr>
            <w:r w:rsidRPr="009A473C">
              <w:rPr>
                <w:snapToGrid/>
                <w:kern w:val="0"/>
                <w:szCs w:val="22"/>
              </w:rPr>
              <w:t>North English Cooperative</w:t>
            </w:r>
          </w:p>
        </w:tc>
        <w:tc>
          <w:tcPr>
            <w:tcW w:w="1488" w:type="dxa"/>
            <w:tcBorders>
              <w:top w:val="nil"/>
              <w:left w:val="nil"/>
              <w:bottom w:val="single" w:sz="4" w:space="0" w:color="auto"/>
              <w:right w:val="single" w:sz="4" w:space="0" w:color="auto"/>
            </w:tcBorders>
            <w:shd w:val="clear" w:color="auto" w:fill="auto"/>
            <w:vAlign w:val="bottom"/>
            <w:hideMark/>
          </w:tcPr>
          <w:p w14:paraId="37FC5C00"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285D54DD"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C1EC8D1" w14:textId="6398F327" w:rsidR="00B9223A" w:rsidRPr="009A473C" w:rsidRDefault="00B9223A" w:rsidP="00D30F7A">
            <w:pPr>
              <w:widowControl/>
              <w:rPr>
                <w:snapToGrid/>
                <w:kern w:val="0"/>
                <w:szCs w:val="22"/>
              </w:rPr>
            </w:pPr>
            <w:r w:rsidRPr="009A473C">
              <w:rPr>
                <w:snapToGrid/>
                <w:kern w:val="0"/>
                <w:szCs w:val="22"/>
              </w:rPr>
              <w:t xml:space="preserve">Modern Cooperative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040ADC9C" w14:textId="77777777" w:rsidR="00B9223A" w:rsidRPr="009A473C" w:rsidRDefault="00B9223A" w:rsidP="00D30F7A">
            <w:pPr>
              <w:widowControl/>
              <w:rPr>
                <w:snapToGrid/>
                <w:kern w:val="0"/>
                <w:szCs w:val="22"/>
              </w:rPr>
            </w:pPr>
            <w:r w:rsidRPr="009A473C">
              <w:rPr>
                <w:snapToGrid/>
                <w:kern w:val="0"/>
                <w:szCs w:val="22"/>
              </w:rPr>
              <w:t>Wellman Cooperative Telephone</w:t>
            </w:r>
          </w:p>
        </w:tc>
        <w:tc>
          <w:tcPr>
            <w:tcW w:w="1488" w:type="dxa"/>
            <w:tcBorders>
              <w:top w:val="nil"/>
              <w:left w:val="nil"/>
              <w:bottom w:val="single" w:sz="4" w:space="0" w:color="auto"/>
              <w:right w:val="single" w:sz="4" w:space="0" w:color="auto"/>
            </w:tcBorders>
            <w:shd w:val="clear" w:color="auto" w:fill="auto"/>
            <w:vAlign w:val="bottom"/>
            <w:hideMark/>
          </w:tcPr>
          <w:p w14:paraId="2FBE089E"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4D55889D"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F8D765B" w14:textId="0C45583D" w:rsidR="00B9223A" w:rsidRPr="009A473C" w:rsidRDefault="00F74763" w:rsidP="00D30F7A">
            <w:pPr>
              <w:widowControl/>
              <w:rPr>
                <w:snapToGrid/>
                <w:kern w:val="0"/>
                <w:szCs w:val="22"/>
              </w:rPr>
            </w:pPr>
            <w:r w:rsidRPr="009A473C">
              <w:rPr>
                <w:snapToGrid/>
                <w:kern w:val="0"/>
                <w:szCs w:val="22"/>
              </w:rPr>
              <w:t>Mt. Horeb Telephone Company</w:t>
            </w:r>
          </w:p>
        </w:tc>
        <w:tc>
          <w:tcPr>
            <w:tcW w:w="2448" w:type="dxa"/>
            <w:tcBorders>
              <w:top w:val="nil"/>
              <w:left w:val="nil"/>
              <w:bottom w:val="single" w:sz="4" w:space="0" w:color="auto"/>
              <w:right w:val="single" w:sz="4" w:space="0" w:color="auto"/>
            </w:tcBorders>
            <w:shd w:val="clear" w:color="auto" w:fill="auto"/>
            <w:vAlign w:val="bottom"/>
            <w:hideMark/>
          </w:tcPr>
          <w:p w14:paraId="11025342" w14:textId="77777777" w:rsidR="00B9223A" w:rsidRPr="009A473C" w:rsidRDefault="00B9223A" w:rsidP="00D30F7A">
            <w:pPr>
              <w:widowControl/>
              <w:rPr>
                <w:snapToGrid/>
                <w:kern w:val="0"/>
                <w:szCs w:val="22"/>
              </w:rPr>
            </w:pPr>
            <w:r w:rsidRPr="009A473C">
              <w:rPr>
                <w:snapToGrid/>
                <w:kern w:val="0"/>
                <w:szCs w:val="22"/>
              </w:rPr>
              <w:t>Charter Communications</w:t>
            </w:r>
          </w:p>
        </w:tc>
        <w:tc>
          <w:tcPr>
            <w:tcW w:w="1488" w:type="dxa"/>
            <w:tcBorders>
              <w:top w:val="nil"/>
              <w:left w:val="nil"/>
              <w:bottom w:val="single" w:sz="4" w:space="0" w:color="auto"/>
              <w:right w:val="single" w:sz="4" w:space="0" w:color="auto"/>
            </w:tcBorders>
            <w:shd w:val="clear" w:color="auto" w:fill="auto"/>
            <w:vAlign w:val="bottom"/>
            <w:hideMark/>
          </w:tcPr>
          <w:p w14:paraId="2140C86C"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362238F4"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566BD68" w14:textId="18E0283D" w:rsidR="00B9223A" w:rsidRPr="009A473C" w:rsidRDefault="00B9223A" w:rsidP="00D30F7A">
            <w:pPr>
              <w:widowControl/>
              <w:rPr>
                <w:snapToGrid/>
                <w:kern w:val="0"/>
                <w:szCs w:val="22"/>
              </w:rPr>
            </w:pPr>
            <w:r w:rsidRPr="009A473C">
              <w:rPr>
                <w:snapToGrid/>
                <w:kern w:val="0"/>
                <w:szCs w:val="22"/>
              </w:rPr>
              <w:t>Nemon</w:t>
            </w:r>
            <w:r w:rsidR="00F74763" w:rsidRPr="009A473C">
              <w:rPr>
                <w:snapToGrid/>
                <w:kern w:val="0"/>
                <w:szCs w:val="22"/>
              </w:rPr>
              <w:t>t Telephone Cooperative Inc.</w:t>
            </w:r>
          </w:p>
        </w:tc>
        <w:tc>
          <w:tcPr>
            <w:tcW w:w="2448" w:type="dxa"/>
            <w:tcBorders>
              <w:top w:val="nil"/>
              <w:left w:val="nil"/>
              <w:bottom w:val="single" w:sz="4" w:space="0" w:color="auto"/>
              <w:right w:val="single" w:sz="4" w:space="0" w:color="auto"/>
            </w:tcBorders>
            <w:shd w:val="clear" w:color="auto" w:fill="auto"/>
            <w:vAlign w:val="bottom"/>
            <w:hideMark/>
          </w:tcPr>
          <w:p w14:paraId="317D3ED6" w14:textId="77777777" w:rsidR="00B9223A" w:rsidRPr="009A473C" w:rsidRDefault="00B9223A" w:rsidP="00D30F7A">
            <w:pPr>
              <w:widowControl/>
              <w:rPr>
                <w:snapToGrid/>
                <w:kern w:val="0"/>
                <w:szCs w:val="22"/>
              </w:rPr>
            </w:pPr>
            <w:r w:rsidRPr="009A473C">
              <w:rPr>
                <w:snapToGrid/>
                <w:kern w:val="0"/>
                <w:szCs w:val="22"/>
              </w:rPr>
              <w:t>Central Montana Communications (Triangle Telephone)</w:t>
            </w:r>
          </w:p>
        </w:tc>
        <w:tc>
          <w:tcPr>
            <w:tcW w:w="1488" w:type="dxa"/>
            <w:tcBorders>
              <w:top w:val="nil"/>
              <w:left w:val="nil"/>
              <w:bottom w:val="single" w:sz="4" w:space="0" w:color="auto"/>
              <w:right w:val="single" w:sz="4" w:space="0" w:color="auto"/>
            </w:tcBorders>
            <w:shd w:val="clear" w:color="auto" w:fill="auto"/>
            <w:vAlign w:val="bottom"/>
            <w:hideMark/>
          </w:tcPr>
          <w:p w14:paraId="2CE05B7B"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56FD6E8C"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9EFB61D" w14:textId="0EB0B471" w:rsidR="00B9223A" w:rsidRPr="009A473C" w:rsidRDefault="00B9223A" w:rsidP="00D30F7A">
            <w:pPr>
              <w:widowControl/>
              <w:rPr>
                <w:snapToGrid/>
                <w:kern w:val="0"/>
                <w:szCs w:val="22"/>
              </w:rPr>
            </w:pPr>
            <w:r w:rsidRPr="009A473C">
              <w:rPr>
                <w:snapToGrid/>
                <w:kern w:val="0"/>
                <w:szCs w:val="22"/>
              </w:rPr>
              <w:t xml:space="preserve">Nemont Telephone Cooperative Inc. </w:t>
            </w:r>
          </w:p>
        </w:tc>
        <w:tc>
          <w:tcPr>
            <w:tcW w:w="2448" w:type="dxa"/>
            <w:tcBorders>
              <w:top w:val="nil"/>
              <w:left w:val="nil"/>
              <w:bottom w:val="single" w:sz="4" w:space="0" w:color="auto"/>
              <w:right w:val="single" w:sz="4" w:space="0" w:color="auto"/>
            </w:tcBorders>
            <w:shd w:val="clear" w:color="auto" w:fill="auto"/>
            <w:vAlign w:val="bottom"/>
            <w:hideMark/>
          </w:tcPr>
          <w:p w14:paraId="5C2A6FB1" w14:textId="77777777" w:rsidR="00B9223A" w:rsidRPr="009A473C" w:rsidRDefault="00B9223A" w:rsidP="00D30F7A">
            <w:pPr>
              <w:widowControl/>
              <w:rPr>
                <w:snapToGrid/>
                <w:kern w:val="0"/>
                <w:szCs w:val="22"/>
              </w:rPr>
            </w:pPr>
            <w:r w:rsidRPr="009A473C">
              <w:rPr>
                <w:snapToGrid/>
                <w:kern w:val="0"/>
                <w:szCs w:val="22"/>
              </w:rPr>
              <w:t>Northwest Communications Cooperative</w:t>
            </w:r>
          </w:p>
        </w:tc>
        <w:tc>
          <w:tcPr>
            <w:tcW w:w="1488" w:type="dxa"/>
            <w:tcBorders>
              <w:top w:val="nil"/>
              <w:left w:val="nil"/>
              <w:bottom w:val="single" w:sz="4" w:space="0" w:color="auto"/>
              <w:right w:val="single" w:sz="4" w:space="0" w:color="auto"/>
            </w:tcBorders>
            <w:shd w:val="clear" w:color="auto" w:fill="auto"/>
            <w:vAlign w:val="bottom"/>
            <w:hideMark/>
          </w:tcPr>
          <w:p w14:paraId="630BCE7D"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4704A22F"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386C23B" w14:textId="3301DF3A" w:rsidR="00B9223A" w:rsidRPr="009A473C" w:rsidRDefault="00B9223A" w:rsidP="00D30F7A">
            <w:pPr>
              <w:widowControl/>
              <w:rPr>
                <w:snapToGrid/>
                <w:kern w:val="0"/>
                <w:szCs w:val="22"/>
              </w:rPr>
            </w:pPr>
            <w:r w:rsidRPr="009A473C">
              <w:rPr>
                <w:snapToGrid/>
                <w:kern w:val="0"/>
                <w:szCs w:val="22"/>
              </w:rPr>
              <w:t>Nemon</w:t>
            </w:r>
            <w:r w:rsidR="00F74763" w:rsidRPr="009A473C">
              <w:rPr>
                <w:snapToGrid/>
                <w:kern w:val="0"/>
                <w:szCs w:val="22"/>
              </w:rPr>
              <w:t xml:space="preserve">t Telephone Cooperative Inc. </w:t>
            </w:r>
          </w:p>
        </w:tc>
        <w:tc>
          <w:tcPr>
            <w:tcW w:w="2448" w:type="dxa"/>
            <w:tcBorders>
              <w:top w:val="nil"/>
              <w:left w:val="nil"/>
              <w:bottom w:val="single" w:sz="4" w:space="0" w:color="auto"/>
              <w:right w:val="single" w:sz="4" w:space="0" w:color="auto"/>
            </w:tcBorders>
            <w:shd w:val="clear" w:color="auto" w:fill="auto"/>
            <w:vAlign w:val="bottom"/>
            <w:hideMark/>
          </w:tcPr>
          <w:p w14:paraId="73D6354F" w14:textId="77777777" w:rsidR="00B9223A" w:rsidRPr="009A473C" w:rsidRDefault="00B9223A" w:rsidP="00D30F7A">
            <w:pPr>
              <w:widowControl/>
              <w:rPr>
                <w:snapToGrid/>
                <w:kern w:val="0"/>
                <w:szCs w:val="22"/>
              </w:rPr>
            </w:pPr>
            <w:r w:rsidRPr="009A473C">
              <w:rPr>
                <w:snapToGrid/>
                <w:kern w:val="0"/>
                <w:szCs w:val="22"/>
              </w:rPr>
              <w:t>Reservation Telephone Cooperative</w:t>
            </w:r>
          </w:p>
        </w:tc>
        <w:tc>
          <w:tcPr>
            <w:tcW w:w="1488" w:type="dxa"/>
            <w:tcBorders>
              <w:top w:val="nil"/>
              <w:left w:val="nil"/>
              <w:bottom w:val="single" w:sz="4" w:space="0" w:color="auto"/>
              <w:right w:val="single" w:sz="4" w:space="0" w:color="auto"/>
            </w:tcBorders>
            <w:shd w:val="clear" w:color="auto" w:fill="auto"/>
            <w:vAlign w:val="bottom"/>
            <w:hideMark/>
          </w:tcPr>
          <w:p w14:paraId="7BC81CC5"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326D070F"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7CEBF37" w14:textId="2EE785F2" w:rsidR="00B9223A" w:rsidRPr="009A473C" w:rsidRDefault="00F74763" w:rsidP="00D30F7A">
            <w:pPr>
              <w:widowControl/>
              <w:rPr>
                <w:snapToGrid/>
                <w:kern w:val="0"/>
                <w:szCs w:val="22"/>
              </w:rPr>
            </w:pPr>
            <w:r w:rsidRPr="009A473C">
              <w:rPr>
                <w:snapToGrid/>
                <w:kern w:val="0"/>
                <w:szCs w:val="22"/>
              </w:rPr>
              <w:t>Newport Telephone Company, Inc.</w:t>
            </w:r>
          </w:p>
        </w:tc>
        <w:tc>
          <w:tcPr>
            <w:tcW w:w="2448" w:type="dxa"/>
            <w:tcBorders>
              <w:top w:val="nil"/>
              <w:left w:val="nil"/>
              <w:bottom w:val="single" w:sz="4" w:space="0" w:color="auto"/>
              <w:right w:val="single" w:sz="4" w:space="0" w:color="auto"/>
            </w:tcBorders>
            <w:shd w:val="clear" w:color="auto" w:fill="auto"/>
            <w:vAlign w:val="bottom"/>
            <w:hideMark/>
          </w:tcPr>
          <w:p w14:paraId="718A6829" w14:textId="14B2FFF0" w:rsidR="00B9223A" w:rsidRPr="009A473C" w:rsidRDefault="00B9223A" w:rsidP="00D30F7A">
            <w:pPr>
              <w:widowControl/>
              <w:rPr>
                <w:snapToGrid/>
                <w:kern w:val="0"/>
                <w:szCs w:val="22"/>
              </w:rPr>
            </w:pPr>
            <w:r w:rsidRPr="009A473C">
              <w:rPr>
                <w:snapToGrid/>
                <w:kern w:val="0"/>
                <w:szCs w:val="22"/>
              </w:rPr>
              <w:t>Time Warner</w:t>
            </w:r>
            <w:r w:rsidR="000C564E">
              <w:rPr>
                <w:snapToGrid/>
                <w:kern w:val="0"/>
                <w:szCs w:val="22"/>
              </w:rPr>
              <w:t xml:space="preserve"> Cable</w:t>
            </w:r>
          </w:p>
        </w:tc>
        <w:tc>
          <w:tcPr>
            <w:tcW w:w="1488" w:type="dxa"/>
            <w:tcBorders>
              <w:top w:val="nil"/>
              <w:left w:val="nil"/>
              <w:bottom w:val="single" w:sz="4" w:space="0" w:color="auto"/>
              <w:right w:val="single" w:sz="4" w:space="0" w:color="auto"/>
            </w:tcBorders>
            <w:shd w:val="clear" w:color="auto" w:fill="auto"/>
            <w:vAlign w:val="bottom"/>
            <w:hideMark/>
          </w:tcPr>
          <w:p w14:paraId="65CADC29"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3CAF97D0"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BB48F16" w14:textId="7F3CAFF3" w:rsidR="00B9223A" w:rsidRPr="009A473C" w:rsidRDefault="00B9223A" w:rsidP="00D30F7A">
            <w:pPr>
              <w:widowControl/>
              <w:rPr>
                <w:snapToGrid/>
                <w:kern w:val="0"/>
                <w:szCs w:val="22"/>
              </w:rPr>
            </w:pPr>
            <w:r w:rsidRPr="009A473C">
              <w:rPr>
                <w:snapToGrid/>
                <w:kern w:val="0"/>
                <w:szCs w:val="22"/>
              </w:rPr>
              <w:t>Nicholville</w:t>
            </w:r>
            <w:r w:rsidR="000C564E">
              <w:rPr>
                <w:snapToGrid/>
                <w:kern w:val="0"/>
                <w:szCs w:val="22"/>
              </w:rPr>
              <w:t xml:space="preserve"> Telephone Company, Inc.</w:t>
            </w:r>
          </w:p>
        </w:tc>
        <w:tc>
          <w:tcPr>
            <w:tcW w:w="2448" w:type="dxa"/>
            <w:tcBorders>
              <w:top w:val="nil"/>
              <w:left w:val="nil"/>
              <w:bottom w:val="single" w:sz="4" w:space="0" w:color="auto"/>
              <w:right w:val="single" w:sz="4" w:space="0" w:color="auto"/>
            </w:tcBorders>
            <w:shd w:val="clear" w:color="auto" w:fill="auto"/>
            <w:vAlign w:val="bottom"/>
            <w:hideMark/>
          </w:tcPr>
          <w:p w14:paraId="78E20127" w14:textId="32114858" w:rsidR="00B9223A" w:rsidRPr="009A473C" w:rsidRDefault="00B9223A" w:rsidP="00D30F7A">
            <w:pPr>
              <w:widowControl/>
              <w:rPr>
                <w:snapToGrid/>
                <w:kern w:val="0"/>
                <w:szCs w:val="22"/>
              </w:rPr>
            </w:pPr>
            <w:r w:rsidRPr="009A473C">
              <w:rPr>
                <w:snapToGrid/>
                <w:kern w:val="0"/>
                <w:szCs w:val="22"/>
              </w:rPr>
              <w:t>Time Warner</w:t>
            </w:r>
            <w:r w:rsidR="000C564E">
              <w:rPr>
                <w:snapToGrid/>
                <w:kern w:val="0"/>
                <w:szCs w:val="22"/>
              </w:rPr>
              <w:t xml:space="preserve"> Cable</w:t>
            </w:r>
          </w:p>
        </w:tc>
        <w:tc>
          <w:tcPr>
            <w:tcW w:w="1488" w:type="dxa"/>
            <w:tcBorders>
              <w:top w:val="nil"/>
              <w:left w:val="nil"/>
              <w:bottom w:val="single" w:sz="4" w:space="0" w:color="auto"/>
              <w:right w:val="single" w:sz="4" w:space="0" w:color="auto"/>
            </w:tcBorders>
            <w:shd w:val="clear" w:color="auto" w:fill="auto"/>
            <w:vAlign w:val="bottom"/>
            <w:hideMark/>
          </w:tcPr>
          <w:p w14:paraId="11531DEC"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706202F9"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75FDF6E" w14:textId="5636F071" w:rsidR="00B9223A" w:rsidRPr="009A473C" w:rsidRDefault="00B9223A" w:rsidP="00D30F7A">
            <w:pPr>
              <w:widowControl/>
              <w:rPr>
                <w:snapToGrid/>
                <w:kern w:val="0"/>
                <w:szCs w:val="22"/>
              </w:rPr>
            </w:pPr>
            <w:r w:rsidRPr="009A473C">
              <w:rPr>
                <w:snapToGrid/>
                <w:kern w:val="0"/>
                <w:szCs w:val="22"/>
              </w:rPr>
              <w:t>Nicholville</w:t>
            </w:r>
            <w:r w:rsidR="000C564E">
              <w:rPr>
                <w:snapToGrid/>
                <w:kern w:val="0"/>
                <w:szCs w:val="22"/>
              </w:rPr>
              <w:t xml:space="preserve"> Telephone Company, Inc.</w:t>
            </w:r>
          </w:p>
        </w:tc>
        <w:tc>
          <w:tcPr>
            <w:tcW w:w="2448" w:type="dxa"/>
            <w:tcBorders>
              <w:top w:val="nil"/>
              <w:left w:val="nil"/>
              <w:bottom w:val="single" w:sz="4" w:space="0" w:color="auto"/>
              <w:right w:val="single" w:sz="4" w:space="0" w:color="auto"/>
            </w:tcBorders>
            <w:shd w:val="clear" w:color="auto" w:fill="auto"/>
            <w:vAlign w:val="bottom"/>
            <w:hideMark/>
          </w:tcPr>
          <w:p w14:paraId="740B42C5" w14:textId="5F3384AD" w:rsidR="00B9223A" w:rsidRPr="009A473C" w:rsidRDefault="00B9223A" w:rsidP="00D30F7A">
            <w:pPr>
              <w:widowControl/>
              <w:rPr>
                <w:snapToGrid/>
                <w:kern w:val="0"/>
                <w:szCs w:val="22"/>
              </w:rPr>
            </w:pPr>
            <w:r w:rsidRPr="009A473C">
              <w:rPr>
                <w:snapToGrid/>
                <w:kern w:val="0"/>
                <w:szCs w:val="22"/>
              </w:rPr>
              <w:t>Slic Network Solutions</w:t>
            </w:r>
          </w:p>
        </w:tc>
        <w:tc>
          <w:tcPr>
            <w:tcW w:w="1488" w:type="dxa"/>
            <w:tcBorders>
              <w:top w:val="nil"/>
              <w:left w:val="nil"/>
              <w:bottom w:val="single" w:sz="4" w:space="0" w:color="auto"/>
              <w:right w:val="single" w:sz="4" w:space="0" w:color="auto"/>
            </w:tcBorders>
            <w:shd w:val="clear" w:color="auto" w:fill="auto"/>
            <w:vAlign w:val="bottom"/>
            <w:hideMark/>
          </w:tcPr>
          <w:p w14:paraId="6F0D682A" w14:textId="767C24DA"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4F5730D1"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B190410" w14:textId="20F4087D" w:rsidR="00B9223A" w:rsidRPr="009A473C" w:rsidRDefault="00B9223A" w:rsidP="00D30F7A">
            <w:pPr>
              <w:widowControl/>
              <w:rPr>
                <w:snapToGrid/>
                <w:kern w:val="0"/>
                <w:szCs w:val="22"/>
              </w:rPr>
            </w:pPr>
            <w:r w:rsidRPr="009A473C">
              <w:rPr>
                <w:snapToGrid/>
                <w:kern w:val="0"/>
                <w:szCs w:val="22"/>
              </w:rPr>
              <w:t xml:space="preserve">Northeast Iowa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09BDD287" w14:textId="77777777" w:rsidR="00B9223A" w:rsidRPr="009A473C" w:rsidRDefault="00B9223A" w:rsidP="00D30F7A">
            <w:pPr>
              <w:widowControl/>
              <w:rPr>
                <w:snapToGrid/>
                <w:kern w:val="0"/>
                <w:szCs w:val="22"/>
              </w:rPr>
            </w:pPr>
            <w:r w:rsidRPr="009A473C">
              <w:rPr>
                <w:snapToGrid/>
                <w:kern w:val="0"/>
                <w:szCs w:val="22"/>
              </w:rPr>
              <w:t>Ace Telephone Association</w:t>
            </w:r>
          </w:p>
        </w:tc>
        <w:tc>
          <w:tcPr>
            <w:tcW w:w="1488" w:type="dxa"/>
            <w:tcBorders>
              <w:top w:val="nil"/>
              <w:left w:val="nil"/>
              <w:bottom w:val="single" w:sz="4" w:space="0" w:color="auto"/>
              <w:right w:val="single" w:sz="4" w:space="0" w:color="auto"/>
            </w:tcBorders>
            <w:shd w:val="clear" w:color="auto" w:fill="auto"/>
            <w:vAlign w:val="bottom"/>
            <w:hideMark/>
          </w:tcPr>
          <w:p w14:paraId="52422A22"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08DFC61A"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EF8B34A" w14:textId="7D5A5CBD" w:rsidR="00B9223A" w:rsidRPr="009A473C" w:rsidRDefault="00B9223A" w:rsidP="00D30F7A">
            <w:pPr>
              <w:widowControl/>
              <w:rPr>
                <w:snapToGrid/>
                <w:kern w:val="0"/>
                <w:szCs w:val="22"/>
              </w:rPr>
            </w:pPr>
            <w:r w:rsidRPr="009A473C">
              <w:rPr>
                <w:snapToGrid/>
                <w:kern w:val="0"/>
                <w:szCs w:val="22"/>
              </w:rPr>
              <w:t>No</w:t>
            </w:r>
            <w:r w:rsidR="00F74763" w:rsidRPr="009A473C">
              <w:rPr>
                <w:snapToGrid/>
                <w:kern w:val="0"/>
                <w:szCs w:val="22"/>
              </w:rPr>
              <w:t xml:space="preserve">rtheast Iowa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06031745" w14:textId="77777777" w:rsidR="00B9223A" w:rsidRPr="009A473C" w:rsidRDefault="00B9223A" w:rsidP="00D30F7A">
            <w:pPr>
              <w:widowControl/>
              <w:rPr>
                <w:snapToGrid/>
                <w:kern w:val="0"/>
                <w:szCs w:val="22"/>
              </w:rPr>
            </w:pPr>
            <w:r w:rsidRPr="009A473C">
              <w:rPr>
                <w:snapToGrid/>
                <w:kern w:val="0"/>
                <w:szCs w:val="22"/>
              </w:rPr>
              <w:t xml:space="preserve">Colo Telephone </w:t>
            </w:r>
          </w:p>
        </w:tc>
        <w:tc>
          <w:tcPr>
            <w:tcW w:w="1488" w:type="dxa"/>
            <w:tcBorders>
              <w:top w:val="nil"/>
              <w:left w:val="nil"/>
              <w:bottom w:val="single" w:sz="4" w:space="0" w:color="auto"/>
              <w:right w:val="single" w:sz="4" w:space="0" w:color="auto"/>
            </w:tcBorders>
            <w:shd w:val="clear" w:color="auto" w:fill="auto"/>
            <w:vAlign w:val="bottom"/>
            <w:hideMark/>
          </w:tcPr>
          <w:p w14:paraId="3FA06F6F" w14:textId="139EC0D3"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7148E04C"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0E7F736" w14:textId="2DC8D622" w:rsidR="00B9223A" w:rsidRPr="009A473C" w:rsidRDefault="00B9223A" w:rsidP="00D30F7A">
            <w:pPr>
              <w:widowControl/>
              <w:rPr>
                <w:snapToGrid/>
                <w:kern w:val="0"/>
                <w:szCs w:val="22"/>
              </w:rPr>
            </w:pPr>
            <w:r w:rsidRPr="009A473C">
              <w:rPr>
                <w:snapToGrid/>
                <w:kern w:val="0"/>
                <w:szCs w:val="22"/>
              </w:rPr>
              <w:t xml:space="preserve">Oklahoma Western Telephone Co. </w:t>
            </w:r>
          </w:p>
        </w:tc>
        <w:tc>
          <w:tcPr>
            <w:tcW w:w="2448" w:type="dxa"/>
            <w:tcBorders>
              <w:top w:val="nil"/>
              <w:left w:val="nil"/>
              <w:bottom w:val="single" w:sz="4" w:space="0" w:color="auto"/>
              <w:right w:val="single" w:sz="4" w:space="0" w:color="auto"/>
            </w:tcBorders>
            <w:shd w:val="clear" w:color="auto" w:fill="auto"/>
            <w:vAlign w:val="bottom"/>
            <w:hideMark/>
          </w:tcPr>
          <w:p w14:paraId="4E0390A8" w14:textId="4D1FBB2D" w:rsidR="00B9223A" w:rsidRPr="009A473C" w:rsidRDefault="00B9223A" w:rsidP="00D30F7A">
            <w:pPr>
              <w:widowControl/>
              <w:rPr>
                <w:snapToGrid/>
                <w:kern w:val="0"/>
                <w:szCs w:val="22"/>
              </w:rPr>
            </w:pPr>
            <w:r w:rsidRPr="009A473C">
              <w:rPr>
                <w:snapToGrid/>
                <w:kern w:val="0"/>
                <w:szCs w:val="22"/>
              </w:rPr>
              <w:t>Vyve Broadband</w:t>
            </w:r>
            <w:r w:rsidR="002D6D8F">
              <w:rPr>
                <w:snapToGrid/>
                <w:kern w:val="0"/>
                <w:szCs w:val="22"/>
              </w:rPr>
              <w:t xml:space="preserve"> LLC</w:t>
            </w:r>
          </w:p>
        </w:tc>
        <w:tc>
          <w:tcPr>
            <w:tcW w:w="1488" w:type="dxa"/>
            <w:tcBorders>
              <w:top w:val="nil"/>
              <w:left w:val="nil"/>
              <w:bottom w:val="single" w:sz="4" w:space="0" w:color="auto"/>
              <w:right w:val="single" w:sz="4" w:space="0" w:color="auto"/>
            </w:tcBorders>
            <w:shd w:val="clear" w:color="auto" w:fill="auto"/>
            <w:vAlign w:val="bottom"/>
            <w:hideMark/>
          </w:tcPr>
          <w:p w14:paraId="79D16627"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30E380D1"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3D1C6D0" w14:textId="0CCB9A8A" w:rsidR="00B9223A" w:rsidRPr="009A473C" w:rsidRDefault="00B9223A" w:rsidP="00D30F7A">
            <w:pPr>
              <w:widowControl/>
              <w:rPr>
                <w:snapToGrid/>
                <w:kern w:val="0"/>
                <w:szCs w:val="22"/>
              </w:rPr>
            </w:pPr>
            <w:r w:rsidRPr="009A473C">
              <w:rPr>
                <w:snapToGrid/>
                <w:kern w:val="0"/>
                <w:szCs w:val="22"/>
              </w:rPr>
              <w:t xml:space="preserve">Onslow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71C4CF22" w14:textId="77777777" w:rsidR="00B9223A" w:rsidRPr="009A473C" w:rsidRDefault="00B9223A" w:rsidP="00D30F7A">
            <w:pPr>
              <w:widowControl/>
              <w:rPr>
                <w:snapToGrid/>
                <w:kern w:val="0"/>
                <w:szCs w:val="22"/>
              </w:rPr>
            </w:pPr>
            <w:r w:rsidRPr="009A473C">
              <w:rPr>
                <w:snapToGrid/>
                <w:kern w:val="0"/>
                <w:szCs w:val="22"/>
              </w:rPr>
              <w:t>Olin Telephone Company</w:t>
            </w:r>
          </w:p>
        </w:tc>
        <w:tc>
          <w:tcPr>
            <w:tcW w:w="1488" w:type="dxa"/>
            <w:tcBorders>
              <w:top w:val="nil"/>
              <w:left w:val="nil"/>
              <w:bottom w:val="single" w:sz="4" w:space="0" w:color="auto"/>
              <w:right w:val="single" w:sz="4" w:space="0" w:color="auto"/>
            </w:tcBorders>
            <w:shd w:val="clear" w:color="auto" w:fill="auto"/>
            <w:vAlign w:val="bottom"/>
            <w:hideMark/>
          </w:tcPr>
          <w:p w14:paraId="264B46AF"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305BE149"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22D19237" w14:textId="418FBC10" w:rsidR="00B9223A" w:rsidRPr="009A473C" w:rsidRDefault="00B9223A" w:rsidP="00D30F7A">
            <w:pPr>
              <w:widowControl/>
              <w:rPr>
                <w:snapToGrid/>
                <w:kern w:val="0"/>
                <w:szCs w:val="22"/>
              </w:rPr>
            </w:pPr>
            <w:r w:rsidRPr="009A473C">
              <w:rPr>
                <w:snapToGrid/>
                <w:kern w:val="0"/>
                <w:szCs w:val="22"/>
              </w:rPr>
              <w:t xml:space="preserve">Onslow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5CE31BF9" w14:textId="77777777" w:rsidR="00B9223A" w:rsidRPr="009A473C" w:rsidRDefault="00B9223A" w:rsidP="00D30F7A">
            <w:pPr>
              <w:widowControl/>
              <w:rPr>
                <w:snapToGrid/>
                <w:kern w:val="0"/>
                <w:szCs w:val="22"/>
              </w:rPr>
            </w:pPr>
            <w:r w:rsidRPr="009A473C">
              <w:rPr>
                <w:snapToGrid/>
                <w:kern w:val="0"/>
                <w:szCs w:val="22"/>
              </w:rPr>
              <w:t>Cascade Telephone Company</w:t>
            </w:r>
          </w:p>
        </w:tc>
        <w:tc>
          <w:tcPr>
            <w:tcW w:w="1488" w:type="dxa"/>
            <w:tcBorders>
              <w:top w:val="nil"/>
              <w:left w:val="nil"/>
              <w:bottom w:val="single" w:sz="4" w:space="0" w:color="auto"/>
              <w:right w:val="single" w:sz="4" w:space="0" w:color="auto"/>
            </w:tcBorders>
            <w:shd w:val="clear" w:color="auto" w:fill="auto"/>
            <w:vAlign w:val="bottom"/>
            <w:hideMark/>
          </w:tcPr>
          <w:p w14:paraId="0FB5110D"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334369B5"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FDE84E3" w14:textId="0DE73766" w:rsidR="00B9223A" w:rsidRPr="009A473C" w:rsidRDefault="00B9223A" w:rsidP="00D30F7A">
            <w:pPr>
              <w:widowControl/>
              <w:rPr>
                <w:snapToGrid/>
                <w:kern w:val="0"/>
                <w:szCs w:val="22"/>
              </w:rPr>
            </w:pPr>
            <w:r w:rsidRPr="009A473C">
              <w:rPr>
                <w:snapToGrid/>
                <w:kern w:val="0"/>
                <w:szCs w:val="22"/>
              </w:rPr>
              <w:t xml:space="preserve">Onslow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269CCA5D" w14:textId="77777777" w:rsidR="00B9223A" w:rsidRPr="009A473C" w:rsidRDefault="00B9223A" w:rsidP="00D30F7A">
            <w:pPr>
              <w:widowControl/>
              <w:rPr>
                <w:snapToGrid/>
                <w:kern w:val="0"/>
                <w:szCs w:val="22"/>
              </w:rPr>
            </w:pPr>
            <w:r w:rsidRPr="009A473C">
              <w:rPr>
                <w:snapToGrid/>
                <w:kern w:val="0"/>
                <w:szCs w:val="22"/>
              </w:rPr>
              <w:t>Center Junction Telephone</w:t>
            </w:r>
          </w:p>
        </w:tc>
        <w:tc>
          <w:tcPr>
            <w:tcW w:w="1488" w:type="dxa"/>
            <w:tcBorders>
              <w:top w:val="nil"/>
              <w:left w:val="nil"/>
              <w:bottom w:val="single" w:sz="4" w:space="0" w:color="auto"/>
              <w:right w:val="single" w:sz="4" w:space="0" w:color="auto"/>
            </w:tcBorders>
            <w:shd w:val="clear" w:color="auto" w:fill="auto"/>
            <w:vAlign w:val="bottom"/>
            <w:hideMark/>
          </w:tcPr>
          <w:p w14:paraId="680C19B7" w14:textId="6CB34CD8" w:rsidR="00B9223A" w:rsidRPr="009A473C" w:rsidRDefault="00F74763" w:rsidP="00D30F7A">
            <w:pPr>
              <w:widowControl/>
              <w:jc w:val="center"/>
              <w:rPr>
                <w:snapToGrid/>
                <w:kern w:val="0"/>
                <w:szCs w:val="22"/>
              </w:rPr>
            </w:pPr>
            <w:r w:rsidRPr="009A473C">
              <w:rPr>
                <w:snapToGrid/>
                <w:kern w:val="0"/>
                <w:szCs w:val="22"/>
              </w:rPr>
              <w:t>Grant</w:t>
            </w:r>
          </w:p>
        </w:tc>
      </w:tr>
      <w:tr w:rsidR="009A473C" w:rsidRPr="009A473C" w14:paraId="4FF1617D"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C3B11A2" w14:textId="2ED576E9" w:rsidR="00B9223A" w:rsidRPr="009A473C" w:rsidRDefault="00F74763" w:rsidP="00D30F7A">
            <w:pPr>
              <w:widowControl/>
              <w:rPr>
                <w:snapToGrid/>
                <w:kern w:val="0"/>
                <w:szCs w:val="22"/>
              </w:rPr>
            </w:pPr>
            <w:r w:rsidRPr="009A473C">
              <w:rPr>
                <w:snapToGrid/>
                <w:kern w:val="0"/>
                <w:szCs w:val="22"/>
              </w:rPr>
              <w:t>Oregon-Idaho Utilities, Inc., db</w:t>
            </w:r>
            <w:r w:rsidR="00B9223A" w:rsidRPr="009A473C">
              <w:rPr>
                <w:snapToGrid/>
                <w:kern w:val="0"/>
                <w:szCs w:val="22"/>
              </w:rPr>
              <w:t xml:space="preserve">a Humboldt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41203544" w14:textId="77777777" w:rsidR="00B9223A" w:rsidRPr="009A473C" w:rsidRDefault="00B9223A" w:rsidP="00D30F7A">
            <w:pPr>
              <w:widowControl/>
              <w:rPr>
                <w:snapToGrid/>
                <w:kern w:val="0"/>
                <w:szCs w:val="22"/>
              </w:rPr>
            </w:pPr>
            <w:r w:rsidRPr="009A473C">
              <w:rPr>
                <w:snapToGrid/>
                <w:kern w:val="0"/>
                <w:szCs w:val="22"/>
              </w:rPr>
              <w:t>Cal-Nevada Broadband</w:t>
            </w:r>
          </w:p>
        </w:tc>
        <w:tc>
          <w:tcPr>
            <w:tcW w:w="1488" w:type="dxa"/>
            <w:tcBorders>
              <w:top w:val="nil"/>
              <w:left w:val="nil"/>
              <w:bottom w:val="single" w:sz="4" w:space="0" w:color="auto"/>
              <w:right w:val="single" w:sz="4" w:space="0" w:color="auto"/>
            </w:tcBorders>
            <w:shd w:val="clear" w:color="auto" w:fill="auto"/>
            <w:vAlign w:val="bottom"/>
            <w:hideMark/>
          </w:tcPr>
          <w:p w14:paraId="0BA83B23"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73A59C0C"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A35E5F4" w14:textId="4012B702" w:rsidR="00B9223A" w:rsidRPr="009A473C" w:rsidRDefault="00B9223A" w:rsidP="00D30F7A">
            <w:pPr>
              <w:widowControl/>
              <w:rPr>
                <w:snapToGrid/>
                <w:kern w:val="0"/>
                <w:szCs w:val="22"/>
              </w:rPr>
            </w:pPr>
            <w:r w:rsidRPr="009A473C">
              <w:rPr>
                <w:snapToGrid/>
                <w:kern w:val="0"/>
                <w:szCs w:val="22"/>
              </w:rPr>
              <w:t>Park Region</w:t>
            </w:r>
            <w:r w:rsidR="00F74763" w:rsidRPr="009A473C">
              <w:rPr>
                <w:snapToGrid/>
                <w:kern w:val="0"/>
                <w:szCs w:val="22"/>
              </w:rPr>
              <w:t xml:space="preserve">al Mutual Telephone </w:t>
            </w:r>
          </w:p>
        </w:tc>
        <w:tc>
          <w:tcPr>
            <w:tcW w:w="2448" w:type="dxa"/>
            <w:tcBorders>
              <w:top w:val="nil"/>
              <w:left w:val="nil"/>
              <w:bottom w:val="single" w:sz="4" w:space="0" w:color="auto"/>
              <w:right w:val="single" w:sz="4" w:space="0" w:color="auto"/>
            </w:tcBorders>
            <w:shd w:val="clear" w:color="auto" w:fill="auto"/>
            <w:vAlign w:val="bottom"/>
            <w:hideMark/>
          </w:tcPr>
          <w:p w14:paraId="00C3B0EA" w14:textId="77777777" w:rsidR="00B9223A" w:rsidRPr="009A473C" w:rsidRDefault="00B9223A" w:rsidP="00D30F7A">
            <w:pPr>
              <w:widowControl/>
              <w:rPr>
                <w:snapToGrid/>
                <w:kern w:val="0"/>
                <w:szCs w:val="22"/>
              </w:rPr>
            </w:pPr>
            <w:r w:rsidRPr="009A473C">
              <w:rPr>
                <w:snapToGrid/>
                <w:kern w:val="0"/>
                <w:szCs w:val="22"/>
              </w:rPr>
              <w:t>Tekstar Communications (Arvig Enterprises)</w:t>
            </w:r>
          </w:p>
        </w:tc>
        <w:tc>
          <w:tcPr>
            <w:tcW w:w="1488" w:type="dxa"/>
            <w:tcBorders>
              <w:top w:val="nil"/>
              <w:left w:val="nil"/>
              <w:bottom w:val="single" w:sz="4" w:space="0" w:color="auto"/>
              <w:right w:val="single" w:sz="4" w:space="0" w:color="auto"/>
            </w:tcBorders>
            <w:shd w:val="clear" w:color="auto" w:fill="auto"/>
            <w:vAlign w:val="bottom"/>
            <w:hideMark/>
          </w:tcPr>
          <w:p w14:paraId="6E66AA71" w14:textId="77777777" w:rsidR="00B9223A" w:rsidRPr="009A473C" w:rsidRDefault="00B9223A" w:rsidP="00D30F7A">
            <w:pPr>
              <w:widowControl/>
              <w:jc w:val="center"/>
              <w:rPr>
                <w:snapToGrid/>
                <w:kern w:val="0"/>
                <w:szCs w:val="22"/>
              </w:rPr>
            </w:pPr>
            <w:r w:rsidRPr="009A473C">
              <w:rPr>
                <w:snapToGrid/>
                <w:kern w:val="0"/>
                <w:szCs w:val="22"/>
              </w:rPr>
              <w:t>Deny</w:t>
            </w:r>
          </w:p>
        </w:tc>
      </w:tr>
      <w:tr w:rsidR="00932B10" w:rsidRPr="009A473C" w14:paraId="535AF80E"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tcPr>
          <w:p w14:paraId="7C0D8828" w14:textId="2C0B7FDA" w:rsidR="00932B10" w:rsidRPr="009A473C" w:rsidRDefault="00932B10" w:rsidP="00D30F7A">
            <w:pPr>
              <w:widowControl/>
              <w:rPr>
                <w:snapToGrid/>
                <w:kern w:val="0"/>
                <w:szCs w:val="22"/>
              </w:rPr>
            </w:pPr>
            <w:r w:rsidRPr="009A473C">
              <w:rPr>
                <w:snapToGrid/>
                <w:kern w:val="0"/>
                <w:szCs w:val="22"/>
              </w:rPr>
              <w:t xml:space="preserve">Pattersonville Telephone Company </w:t>
            </w:r>
          </w:p>
        </w:tc>
        <w:tc>
          <w:tcPr>
            <w:tcW w:w="2448" w:type="dxa"/>
            <w:tcBorders>
              <w:top w:val="nil"/>
              <w:left w:val="nil"/>
              <w:bottom w:val="single" w:sz="4" w:space="0" w:color="auto"/>
              <w:right w:val="single" w:sz="4" w:space="0" w:color="auto"/>
            </w:tcBorders>
            <w:shd w:val="clear" w:color="000000" w:fill="FFFFFF"/>
            <w:vAlign w:val="bottom"/>
          </w:tcPr>
          <w:p w14:paraId="2E2D5953" w14:textId="50348E09" w:rsidR="00932B10" w:rsidRPr="009A473C" w:rsidRDefault="00932B10" w:rsidP="00D30F7A">
            <w:pPr>
              <w:widowControl/>
              <w:rPr>
                <w:snapToGrid/>
                <w:kern w:val="0"/>
                <w:szCs w:val="22"/>
              </w:rPr>
            </w:pPr>
            <w:r w:rsidRPr="009A473C">
              <w:rPr>
                <w:snapToGrid/>
                <w:kern w:val="0"/>
                <w:szCs w:val="22"/>
              </w:rPr>
              <w:t xml:space="preserve">Time Warner Cable </w:t>
            </w:r>
          </w:p>
        </w:tc>
        <w:tc>
          <w:tcPr>
            <w:tcW w:w="1488" w:type="dxa"/>
            <w:tcBorders>
              <w:top w:val="nil"/>
              <w:left w:val="nil"/>
              <w:bottom w:val="single" w:sz="4" w:space="0" w:color="auto"/>
              <w:right w:val="single" w:sz="4" w:space="0" w:color="auto"/>
            </w:tcBorders>
            <w:shd w:val="clear" w:color="auto" w:fill="auto"/>
            <w:vAlign w:val="bottom"/>
          </w:tcPr>
          <w:p w14:paraId="1CC8831F" w14:textId="0DD2A9BE" w:rsidR="00932B10" w:rsidRPr="009A473C" w:rsidRDefault="00932B10" w:rsidP="00C337DB">
            <w:pPr>
              <w:widowControl/>
              <w:jc w:val="center"/>
              <w:rPr>
                <w:snapToGrid/>
                <w:kern w:val="0"/>
                <w:szCs w:val="22"/>
              </w:rPr>
            </w:pPr>
            <w:r w:rsidRPr="009A473C">
              <w:rPr>
                <w:snapToGrid/>
                <w:kern w:val="0"/>
                <w:szCs w:val="22"/>
              </w:rPr>
              <w:t>Deny</w:t>
            </w:r>
          </w:p>
        </w:tc>
      </w:tr>
      <w:tr w:rsidR="009A473C" w:rsidRPr="009A473C" w14:paraId="2BEBBF75"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3606C6D" w14:textId="0AFE64F7" w:rsidR="00B9223A" w:rsidRPr="009A473C" w:rsidRDefault="00B9223A" w:rsidP="00D30F7A">
            <w:pPr>
              <w:widowControl/>
              <w:rPr>
                <w:snapToGrid/>
                <w:kern w:val="0"/>
                <w:szCs w:val="22"/>
              </w:rPr>
            </w:pPr>
            <w:r w:rsidRPr="009A473C">
              <w:rPr>
                <w:snapToGrid/>
                <w:kern w:val="0"/>
                <w:szCs w:val="22"/>
              </w:rPr>
              <w:t>P</w:t>
            </w:r>
            <w:r w:rsidR="00F74763" w:rsidRPr="009A473C">
              <w:rPr>
                <w:snapToGrid/>
                <w:kern w:val="0"/>
                <w:szCs w:val="22"/>
              </w:rPr>
              <w:t xml:space="preserve">ierce Telecommunications, Inc. </w:t>
            </w:r>
          </w:p>
        </w:tc>
        <w:tc>
          <w:tcPr>
            <w:tcW w:w="2448" w:type="dxa"/>
            <w:tcBorders>
              <w:top w:val="nil"/>
              <w:left w:val="nil"/>
              <w:bottom w:val="single" w:sz="4" w:space="0" w:color="auto"/>
              <w:right w:val="single" w:sz="4" w:space="0" w:color="auto"/>
            </w:tcBorders>
            <w:shd w:val="clear" w:color="000000" w:fill="FFFFFF"/>
            <w:vAlign w:val="bottom"/>
            <w:hideMark/>
          </w:tcPr>
          <w:p w14:paraId="152C5303" w14:textId="77777777" w:rsidR="00B9223A" w:rsidRPr="009A473C" w:rsidRDefault="00B9223A" w:rsidP="00D30F7A">
            <w:pPr>
              <w:widowControl/>
              <w:rPr>
                <w:snapToGrid/>
                <w:kern w:val="0"/>
                <w:szCs w:val="22"/>
              </w:rPr>
            </w:pPr>
            <w:r w:rsidRPr="009A473C">
              <w:rPr>
                <w:snapToGrid/>
                <w:kern w:val="0"/>
                <w:szCs w:val="22"/>
              </w:rPr>
              <w:t>Cable One, Inc.</w:t>
            </w:r>
          </w:p>
        </w:tc>
        <w:tc>
          <w:tcPr>
            <w:tcW w:w="1488" w:type="dxa"/>
            <w:tcBorders>
              <w:top w:val="nil"/>
              <w:left w:val="nil"/>
              <w:bottom w:val="single" w:sz="4" w:space="0" w:color="auto"/>
              <w:right w:val="single" w:sz="4" w:space="0" w:color="auto"/>
            </w:tcBorders>
            <w:shd w:val="clear" w:color="auto" w:fill="auto"/>
            <w:vAlign w:val="bottom"/>
            <w:hideMark/>
          </w:tcPr>
          <w:p w14:paraId="60796385"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2937D3D5"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E1CB2B0" w14:textId="1F78ECB0" w:rsidR="00B9223A" w:rsidRPr="009A473C" w:rsidRDefault="00B9223A" w:rsidP="00D30F7A">
            <w:pPr>
              <w:widowControl/>
              <w:rPr>
                <w:snapToGrid/>
                <w:kern w:val="0"/>
                <w:szCs w:val="22"/>
              </w:rPr>
            </w:pPr>
            <w:r w:rsidRPr="009A473C">
              <w:rPr>
                <w:snapToGrid/>
                <w:kern w:val="0"/>
                <w:szCs w:val="22"/>
              </w:rPr>
              <w:t>Pierce Tele</w:t>
            </w:r>
            <w:r w:rsidR="00F74763" w:rsidRPr="009A473C">
              <w:rPr>
                <w:snapToGrid/>
                <w:kern w:val="0"/>
                <w:szCs w:val="22"/>
              </w:rPr>
              <w:t xml:space="preserve">communications, Inc. </w:t>
            </w:r>
          </w:p>
        </w:tc>
        <w:tc>
          <w:tcPr>
            <w:tcW w:w="2448" w:type="dxa"/>
            <w:tcBorders>
              <w:top w:val="nil"/>
              <w:left w:val="nil"/>
              <w:bottom w:val="single" w:sz="4" w:space="0" w:color="auto"/>
              <w:right w:val="single" w:sz="4" w:space="0" w:color="auto"/>
            </w:tcBorders>
            <w:shd w:val="clear" w:color="000000" w:fill="FFFFFF"/>
            <w:vAlign w:val="bottom"/>
            <w:hideMark/>
          </w:tcPr>
          <w:p w14:paraId="7DFFD2D7" w14:textId="6222D052" w:rsidR="00B9223A" w:rsidRPr="009A473C" w:rsidRDefault="00B9223A" w:rsidP="00D30F7A">
            <w:pPr>
              <w:widowControl/>
              <w:rPr>
                <w:snapToGrid/>
                <w:kern w:val="0"/>
                <w:szCs w:val="22"/>
              </w:rPr>
            </w:pPr>
            <w:r w:rsidRPr="009A473C">
              <w:rPr>
                <w:snapToGrid/>
                <w:kern w:val="0"/>
                <w:szCs w:val="22"/>
              </w:rPr>
              <w:t>CenturyLink</w:t>
            </w:r>
            <w:r w:rsidR="002D6D8F">
              <w:rPr>
                <w:snapToGrid/>
                <w:kern w:val="0"/>
                <w:szCs w:val="22"/>
              </w:rPr>
              <w:t>, Inc.</w:t>
            </w:r>
          </w:p>
        </w:tc>
        <w:tc>
          <w:tcPr>
            <w:tcW w:w="1488" w:type="dxa"/>
            <w:tcBorders>
              <w:top w:val="nil"/>
              <w:left w:val="nil"/>
              <w:bottom w:val="single" w:sz="4" w:space="0" w:color="auto"/>
              <w:right w:val="single" w:sz="4" w:space="0" w:color="auto"/>
            </w:tcBorders>
            <w:shd w:val="clear" w:color="auto" w:fill="auto"/>
            <w:vAlign w:val="bottom"/>
            <w:hideMark/>
          </w:tcPr>
          <w:p w14:paraId="5A487831"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24F353C6"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DC658A9" w14:textId="3E5443B2" w:rsidR="00B9223A" w:rsidRPr="009A473C" w:rsidRDefault="00B9223A" w:rsidP="00D30F7A">
            <w:pPr>
              <w:widowControl/>
              <w:rPr>
                <w:snapToGrid/>
                <w:kern w:val="0"/>
                <w:szCs w:val="22"/>
              </w:rPr>
            </w:pPr>
            <w:r w:rsidRPr="009A473C">
              <w:rPr>
                <w:snapToGrid/>
                <w:kern w:val="0"/>
                <w:szCs w:val="22"/>
              </w:rPr>
              <w:t>P</w:t>
            </w:r>
            <w:r w:rsidR="00F74763" w:rsidRPr="009A473C">
              <w:rPr>
                <w:snapToGrid/>
                <w:kern w:val="0"/>
                <w:szCs w:val="22"/>
              </w:rPr>
              <w:t xml:space="preserve">ierce Telecommunications, Inc. </w:t>
            </w:r>
          </w:p>
        </w:tc>
        <w:tc>
          <w:tcPr>
            <w:tcW w:w="2448" w:type="dxa"/>
            <w:tcBorders>
              <w:top w:val="nil"/>
              <w:left w:val="nil"/>
              <w:bottom w:val="single" w:sz="4" w:space="0" w:color="auto"/>
              <w:right w:val="single" w:sz="4" w:space="0" w:color="auto"/>
            </w:tcBorders>
            <w:shd w:val="clear" w:color="000000" w:fill="FFFFFF"/>
            <w:vAlign w:val="bottom"/>
            <w:hideMark/>
          </w:tcPr>
          <w:p w14:paraId="1D4433C6" w14:textId="77777777" w:rsidR="00B9223A" w:rsidRPr="009A473C" w:rsidRDefault="00B9223A" w:rsidP="00D30F7A">
            <w:pPr>
              <w:widowControl/>
              <w:rPr>
                <w:snapToGrid/>
                <w:kern w:val="0"/>
                <w:szCs w:val="22"/>
              </w:rPr>
            </w:pPr>
            <w:r w:rsidRPr="009A473C">
              <w:rPr>
                <w:snapToGrid/>
                <w:kern w:val="0"/>
                <w:szCs w:val="22"/>
              </w:rPr>
              <w:t>HunTel Cablevision dba HunTel Communications</w:t>
            </w:r>
          </w:p>
        </w:tc>
        <w:tc>
          <w:tcPr>
            <w:tcW w:w="1488" w:type="dxa"/>
            <w:tcBorders>
              <w:top w:val="nil"/>
              <w:left w:val="nil"/>
              <w:bottom w:val="single" w:sz="4" w:space="0" w:color="auto"/>
              <w:right w:val="single" w:sz="4" w:space="0" w:color="auto"/>
            </w:tcBorders>
            <w:shd w:val="clear" w:color="auto" w:fill="auto"/>
            <w:vAlign w:val="bottom"/>
            <w:hideMark/>
          </w:tcPr>
          <w:p w14:paraId="5C82E761"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53A10912"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25E19D1C" w14:textId="7D914AE5" w:rsidR="00B9223A" w:rsidRPr="009A473C" w:rsidRDefault="00B9223A" w:rsidP="00D30F7A">
            <w:pPr>
              <w:widowControl/>
              <w:rPr>
                <w:snapToGrid/>
                <w:kern w:val="0"/>
                <w:szCs w:val="22"/>
              </w:rPr>
            </w:pPr>
            <w:r w:rsidRPr="009A473C">
              <w:rPr>
                <w:snapToGrid/>
                <w:kern w:val="0"/>
                <w:szCs w:val="22"/>
              </w:rPr>
              <w:t>P</w:t>
            </w:r>
            <w:r w:rsidR="00F74763" w:rsidRPr="009A473C">
              <w:rPr>
                <w:snapToGrid/>
                <w:kern w:val="0"/>
                <w:szCs w:val="22"/>
              </w:rPr>
              <w:t xml:space="preserve">ierce Telecommunications, Inc. </w:t>
            </w:r>
          </w:p>
        </w:tc>
        <w:tc>
          <w:tcPr>
            <w:tcW w:w="2448" w:type="dxa"/>
            <w:tcBorders>
              <w:top w:val="nil"/>
              <w:left w:val="nil"/>
              <w:bottom w:val="single" w:sz="4" w:space="0" w:color="auto"/>
              <w:right w:val="single" w:sz="4" w:space="0" w:color="auto"/>
            </w:tcBorders>
            <w:shd w:val="clear" w:color="000000" w:fill="FFFFFF"/>
            <w:vAlign w:val="bottom"/>
            <w:hideMark/>
          </w:tcPr>
          <w:p w14:paraId="5B550E44" w14:textId="77777777" w:rsidR="00B9223A" w:rsidRPr="009A473C" w:rsidRDefault="00B9223A" w:rsidP="00D30F7A">
            <w:pPr>
              <w:widowControl/>
              <w:rPr>
                <w:snapToGrid/>
                <w:kern w:val="0"/>
                <w:szCs w:val="22"/>
              </w:rPr>
            </w:pPr>
            <w:r w:rsidRPr="009A473C">
              <w:rPr>
                <w:snapToGrid/>
                <w:kern w:val="0"/>
                <w:szCs w:val="22"/>
              </w:rPr>
              <w:t>Huntel, Inc.</w:t>
            </w:r>
          </w:p>
        </w:tc>
        <w:tc>
          <w:tcPr>
            <w:tcW w:w="1488" w:type="dxa"/>
            <w:tcBorders>
              <w:top w:val="nil"/>
              <w:left w:val="nil"/>
              <w:bottom w:val="single" w:sz="4" w:space="0" w:color="auto"/>
              <w:right w:val="single" w:sz="4" w:space="0" w:color="auto"/>
            </w:tcBorders>
            <w:shd w:val="clear" w:color="auto" w:fill="auto"/>
            <w:vAlign w:val="bottom"/>
            <w:hideMark/>
          </w:tcPr>
          <w:p w14:paraId="69113166"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4177F7A4"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3E5CA68" w14:textId="0E135D9C" w:rsidR="00B9223A" w:rsidRPr="009A473C" w:rsidRDefault="00F74763" w:rsidP="00D30F7A">
            <w:pPr>
              <w:widowControl/>
              <w:rPr>
                <w:snapToGrid/>
                <w:kern w:val="0"/>
                <w:szCs w:val="22"/>
              </w:rPr>
            </w:pPr>
            <w:r w:rsidRPr="009A473C">
              <w:rPr>
                <w:snapToGrid/>
                <w:kern w:val="0"/>
                <w:szCs w:val="22"/>
              </w:rPr>
              <w:t>Pierce Telecommunications, Inc.</w:t>
            </w:r>
          </w:p>
        </w:tc>
        <w:tc>
          <w:tcPr>
            <w:tcW w:w="2448" w:type="dxa"/>
            <w:tcBorders>
              <w:top w:val="nil"/>
              <w:left w:val="nil"/>
              <w:bottom w:val="single" w:sz="4" w:space="0" w:color="auto"/>
              <w:right w:val="single" w:sz="4" w:space="0" w:color="auto"/>
            </w:tcBorders>
            <w:shd w:val="clear" w:color="000000" w:fill="FFFFFF"/>
            <w:vAlign w:val="bottom"/>
            <w:hideMark/>
          </w:tcPr>
          <w:p w14:paraId="0192F3F1" w14:textId="77777777" w:rsidR="00B9223A" w:rsidRPr="009A473C" w:rsidRDefault="00B9223A" w:rsidP="00D30F7A">
            <w:pPr>
              <w:widowControl/>
              <w:rPr>
                <w:snapToGrid/>
                <w:kern w:val="0"/>
                <w:szCs w:val="22"/>
              </w:rPr>
            </w:pPr>
            <w:r w:rsidRPr="009A473C">
              <w:rPr>
                <w:snapToGrid/>
                <w:kern w:val="0"/>
                <w:szCs w:val="22"/>
              </w:rPr>
              <w:t>Northeast Nebraska Telephone Company</w:t>
            </w:r>
          </w:p>
        </w:tc>
        <w:tc>
          <w:tcPr>
            <w:tcW w:w="1488" w:type="dxa"/>
            <w:tcBorders>
              <w:top w:val="nil"/>
              <w:left w:val="nil"/>
              <w:bottom w:val="single" w:sz="4" w:space="0" w:color="auto"/>
              <w:right w:val="single" w:sz="4" w:space="0" w:color="auto"/>
            </w:tcBorders>
            <w:shd w:val="clear" w:color="auto" w:fill="auto"/>
            <w:vAlign w:val="bottom"/>
            <w:hideMark/>
          </w:tcPr>
          <w:p w14:paraId="7DA51733"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6B6A06F1"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2641430" w14:textId="46769347" w:rsidR="00B9223A" w:rsidRPr="009A473C" w:rsidRDefault="00B9223A" w:rsidP="00D30F7A">
            <w:pPr>
              <w:widowControl/>
              <w:rPr>
                <w:snapToGrid/>
                <w:kern w:val="0"/>
                <w:szCs w:val="22"/>
              </w:rPr>
            </w:pPr>
            <w:r w:rsidRPr="009A473C">
              <w:rPr>
                <w:snapToGrid/>
                <w:kern w:val="0"/>
                <w:szCs w:val="22"/>
              </w:rPr>
              <w:t>Pi</w:t>
            </w:r>
            <w:r w:rsidR="00F74763" w:rsidRPr="009A473C">
              <w:rPr>
                <w:snapToGrid/>
                <w:kern w:val="0"/>
                <w:szCs w:val="22"/>
              </w:rPr>
              <w:t xml:space="preserve">erce Telecommunications, Inc. </w:t>
            </w:r>
          </w:p>
        </w:tc>
        <w:tc>
          <w:tcPr>
            <w:tcW w:w="2448" w:type="dxa"/>
            <w:tcBorders>
              <w:top w:val="nil"/>
              <w:left w:val="nil"/>
              <w:bottom w:val="single" w:sz="4" w:space="0" w:color="auto"/>
              <w:right w:val="single" w:sz="4" w:space="0" w:color="auto"/>
            </w:tcBorders>
            <w:shd w:val="clear" w:color="000000" w:fill="FFFFFF"/>
            <w:vAlign w:val="bottom"/>
            <w:hideMark/>
          </w:tcPr>
          <w:p w14:paraId="44674576" w14:textId="77777777" w:rsidR="00B9223A" w:rsidRPr="009A473C" w:rsidRDefault="00B9223A" w:rsidP="00D30F7A">
            <w:pPr>
              <w:widowControl/>
              <w:rPr>
                <w:snapToGrid/>
                <w:kern w:val="0"/>
                <w:szCs w:val="22"/>
              </w:rPr>
            </w:pPr>
            <w:r w:rsidRPr="009A473C">
              <w:rPr>
                <w:snapToGrid/>
                <w:kern w:val="0"/>
                <w:szCs w:val="22"/>
              </w:rPr>
              <w:t>Plainview Telephone Company</w:t>
            </w:r>
          </w:p>
        </w:tc>
        <w:tc>
          <w:tcPr>
            <w:tcW w:w="1488" w:type="dxa"/>
            <w:tcBorders>
              <w:top w:val="nil"/>
              <w:left w:val="nil"/>
              <w:bottom w:val="single" w:sz="4" w:space="0" w:color="auto"/>
              <w:right w:val="single" w:sz="4" w:space="0" w:color="auto"/>
            </w:tcBorders>
            <w:shd w:val="clear" w:color="auto" w:fill="auto"/>
            <w:vAlign w:val="bottom"/>
            <w:hideMark/>
          </w:tcPr>
          <w:p w14:paraId="48E09968"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00DE8BD7"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D99356C" w14:textId="4DFCECE0" w:rsidR="00B9223A" w:rsidRPr="009A473C" w:rsidRDefault="00B9223A" w:rsidP="00D30F7A">
            <w:pPr>
              <w:widowControl/>
              <w:rPr>
                <w:snapToGrid/>
                <w:kern w:val="0"/>
                <w:szCs w:val="22"/>
              </w:rPr>
            </w:pPr>
            <w:r w:rsidRPr="009A473C">
              <w:rPr>
                <w:snapToGrid/>
                <w:kern w:val="0"/>
                <w:szCs w:val="22"/>
              </w:rPr>
              <w:t xml:space="preserve">Pierce Telecommunications, Inc. </w:t>
            </w:r>
          </w:p>
        </w:tc>
        <w:tc>
          <w:tcPr>
            <w:tcW w:w="2448" w:type="dxa"/>
            <w:tcBorders>
              <w:top w:val="nil"/>
              <w:left w:val="nil"/>
              <w:bottom w:val="single" w:sz="4" w:space="0" w:color="auto"/>
              <w:right w:val="single" w:sz="4" w:space="0" w:color="auto"/>
            </w:tcBorders>
            <w:shd w:val="clear" w:color="000000" w:fill="FFFFFF"/>
            <w:vAlign w:val="bottom"/>
            <w:hideMark/>
          </w:tcPr>
          <w:p w14:paraId="59A36366" w14:textId="04BC28C9" w:rsidR="00B9223A" w:rsidRPr="009A473C" w:rsidRDefault="00B9223A" w:rsidP="00D30F7A">
            <w:pPr>
              <w:widowControl/>
              <w:rPr>
                <w:snapToGrid/>
                <w:kern w:val="0"/>
                <w:szCs w:val="22"/>
              </w:rPr>
            </w:pPr>
            <w:r w:rsidRPr="009A473C">
              <w:rPr>
                <w:snapToGrid/>
                <w:kern w:val="0"/>
                <w:szCs w:val="22"/>
              </w:rPr>
              <w:t>Stanton Telecom Inc</w:t>
            </w:r>
            <w:r w:rsidR="00F26D1B">
              <w:rPr>
                <w:snapToGrid/>
                <w:kern w:val="0"/>
                <w:szCs w:val="22"/>
              </w:rPr>
              <w:t>.</w:t>
            </w:r>
          </w:p>
        </w:tc>
        <w:tc>
          <w:tcPr>
            <w:tcW w:w="1488" w:type="dxa"/>
            <w:tcBorders>
              <w:top w:val="nil"/>
              <w:left w:val="nil"/>
              <w:bottom w:val="single" w:sz="4" w:space="0" w:color="auto"/>
              <w:right w:val="single" w:sz="4" w:space="0" w:color="auto"/>
            </w:tcBorders>
            <w:shd w:val="clear" w:color="auto" w:fill="auto"/>
            <w:vAlign w:val="bottom"/>
            <w:hideMark/>
          </w:tcPr>
          <w:p w14:paraId="6C2920DC"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3F406498"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4A76A94" w14:textId="7B181E4B" w:rsidR="00B9223A" w:rsidRPr="009A473C" w:rsidRDefault="00B9223A" w:rsidP="00D30F7A">
            <w:pPr>
              <w:widowControl/>
              <w:rPr>
                <w:snapToGrid/>
                <w:kern w:val="0"/>
                <w:szCs w:val="22"/>
              </w:rPr>
            </w:pPr>
            <w:r w:rsidRPr="009A473C">
              <w:rPr>
                <w:snapToGrid/>
                <w:kern w:val="0"/>
                <w:szCs w:val="22"/>
              </w:rPr>
              <w:t xml:space="preserve">Pine Drive Telephone Co. </w:t>
            </w:r>
          </w:p>
        </w:tc>
        <w:tc>
          <w:tcPr>
            <w:tcW w:w="2448" w:type="dxa"/>
            <w:tcBorders>
              <w:top w:val="nil"/>
              <w:left w:val="nil"/>
              <w:bottom w:val="single" w:sz="4" w:space="0" w:color="auto"/>
              <w:right w:val="single" w:sz="4" w:space="0" w:color="auto"/>
            </w:tcBorders>
            <w:shd w:val="clear" w:color="auto" w:fill="auto"/>
            <w:vAlign w:val="bottom"/>
            <w:hideMark/>
          </w:tcPr>
          <w:p w14:paraId="55B0A7CD" w14:textId="5BF6396B" w:rsidR="00B9223A" w:rsidRPr="009A473C" w:rsidRDefault="00B9223A" w:rsidP="00D30F7A">
            <w:pPr>
              <w:widowControl/>
              <w:rPr>
                <w:snapToGrid/>
                <w:kern w:val="0"/>
                <w:szCs w:val="22"/>
              </w:rPr>
            </w:pPr>
            <w:r w:rsidRPr="009A473C">
              <w:rPr>
                <w:snapToGrid/>
                <w:kern w:val="0"/>
                <w:szCs w:val="22"/>
              </w:rPr>
              <w:t>Comcast Cable</w:t>
            </w:r>
            <w:r w:rsidR="00984D2D">
              <w:rPr>
                <w:snapToGrid/>
                <w:kern w:val="0"/>
                <w:szCs w:val="22"/>
              </w:rPr>
              <w:t xml:space="preserve"> Communications, LLC</w:t>
            </w:r>
          </w:p>
        </w:tc>
        <w:tc>
          <w:tcPr>
            <w:tcW w:w="1488" w:type="dxa"/>
            <w:tcBorders>
              <w:top w:val="nil"/>
              <w:left w:val="nil"/>
              <w:bottom w:val="single" w:sz="4" w:space="0" w:color="auto"/>
              <w:right w:val="single" w:sz="4" w:space="0" w:color="auto"/>
            </w:tcBorders>
            <w:shd w:val="clear" w:color="auto" w:fill="auto"/>
            <w:vAlign w:val="bottom"/>
            <w:hideMark/>
          </w:tcPr>
          <w:p w14:paraId="75224866"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512CC6A0"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245FF8A8" w14:textId="630CB924" w:rsidR="00B9223A" w:rsidRPr="009A473C" w:rsidRDefault="00B9223A" w:rsidP="00D30F7A">
            <w:pPr>
              <w:widowControl/>
              <w:rPr>
                <w:snapToGrid/>
                <w:kern w:val="0"/>
                <w:szCs w:val="22"/>
              </w:rPr>
            </w:pPr>
            <w:r w:rsidRPr="009A473C">
              <w:rPr>
                <w:snapToGrid/>
                <w:kern w:val="0"/>
                <w:szCs w:val="22"/>
              </w:rPr>
              <w:t xml:space="preserve">Pine Drive Telephone Co. </w:t>
            </w:r>
          </w:p>
        </w:tc>
        <w:tc>
          <w:tcPr>
            <w:tcW w:w="2448" w:type="dxa"/>
            <w:tcBorders>
              <w:top w:val="nil"/>
              <w:left w:val="nil"/>
              <w:bottom w:val="single" w:sz="4" w:space="0" w:color="auto"/>
              <w:right w:val="single" w:sz="4" w:space="0" w:color="auto"/>
            </w:tcBorders>
            <w:shd w:val="clear" w:color="auto" w:fill="auto"/>
            <w:vAlign w:val="bottom"/>
            <w:hideMark/>
          </w:tcPr>
          <w:p w14:paraId="10D30BEB" w14:textId="003CC1E2" w:rsidR="00B9223A" w:rsidRPr="009A473C" w:rsidRDefault="00B9223A" w:rsidP="00D30F7A">
            <w:pPr>
              <w:widowControl/>
              <w:rPr>
                <w:snapToGrid/>
                <w:kern w:val="0"/>
                <w:szCs w:val="22"/>
              </w:rPr>
            </w:pPr>
            <w:r w:rsidRPr="009A473C">
              <w:rPr>
                <w:snapToGrid/>
                <w:kern w:val="0"/>
                <w:szCs w:val="22"/>
              </w:rPr>
              <w:t>Rye Telephone Company</w:t>
            </w:r>
          </w:p>
        </w:tc>
        <w:tc>
          <w:tcPr>
            <w:tcW w:w="1488" w:type="dxa"/>
            <w:tcBorders>
              <w:top w:val="nil"/>
              <w:left w:val="nil"/>
              <w:bottom w:val="single" w:sz="4" w:space="0" w:color="auto"/>
              <w:right w:val="single" w:sz="4" w:space="0" w:color="auto"/>
            </w:tcBorders>
            <w:shd w:val="clear" w:color="auto" w:fill="auto"/>
            <w:vAlign w:val="bottom"/>
            <w:hideMark/>
          </w:tcPr>
          <w:p w14:paraId="0B7CE368"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73DF5504"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DCCCAA8" w14:textId="5AB5C094" w:rsidR="00B9223A" w:rsidRPr="009A473C" w:rsidRDefault="00B9223A" w:rsidP="00D30F7A">
            <w:pPr>
              <w:widowControl/>
              <w:rPr>
                <w:snapToGrid/>
                <w:kern w:val="0"/>
                <w:szCs w:val="22"/>
              </w:rPr>
            </w:pPr>
            <w:r w:rsidRPr="009A473C">
              <w:rPr>
                <w:snapToGrid/>
                <w:kern w:val="0"/>
                <w:szCs w:val="22"/>
              </w:rPr>
              <w:t xml:space="preserve">Pioneer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74876366" w14:textId="77777777" w:rsidR="00B9223A" w:rsidRPr="009A473C" w:rsidRDefault="00B9223A" w:rsidP="00D30F7A">
            <w:pPr>
              <w:widowControl/>
              <w:rPr>
                <w:snapToGrid/>
                <w:kern w:val="0"/>
                <w:szCs w:val="22"/>
              </w:rPr>
            </w:pPr>
            <w:r w:rsidRPr="009A473C">
              <w:rPr>
                <w:snapToGrid/>
                <w:kern w:val="0"/>
                <w:szCs w:val="22"/>
              </w:rPr>
              <w:t>St. John Cable Company</w:t>
            </w:r>
          </w:p>
        </w:tc>
        <w:tc>
          <w:tcPr>
            <w:tcW w:w="1488" w:type="dxa"/>
            <w:tcBorders>
              <w:top w:val="nil"/>
              <w:left w:val="nil"/>
              <w:bottom w:val="single" w:sz="4" w:space="0" w:color="auto"/>
              <w:right w:val="single" w:sz="4" w:space="0" w:color="auto"/>
            </w:tcBorders>
            <w:shd w:val="clear" w:color="auto" w:fill="auto"/>
            <w:vAlign w:val="bottom"/>
            <w:hideMark/>
          </w:tcPr>
          <w:p w14:paraId="08FD2E21"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2FD2821E"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9CD8106" w14:textId="09A9DD56" w:rsidR="00B9223A" w:rsidRPr="009A473C" w:rsidRDefault="00B9223A" w:rsidP="00D30F7A">
            <w:pPr>
              <w:widowControl/>
              <w:rPr>
                <w:snapToGrid/>
                <w:kern w:val="0"/>
                <w:szCs w:val="22"/>
              </w:rPr>
            </w:pPr>
            <w:r w:rsidRPr="009A473C">
              <w:rPr>
                <w:snapToGrid/>
                <w:kern w:val="0"/>
                <w:szCs w:val="22"/>
              </w:rPr>
              <w:t xml:space="preserve">Poka Lambro Telephone Cooperative, Inc. </w:t>
            </w:r>
          </w:p>
        </w:tc>
        <w:tc>
          <w:tcPr>
            <w:tcW w:w="2448" w:type="dxa"/>
            <w:tcBorders>
              <w:top w:val="nil"/>
              <w:left w:val="nil"/>
              <w:bottom w:val="single" w:sz="4" w:space="0" w:color="auto"/>
              <w:right w:val="single" w:sz="4" w:space="0" w:color="auto"/>
            </w:tcBorders>
            <w:shd w:val="clear" w:color="auto" w:fill="auto"/>
            <w:vAlign w:val="bottom"/>
            <w:hideMark/>
          </w:tcPr>
          <w:p w14:paraId="3BDBA5B6" w14:textId="079D9C39" w:rsidR="00B9223A" w:rsidRPr="009A473C" w:rsidRDefault="00B9223A" w:rsidP="00D30F7A">
            <w:pPr>
              <w:widowControl/>
              <w:rPr>
                <w:snapToGrid/>
                <w:kern w:val="0"/>
                <w:szCs w:val="22"/>
              </w:rPr>
            </w:pPr>
            <w:r w:rsidRPr="009A473C">
              <w:rPr>
                <w:snapToGrid/>
                <w:kern w:val="0"/>
                <w:szCs w:val="22"/>
              </w:rPr>
              <w:t>T</w:t>
            </w:r>
            <w:r w:rsidR="00F74763" w:rsidRPr="009A473C">
              <w:rPr>
                <w:snapToGrid/>
                <w:kern w:val="0"/>
                <w:szCs w:val="22"/>
              </w:rPr>
              <w:t>ransWorld Network</w:t>
            </w:r>
            <w:r w:rsidR="002D6D8F">
              <w:rPr>
                <w:snapToGrid/>
                <w:kern w:val="0"/>
                <w:szCs w:val="22"/>
              </w:rPr>
              <w:t>,</w:t>
            </w:r>
            <w:r w:rsidR="00F74763" w:rsidRPr="009A473C">
              <w:rPr>
                <w:snapToGrid/>
                <w:kern w:val="0"/>
                <w:szCs w:val="22"/>
              </w:rPr>
              <w:t xml:space="preserve"> Corp d</w:t>
            </w:r>
            <w:r w:rsidR="002D6D8F">
              <w:rPr>
                <w:snapToGrid/>
                <w:kern w:val="0"/>
                <w:szCs w:val="22"/>
              </w:rPr>
              <w:t>/</w:t>
            </w:r>
            <w:r w:rsidR="00F74763" w:rsidRPr="009A473C">
              <w:rPr>
                <w:snapToGrid/>
                <w:kern w:val="0"/>
                <w:szCs w:val="22"/>
              </w:rPr>
              <w:t>b</w:t>
            </w:r>
            <w:r w:rsidR="002D6D8F">
              <w:rPr>
                <w:snapToGrid/>
                <w:kern w:val="0"/>
                <w:szCs w:val="22"/>
              </w:rPr>
              <w:t>/</w:t>
            </w:r>
            <w:r w:rsidRPr="009A473C">
              <w:rPr>
                <w:snapToGrid/>
                <w:kern w:val="0"/>
                <w:szCs w:val="22"/>
              </w:rPr>
              <w:t>a Wi-Power</w:t>
            </w:r>
          </w:p>
        </w:tc>
        <w:tc>
          <w:tcPr>
            <w:tcW w:w="1488" w:type="dxa"/>
            <w:tcBorders>
              <w:top w:val="nil"/>
              <w:left w:val="nil"/>
              <w:bottom w:val="single" w:sz="4" w:space="0" w:color="auto"/>
              <w:right w:val="single" w:sz="4" w:space="0" w:color="auto"/>
            </w:tcBorders>
            <w:shd w:val="clear" w:color="auto" w:fill="auto"/>
            <w:vAlign w:val="bottom"/>
            <w:hideMark/>
          </w:tcPr>
          <w:p w14:paraId="74710B7C"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4C25CFEE"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9D68C4B" w14:textId="1E539A40" w:rsidR="00B9223A" w:rsidRPr="009A473C" w:rsidRDefault="00F74763" w:rsidP="00D30F7A">
            <w:pPr>
              <w:widowControl/>
              <w:rPr>
                <w:snapToGrid/>
                <w:kern w:val="0"/>
                <w:szCs w:val="22"/>
              </w:rPr>
            </w:pPr>
            <w:r w:rsidRPr="009A473C">
              <w:rPr>
                <w:snapToGrid/>
                <w:kern w:val="0"/>
                <w:szCs w:val="22"/>
              </w:rPr>
              <w:t>Preston Telephone Company</w:t>
            </w:r>
          </w:p>
        </w:tc>
        <w:tc>
          <w:tcPr>
            <w:tcW w:w="2448" w:type="dxa"/>
            <w:tcBorders>
              <w:top w:val="nil"/>
              <w:left w:val="nil"/>
              <w:bottom w:val="single" w:sz="4" w:space="0" w:color="auto"/>
              <w:right w:val="single" w:sz="4" w:space="0" w:color="auto"/>
            </w:tcBorders>
            <w:shd w:val="clear" w:color="auto" w:fill="auto"/>
            <w:vAlign w:val="bottom"/>
            <w:hideMark/>
          </w:tcPr>
          <w:p w14:paraId="76D0F973" w14:textId="77777777" w:rsidR="00B9223A" w:rsidRPr="009A473C" w:rsidRDefault="00B9223A" w:rsidP="00D30F7A">
            <w:pPr>
              <w:widowControl/>
              <w:rPr>
                <w:snapToGrid/>
                <w:kern w:val="0"/>
                <w:szCs w:val="22"/>
              </w:rPr>
            </w:pPr>
            <w:r w:rsidRPr="009A473C">
              <w:rPr>
                <w:snapToGrid/>
                <w:kern w:val="0"/>
                <w:szCs w:val="22"/>
              </w:rPr>
              <w:t>Bernard Telephone Company</w:t>
            </w:r>
          </w:p>
        </w:tc>
        <w:tc>
          <w:tcPr>
            <w:tcW w:w="1488" w:type="dxa"/>
            <w:tcBorders>
              <w:top w:val="nil"/>
              <w:left w:val="nil"/>
              <w:bottom w:val="single" w:sz="4" w:space="0" w:color="auto"/>
              <w:right w:val="single" w:sz="4" w:space="0" w:color="auto"/>
            </w:tcBorders>
            <w:shd w:val="clear" w:color="auto" w:fill="auto"/>
            <w:vAlign w:val="bottom"/>
            <w:hideMark/>
          </w:tcPr>
          <w:p w14:paraId="49FEB9AC"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42AF49E4"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1A6AC22" w14:textId="0BC8B46A" w:rsidR="00B9223A" w:rsidRPr="009A473C" w:rsidRDefault="00B9223A" w:rsidP="00D30F7A">
            <w:pPr>
              <w:widowControl/>
              <w:rPr>
                <w:snapToGrid/>
                <w:kern w:val="0"/>
                <w:szCs w:val="22"/>
              </w:rPr>
            </w:pPr>
            <w:r w:rsidRPr="009A473C">
              <w:rPr>
                <w:snapToGrid/>
                <w:kern w:val="0"/>
                <w:szCs w:val="22"/>
              </w:rPr>
              <w:t>Preston Tele</w:t>
            </w:r>
            <w:r w:rsidR="00F76FD6" w:rsidRPr="009A473C">
              <w:rPr>
                <w:snapToGrid/>
                <w:kern w:val="0"/>
                <w:szCs w:val="22"/>
              </w:rPr>
              <w:t xml:space="preserve">phone Company </w:t>
            </w:r>
          </w:p>
        </w:tc>
        <w:tc>
          <w:tcPr>
            <w:tcW w:w="2448" w:type="dxa"/>
            <w:tcBorders>
              <w:top w:val="nil"/>
              <w:left w:val="nil"/>
              <w:bottom w:val="single" w:sz="4" w:space="0" w:color="auto"/>
              <w:right w:val="single" w:sz="4" w:space="0" w:color="auto"/>
            </w:tcBorders>
            <w:shd w:val="clear" w:color="auto" w:fill="auto"/>
            <w:vAlign w:val="bottom"/>
            <w:hideMark/>
          </w:tcPr>
          <w:p w14:paraId="522689EA" w14:textId="364B99ED" w:rsidR="00B9223A" w:rsidRPr="009A473C" w:rsidRDefault="00B9223A" w:rsidP="00D30F7A">
            <w:pPr>
              <w:widowControl/>
              <w:rPr>
                <w:snapToGrid/>
                <w:kern w:val="0"/>
                <w:szCs w:val="22"/>
              </w:rPr>
            </w:pPr>
            <w:r w:rsidRPr="009A473C">
              <w:rPr>
                <w:snapToGrid/>
                <w:kern w:val="0"/>
                <w:szCs w:val="22"/>
              </w:rPr>
              <w:t>Bernard Communications Comp</w:t>
            </w:r>
            <w:r w:rsidR="00F76FD6" w:rsidRPr="009A473C">
              <w:rPr>
                <w:snapToGrid/>
                <w:kern w:val="0"/>
                <w:szCs w:val="22"/>
              </w:rPr>
              <w:t>a</w:t>
            </w:r>
            <w:r w:rsidRPr="009A473C">
              <w:rPr>
                <w:snapToGrid/>
                <w:kern w:val="0"/>
                <w:szCs w:val="22"/>
              </w:rPr>
              <w:t>ny</w:t>
            </w:r>
          </w:p>
        </w:tc>
        <w:tc>
          <w:tcPr>
            <w:tcW w:w="1488" w:type="dxa"/>
            <w:tcBorders>
              <w:top w:val="nil"/>
              <w:left w:val="nil"/>
              <w:bottom w:val="single" w:sz="4" w:space="0" w:color="auto"/>
              <w:right w:val="single" w:sz="4" w:space="0" w:color="auto"/>
            </w:tcBorders>
            <w:shd w:val="clear" w:color="auto" w:fill="auto"/>
            <w:vAlign w:val="bottom"/>
            <w:hideMark/>
          </w:tcPr>
          <w:p w14:paraId="2B85AFA0"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1A8E542F"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9B29594" w14:textId="6D59DCA3" w:rsidR="00B9223A" w:rsidRPr="009A473C" w:rsidRDefault="00B9223A" w:rsidP="00D30F7A">
            <w:pPr>
              <w:widowControl/>
              <w:rPr>
                <w:snapToGrid/>
                <w:kern w:val="0"/>
                <w:szCs w:val="22"/>
              </w:rPr>
            </w:pPr>
            <w:r w:rsidRPr="009A473C">
              <w:rPr>
                <w:snapToGrid/>
                <w:kern w:val="0"/>
                <w:szCs w:val="22"/>
              </w:rPr>
              <w:t xml:space="preserve">Preston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3321423B" w14:textId="77777777" w:rsidR="00B9223A" w:rsidRPr="009A473C" w:rsidRDefault="00B9223A" w:rsidP="00D30F7A">
            <w:pPr>
              <w:widowControl/>
              <w:rPr>
                <w:snapToGrid/>
                <w:kern w:val="0"/>
                <w:szCs w:val="22"/>
              </w:rPr>
            </w:pPr>
            <w:r w:rsidRPr="009A473C">
              <w:rPr>
                <w:snapToGrid/>
                <w:kern w:val="0"/>
                <w:szCs w:val="22"/>
              </w:rPr>
              <w:t>Central Scott Telephone Company</w:t>
            </w:r>
          </w:p>
        </w:tc>
        <w:tc>
          <w:tcPr>
            <w:tcW w:w="1488" w:type="dxa"/>
            <w:tcBorders>
              <w:top w:val="nil"/>
              <w:left w:val="nil"/>
              <w:bottom w:val="single" w:sz="4" w:space="0" w:color="auto"/>
              <w:right w:val="single" w:sz="4" w:space="0" w:color="auto"/>
            </w:tcBorders>
            <w:shd w:val="clear" w:color="auto" w:fill="auto"/>
            <w:vAlign w:val="bottom"/>
            <w:hideMark/>
          </w:tcPr>
          <w:p w14:paraId="1DF6A7C1"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254DA435"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14043F9" w14:textId="2D97B843" w:rsidR="00B9223A" w:rsidRPr="009A473C" w:rsidRDefault="00F76FD6" w:rsidP="00D30F7A">
            <w:pPr>
              <w:widowControl/>
              <w:rPr>
                <w:snapToGrid/>
                <w:kern w:val="0"/>
                <w:szCs w:val="22"/>
              </w:rPr>
            </w:pPr>
            <w:r w:rsidRPr="009A473C">
              <w:rPr>
                <w:snapToGrid/>
                <w:kern w:val="0"/>
                <w:szCs w:val="22"/>
              </w:rPr>
              <w:t xml:space="preserve">Range Montana </w:t>
            </w:r>
          </w:p>
        </w:tc>
        <w:tc>
          <w:tcPr>
            <w:tcW w:w="2448" w:type="dxa"/>
            <w:tcBorders>
              <w:top w:val="nil"/>
              <w:left w:val="nil"/>
              <w:bottom w:val="single" w:sz="4" w:space="0" w:color="auto"/>
              <w:right w:val="single" w:sz="4" w:space="0" w:color="auto"/>
            </w:tcBorders>
            <w:shd w:val="clear" w:color="auto" w:fill="auto"/>
            <w:vAlign w:val="bottom"/>
            <w:hideMark/>
          </w:tcPr>
          <w:p w14:paraId="797C8A6F" w14:textId="77777777" w:rsidR="00B9223A" w:rsidRPr="009A473C" w:rsidRDefault="00B9223A" w:rsidP="00D30F7A">
            <w:pPr>
              <w:widowControl/>
              <w:rPr>
                <w:snapToGrid/>
                <w:kern w:val="0"/>
                <w:szCs w:val="22"/>
              </w:rPr>
            </w:pPr>
            <w:r w:rsidRPr="009A473C">
              <w:rPr>
                <w:snapToGrid/>
                <w:kern w:val="0"/>
                <w:szCs w:val="22"/>
              </w:rPr>
              <w:t>RT Communications</w:t>
            </w:r>
          </w:p>
        </w:tc>
        <w:tc>
          <w:tcPr>
            <w:tcW w:w="1488" w:type="dxa"/>
            <w:tcBorders>
              <w:top w:val="nil"/>
              <w:left w:val="nil"/>
              <w:bottom w:val="single" w:sz="4" w:space="0" w:color="auto"/>
              <w:right w:val="single" w:sz="4" w:space="0" w:color="auto"/>
            </w:tcBorders>
            <w:shd w:val="clear" w:color="auto" w:fill="auto"/>
            <w:vAlign w:val="bottom"/>
            <w:hideMark/>
          </w:tcPr>
          <w:p w14:paraId="39D7C281"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1668FB84"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2EA15AD3" w14:textId="55BFB33A" w:rsidR="00B9223A" w:rsidRPr="009A473C" w:rsidRDefault="00B9223A" w:rsidP="00D30F7A">
            <w:pPr>
              <w:widowControl/>
              <w:rPr>
                <w:snapToGrid/>
                <w:kern w:val="0"/>
                <w:szCs w:val="22"/>
              </w:rPr>
            </w:pPr>
            <w:r w:rsidRPr="009A473C">
              <w:rPr>
                <w:snapToGrid/>
                <w:kern w:val="0"/>
                <w:szCs w:val="22"/>
              </w:rPr>
              <w:t>Range</w:t>
            </w:r>
            <w:r w:rsidR="00F76FD6" w:rsidRPr="009A473C">
              <w:rPr>
                <w:snapToGrid/>
                <w:kern w:val="0"/>
                <w:szCs w:val="22"/>
              </w:rPr>
              <w:t xml:space="preserve"> Wyoming and Dubois Telephone </w:t>
            </w:r>
          </w:p>
        </w:tc>
        <w:tc>
          <w:tcPr>
            <w:tcW w:w="2448" w:type="dxa"/>
            <w:tcBorders>
              <w:top w:val="nil"/>
              <w:left w:val="nil"/>
              <w:bottom w:val="single" w:sz="4" w:space="0" w:color="auto"/>
              <w:right w:val="single" w:sz="4" w:space="0" w:color="auto"/>
            </w:tcBorders>
            <w:shd w:val="clear" w:color="auto" w:fill="auto"/>
            <w:vAlign w:val="bottom"/>
            <w:hideMark/>
          </w:tcPr>
          <w:p w14:paraId="7F2614C2" w14:textId="77777777" w:rsidR="00B9223A" w:rsidRPr="009A473C" w:rsidRDefault="00B9223A" w:rsidP="00D30F7A">
            <w:pPr>
              <w:widowControl/>
              <w:rPr>
                <w:snapToGrid/>
                <w:kern w:val="0"/>
                <w:szCs w:val="22"/>
              </w:rPr>
            </w:pPr>
            <w:r w:rsidRPr="009A473C">
              <w:rPr>
                <w:snapToGrid/>
                <w:kern w:val="0"/>
                <w:szCs w:val="22"/>
              </w:rPr>
              <w:t>Collins Communication</w:t>
            </w:r>
          </w:p>
        </w:tc>
        <w:tc>
          <w:tcPr>
            <w:tcW w:w="1488" w:type="dxa"/>
            <w:tcBorders>
              <w:top w:val="nil"/>
              <w:left w:val="nil"/>
              <w:bottom w:val="single" w:sz="4" w:space="0" w:color="auto"/>
              <w:right w:val="single" w:sz="4" w:space="0" w:color="auto"/>
            </w:tcBorders>
            <w:shd w:val="clear" w:color="auto" w:fill="auto"/>
            <w:vAlign w:val="bottom"/>
            <w:hideMark/>
          </w:tcPr>
          <w:p w14:paraId="72F75AF2"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2A5431F6"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485A555" w14:textId="0D5CFB7B" w:rsidR="00B9223A" w:rsidRPr="009A473C" w:rsidRDefault="00B9223A" w:rsidP="00D30F7A">
            <w:pPr>
              <w:widowControl/>
              <w:rPr>
                <w:snapToGrid/>
                <w:kern w:val="0"/>
                <w:szCs w:val="22"/>
              </w:rPr>
            </w:pPr>
            <w:r w:rsidRPr="009A473C">
              <w:rPr>
                <w:snapToGrid/>
                <w:kern w:val="0"/>
                <w:szCs w:val="22"/>
              </w:rPr>
              <w:t xml:space="preserve">Range Wyoming and Dubois Telephone </w:t>
            </w:r>
          </w:p>
        </w:tc>
        <w:tc>
          <w:tcPr>
            <w:tcW w:w="2448" w:type="dxa"/>
            <w:tcBorders>
              <w:top w:val="nil"/>
              <w:left w:val="nil"/>
              <w:bottom w:val="single" w:sz="4" w:space="0" w:color="auto"/>
              <w:right w:val="single" w:sz="4" w:space="0" w:color="auto"/>
            </w:tcBorders>
            <w:shd w:val="clear" w:color="auto" w:fill="auto"/>
            <w:vAlign w:val="bottom"/>
            <w:hideMark/>
          </w:tcPr>
          <w:p w14:paraId="2624986E" w14:textId="7FA1156A" w:rsidR="00B9223A" w:rsidRPr="009A473C" w:rsidRDefault="00B9223A" w:rsidP="00D30F7A">
            <w:pPr>
              <w:widowControl/>
              <w:rPr>
                <w:snapToGrid/>
                <w:kern w:val="0"/>
                <w:szCs w:val="22"/>
              </w:rPr>
            </w:pPr>
            <w:r w:rsidRPr="009A473C">
              <w:rPr>
                <w:snapToGrid/>
                <w:kern w:val="0"/>
                <w:szCs w:val="22"/>
              </w:rPr>
              <w:t>Surf Communications d</w:t>
            </w:r>
            <w:r w:rsidR="002D6D8F">
              <w:rPr>
                <w:snapToGrid/>
                <w:kern w:val="0"/>
                <w:szCs w:val="22"/>
              </w:rPr>
              <w:t>/</w:t>
            </w:r>
            <w:r w:rsidRPr="009A473C">
              <w:rPr>
                <w:snapToGrid/>
                <w:kern w:val="0"/>
                <w:szCs w:val="22"/>
              </w:rPr>
              <w:t>b</w:t>
            </w:r>
            <w:r w:rsidR="002D6D8F">
              <w:rPr>
                <w:snapToGrid/>
                <w:kern w:val="0"/>
                <w:szCs w:val="22"/>
              </w:rPr>
              <w:t>/</w:t>
            </w:r>
            <w:r w:rsidRPr="009A473C">
              <w:rPr>
                <w:snapToGrid/>
                <w:kern w:val="0"/>
                <w:szCs w:val="22"/>
              </w:rPr>
              <w:t>a Fiberpipe</w:t>
            </w:r>
          </w:p>
        </w:tc>
        <w:tc>
          <w:tcPr>
            <w:tcW w:w="1488" w:type="dxa"/>
            <w:tcBorders>
              <w:top w:val="nil"/>
              <w:left w:val="nil"/>
              <w:bottom w:val="single" w:sz="4" w:space="0" w:color="auto"/>
              <w:right w:val="single" w:sz="4" w:space="0" w:color="auto"/>
            </w:tcBorders>
            <w:shd w:val="clear" w:color="auto" w:fill="auto"/>
            <w:vAlign w:val="bottom"/>
            <w:hideMark/>
          </w:tcPr>
          <w:p w14:paraId="64F872AD"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6D5AEB66"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B0D7F68" w14:textId="38951CDA" w:rsidR="00B9223A" w:rsidRPr="009A473C" w:rsidRDefault="00B9223A" w:rsidP="00D30F7A">
            <w:pPr>
              <w:widowControl/>
              <w:rPr>
                <w:snapToGrid/>
                <w:kern w:val="0"/>
                <w:szCs w:val="22"/>
              </w:rPr>
            </w:pPr>
            <w:r w:rsidRPr="009A473C">
              <w:rPr>
                <w:snapToGrid/>
                <w:kern w:val="0"/>
                <w:szCs w:val="22"/>
              </w:rPr>
              <w:t>Rang</w:t>
            </w:r>
            <w:r w:rsidR="00F76FD6" w:rsidRPr="009A473C">
              <w:rPr>
                <w:snapToGrid/>
                <w:kern w:val="0"/>
                <w:szCs w:val="22"/>
              </w:rPr>
              <w:t xml:space="preserve">e Wyoming and Dubois Telephone </w:t>
            </w:r>
          </w:p>
        </w:tc>
        <w:tc>
          <w:tcPr>
            <w:tcW w:w="2448" w:type="dxa"/>
            <w:tcBorders>
              <w:top w:val="nil"/>
              <w:left w:val="nil"/>
              <w:bottom w:val="single" w:sz="4" w:space="0" w:color="auto"/>
              <w:right w:val="single" w:sz="4" w:space="0" w:color="auto"/>
            </w:tcBorders>
            <w:shd w:val="clear" w:color="auto" w:fill="auto"/>
            <w:vAlign w:val="bottom"/>
            <w:hideMark/>
          </w:tcPr>
          <w:p w14:paraId="4FDDBF34" w14:textId="77777777" w:rsidR="00B9223A" w:rsidRPr="009A473C" w:rsidRDefault="00B9223A" w:rsidP="00D30F7A">
            <w:pPr>
              <w:widowControl/>
              <w:rPr>
                <w:snapToGrid/>
                <w:kern w:val="0"/>
                <w:szCs w:val="22"/>
              </w:rPr>
            </w:pPr>
            <w:r w:rsidRPr="009A473C">
              <w:rPr>
                <w:snapToGrid/>
                <w:kern w:val="0"/>
                <w:szCs w:val="22"/>
              </w:rPr>
              <w:t>Mountain West Technologies</w:t>
            </w:r>
          </w:p>
        </w:tc>
        <w:tc>
          <w:tcPr>
            <w:tcW w:w="1488" w:type="dxa"/>
            <w:tcBorders>
              <w:top w:val="nil"/>
              <w:left w:val="nil"/>
              <w:bottom w:val="single" w:sz="4" w:space="0" w:color="auto"/>
              <w:right w:val="single" w:sz="4" w:space="0" w:color="auto"/>
            </w:tcBorders>
            <w:shd w:val="clear" w:color="auto" w:fill="auto"/>
            <w:vAlign w:val="bottom"/>
            <w:hideMark/>
          </w:tcPr>
          <w:p w14:paraId="08FD02A3"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70801560"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4058D22" w14:textId="2E8A110E" w:rsidR="00B9223A" w:rsidRPr="009A473C" w:rsidRDefault="00B9223A" w:rsidP="00D30F7A">
            <w:pPr>
              <w:widowControl/>
              <w:rPr>
                <w:snapToGrid/>
                <w:kern w:val="0"/>
                <w:szCs w:val="22"/>
              </w:rPr>
            </w:pPr>
            <w:r w:rsidRPr="009A473C">
              <w:rPr>
                <w:snapToGrid/>
                <w:kern w:val="0"/>
                <w:szCs w:val="22"/>
              </w:rPr>
              <w:t>Rang</w:t>
            </w:r>
            <w:r w:rsidR="00F76FD6" w:rsidRPr="009A473C">
              <w:rPr>
                <w:snapToGrid/>
                <w:kern w:val="0"/>
                <w:szCs w:val="22"/>
              </w:rPr>
              <w:t>e Wyoming and Dubois Telephone</w:t>
            </w:r>
          </w:p>
        </w:tc>
        <w:tc>
          <w:tcPr>
            <w:tcW w:w="2448" w:type="dxa"/>
            <w:tcBorders>
              <w:top w:val="nil"/>
              <w:left w:val="nil"/>
              <w:bottom w:val="single" w:sz="4" w:space="0" w:color="auto"/>
              <w:right w:val="single" w:sz="4" w:space="0" w:color="auto"/>
            </w:tcBorders>
            <w:shd w:val="clear" w:color="auto" w:fill="auto"/>
            <w:vAlign w:val="bottom"/>
            <w:hideMark/>
          </w:tcPr>
          <w:p w14:paraId="74042C89" w14:textId="6C9EC010" w:rsidR="00B9223A" w:rsidRPr="009A473C" w:rsidRDefault="00B9223A" w:rsidP="00D30F7A">
            <w:pPr>
              <w:widowControl/>
              <w:rPr>
                <w:snapToGrid/>
                <w:kern w:val="0"/>
                <w:szCs w:val="22"/>
              </w:rPr>
            </w:pPr>
            <w:r w:rsidRPr="009A473C">
              <w:rPr>
                <w:snapToGrid/>
                <w:kern w:val="0"/>
                <w:szCs w:val="22"/>
              </w:rPr>
              <w:t>CenturyLink</w:t>
            </w:r>
            <w:r w:rsidR="002D6D8F">
              <w:rPr>
                <w:snapToGrid/>
                <w:kern w:val="0"/>
                <w:szCs w:val="22"/>
              </w:rPr>
              <w:t>, Inc.</w:t>
            </w:r>
          </w:p>
        </w:tc>
        <w:tc>
          <w:tcPr>
            <w:tcW w:w="1488" w:type="dxa"/>
            <w:tcBorders>
              <w:top w:val="nil"/>
              <w:left w:val="nil"/>
              <w:bottom w:val="single" w:sz="4" w:space="0" w:color="auto"/>
              <w:right w:val="single" w:sz="4" w:space="0" w:color="auto"/>
            </w:tcBorders>
            <w:shd w:val="clear" w:color="auto" w:fill="auto"/>
            <w:vAlign w:val="bottom"/>
            <w:hideMark/>
          </w:tcPr>
          <w:p w14:paraId="5F2D8625"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63CD4676"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CC0FF34" w14:textId="4BE6C227" w:rsidR="00B9223A" w:rsidRPr="009A473C" w:rsidRDefault="00B9223A" w:rsidP="00D30F7A">
            <w:pPr>
              <w:widowControl/>
              <w:rPr>
                <w:snapToGrid/>
                <w:kern w:val="0"/>
                <w:szCs w:val="22"/>
              </w:rPr>
            </w:pPr>
            <w:r w:rsidRPr="009A473C">
              <w:rPr>
                <w:snapToGrid/>
                <w:kern w:val="0"/>
                <w:szCs w:val="22"/>
              </w:rPr>
              <w:t xml:space="preserve">Range Wyoming and Dubois Telephone </w:t>
            </w:r>
          </w:p>
        </w:tc>
        <w:tc>
          <w:tcPr>
            <w:tcW w:w="2448" w:type="dxa"/>
            <w:tcBorders>
              <w:top w:val="nil"/>
              <w:left w:val="nil"/>
              <w:bottom w:val="single" w:sz="4" w:space="0" w:color="auto"/>
              <w:right w:val="single" w:sz="4" w:space="0" w:color="auto"/>
            </w:tcBorders>
            <w:shd w:val="clear" w:color="auto" w:fill="auto"/>
            <w:vAlign w:val="bottom"/>
            <w:hideMark/>
          </w:tcPr>
          <w:p w14:paraId="130B6D7F" w14:textId="6EB339F2" w:rsidR="00B9223A" w:rsidRPr="009A473C" w:rsidRDefault="00B9223A" w:rsidP="00D30F7A">
            <w:pPr>
              <w:widowControl/>
              <w:rPr>
                <w:snapToGrid/>
                <w:kern w:val="0"/>
                <w:szCs w:val="22"/>
              </w:rPr>
            </w:pPr>
            <w:r w:rsidRPr="009A473C">
              <w:rPr>
                <w:snapToGrid/>
                <w:kern w:val="0"/>
                <w:szCs w:val="22"/>
              </w:rPr>
              <w:t>Charter Comm</w:t>
            </w:r>
            <w:r w:rsidR="00F76FD6" w:rsidRPr="009A473C">
              <w:rPr>
                <w:snapToGrid/>
                <w:kern w:val="0"/>
                <w:szCs w:val="22"/>
              </w:rPr>
              <w:t>unications</w:t>
            </w:r>
          </w:p>
        </w:tc>
        <w:tc>
          <w:tcPr>
            <w:tcW w:w="1488" w:type="dxa"/>
            <w:tcBorders>
              <w:top w:val="nil"/>
              <w:left w:val="nil"/>
              <w:bottom w:val="single" w:sz="4" w:space="0" w:color="auto"/>
              <w:right w:val="single" w:sz="4" w:space="0" w:color="auto"/>
            </w:tcBorders>
            <w:shd w:val="clear" w:color="auto" w:fill="auto"/>
            <w:vAlign w:val="bottom"/>
            <w:hideMark/>
          </w:tcPr>
          <w:p w14:paraId="38746180"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139C8A43"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5150A56" w14:textId="4DC6B4D6" w:rsidR="00B9223A" w:rsidRPr="009A473C" w:rsidRDefault="00B9223A" w:rsidP="00D30F7A">
            <w:pPr>
              <w:widowControl/>
              <w:rPr>
                <w:snapToGrid/>
                <w:kern w:val="0"/>
                <w:szCs w:val="22"/>
              </w:rPr>
            </w:pPr>
            <w:r w:rsidRPr="009A473C">
              <w:rPr>
                <w:snapToGrid/>
                <w:kern w:val="0"/>
                <w:szCs w:val="22"/>
              </w:rPr>
              <w:t xml:space="preserve">Range Wyoming and Dubois Telephone </w:t>
            </w:r>
          </w:p>
        </w:tc>
        <w:tc>
          <w:tcPr>
            <w:tcW w:w="2448" w:type="dxa"/>
            <w:tcBorders>
              <w:top w:val="nil"/>
              <w:left w:val="nil"/>
              <w:bottom w:val="single" w:sz="4" w:space="0" w:color="auto"/>
              <w:right w:val="single" w:sz="4" w:space="0" w:color="auto"/>
            </w:tcBorders>
            <w:shd w:val="clear" w:color="auto" w:fill="auto"/>
            <w:vAlign w:val="bottom"/>
            <w:hideMark/>
          </w:tcPr>
          <w:p w14:paraId="233A6D8B" w14:textId="77777777" w:rsidR="00B9223A" w:rsidRPr="009A473C" w:rsidRDefault="00B9223A" w:rsidP="00D30F7A">
            <w:pPr>
              <w:widowControl/>
              <w:rPr>
                <w:snapToGrid/>
                <w:kern w:val="0"/>
                <w:szCs w:val="22"/>
              </w:rPr>
            </w:pPr>
            <w:r w:rsidRPr="009A473C">
              <w:rPr>
                <w:snapToGrid/>
                <w:kern w:val="0"/>
                <w:szCs w:val="22"/>
              </w:rPr>
              <w:t>TRI County Telephone Association</w:t>
            </w:r>
          </w:p>
        </w:tc>
        <w:tc>
          <w:tcPr>
            <w:tcW w:w="1488" w:type="dxa"/>
            <w:tcBorders>
              <w:top w:val="nil"/>
              <w:left w:val="nil"/>
              <w:bottom w:val="single" w:sz="4" w:space="0" w:color="auto"/>
              <w:right w:val="single" w:sz="4" w:space="0" w:color="auto"/>
            </w:tcBorders>
            <w:shd w:val="clear" w:color="auto" w:fill="auto"/>
            <w:vAlign w:val="bottom"/>
            <w:hideMark/>
          </w:tcPr>
          <w:p w14:paraId="13894158"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76553F1B"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770F624" w14:textId="5CD50EA7" w:rsidR="00B9223A" w:rsidRPr="009A473C" w:rsidRDefault="00B9223A" w:rsidP="00D30F7A">
            <w:pPr>
              <w:widowControl/>
              <w:rPr>
                <w:snapToGrid/>
                <w:kern w:val="0"/>
                <w:szCs w:val="22"/>
              </w:rPr>
            </w:pPr>
            <w:r w:rsidRPr="009A473C">
              <w:rPr>
                <w:snapToGrid/>
                <w:kern w:val="0"/>
                <w:szCs w:val="22"/>
              </w:rPr>
              <w:t>Reynolds Schultheis Consulting -   The</w:t>
            </w:r>
            <w:r w:rsidR="00997C39" w:rsidRPr="009A473C">
              <w:rPr>
                <w:snapToGrid/>
                <w:kern w:val="0"/>
                <w:szCs w:val="22"/>
              </w:rPr>
              <w:t xml:space="preserve"> Nebraska Central Telephone Co</w:t>
            </w:r>
          </w:p>
        </w:tc>
        <w:tc>
          <w:tcPr>
            <w:tcW w:w="2448" w:type="dxa"/>
            <w:tcBorders>
              <w:top w:val="nil"/>
              <w:left w:val="nil"/>
              <w:bottom w:val="single" w:sz="4" w:space="0" w:color="auto"/>
              <w:right w:val="single" w:sz="4" w:space="0" w:color="auto"/>
            </w:tcBorders>
            <w:shd w:val="clear" w:color="auto" w:fill="auto"/>
            <w:vAlign w:val="bottom"/>
            <w:hideMark/>
          </w:tcPr>
          <w:p w14:paraId="439FC00F" w14:textId="77777777" w:rsidR="00B9223A" w:rsidRPr="009A473C" w:rsidRDefault="00B9223A" w:rsidP="00D30F7A">
            <w:pPr>
              <w:widowControl/>
              <w:rPr>
                <w:snapToGrid/>
                <w:kern w:val="0"/>
                <w:szCs w:val="22"/>
              </w:rPr>
            </w:pPr>
            <w:r w:rsidRPr="009A473C">
              <w:rPr>
                <w:snapToGrid/>
                <w:kern w:val="0"/>
                <w:szCs w:val="22"/>
              </w:rPr>
              <w:t>Hamilton.net</w:t>
            </w:r>
          </w:p>
        </w:tc>
        <w:tc>
          <w:tcPr>
            <w:tcW w:w="1488" w:type="dxa"/>
            <w:tcBorders>
              <w:top w:val="nil"/>
              <w:left w:val="nil"/>
              <w:bottom w:val="single" w:sz="4" w:space="0" w:color="auto"/>
              <w:right w:val="single" w:sz="4" w:space="0" w:color="auto"/>
            </w:tcBorders>
            <w:shd w:val="clear" w:color="auto" w:fill="auto"/>
            <w:vAlign w:val="bottom"/>
            <w:hideMark/>
          </w:tcPr>
          <w:p w14:paraId="6297D863"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2B49BD87"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F62D34A" w14:textId="17C95A85" w:rsidR="00B9223A" w:rsidRPr="009A473C" w:rsidRDefault="00B9223A" w:rsidP="00D30F7A">
            <w:pPr>
              <w:widowControl/>
              <w:rPr>
                <w:snapToGrid/>
                <w:kern w:val="0"/>
                <w:szCs w:val="22"/>
              </w:rPr>
            </w:pPr>
            <w:r w:rsidRPr="009A473C">
              <w:rPr>
                <w:snapToGrid/>
                <w:kern w:val="0"/>
                <w:szCs w:val="22"/>
              </w:rPr>
              <w:t>Reyn</w:t>
            </w:r>
            <w:r w:rsidR="006812A7" w:rsidRPr="009A473C">
              <w:rPr>
                <w:snapToGrid/>
                <w:kern w:val="0"/>
                <w:szCs w:val="22"/>
              </w:rPr>
              <w:t xml:space="preserve">olds Schultheis Consulting - </w:t>
            </w:r>
            <w:r w:rsidR="00997C39" w:rsidRPr="009A473C">
              <w:rPr>
                <w:snapToGrid/>
                <w:kern w:val="0"/>
                <w:szCs w:val="22"/>
              </w:rPr>
              <w:t>Consolidated Telco,</w:t>
            </w:r>
            <w:r w:rsidR="006812A7" w:rsidRPr="009A473C">
              <w:rPr>
                <w:snapToGrid/>
                <w:kern w:val="0"/>
                <w:szCs w:val="22"/>
              </w:rPr>
              <w:t xml:space="preserve"> Inc.</w:t>
            </w:r>
            <w:r w:rsidR="00997C39" w:rsidRPr="009A473C">
              <w:rPr>
                <w:snapToGrid/>
                <w:kern w:val="0"/>
                <w:szCs w:val="22"/>
              </w:rPr>
              <w:t xml:space="preserve">  </w:t>
            </w:r>
          </w:p>
        </w:tc>
        <w:tc>
          <w:tcPr>
            <w:tcW w:w="2448" w:type="dxa"/>
            <w:tcBorders>
              <w:top w:val="nil"/>
              <w:left w:val="nil"/>
              <w:bottom w:val="single" w:sz="4" w:space="0" w:color="auto"/>
              <w:right w:val="single" w:sz="4" w:space="0" w:color="auto"/>
            </w:tcBorders>
            <w:shd w:val="clear" w:color="auto" w:fill="auto"/>
            <w:vAlign w:val="bottom"/>
            <w:hideMark/>
          </w:tcPr>
          <w:p w14:paraId="4D5087B0" w14:textId="6F570F81" w:rsidR="00B9223A" w:rsidRPr="009A473C" w:rsidRDefault="00B9223A" w:rsidP="00D30F7A">
            <w:pPr>
              <w:widowControl/>
              <w:rPr>
                <w:snapToGrid/>
                <w:kern w:val="0"/>
                <w:szCs w:val="22"/>
              </w:rPr>
            </w:pPr>
            <w:r w:rsidRPr="009A473C">
              <w:rPr>
                <w:snapToGrid/>
                <w:kern w:val="0"/>
                <w:szCs w:val="22"/>
              </w:rPr>
              <w:t>ATCJET.NET</w:t>
            </w:r>
            <w:r w:rsidR="00997C39" w:rsidRPr="009A473C">
              <w:rPr>
                <w:snapToGrid/>
                <w:kern w:val="0"/>
                <w:szCs w:val="22"/>
              </w:rPr>
              <w:t xml:space="preserve">, </w:t>
            </w:r>
            <w:r w:rsidRPr="009A473C">
              <w:rPr>
                <w:snapToGrid/>
                <w:kern w:val="0"/>
                <w:szCs w:val="22"/>
              </w:rPr>
              <w:t>LLC</w:t>
            </w:r>
          </w:p>
        </w:tc>
        <w:tc>
          <w:tcPr>
            <w:tcW w:w="1488" w:type="dxa"/>
            <w:tcBorders>
              <w:top w:val="nil"/>
              <w:left w:val="nil"/>
              <w:bottom w:val="single" w:sz="4" w:space="0" w:color="auto"/>
              <w:right w:val="single" w:sz="4" w:space="0" w:color="auto"/>
            </w:tcBorders>
            <w:shd w:val="clear" w:color="auto" w:fill="auto"/>
            <w:vAlign w:val="bottom"/>
            <w:hideMark/>
          </w:tcPr>
          <w:p w14:paraId="2572418E"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0FBC8843"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6F8AED2" w14:textId="732A0CF8" w:rsidR="00B9223A" w:rsidRPr="009A473C" w:rsidRDefault="00B9223A" w:rsidP="00D30F7A">
            <w:pPr>
              <w:widowControl/>
              <w:rPr>
                <w:snapToGrid/>
                <w:kern w:val="0"/>
                <w:szCs w:val="22"/>
              </w:rPr>
            </w:pPr>
            <w:r w:rsidRPr="009A473C">
              <w:rPr>
                <w:snapToGrid/>
                <w:kern w:val="0"/>
                <w:szCs w:val="22"/>
              </w:rPr>
              <w:t>Reynolds Schultheis Cons</w:t>
            </w:r>
            <w:r w:rsidR="00997C39" w:rsidRPr="009A473C">
              <w:rPr>
                <w:snapToGrid/>
                <w:kern w:val="0"/>
                <w:szCs w:val="22"/>
              </w:rPr>
              <w:t>ulting -  Consolidated Telecom</w:t>
            </w:r>
            <w:r w:rsidR="006812A7" w:rsidRPr="009A473C">
              <w:rPr>
                <w:snapToGrid/>
                <w:kern w:val="0"/>
                <w:szCs w:val="22"/>
              </w:rPr>
              <w:t>, Inc.</w:t>
            </w:r>
          </w:p>
        </w:tc>
        <w:tc>
          <w:tcPr>
            <w:tcW w:w="2448" w:type="dxa"/>
            <w:tcBorders>
              <w:top w:val="nil"/>
              <w:left w:val="nil"/>
              <w:bottom w:val="single" w:sz="4" w:space="0" w:color="auto"/>
              <w:right w:val="single" w:sz="4" w:space="0" w:color="auto"/>
            </w:tcBorders>
            <w:shd w:val="clear" w:color="auto" w:fill="auto"/>
            <w:vAlign w:val="bottom"/>
            <w:hideMark/>
          </w:tcPr>
          <w:p w14:paraId="4D5792C4" w14:textId="77777777" w:rsidR="00B9223A" w:rsidRPr="009A473C" w:rsidRDefault="00B9223A" w:rsidP="00D30F7A">
            <w:pPr>
              <w:widowControl/>
              <w:rPr>
                <w:snapToGrid/>
                <w:kern w:val="0"/>
                <w:szCs w:val="22"/>
              </w:rPr>
            </w:pPr>
            <w:r w:rsidRPr="009A473C">
              <w:rPr>
                <w:snapToGrid/>
                <w:kern w:val="0"/>
                <w:szCs w:val="22"/>
              </w:rPr>
              <w:t>Hamilton.net</w:t>
            </w:r>
          </w:p>
        </w:tc>
        <w:tc>
          <w:tcPr>
            <w:tcW w:w="1488" w:type="dxa"/>
            <w:tcBorders>
              <w:top w:val="nil"/>
              <w:left w:val="nil"/>
              <w:bottom w:val="single" w:sz="4" w:space="0" w:color="auto"/>
              <w:right w:val="single" w:sz="4" w:space="0" w:color="auto"/>
            </w:tcBorders>
            <w:shd w:val="clear" w:color="auto" w:fill="auto"/>
            <w:vAlign w:val="bottom"/>
            <w:hideMark/>
          </w:tcPr>
          <w:p w14:paraId="33A6594C"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22A1B967"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EC42909" w14:textId="4E905996" w:rsidR="00B9223A" w:rsidRPr="009A473C" w:rsidRDefault="00B9223A" w:rsidP="00D30F7A">
            <w:pPr>
              <w:widowControl/>
              <w:rPr>
                <w:snapToGrid/>
                <w:kern w:val="0"/>
                <w:szCs w:val="22"/>
              </w:rPr>
            </w:pPr>
            <w:r w:rsidRPr="009A473C">
              <w:rPr>
                <w:snapToGrid/>
                <w:kern w:val="0"/>
                <w:szCs w:val="22"/>
              </w:rPr>
              <w:t xml:space="preserve">Reynolds Schultheis Consulting -  Great Plains </w:t>
            </w:r>
            <w:r w:rsidR="006812A7" w:rsidRPr="009A473C">
              <w:rPr>
                <w:snapToGrid/>
                <w:kern w:val="0"/>
                <w:szCs w:val="22"/>
              </w:rPr>
              <w:t>Communications, Inc.</w:t>
            </w:r>
          </w:p>
        </w:tc>
        <w:tc>
          <w:tcPr>
            <w:tcW w:w="2448" w:type="dxa"/>
            <w:tcBorders>
              <w:top w:val="nil"/>
              <w:left w:val="nil"/>
              <w:bottom w:val="single" w:sz="4" w:space="0" w:color="auto"/>
              <w:right w:val="single" w:sz="4" w:space="0" w:color="auto"/>
            </w:tcBorders>
            <w:shd w:val="clear" w:color="auto" w:fill="auto"/>
            <w:vAlign w:val="bottom"/>
            <w:hideMark/>
          </w:tcPr>
          <w:p w14:paraId="56672F09" w14:textId="77777777" w:rsidR="00B9223A" w:rsidRPr="009A473C" w:rsidRDefault="00B9223A" w:rsidP="00D30F7A">
            <w:pPr>
              <w:widowControl/>
              <w:rPr>
                <w:snapToGrid/>
                <w:kern w:val="0"/>
                <w:szCs w:val="22"/>
              </w:rPr>
            </w:pPr>
            <w:r w:rsidRPr="009A473C">
              <w:rPr>
                <w:snapToGrid/>
                <w:kern w:val="0"/>
                <w:szCs w:val="22"/>
              </w:rPr>
              <w:t>Hamilton.net</w:t>
            </w:r>
          </w:p>
        </w:tc>
        <w:tc>
          <w:tcPr>
            <w:tcW w:w="1488" w:type="dxa"/>
            <w:tcBorders>
              <w:top w:val="nil"/>
              <w:left w:val="nil"/>
              <w:bottom w:val="single" w:sz="4" w:space="0" w:color="auto"/>
              <w:right w:val="single" w:sz="4" w:space="0" w:color="auto"/>
            </w:tcBorders>
            <w:shd w:val="clear" w:color="auto" w:fill="auto"/>
            <w:vAlign w:val="bottom"/>
            <w:hideMark/>
          </w:tcPr>
          <w:p w14:paraId="4F845445"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54D4D23E"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1527232" w14:textId="553CB3AB" w:rsidR="00B9223A" w:rsidRPr="009A473C" w:rsidRDefault="00B9223A" w:rsidP="00D30F7A">
            <w:pPr>
              <w:widowControl/>
              <w:rPr>
                <w:snapToGrid/>
                <w:kern w:val="0"/>
                <w:szCs w:val="22"/>
              </w:rPr>
            </w:pPr>
            <w:r w:rsidRPr="009A473C">
              <w:rPr>
                <w:snapToGrid/>
                <w:kern w:val="0"/>
                <w:szCs w:val="22"/>
              </w:rPr>
              <w:t>Reynolds Schultheis Cons</w:t>
            </w:r>
            <w:r w:rsidR="006812A7" w:rsidRPr="009A473C">
              <w:rPr>
                <w:snapToGrid/>
                <w:kern w:val="0"/>
                <w:szCs w:val="22"/>
              </w:rPr>
              <w:t>ulting - Consolidated Telecom, Inc.</w:t>
            </w:r>
          </w:p>
        </w:tc>
        <w:tc>
          <w:tcPr>
            <w:tcW w:w="2448" w:type="dxa"/>
            <w:tcBorders>
              <w:top w:val="nil"/>
              <w:left w:val="nil"/>
              <w:bottom w:val="single" w:sz="4" w:space="0" w:color="auto"/>
              <w:right w:val="single" w:sz="4" w:space="0" w:color="auto"/>
            </w:tcBorders>
            <w:shd w:val="clear" w:color="auto" w:fill="auto"/>
            <w:vAlign w:val="bottom"/>
            <w:hideMark/>
          </w:tcPr>
          <w:p w14:paraId="42F3B078" w14:textId="73DB66AF" w:rsidR="00B9223A" w:rsidRPr="009A473C" w:rsidRDefault="00B9223A" w:rsidP="00D30F7A">
            <w:pPr>
              <w:widowControl/>
              <w:rPr>
                <w:snapToGrid/>
                <w:kern w:val="0"/>
                <w:szCs w:val="22"/>
              </w:rPr>
            </w:pPr>
            <w:r w:rsidRPr="009A473C">
              <w:rPr>
                <w:snapToGrid/>
                <w:kern w:val="0"/>
                <w:szCs w:val="22"/>
              </w:rPr>
              <w:t>ATCJET.NET</w:t>
            </w:r>
            <w:r w:rsidR="00997C39" w:rsidRPr="009A473C">
              <w:rPr>
                <w:snapToGrid/>
                <w:kern w:val="0"/>
                <w:szCs w:val="22"/>
              </w:rPr>
              <w:t xml:space="preserve">, </w:t>
            </w:r>
            <w:r w:rsidRPr="009A473C">
              <w:rPr>
                <w:snapToGrid/>
                <w:kern w:val="0"/>
                <w:szCs w:val="22"/>
              </w:rPr>
              <w:t>LLC</w:t>
            </w:r>
          </w:p>
        </w:tc>
        <w:tc>
          <w:tcPr>
            <w:tcW w:w="1488" w:type="dxa"/>
            <w:tcBorders>
              <w:top w:val="nil"/>
              <w:left w:val="nil"/>
              <w:bottom w:val="single" w:sz="4" w:space="0" w:color="auto"/>
              <w:right w:val="single" w:sz="4" w:space="0" w:color="auto"/>
            </w:tcBorders>
            <w:shd w:val="clear" w:color="auto" w:fill="auto"/>
            <w:vAlign w:val="bottom"/>
            <w:hideMark/>
          </w:tcPr>
          <w:p w14:paraId="19C5D04D"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58CF2633"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3927E2D" w14:textId="2F47E2FA" w:rsidR="00B9223A" w:rsidRPr="009A473C" w:rsidRDefault="00B9223A" w:rsidP="00D30F7A">
            <w:pPr>
              <w:widowControl/>
              <w:rPr>
                <w:snapToGrid/>
                <w:kern w:val="0"/>
                <w:szCs w:val="22"/>
              </w:rPr>
            </w:pPr>
            <w:r w:rsidRPr="009A473C">
              <w:rPr>
                <w:snapToGrid/>
                <w:kern w:val="0"/>
                <w:szCs w:val="22"/>
              </w:rPr>
              <w:t>Reynolds Schultheis C</w:t>
            </w:r>
            <w:r w:rsidR="00997C39" w:rsidRPr="009A473C">
              <w:rPr>
                <w:snapToGrid/>
                <w:kern w:val="0"/>
                <w:szCs w:val="22"/>
              </w:rPr>
              <w:t xml:space="preserve">onsulting - Curtis Telephone  </w:t>
            </w:r>
          </w:p>
        </w:tc>
        <w:tc>
          <w:tcPr>
            <w:tcW w:w="2448" w:type="dxa"/>
            <w:tcBorders>
              <w:top w:val="nil"/>
              <w:left w:val="nil"/>
              <w:bottom w:val="single" w:sz="4" w:space="0" w:color="auto"/>
              <w:right w:val="single" w:sz="4" w:space="0" w:color="auto"/>
            </w:tcBorders>
            <w:shd w:val="clear" w:color="auto" w:fill="auto"/>
            <w:vAlign w:val="bottom"/>
            <w:hideMark/>
          </w:tcPr>
          <w:p w14:paraId="25FF3C2C" w14:textId="42FF4DEC" w:rsidR="00B9223A" w:rsidRPr="009A473C" w:rsidRDefault="00B9223A" w:rsidP="00D30F7A">
            <w:pPr>
              <w:widowControl/>
              <w:rPr>
                <w:snapToGrid/>
                <w:kern w:val="0"/>
                <w:szCs w:val="22"/>
              </w:rPr>
            </w:pPr>
            <w:r w:rsidRPr="009A473C">
              <w:rPr>
                <w:snapToGrid/>
                <w:kern w:val="0"/>
                <w:szCs w:val="22"/>
              </w:rPr>
              <w:t>ATCJET.NET</w:t>
            </w:r>
            <w:r w:rsidR="00997C39" w:rsidRPr="009A473C">
              <w:rPr>
                <w:snapToGrid/>
                <w:kern w:val="0"/>
                <w:szCs w:val="22"/>
              </w:rPr>
              <w:t xml:space="preserve">, </w:t>
            </w:r>
            <w:r w:rsidRPr="009A473C">
              <w:rPr>
                <w:snapToGrid/>
                <w:kern w:val="0"/>
                <w:szCs w:val="22"/>
              </w:rPr>
              <w:t>LLC</w:t>
            </w:r>
          </w:p>
        </w:tc>
        <w:tc>
          <w:tcPr>
            <w:tcW w:w="1488" w:type="dxa"/>
            <w:tcBorders>
              <w:top w:val="nil"/>
              <w:left w:val="nil"/>
              <w:bottom w:val="single" w:sz="4" w:space="0" w:color="auto"/>
              <w:right w:val="single" w:sz="4" w:space="0" w:color="auto"/>
            </w:tcBorders>
            <w:shd w:val="clear" w:color="auto" w:fill="auto"/>
            <w:vAlign w:val="bottom"/>
            <w:hideMark/>
          </w:tcPr>
          <w:p w14:paraId="4BB423D3"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466D74D0"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DF9567C" w14:textId="14C59113" w:rsidR="00B9223A" w:rsidRPr="009A473C" w:rsidRDefault="00B9223A" w:rsidP="00D30F7A">
            <w:pPr>
              <w:widowControl/>
              <w:rPr>
                <w:snapToGrid/>
                <w:kern w:val="0"/>
                <w:szCs w:val="22"/>
              </w:rPr>
            </w:pPr>
            <w:r w:rsidRPr="009A473C">
              <w:rPr>
                <w:snapToGrid/>
                <w:kern w:val="0"/>
                <w:szCs w:val="22"/>
              </w:rPr>
              <w:t>Reynolds Schul</w:t>
            </w:r>
            <w:r w:rsidR="00997C39" w:rsidRPr="009A473C">
              <w:rPr>
                <w:snapToGrid/>
                <w:kern w:val="0"/>
                <w:szCs w:val="22"/>
              </w:rPr>
              <w:t>theis Consulting - Great Plains</w:t>
            </w:r>
            <w:r w:rsidR="006812A7" w:rsidRPr="009A473C">
              <w:rPr>
                <w:snapToGrid/>
                <w:kern w:val="0"/>
                <w:szCs w:val="22"/>
              </w:rPr>
              <w:t xml:space="preserve"> Communications, Inc.</w:t>
            </w:r>
          </w:p>
        </w:tc>
        <w:tc>
          <w:tcPr>
            <w:tcW w:w="2448" w:type="dxa"/>
            <w:tcBorders>
              <w:top w:val="nil"/>
              <w:left w:val="nil"/>
              <w:bottom w:val="single" w:sz="4" w:space="0" w:color="auto"/>
              <w:right w:val="single" w:sz="4" w:space="0" w:color="auto"/>
            </w:tcBorders>
            <w:shd w:val="clear" w:color="auto" w:fill="auto"/>
            <w:vAlign w:val="bottom"/>
            <w:hideMark/>
          </w:tcPr>
          <w:p w14:paraId="0177925E" w14:textId="575D246F" w:rsidR="00B9223A" w:rsidRPr="009A473C" w:rsidRDefault="00B9223A" w:rsidP="00D30F7A">
            <w:pPr>
              <w:widowControl/>
              <w:rPr>
                <w:snapToGrid/>
                <w:kern w:val="0"/>
                <w:szCs w:val="22"/>
              </w:rPr>
            </w:pPr>
            <w:r w:rsidRPr="009A473C">
              <w:rPr>
                <w:snapToGrid/>
                <w:kern w:val="0"/>
                <w:szCs w:val="22"/>
              </w:rPr>
              <w:t>ATCJET.NET</w:t>
            </w:r>
            <w:r w:rsidR="00997C39" w:rsidRPr="009A473C">
              <w:rPr>
                <w:snapToGrid/>
                <w:kern w:val="0"/>
                <w:szCs w:val="22"/>
              </w:rPr>
              <w:t xml:space="preserve">, </w:t>
            </w:r>
            <w:r w:rsidRPr="009A473C">
              <w:rPr>
                <w:snapToGrid/>
                <w:kern w:val="0"/>
                <w:szCs w:val="22"/>
              </w:rPr>
              <w:t>LLC</w:t>
            </w:r>
          </w:p>
        </w:tc>
        <w:tc>
          <w:tcPr>
            <w:tcW w:w="1488" w:type="dxa"/>
            <w:tcBorders>
              <w:top w:val="nil"/>
              <w:left w:val="nil"/>
              <w:bottom w:val="single" w:sz="4" w:space="0" w:color="auto"/>
              <w:right w:val="single" w:sz="4" w:space="0" w:color="auto"/>
            </w:tcBorders>
            <w:shd w:val="clear" w:color="auto" w:fill="auto"/>
            <w:vAlign w:val="bottom"/>
            <w:hideMark/>
          </w:tcPr>
          <w:p w14:paraId="6336BFEB"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08DA5281"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02717B7" w14:textId="77777777" w:rsidR="00B9223A" w:rsidRPr="009A473C" w:rsidRDefault="00B9223A" w:rsidP="00D30F7A">
            <w:pPr>
              <w:widowControl/>
              <w:rPr>
                <w:snapToGrid/>
                <w:kern w:val="0"/>
                <w:szCs w:val="22"/>
              </w:rPr>
            </w:pPr>
            <w:r w:rsidRPr="009A473C">
              <w:rPr>
                <w:snapToGrid/>
                <w:kern w:val="0"/>
                <w:szCs w:val="22"/>
              </w:rPr>
              <w:t>Reynolds Schultheis Consulting, Inc  - Ayrshire Farmers Mutual Telephone Company</w:t>
            </w:r>
          </w:p>
        </w:tc>
        <w:tc>
          <w:tcPr>
            <w:tcW w:w="2448" w:type="dxa"/>
            <w:tcBorders>
              <w:top w:val="nil"/>
              <w:left w:val="nil"/>
              <w:bottom w:val="single" w:sz="4" w:space="0" w:color="auto"/>
              <w:right w:val="single" w:sz="4" w:space="0" w:color="auto"/>
            </w:tcBorders>
            <w:shd w:val="clear" w:color="auto" w:fill="auto"/>
            <w:vAlign w:val="bottom"/>
            <w:hideMark/>
          </w:tcPr>
          <w:p w14:paraId="26C5C49D" w14:textId="77777777" w:rsidR="00B9223A" w:rsidRPr="009A473C" w:rsidRDefault="00B9223A" w:rsidP="00D30F7A">
            <w:pPr>
              <w:widowControl/>
              <w:rPr>
                <w:snapToGrid/>
                <w:kern w:val="0"/>
                <w:szCs w:val="22"/>
              </w:rPr>
            </w:pPr>
            <w:r w:rsidRPr="009A473C">
              <w:rPr>
                <w:snapToGrid/>
                <w:kern w:val="0"/>
                <w:szCs w:val="22"/>
              </w:rPr>
              <w:t>River Valley Telephone Coop</w:t>
            </w:r>
          </w:p>
        </w:tc>
        <w:tc>
          <w:tcPr>
            <w:tcW w:w="1488" w:type="dxa"/>
            <w:tcBorders>
              <w:top w:val="nil"/>
              <w:left w:val="nil"/>
              <w:bottom w:val="single" w:sz="4" w:space="0" w:color="auto"/>
              <w:right w:val="single" w:sz="4" w:space="0" w:color="auto"/>
            </w:tcBorders>
            <w:shd w:val="clear" w:color="auto" w:fill="auto"/>
            <w:vAlign w:val="bottom"/>
            <w:hideMark/>
          </w:tcPr>
          <w:p w14:paraId="0C147BB4"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33C677D1"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A9BD57D" w14:textId="77777777" w:rsidR="00B9223A" w:rsidRPr="009A473C" w:rsidRDefault="00B9223A" w:rsidP="00D30F7A">
            <w:pPr>
              <w:widowControl/>
              <w:rPr>
                <w:snapToGrid/>
                <w:kern w:val="0"/>
                <w:szCs w:val="22"/>
              </w:rPr>
            </w:pPr>
            <w:r w:rsidRPr="009A473C">
              <w:rPr>
                <w:snapToGrid/>
                <w:kern w:val="0"/>
                <w:szCs w:val="22"/>
              </w:rPr>
              <w:t>Reynolds Schultheis Consulting, Inc  - Ayrshire Farmers Mutual Telephone Company</w:t>
            </w:r>
          </w:p>
        </w:tc>
        <w:tc>
          <w:tcPr>
            <w:tcW w:w="2448" w:type="dxa"/>
            <w:tcBorders>
              <w:top w:val="nil"/>
              <w:left w:val="nil"/>
              <w:bottom w:val="single" w:sz="4" w:space="0" w:color="auto"/>
              <w:right w:val="single" w:sz="4" w:space="0" w:color="auto"/>
            </w:tcBorders>
            <w:shd w:val="clear" w:color="auto" w:fill="auto"/>
            <w:vAlign w:val="bottom"/>
            <w:hideMark/>
          </w:tcPr>
          <w:p w14:paraId="0759DFD9" w14:textId="77777777" w:rsidR="00B9223A" w:rsidRPr="009A473C" w:rsidRDefault="00B9223A" w:rsidP="00D30F7A">
            <w:pPr>
              <w:widowControl/>
              <w:rPr>
                <w:snapToGrid/>
                <w:kern w:val="0"/>
                <w:szCs w:val="22"/>
              </w:rPr>
            </w:pPr>
            <w:r w:rsidRPr="009A473C">
              <w:rPr>
                <w:snapToGrid/>
                <w:kern w:val="0"/>
                <w:szCs w:val="22"/>
              </w:rPr>
              <w:t>Premier Communications</w:t>
            </w:r>
          </w:p>
        </w:tc>
        <w:tc>
          <w:tcPr>
            <w:tcW w:w="1488" w:type="dxa"/>
            <w:tcBorders>
              <w:top w:val="nil"/>
              <w:left w:val="nil"/>
              <w:bottom w:val="single" w:sz="4" w:space="0" w:color="auto"/>
              <w:right w:val="single" w:sz="4" w:space="0" w:color="auto"/>
            </w:tcBorders>
            <w:shd w:val="clear" w:color="auto" w:fill="auto"/>
            <w:vAlign w:val="bottom"/>
            <w:hideMark/>
          </w:tcPr>
          <w:p w14:paraId="1DED4D98"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29B3A664"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FEF5E39" w14:textId="77777777" w:rsidR="00B9223A" w:rsidRPr="009A473C" w:rsidRDefault="00B9223A" w:rsidP="00D30F7A">
            <w:pPr>
              <w:widowControl/>
              <w:rPr>
                <w:snapToGrid/>
                <w:kern w:val="0"/>
                <w:szCs w:val="22"/>
              </w:rPr>
            </w:pPr>
            <w:r w:rsidRPr="009A473C">
              <w:rPr>
                <w:snapToGrid/>
                <w:kern w:val="0"/>
                <w:szCs w:val="22"/>
              </w:rPr>
              <w:t>Reynolds Schultheis Consulting, Inc  - Ayrshire Farmers Mutual Telephone Company</w:t>
            </w:r>
          </w:p>
        </w:tc>
        <w:tc>
          <w:tcPr>
            <w:tcW w:w="2448" w:type="dxa"/>
            <w:tcBorders>
              <w:top w:val="nil"/>
              <w:left w:val="nil"/>
              <w:bottom w:val="single" w:sz="4" w:space="0" w:color="auto"/>
              <w:right w:val="single" w:sz="4" w:space="0" w:color="auto"/>
            </w:tcBorders>
            <w:shd w:val="clear" w:color="auto" w:fill="auto"/>
            <w:vAlign w:val="bottom"/>
            <w:hideMark/>
          </w:tcPr>
          <w:p w14:paraId="7CFE8D9D" w14:textId="77777777" w:rsidR="00B9223A" w:rsidRPr="009A473C" w:rsidRDefault="00B9223A" w:rsidP="00D30F7A">
            <w:pPr>
              <w:widowControl/>
              <w:rPr>
                <w:snapToGrid/>
                <w:kern w:val="0"/>
                <w:szCs w:val="22"/>
              </w:rPr>
            </w:pPr>
            <w:r w:rsidRPr="009A473C">
              <w:rPr>
                <w:snapToGrid/>
                <w:kern w:val="0"/>
                <w:szCs w:val="22"/>
              </w:rPr>
              <w:t>Northwest Communications</w:t>
            </w:r>
          </w:p>
        </w:tc>
        <w:tc>
          <w:tcPr>
            <w:tcW w:w="1488" w:type="dxa"/>
            <w:tcBorders>
              <w:top w:val="nil"/>
              <w:left w:val="nil"/>
              <w:bottom w:val="single" w:sz="4" w:space="0" w:color="auto"/>
              <w:right w:val="single" w:sz="4" w:space="0" w:color="auto"/>
            </w:tcBorders>
            <w:shd w:val="clear" w:color="auto" w:fill="auto"/>
            <w:vAlign w:val="bottom"/>
            <w:hideMark/>
          </w:tcPr>
          <w:p w14:paraId="4C8BC93A"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78F2CD7D"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C030884" w14:textId="77777777" w:rsidR="00B9223A" w:rsidRPr="009A473C" w:rsidRDefault="00B9223A" w:rsidP="00D30F7A">
            <w:pPr>
              <w:widowControl/>
              <w:rPr>
                <w:snapToGrid/>
                <w:kern w:val="0"/>
                <w:szCs w:val="22"/>
              </w:rPr>
            </w:pPr>
            <w:r w:rsidRPr="009A473C">
              <w:rPr>
                <w:snapToGrid/>
                <w:kern w:val="0"/>
                <w:szCs w:val="22"/>
              </w:rPr>
              <w:t>Reynolds Schultheis Consulting, Inc  - Ayrshire Farmers Mutual Telephone Company</w:t>
            </w:r>
          </w:p>
        </w:tc>
        <w:tc>
          <w:tcPr>
            <w:tcW w:w="2448" w:type="dxa"/>
            <w:tcBorders>
              <w:top w:val="nil"/>
              <w:left w:val="nil"/>
              <w:bottom w:val="single" w:sz="4" w:space="0" w:color="auto"/>
              <w:right w:val="single" w:sz="4" w:space="0" w:color="auto"/>
            </w:tcBorders>
            <w:shd w:val="clear" w:color="auto" w:fill="auto"/>
            <w:vAlign w:val="bottom"/>
            <w:hideMark/>
          </w:tcPr>
          <w:p w14:paraId="4B6AA704" w14:textId="1A0FAB1E" w:rsidR="00B9223A" w:rsidRPr="009A473C" w:rsidRDefault="00B9223A" w:rsidP="00D30F7A">
            <w:pPr>
              <w:widowControl/>
              <w:rPr>
                <w:snapToGrid/>
                <w:kern w:val="0"/>
                <w:szCs w:val="22"/>
              </w:rPr>
            </w:pPr>
            <w:r w:rsidRPr="009A473C">
              <w:rPr>
                <w:snapToGrid/>
                <w:kern w:val="0"/>
                <w:szCs w:val="22"/>
              </w:rPr>
              <w:t>Evertek</w:t>
            </w:r>
            <w:r w:rsidR="000C564E">
              <w:rPr>
                <w:snapToGrid/>
                <w:kern w:val="0"/>
                <w:szCs w:val="22"/>
              </w:rPr>
              <w:t>, Inc.</w:t>
            </w:r>
          </w:p>
        </w:tc>
        <w:tc>
          <w:tcPr>
            <w:tcW w:w="1488" w:type="dxa"/>
            <w:tcBorders>
              <w:top w:val="nil"/>
              <w:left w:val="nil"/>
              <w:bottom w:val="single" w:sz="4" w:space="0" w:color="auto"/>
              <w:right w:val="single" w:sz="4" w:space="0" w:color="auto"/>
            </w:tcBorders>
            <w:shd w:val="clear" w:color="auto" w:fill="auto"/>
            <w:vAlign w:val="bottom"/>
            <w:hideMark/>
          </w:tcPr>
          <w:p w14:paraId="5596100E"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2BEFD61B"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5C21D8A" w14:textId="77777777" w:rsidR="00B9223A" w:rsidRPr="009A473C" w:rsidRDefault="00B9223A" w:rsidP="00D30F7A">
            <w:pPr>
              <w:widowControl/>
              <w:rPr>
                <w:snapToGrid/>
                <w:kern w:val="0"/>
                <w:szCs w:val="22"/>
              </w:rPr>
            </w:pPr>
            <w:r w:rsidRPr="009A473C">
              <w:rPr>
                <w:snapToGrid/>
                <w:kern w:val="0"/>
                <w:szCs w:val="22"/>
              </w:rPr>
              <w:t>Reynolds Schultheis Consulting, Inc  - Northwest Telephone Cooperative Assoc.</w:t>
            </w:r>
          </w:p>
        </w:tc>
        <w:tc>
          <w:tcPr>
            <w:tcW w:w="2448" w:type="dxa"/>
            <w:tcBorders>
              <w:top w:val="nil"/>
              <w:left w:val="nil"/>
              <w:bottom w:val="single" w:sz="4" w:space="0" w:color="auto"/>
              <w:right w:val="single" w:sz="4" w:space="0" w:color="auto"/>
            </w:tcBorders>
            <w:shd w:val="clear" w:color="auto" w:fill="auto"/>
            <w:vAlign w:val="bottom"/>
            <w:hideMark/>
          </w:tcPr>
          <w:p w14:paraId="52F3E49D" w14:textId="77777777" w:rsidR="00B9223A" w:rsidRPr="009A473C" w:rsidRDefault="00B9223A" w:rsidP="00D30F7A">
            <w:pPr>
              <w:widowControl/>
              <w:rPr>
                <w:snapToGrid/>
                <w:kern w:val="0"/>
                <w:szCs w:val="22"/>
              </w:rPr>
            </w:pPr>
            <w:r w:rsidRPr="009A473C">
              <w:rPr>
                <w:snapToGrid/>
                <w:kern w:val="0"/>
                <w:szCs w:val="22"/>
              </w:rPr>
              <w:t>River Valley Telephone Cooperative</w:t>
            </w:r>
          </w:p>
        </w:tc>
        <w:tc>
          <w:tcPr>
            <w:tcW w:w="1488" w:type="dxa"/>
            <w:tcBorders>
              <w:top w:val="nil"/>
              <w:left w:val="nil"/>
              <w:bottom w:val="single" w:sz="4" w:space="0" w:color="auto"/>
              <w:right w:val="single" w:sz="4" w:space="0" w:color="auto"/>
            </w:tcBorders>
            <w:shd w:val="clear" w:color="auto" w:fill="auto"/>
            <w:vAlign w:val="bottom"/>
            <w:hideMark/>
          </w:tcPr>
          <w:p w14:paraId="71963EB0"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341FF554"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000000" w:fill="FFFFFF"/>
            <w:vAlign w:val="bottom"/>
            <w:hideMark/>
          </w:tcPr>
          <w:p w14:paraId="2AF5A081" w14:textId="77777777" w:rsidR="00B9223A" w:rsidRPr="009A473C" w:rsidRDefault="00B9223A" w:rsidP="00D30F7A">
            <w:pPr>
              <w:widowControl/>
              <w:rPr>
                <w:snapToGrid/>
                <w:kern w:val="0"/>
                <w:szCs w:val="22"/>
              </w:rPr>
            </w:pPr>
            <w:r w:rsidRPr="009A473C">
              <w:rPr>
                <w:snapToGrid/>
                <w:kern w:val="0"/>
                <w:szCs w:val="22"/>
              </w:rPr>
              <w:t>Reynolds Schultheis Consulting, Inc  - Northwest Telephone Cooperative Assoc.</w:t>
            </w:r>
          </w:p>
        </w:tc>
        <w:tc>
          <w:tcPr>
            <w:tcW w:w="2448" w:type="dxa"/>
            <w:tcBorders>
              <w:top w:val="nil"/>
              <w:left w:val="nil"/>
              <w:bottom w:val="single" w:sz="4" w:space="0" w:color="auto"/>
              <w:right w:val="single" w:sz="4" w:space="0" w:color="auto"/>
            </w:tcBorders>
            <w:shd w:val="clear" w:color="000000" w:fill="FFFFFF"/>
            <w:vAlign w:val="bottom"/>
            <w:hideMark/>
          </w:tcPr>
          <w:p w14:paraId="2C1B2E69" w14:textId="5C112D9C" w:rsidR="00B9223A" w:rsidRPr="009A473C" w:rsidRDefault="00B9223A" w:rsidP="00D30F7A">
            <w:pPr>
              <w:widowControl/>
              <w:rPr>
                <w:snapToGrid/>
                <w:kern w:val="0"/>
                <w:szCs w:val="22"/>
              </w:rPr>
            </w:pPr>
            <w:r w:rsidRPr="009A473C">
              <w:rPr>
                <w:snapToGrid/>
                <w:kern w:val="0"/>
                <w:szCs w:val="22"/>
              </w:rPr>
              <w:t>Evertek</w:t>
            </w:r>
            <w:r w:rsidR="000C564E">
              <w:rPr>
                <w:snapToGrid/>
                <w:kern w:val="0"/>
                <w:szCs w:val="22"/>
              </w:rPr>
              <w:t>, Inc.</w:t>
            </w:r>
          </w:p>
        </w:tc>
        <w:tc>
          <w:tcPr>
            <w:tcW w:w="1488" w:type="dxa"/>
            <w:tcBorders>
              <w:top w:val="nil"/>
              <w:left w:val="nil"/>
              <w:bottom w:val="single" w:sz="4" w:space="0" w:color="auto"/>
              <w:right w:val="single" w:sz="4" w:space="0" w:color="auto"/>
            </w:tcBorders>
            <w:shd w:val="clear" w:color="000000" w:fill="FFFFFF"/>
            <w:vAlign w:val="bottom"/>
            <w:hideMark/>
          </w:tcPr>
          <w:p w14:paraId="29D038CE"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46047541"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9135DB9" w14:textId="77777777" w:rsidR="00B9223A" w:rsidRPr="009A473C" w:rsidRDefault="00B9223A" w:rsidP="00D30F7A">
            <w:pPr>
              <w:widowControl/>
              <w:rPr>
                <w:snapToGrid/>
                <w:kern w:val="0"/>
                <w:szCs w:val="22"/>
              </w:rPr>
            </w:pPr>
            <w:r w:rsidRPr="009A473C">
              <w:rPr>
                <w:snapToGrid/>
                <w:kern w:val="0"/>
                <w:szCs w:val="22"/>
              </w:rPr>
              <w:t>Reynolds Schultheis Consulting, Inc  - Northwest Telephone Cooperative Assoc.</w:t>
            </w:r>
          </w:p>
        </w:tc>
        <w:tc>
          <w:tcPr>
            <w:tcW w:w="2448" w:type="dxa"/>
            <w:tcBorders>
              <w:top w:val="nil"/>
              <w:left w:val="nil"/>
              <w:bottom w:val="single" w:sz="4" w:space="0" w:color="auto"/>
              <w:right w:val="single" w:sz="4" w:space="0" w:color="auto"/>
            </w:tcBorders>
            <w:shd w:val="clear" w:color="auto" w:fill="auto"/>
            <w:vAlign w:val="bottom"/>
            <w:hideMark/>
          </w:tcPr>
          <w:p w14:paraId="06FF639E" w14:textId="77777777" w:rsidR="00B9223A" w:rsidRPr="009A473C" w:rsidRDefault="00B9223A" w:rsidP="00D30F7A">
            <w:pPr>
              <w:widowControl/>
              <w:rPr>
                <w:snapToGrid/>
                <w:kern w:val="0"/>
                <w:szCs w:val="22"/>
              </w:rPr>
            </w:pPr>
            <w:r w:rsidRPr="009A473C">
              <w:rPr>
                <w:snapToGrid/>
                <w:kern w:val="0"/>
                <w:szCs w:val="22"/>
              </w:rPr>
              <w:t>LTD Broadband</w:t>
            </w:r>
          </w:p>
        </w:tc>
        <w:tc>
          <w:tcPr>
            <w:tcW w:w="1488" w:type="dxa"/>
            <w:tcBorders>
              <w:top w:val="nil"/>
              <w:left w:val="nil"/>
              <w:bottom w:val="single" w:sz="4" w:space="0" w:color="auto"/>
              <w:right w:val="single" w:sz="4" w:space="0" w:color="auto"/>
            </w:tcBorders>
            <w:shd w:val="clear" w:color="auto" w:fill="auto"/>
            <w:vAlign w:val="bottom"/>
            <w:hideMark/>
          </w:tcPr>
          <w:p w14:paraId="0E9D5CF9"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46F89504"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000000" w:fill="FFFFFF"/>
            <w:vAlign w:val="bottom"/>
            <w:hideMark/>
          </w:tcPr>
          <w:p w14:paraId="34130C51" w14:textId="77777777" w:rsidR="00B9223A" w:rsidRPr="009A473C" w:rsidRDefault="00B9223A" w:rsidP="00D30F7A">
            <w:pPr>
              <w:widowControl/>
              <w:rPr>
                <w:snapToGrid/>
                <w:kern w:val="0"/>
                <w:szCs w:val="22"/>
              </w:rPr>
            </w:pPr>
            <w:r w:rsidRPr="009A473C">
              <w:rPr>
                <w:snapToGrid/>
                <w:kern w:val="0"/>
                <w:szCs w:val="22"/>
              </w:rPr>
              <w:t>Reynolds Schultheis Consulting, Inc  - Northwest Telephone Cooperative Assoc.</w:t>
            </w:r>
          </w:p>
        </w:tc>
        <w:tc>
          <w:tcPr>
            <w:tcW w:w="2448" w:type="dxa"/>
            <w:tcBorders>
              <w:top w:val="nil"/>
              <w:left w:val="nil"/>
              <w:bottom w:val="single" w:sz="4" w:space="0" w:color="auto"/>
              <w:right w:val="single" w:sz="4" w:space="0" w:color="auto"/>
            </w:tcBorders>
            <w:shd w:val="clear" w:color="auto" w:fill="auto"/>
            <w:vAlign w:val="bottom"/>
            <w:hideMark/>
          </w:tcPr>
          <w:p w14:paraId="59CC40C3" w14:textId="77777777" w:rsidR="00B9223A" w:rsidRPr="009A473C" w:rsidRDefault="00B9223A" w:rsidP="00D30F7A">
            <w:pPr>
              <w:widowControl/>
              <w:rPr>
                <w:snapToGrid/>
                <w:kern w:val="0"/>
                <w:szCs w:val="22"/>
              </w:rPr>
            </w:pPr>
            <w:r w:rsidRPr="009A473C">
              <w:rPr>
                <w:snapToGrid/>
                <w:kern w:val="0"/>
                <w:szCs w:val="22"/>
              </w:rPr>
              <w:t>Northwest Communications</w:t>
            </w:r>
          </w:p>
        </w:tc>
        <w:tc>
          <w:tcPr>
            <w:tcW w:w="1488" w:type="dxa"/>
            <w:tcBorders>
              <w:top w:val="nil"/>
              <w:left w:val="nil"/>
              <w:bottom w:val="single" w:sz="4" w:space="0" w:color="auto"/>
              <w:right w:val="single" w:sz="4" w:space="0" w:color="auto"/>
            </w:tcBorders>
            <w:shd w:val="clear" w:color="auto" w:fill="auto"/>
            <w:vAlign w:val="bottom"/>
            <w:hideMark/>
          </w:tcPr>
          <w:p w14:paraId="0BDD61AB"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52218D61"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979A7A0" w14:textId="77777777" w:rsidR="00B9223A" w:rsidRPr="009A473C" w:rsidRDefault="00B9223A" w:rsidP="00D30F7A">
            <w:pPr>
              <w:widowControl/>
              <w:rPr>
                <w:snapToGrid/>
                <w:kern w:val="0"/>
                <w:szCs w:val="22"/>
              </w:rPr>
            </w:pPr>
            <w:r w:rsidRPr="009A473C">
              <w:rPr>
                <w:snapToGrid/>
                <w:kern w:val="0"/>
                <w:szCs w:val="22"/>
              </w:rPr>
              <w:t>Reynolds Schultheis Consulting, Inc  - Northwest Telephone Cooperative Assoc.</w:t>
            </w:r>
          </w:p>
        </w:tc>
        <w:tc>
          <w:tcPr>
            <w:tcW w:w="2448" w:type="dxa"/>
            <w:tcBorders>
              <w:top w:val="nil"/>
              <w:left w:val="nil"/>
              <w:bottom w:val="single" w:sz="4" w:space="0" w:color="auto"/>
              <w:right w:val="single" w:sz="4" w:space="0" w:color="auto"/>
            </w:tcBorders>
            <w:shd w:val="clear" w:color="auto" w:fill="auto"/>
            <w:vAlign w:val="bottom"/>
            <w:hideMark/>
          </w:tcPr>
          <w:p w14:paraId="5B20718D" w14:textId="77777777" w:rsidR="00B9223A" w:rsidRPr="009A473C" w:rsidRDefault="00B9223A" w:rsidP="00D30F7A">
            <w:pPr>
              <w:widowControl/>
              <w:rPr>
                <w:snapToGrid/>
                <w:kern w:val="0"/>
                <w:szCs w:val="22"/>
              </w:rPr>
            </w:pPr>
            <w:r w:rsidRPr="009A473C">
              <w:rPr>
                <w:snapToGrid/>
                <w:kern w:val="0"/>
                <w:szCs w:val="22"/>
              </w:rPr>
              <w:t>NWT Fixed Broadband</w:t>
            </w:r>
          </w:p>
        </w:tc>
        <w:tc>
          <w:tcPr>
            <w:tcW w:w="1488" w:type="dxa"/>
            <w:tcBorders>
              <w:top w:val="nil"/>
              <w:left w:val="nil"/>
              <w:bottom w:val="single" w:sz="4" w:space="0" w:color="auto"/>
              <w:right w:val="single" w:sz="4" w:space="0" w:color="auto"/>
            </w:tcBorders>
            <w:shd w:val="clear" w:color="auto" w:fill="auto"/>
            <w:vAlign w:val="bottom"/>
            <w:hideMark/>
          </w:tcPr>
          <w:p w14:paraId="06B1128E"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33F8C2CB"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C399A20" w14:textId="77777777" w:rsidR="00B9223A" w:rsidRPr="009A473C" w:rsidRDefault="00B9223A" w:rsidP="00D30F7A">
            <w:pPr>
              <w:widowControl/>
              <w:rPr>
                <w:snapToGrid/>
                <w:kern w:val="0"/>
                <w:szCs w:val="22"/>
              </w:rPr>
            </w:pPr>
            <w:r w:rsidRPr="009A473C">
              <w:rPr>
                <w:snapToGrid/>
                <w:kern w:val="0"/>
                <w:szCs w:val="22"/>
              </w:rPr>
              <w:t>Reynolds Schultheis Consulting, Inc  - Northwest Telephone Cooperative Assoc.</w:t>
            </w:r>
          </w:p>
        </w:tc>
        <w:tc>
          <w:tcPr>
            <w:tcW w:w="2448" w:type="dxa"/>
            <w:tcBorders>
              <w:top w:val="nil"/>
              <w:left w:val="nil"/>
              <w:bottom w:val="single" w:sz="4" w:space="0" w:color="auto"/>
              <w:right w:val="single" w:sz="4" w:space="0" w:color="auto"/>
            </w:tcBorders>
            <w:shd w:val="clear" w:color="auto" w:fill="auto"/>
            <w:vAlign w:val="bottom"/>
            <w:hideMark/>
          </w:tcPr>
          <w:p w14:paraId="78DAC04C" w14:textId="77777777" w:rsidR="00B9223A" w:rsidRPr="009A473C" w:rsidRDefault="00B9223A" w:rsidP="00D30F7A">
            <w:pPr>
              <w:widowControl/>
              <w:rPr>
                <w:snapToGrid/>
                <w:kern w:val="0"/>
                <w:szCs w:val="22"/>
              </w:rPr>
            </w:pPr>
            <w:r w:rsidRPr="009A473C">
              <w:rPr>
                <w:snapToGrid/>
                <w:kern w:val="0"/>
                <w:szCs w:val="22"/>
              </w:rPr>
              <w:t>Prairie iNet</w:t>
            </w:r>
          </w:p>
        </w:tc>
        <w:tc>
          <w:tcPr>
            <w:tcW w:w="1488" w:type="dxa"/>
            <w:tcBorders>
              <w:top w:val="nil"/>
              <w:left w:val="nil"/>
              <w:bottom w:val="single" w:sz="4" w:space="0" w:color="auto"/>
              <w:right w:val="single" w:sz="4" w:space="0" w:color="auto"/>
            </w:tcBorders>
            <w:shd w:val="clear" w:color="auto" w:fill="auto"/>
            <w:vAlign w:val="bottom"/>
            <w:hideMark/>
          </w:tcPr>
          <w:p w14:paraId="7B101B6B"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2A29BE9F"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955C760" w14:textId="6C19E60D" w:rsidR="00B9223A" w:rsidRPr="009A473C" w:rsidRDefault="00B9223A" w:rsidP="00D30F7A">
            <w:pPr>
              <w:widowControl/>
              <w:rPr>
                <w:snapToGrid/>
                <w:kern w:val="0"/>
                <w:szCs w:val="22"/>
              </w:rPr>
            </w:pPr>
            <w:r w:rsidRPr="009A473C">
              <w:rPr>
                <w:snapToGrid/>
                <w:kern w:val="0"/>
                <w:szCs w:val="22"/>
              </w:rPr>
              <w:t xml:space="preserve">Rockwell Cooperative Telephone </w:t>
            </w:r>
          </w:p>
        </w:tc>
        <w:tc>
          <w:tcPr>
            <w:tcW w:w="2448" w:type="dxa"/>
            <w:tcBorders>
              <w:top w:val="nil"/>
              <w:left w:val="nil"/>
              <w:bottom w:val="single" w:sz="4" w:space="0" w:color="auto"/>
              <w:right w:val="single" w:sz="4" w:space="0" w:color="auto"/>
            </w:tcBorders>
            <w:shd w:val="clear" w:color="auto" w:fill="auto"/>
            <w:vAlign w:val="bottom"/>
            <w:hideMark/>
          </w:tcPr>
          <w:p w14:paraId="1ACEA1B7" w14:textId="77777777" w:rsidR="00B9223A" w:rsidRPr="009A473C" w:rsidRDefault="00B9223A" w:rsidP="00D30F7A">
            <w:pPr>
              <w:widowControl/>
              <w:rPr>
                <w:snapToGrid/>
                <w:kern w:val="0"/>
                <w:szCs w:val="22"/>
              </w:rPr>
            </w:pPr>
            <w:r w:rsidRPr="009A473C">
              <w:rPr>
                <w:snapToGrid/>
                <w:kern w:val="0"/>
                <w:szCs w:val="22"/>
              </w:rPr>
              <w:t>LTD Broadband</w:t>
            </w:r>
          </w:p>
        </w:tc>
        <w:tc>
          <w:tcPr>
            <w:tcW w:w="1488" w:type="dxa"/>
            <w:tcBorders>
              <w:top w:val="nil"/>
              <w:left w:val="nil"/>
              <w:bottom w:val="single" w:sz="4" w:space="0" w:color="auto"/>
              <w:right w:val="single" w:sz="4" w:space="0" w:color="auto"/>
            </w:tcBorders>
            <w:shd w:val="clear" w:color="auto" w:fill="auto"/>
            <w:vAlign w:val="bottom"/>
            <w:hideMark/>
          </w:tcPr>
          <w:p w14:paraId="041EBC48"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43766EB7"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E829089" w14:textId="3DCB1728" w:rsidR="00B9223A" w:rsidRPr="009A473C" w:rsidRDefault="00B9223A" w:rsidP="00D30F7A">
            <w:pPr>
              <w:widowControl/>
              <w:rPr>
                <w:snapToGrid/>
                <w:kern w:val="0"/>
                <w:szCs w:val="22"/>
              </w:rPr>
            </w:pPr>
            <w:r w:rsidRPr="009A473C">
              <w:rPr>
                <w:snapToGrid/>
                <w:kern w:val="0"/>
                <w:szCs w:val="22"/>
              </w:rPr>
              <w:t xml:space="preserve">Rockwell Cooperative Telephone </w:t>
            </w:r>
          </w:p>
        </w:tc>
        <w:tc>
          <w:tcPr>
            <w:tcW w:w="2448" w:type="dxa"/>
            <w:tcBorders>
              <w:top w:val="nil"/>
              <w:left w:val="nil"/>
              <w:bottom w:val="single" w:sz="4" w:space="0" w:color="auto"/>
              <w:right w:val="single" w:sz="4" w:space="0" w:color="auto"/>
            </w:tcBorders>
            <w:shd w:val="clear" w:color="auto" w:fill="auto"/>
            <w:vAlign w:val="bottom"/>
            <w:hideMark/>
          </w:tcPr>
          <w:p w14:paraId="11EFA925" w14:textId="447EDDF8" w:rsidR="00B9223A" w:rsidRPr="009A473C" w:rsidRDefault="00B9223A" w:rsidP="00D30F7A">
            <w:pPr>
              <w:widowControl/>
              <w:rPr>
                <w:snapToGrid/>
                <w:kern w:val="0"/>
                <w:szCs w:val="22"/>
              </w:rPr>
            </w:pPr>
            <w:r w:rsidRPr="009A473C">
              <w:rPr>
                <w:snapToGrid/>
                <w:kern w:val="0"/>
                <w:szCs w:val="22"/>
              </w:rPr>
              <w:t>Skybeam/Prairie</w:t>
            </w:r>
            <w:r w:rsidR="00F26D1B">
              <w:rPr>
                <w:snapToGrid/>
                <w:kern w:val="0"/>
                <w:szCs w:val="22"/>
              </w:rPr>
              <w:t xml:space="preserve"> </w:t>
            </w:r>
            <w:r w:rsidRPr="009A473C">
              <w:rPr>
                <w:snapToGrid/>
                <w:kern w:val="0"/>
                <w:szCs w:val="22"/>
              </w:rPr>
              <w:t>i</w:t>
            </w:r>
            <w:r w:rsidR="00F26D1B">
              <w:rPr>
                <w:snapToGrid/>
                <w:kern w:val="0"/>
                <w:szCs w:val="22"/>
              </w:rPr>
              <w:t>N</w:t>
            </w:r>
            <w:r w:rsidRPr="009A473C">
              <w:rPr>
                <w:snapToGrid/>
                <w:kern w:val="0"/>
                <w:szCs w:val="22"/>
              </w:rPr>
              <w:t>et</w:t>
            </w:r>
          </w:p>
        </w:tc>
        <w:tc>
          <w:tcPr>
            <w:tcW w:w="1488" w:type="dxa"/>
            <w:tcBorders>
              <w:top w:val="nil"/>
              <w:left w:val="nil"/>
              <w:bottom w:val="single" w:sz="4" w:space="0" w:color="auto"/>
              <w:right w:val="single" w:sz="4" w:space="0" w:color="auto"/>
            </w:tcBorders>
            <w:shd w:val="clear" w:color="auto" w:fill="auto"/>
            <w:vAlign w:val="bottom"/>
            <w:hideMark/>
          </w:tcPr>
          <w:p w14:paraId="3238ADF5"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6E6D4F06"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1822CBC" w14:textId="5A3737E6" w:rsidR="00B9223A" w:rsidRPr="009A473C" w:rsidRDefault="00B9223A" w:rsidP="00D30F7A">
            <w:pPr>
              <w:widowControl/>
              <w:rPr>
                <w:snapToGrid/>
                <w:kern w:val="0"/>
                <w:szCs w:val="22"/>
              </w:rPr>
            </w:pPr>
            <w:r w:rsidRPr="009A473C">
              <w:rPr>
                <w:snapToGrid/>
                <w:kern w:val="0"/>
                <w:szCs w:val="22"/>
              </w:rPr>
              <w:t xml:space="preserve">Ronan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69FB025C" w14:textId="5116638B" w:rsidR="00B9223A" w:rsidRPr="009A473C" w:rsidRDefault="00B9223A" w:rsidP="00D30F7A">
            <w:pPr>
              <w:widowControl/>
              <w:rPr>
                <w:snapToGrid/>
                <w:kern w:val="0"/>
                <w:szCs w:val="22"/>
              </w:rPr>
            </w:pPr>
            <w:r w:rsidRPr="009A473C">
              <w:rPr>
                <w:snapToGrid/>
                <w:kern w:val="0"/>
                <w:szCs w:val="22"/>
              </w:rPr>
              <w:t>CenturyLink</w:t>
            </w:r>
            <w:r w:rsidR="002D6D8F">
              <w:rPr>
                <w:snapToGrid/>
                <w:kern w:val="0"/>
                <w:szCs w:val="22"/>
              </w:rPr>
              <w:t>, Inc.</w:t>
            </w:r>
          </w:p>
        </w:tc>
        <w:tc>
          <w:tcPr>
            <w:tcW w:w="1488" w:type="dxa"/>
            <w:tcBorders>
              <w:top w:val="nil"/>
              <w:left w:val="nil"/>
              <w:bottom w:val="single" w:sz="4" w:space="0" w:color="auto"/>
              <w:right w:val="single" w:sz="4" w:space="0" w:color="auto"/>
            </w:tcBorders>
            <w:shd w:val="clear" w:color="auto" w:fill="auto"/>
            <w:vAlign w:val="bottom"/>
            <w:hideMark/>
          </w:tcPr>
          <w:p w14:paraId="5D9669FF"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56C937E3"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27D8EE4" w14:textId="24AEE033" w:rsidR="00B9223A" w:rsidRPr="009A473C" w:rsidRDefault="00B9223A" w:rsidP="00D30F7A">
            <w:pPr>
              <w:widowControl/>
              <w:rPr>
                <w:snapToGrid/>
                <w:kern w:val="0"/>
                <w:szCs w:val="22"/>
              </w:rPr>
            </w:pPr>
            <w:r w:rsidRPr="009A473C">
              <w:rPr>
                <w:snapToGrid/>
                <w:kern w:val="0"/>
                <w:szCs w:val="22"/>
              </w:rPr>
              <w:t xml:space="preserve">Ronan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55DFA874" w14:textId="7A2D7D38" w:rsidR="00B9223A" w:rsidRPr="009A473C" w:rsidRDefault="00B9223A" w:rsidP="00D30F7A">
            <w:pPr>
              <w:widowControl/>
              <w:rPr>
                <w:snapToGrid/>
                <w:kern w:val="0"/>
                <w:szCs w:val="22"/>
              </w:rPr>
            </w:pPr>
            <w:r w:rsidRPr="009A473C">
              <w:rPr>
                <w:snapToGrid/>
                <w:kern w:val="0"/>
                <w:szCs w:val="22"/>
              </w:rPr>
              <w:t>Charter</w:t>
            </w:r>
            <w:r w:rsidR="00984D2D">
              <w:rPr>
                <w:snapToGrid/>
                <w:kern w:val="0"/>
                <w:szCs w:val="22"/>
              </w:rPr>
              <w:t xml:space="preserve"> Communications</w:t>
            </w:r>
          </w:p>
        </w:tc>
        <w:tc>
          <w:tcPr>
            <w:tcW w:w="1488" w:type="dxa"/>
            <w:tcBorders>
              <w:top w:val="nil"/>
              <w:left w:val="nil"/>
              <w:bottom w:val="single" w:sz="4" w:space="0" w:color="auto"/>
              <w:right w:val="single" w:sz="4" w:space="0" w:color="auto"/>
            </w:tcBorders>
            <w:shd w:val="clear" w:color="auto" w:fill="auto"/>
            <w:vAlign w:val="bottom"/>
            <w:hideMark/>
          </w:tcPr>
          <w:p w14:paraId="004E4C13"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4F4AE8C8"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071E825" w14:textId="589985D1" w:rsidR="00B9223A" w:rsidRPr="009A473C" w:rsidRDefault="00B9223A" w:rsidP="00D30F7A">
            <w:pPr>
              <w:widowControl/>
              <w:rPr>
                <w:snapToGrid/>
                <w:kern w:val="0"/>
                <w:szCs w:val="22"/>
              </w:rPr>
            </w:pPr>
            <w:r w:rsidRPr="009A473C">
              <w:rPr>
                <w:snapToGrid/>
                <w:kern w:val="0"/>
                <w:szCs w:val="22"/>
              </w:rPr>
              <w:t>Salina-Spavina</w:t>
            </w:r>
            <w:r w:rsidR="00FF121F" w:rsidRPr="009A473C">
              <w:rPr>
                <w:snapToGrid/>
                <w:kern w:val="0"/>
                <w:szCs w:val="22"/>
              </w:rPr>
              <w:t>w Telephone Company, Inc.</w:t>
            </w:r>
          </w:p>
        </w:tc>
        <w:tc>
          <w:tcPr>
            <w:tcW w:w="2448" w:type="dxa"/>
            <w:tcBorders>
              <w:top w:val="nil"/>
              <w:left w:val="nil"/>
              <w:bottom w:val="single" w:sz="4" w:space="0" w:color="auto"/>
              <w:right w:val="single" w:sz="4" w:space="0" w:color="auto"/>
            </w:tcBorders>
            <w:shd w:val="clear" w:color="auto" w:fill="auto"/>
            <w:vAlign w:val="bottom"/>
            <w:hideMark/>
          </w:tcPr>
          <w:p w14:paraId="2CE38BCA" w14:textId="77777777" w:rsidR="00B9223A" w:rsidRPr="009A473C" w:rsidRDefault="00B9223A" w:rsidP="00D30F7A">
            <w:pPr>
              <w:widowControl/>
              <w:rPr>
                <w:snapToGrid/>
                <w:kern w:val="0"/>
                <w:szCs w:val="22"/>
              </w:rPr>
            </w:pPr>
            <w:r w:rsidRPr="009A473C">
              <w:rPr>
                <w:snapToGrid/>
                <w:kern w:val="0"/>
                <w:szCs w:val="22"/>
              </w:rPr>
              <w:t>Fairpoint/Chouteau</w:t>
            </w:r>
          </w:p>
        </w:tc>
        <w:tc>
          <w:tcPr>
            <w:tcW w:w="1488" w:type="dxa"/>
            <w:tcBorders>
              <w:top w:val="nil"/>
              <w:left w:val="nil"/>
              <w:bottom w:val="single" w:sz="4" w:space="0" w:color="auto"/>
              <w:right w:val="single" w:sz="4" w:space="0" w:color="auto"/>
            </w:tcBorders>
            <w:shd w:val="clear" w:color="auto" w:fill="auto"/>
            <w:vAlign w:val="bottom"/>
            <w:hideMark/>
          </w:tcPr>
          <w:p w14:paraId="30768EA4"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389A4765"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7D10F86" w14:textId="7848B7F1" w:rsidR="00B9223A" w:rsidRPr="009A473C" w:rsidRDefault="00B9223A" w:rsidP="00D30F7A">
            <w:pPr>
              <w:widowControl/>
              <w:rPr>
                <w:snapToGrid/>
                <w:kern w:val="0"/>
                <w:szCs w:val="22"/>
              </w:rPr>
            </w:pPr>
            <w:r w:rsidRPr="009A473C">
              <w:rPr>
                <w:snapToGrid/>
                <w:kern w:val="0"/>
                <w:szCs w:val="22"/>
              </w:rPr>
              <w:t>Salina-Spa</w:t>
            </w:r>
            <w:r w:rsidR="00021D55" w:rsidRPr="009A473C">
              <w:rPr>
                <w:snapToGrid/>
                <w:kern w:val="0"/>
                <w:szCs w:val="22"/>
              </w:rPr>
              <w:t>vinaw Telephone Company, Inc.</w:t>
            </w:r>
          </w:p>
        </w:tc>
        <w:tc>
          <w:tcPr>
            <w:tcW w:w="2448" w:type="dxa"/>
            <w:tcBorders>
              <w:top w:val="nil"/>
              <w:left w:val="nil"/>
              <w:bottom w:val="single" w:sz="4" w:space="0" w:color="auto"/>
              <w:right w:val="single" w:sz="4" w:space="0" w:color="auto"/>
            </w:tcBorders>
            <w:shd w:val="clear" w:color="auto" w:fill="auto"/>
            <w:vAlign w:val="bottom"/>
            <w:hideMark/>
          </w:tcPr>
          <w:p w14:paraId="7A4D2ECA" w14:textId="521653D3" w:rsidR="00B9223A" w:rsidRPr="009A473C" w:rsidRDefault="00B9223A" w:rsidP="00D30F7A">
            <w:pPr>
              <w:widowControl/>
              <w:rPr>
                <w:snapToGrid/>
                <w:kern w:val="0"/>
                <w:szCs w:val="22"/>
              </w:rPr>
            </w:pPr>
            <w:r w:rsidRPr="009A473C">
              <w:rPr>
                <w:snapToGrid/>
                <w:kern w:val="0"/>
                <w:szCs w:val="22"/>
              </w:rPr>
              <w:t>Vyve Broadband</w:t>
            </w:r>
            <w:r w:rsidR="002D6D8F">
              <w:rPr>
                <w:snapToGrid/>
                <w:kern w:val="0"/>
                <w:szCs w:val="22"/>
              </w:rPr>
              <w:t xml:space="preserve"> LLC</w:t>
            </w:r>
            <w:r w:rsidRPr="009A473C">
              <w:rPr>
                <w:snapToGrid/>
                <w:kern w:val="0"/>
                <w:szCs w:val="22"/>
              </w:rPr>
              <w:t xml:space="preserve"> </w:t>
            </w:r>
          </w:p>
        </w:tc>
        <w:tc>
          <w:tcPr>
            <w:tcW w:w="1488" w:type="dxa"/>
            <w:tcBorders>
              <w:top w:val="nil"/>
              <w:left w:val="nil"/>
              <w:bottom w:val="single" w:sz="4" w:space="0" w:color="auto"/>
              <w:right w:val="single" w:sz="4" w:space="0" w:color="auto"/>
            </w:tcBorders>
            <w:shd w:val="clear" w:color="auto" w:fill="auto"/>
            <w:vAlign w:val="bottom"/>
            <w:hideMark/>
          </w:tcPr>
          <w:p w14:paraId="7E08F48A" w14:textId="77777777" w:rsidR="00B9223A" w:rsidRPr="009A473C" w:rsidRDefault="00B9223A" w:rsidP="00D30F7A">
            <w:pPr>
              <w:widowControl/>
              <w:jc w:val="center"/>
              <w:rPr>
                <w:snapToGrid/>
                <w:kern w:val="0"/>
                <w:szCs w:val="22"/>
              </w:rPr>
            </w:pPr>
            <w:r w:rsidRPr="009A473C">
              <w:rPr>
                <w:snapToGrid/>
                <w:kern w:val="0"/>
                <w:szCs w:val="22"/>
              </w:rPr>
              <w:t>Grant/Deny</w:t>
            </w:r>
          </w:p>
        </w:tc>
      </w:tr>
      <w:tr w:rsidR="009A473C" w:rsidRPr="009A473C" w14:paraId="2EC39D51"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1B1D1E0" w14:textId="18C58B6B" w:rsidR="00B9223A" w:rsidRPr="009A473C" w:rsidRDefault="00B9223A" w:rsidP="00D30F7A">
            <w:pPr>
              <w:widowControl/>
              <w:rPr>
                <w:snapToGrid/>
                <w:kern w:val="0"/>
                <w:szCs w:val="22"/>
              </w:rPr>
            </w:pPr>
            <w:r w:rsidRPr="009A473C">
              <w:rPr>
                <w:snapToGrid/>
                <w:kern w:val="0"/>
                <w:szCs w:val="22"/>
              </w:rPr>
              <w:t xml:space="preserve">Sharon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6DCD2C3B" w14:textId="2ECB8768" w:rsidR="00B9223A" w:rsidRPr="009A473C" w:rsidRDefault="00B9223A" w:rsidP="00D30F7A">
            <w:pPr>
              <w:widowControl/>
              <w:rPr>
                <w:snapToGrid/>
                <w:kern w:val="0"/>
                <w:szCs w:val="22"/>
              </w:rPr>
            </w:pPr>
            <w:r w:rsidRPr="009A473C">
              <w:rPr>
                <w:snapToGrid/>
                <w:kern w:val="0"/>
                <w:szCs w:val="22"/>
              </w:rPr>
              <w:t>CenturyLink</w:t>
            </w:r>
            <w:r w:rsidR="002D6D8F">
              <w:rPr>
                <w:snapToGrid/>
                <w:kern w:val="0"/>
                <w:szCs w:val="22"/>
              </w:rPr>
              <w:t>, Inc.</w:t>
            </w:r>
          </w:p>
        </w:tc>
        <w:tc>
          <w:tcPr>
            <w:tcW w:w="1488" w:type="dxa"/>
            <w:tcBorders>
              <w:top w:val="nil"/>
              <w:left w:val="nil"/>
              <w:bottom w:val="single" w:sz="4" w:space="0" w:color="auto"/>
              <w:right w:val="single" w:sz="4" w:space="0" w:color="auto"/>
            </w:tcBorders>
            <w:shd w:val="clear" w:color="auto" w:fill="auto"/>
            <w:vAlign w:val="bottom"/>
            <w:hideMark/>
          </w:tcPr>
          <w:p w14:paraId="7326B390"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3678E286"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2176E599" w14:textId="47A9A52B" w:rsidR="00B9223A" w:rsidRPr="009A473C" w:rsidRDefault="00021D55" w:rsidP="00D30F7A">
            <w:pPr>
              <w:widowControl/>
              <w:rPr>
                <w:snapToGrid/>
                <w:kern w:val="0"/>
                <w:szCs w:val="22"/>
              </w:rPr>
            </w:pPr>
            <w:r w:rsidRPr="009A473C">
              <w:rPr>
                <w:snapToGrid/>
                <w:kern w:val="0"/>
                <w:szCs w:val="22"/>
              </w:rPr>
              <w:t xml:space="preserve">Sharon Telephone Company </w:t>
            </w:r>
            <w:r w:rsidR="00B9223A" w:rsidRPr="009A473C">
              <w:rPr>
                <w:snapToGrid/>
                <w:kern w:val="0"/>
                <w:szCs w:val="22"/>
              </w:rPr>
              <w:t xml:space="preserve"> </w:t>
            </w:r>
          </w:p>
        </w:tc>
        <w:tc>
          <w:tcPr>
            <w:tcW w:w="2448" w:type="dxa"/>
            <w:tcBorders>
              <w:top w:val="nil"/>
              <w:left w:val="nil"/>
              <w:bottom w:val="single" w:sz="4" w:space="0" w:color="auto"/>
              <w:right w:val="single" w:sz="4" w:space="0" w:color="auto"/>
            </w:tcBorders>
            <w:shd w:val="clear" w:color="auto" w:fill="auto"/>
            <w:vAlign w:val="bottom"/>
            <w:hideMark/>
          </w:tcPr>
          <w:p w14:paraId="6952E8C2" w14:textId="77777777" w:rsidR="00B9223A" w:rsidRPr="009A473C" w:rsidRDefault="00B9223A" w:rsidP="00D30F7A">
            <w:pPr>
              <w:widowControl/>
              <w:rPr>
                <w:snapToGrid/>
                <w:kern w:val="0"/>
                <w:szCs w:val="22"/>
              </w:rPr>
            </w:pPr>
            <w:r w:rsidRPr="009A473C">
              <w:rPr>
                <w:snapToGrid/>
                <w:kern w:val="0"/>
                <w:szCs w:val="22"/>
              </w:rPr>
              <w:t>South Slope Coop</w:t>
            </w:r>
          </w:p>
        </w:tc>
        <w:tc>
          <w:tcPr>
            <w:tcW w:w="1488" w:type="dxa"/>
            <w:tcBorders>
              <w:top w:val="nil"/>
              <w:left w:val="nil"/>
              <w:bottom w:val="single" w:sz="4" w:space="0" w:color="auto"/>
              <w:right w:val="single" w:sz="4" w:space="0" w:color="auto"/>
            </w:tcBorders>
            <w:shd w:val="clear" w:color="auto" w:fill="auto"/>
            <w:vAlign w:val="bottom"/>
            <w:hideMark/>
          </w:tcPr>
          <w:p w14:paraId="2CB853F0"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02F02A97"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696FB55" w14:textId="7F796A81" w:rsidR="00B9223A" w:rsidRPr="009A473C" w:rsidRDefault="00021D55" w:rsidP="00D30F7A">
            <w:pPr>
              <w:widowControl/>
              <w:rPr>
                <w:snapToGrid/>
                <w:kern w:val="0"/>
                <w:szCs w:val="22"/>
              </w:rPr>
            </w:pPr>
            <w:r w:rsidRPr="009A473C">
              <w:rPr>
                <w:snapToGrid/>
                <w:kern w:val="0"/>
                <w:szCs w:val="22"/>
              </w:rPr>
              <w:t xml:space="preserve">Sharon Telephone Company </w:t>
            </w:r>
            <w:r w:rsidR="00B9223A" w:rsidRPr="009A473C">
              <w:rPr>
                <w:snapToGrid/>
                <w:kern w:val="0"/>
                <w:szCs w:val="22"/>
              </w:rPr>
              <w:t xml:space="preserve"> </w:t>
            </w:r>
          </w:p>
        </w:tc>
        <w:tc>
          <w:tcPr>
            <w:tcW w:w="2448" w:type="dxa"/>
            <w:tcBorders>
              <w:top w:val="nil"/>
              <w:left w:val="nil"/>
              <w:bottom w:val="single" w:sz="4" w:space="0" w:color="auto"/>
              <w:right w:val="single" w:sz="4" w:space="0" w:color="auto"/>
            </w:tcBorders>
            <w:shd w:val="clear" w:color="auto" w:fill="auto"/>
            <w:vAlign w:val="bottom"/>
            <w:hideMark/>
          </w:tcPr>
          <w:p w14:paraId="7934BEBF" w14:textId="77777777" w:rsidR="00B9223A" w:rsidRPr="009A473C" w:rsidRDefault="00B9223A" w:rsidP="00D30F7A">
            <w:pPr>
              <w:widowControl/>
              <w:rPr>
                <w:snapToGrid/>
                <w:kern w:val="0"/>
                <w:szCs w:val="22"/>
              </w:rPr>
            </w:pPr>
            <w:r w:rsidRPr="009A473C">
              <w:rPr>
                <w:snapToGrid/>
                <w:kern w:val="0"/>
                <w:szCs w:val="22"/>
              </w:rPr>
              <w:t>Windstream Iowa</w:t>
            </w:r>
          </w:p>
        </w:tc>
        <w:tc>
          <w:tcPr>
            <w:tcW w:w="1488" w:type="dxa"/>
            <w:tcBorders>
              <w:top w:val="nil"/>
              <w:left w:val="nil"/>
              <w:bottom w:val="single" w:sz="4" w:space="0" w:color="auto"/>
              <w:right w:val="single" w:sz="4" w:space="0" w:color="auto"/>
            </w:tcBorders>
            <w:shd w:val="clear" w:color="auto" w:fill="auto"/>
            <w:vAlign w:val="bottom"/>
            <w:hideMark/>
          </w:tcPr>
          <w:p w14:paraId="7786A18A"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120DA8B9"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29E9548" w14:textId="0FC392CA" w:rsidR="00B9223A" w:rsidRPr="009A473C" w:rsidRDefault="00B9223A" w:rsidP="00D30F7A">
            <w:pPr>
              <w:widowControl/>
              <w:rPr>
                <w:snapToGrid/>
                <w:kern w:val="0"/>
                <w:szCs w:val="22"/>
              </w:rPr>
            </w:pPr>
            <w:r w:rsidRPr="009A473C">
              <w:rPr>
                <w:snapToGrid/>
                <w:kern w:val="0"/>
                <w:szCs w:val="22"/>
              </w:rPr>
              <w:t xml:space="preserve">Sharon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28D1CE5E" w14:textId="77777777" w:rsidR="00B9223A" w:rsidRPr="009A473C" w:rsidRDefault="00B9223A" w:rsidP="00D30F7A">
            <w:pPr>
              <w:widowControl/>
              <w:rPr>
                <w:snapToGrid/>
                <w:kern w:val="0"/>
                <w:szCs w:val="22"/>
              </w:rPr>
            </w:pPr>
            <w:r w:rsidRPr="009A473C">
              <w:rPr>
                <w:snapToGrid/>
                <w:kern w:val="0"/>
                <w:szCs w:val="22"/>
              </w:rPr>
              <w:t>Wellman Coop</w:t>
            </w:r>
          </w:p>
        </w:tc>
        <w:tc>
          <w:tcPr>
            <w:tcW w:w="1488" w:type="dxa"/>
            <w:tcBorders>
              <w:top w:val="nil"/>
              <w:left w:val="nil"/>
              <w:bottom w:val="single" w:sz="4" w:space="0" w:color="auto"/>
              <w:right w:val="single" w:sz="4" w:space="0" w:color="auto"/>
            </w:tcBorders>
            <w:shd w:val="clear" w:color="auto" w:fill="auto"/>
            <w:vAlign w:val="bottom"/>
            <w:hideMark/>
          </w:tcPr>
          <w:p w14:paraId="13E6A326"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109D84BC"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10E725C" w14:textId="07BD32E0" w:rsidR="00B9223A" w:rsidRPr="009A473C" w:rsidRDefault="00021D55" w:rsidP="00D30F7A">
            <w:pPr>
              <w:widowControl/>
              <w:rPr>
                <w:snapToGrid/>
                <w:kern w:val="0"/>
                <w:szCs w:val="22"/>
              </w:rPr>
            </w:pPr>
            <w:r w:rsidRPr="009A473C">
              <w:rPr>
                <w:snapToGrid/>
                <w:kern w:val="0"/>
                <w:szCs w:val="22"/>
              </w:rPr>
              <w:t xml:space="preserve">Sharon Telephone Company </w:t>
            </w:r>
            <w:r w:rsidR="00B9223A" w:rsidRPr="009A473C">
              <w:rPr>
                <w:snapToGrid/>
                <w:kern w:val="0"/>
                <w:szCs w:val="22"/>
              </w:rPr>
              <w:t xml:space="preserve"> </w:t>
            </w:r>
          </w:p>
        </w:tc>
        <w:tc>
          <w:tcPr>
            <w:tcW w:w="2448" w:type="dxa"/>
            <w:tcBorders>
              <w:top w:val="nil"/>
              <w:left w:val="nil"/>
              <w:bottom w:val="single" w:sz="4" w:space="0" w:color="auto"/>
              <w:right w:val="single" w:sz="4" w:space="0" w:color="auto"/>
            </w:tcBorders>
            <w:shd w:val="clear" w:color="auto" w:fill="auto"/>
            <w:vAlign w:val="bottom"/>
            <w:hideMark/>
          </w:tcPr>
          <w:p w14:paraId="12461342" w14:textId="77777777" w:rsidR="00B9223A" w:rsidRPr="009A473C" w:rsidRDefault="00B9223A" w:rsidP="00D30F7A">
            <w:pPr>
              <w:widowControl/>
              <w:rPr>
                <w:snapToGrid/>
                <w:kern w:val="0"/>
                <w:szCs w:val="22"/>
              </w:rPr>
            </w:pPr>
            <w:r w:rsidRPr="009A473C">
              <w:rPr>
                <w:snapToGrid/>
                <w:kern w:val="0"/>
                <w:szCs w:val="22"/>
              </w:rPr>
              <w:t>Cooperative Telephone</w:t>
            </w:r>
          </w:p>
        </w:tc>
        <w:tc>
          <w:tcPr>
            <w:tcW w:w="1488" w:type="dxa"/>
            <w:tcBorders>
              <w:top w:val="nil"/>
              <w:left w:val="nil"/>
              <w:bottom w:val="single" w:sz="4" w:space="0" w:color="auto"/>
              <w:right w:val="single" w:sz="4" w:space="0" w:color="auto"/>
            </w:tcBorders>
            <w:shd w:val="clear" w:color="auto" w:fill="auto"/>
            <w:vAlign w:val="bottom"/>
            <w:hideMark/>
          </w:tcPr>
          <w:p w14:paraId="255D8AAB"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5EC924CF"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92CFAC0" w14:textId="686AD44A" w:rsidR="00B9223A" w:rsidRPr="009A473C" w:rsidRDefault="00B9223A" w:rsidP="00D30F7A">
            <w:pPr>
              <w:widowControl/>
              <w:rPr>
                <w:snapToGrid/>
                <w:kern w:val="0"/>
                <w:szCs w:val="22"/>
              </w:rPr>
            </w:pPr>
            <w:r w:rsidRPr="009A473C">
              <w:rPr>
                <w:snapToGrid/>
                <w:kern w:val="0"/>
                <w:szCs w:val="22"/>
              </w:rPr>
              <w:t xml:space="preserve">Shawnee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5D9C7363" w14:textId="77777777" w:rsidR="00B9223A" w:rsidRPr="009A473C" w:rsidRDefault="00B9223A" w:rsidP="00D30F7A">
            <w:pPr>
              <w:widowControl/>
              <w:rPr>
                <w:snapToGrid/>
                <w:kern w:val="0"/>
                <w:szCs w:val="22"/>
              </w:rPr>
            </w:pPr>
            <w:r w:rsidRPr="009A473C">
              <w:rPr>
                <w:snapToGrid/>
                <w:kern w:val="0"/>
                <w:szCs w:val="22"/>
              </w:rPr>
              <w:t>Time Warner Cable</w:t>
            </w:r>
          </w:p>
        </w:tc>
        <w:tc>
          <w:tcPr>
            <w:tcW w:w="1488" w:type="dxa"/>
            <w:tcBorders>
              <w:top w:val="nil"/>
              <w:left w:val="nil"/>
              <w:bottom w:val="single" w:sz="4" w:space="0" w:color="auto"/>
              <w:right w:val="single" w:sz="4" w:space="0" w:color="auto"/>
            </w:tcBorders>
            <w:shd w:val="clear" w:color="auto" w:fill="auto"/>
            <w:vAlign w:val="bottom"/>
            <w:hideMark/>
          </w:tcPr>
          <w:p w14:paraId="56037C6C"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4DC9D3B3"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595F06A" w14:textId="655EFB3D" w:rsidR="00B9223A" w:rsidRPr="009A473C" w:rsidRDefault="00B9223A" w:rsidP="00D30F7A">
            <w:pPr>
              <w:widowControl/>
              <w:rPr>
                <w:snapToGrid/>
                <w:kern w:val="0"/>
                <w:szCs w:val="22"/>
              </w:rPr>
            </w:pPr>
            <w:r w:rsidRPr="009A473C">
              <w:rPr>
                <w:snapToGrid/>
                <w:kern w:val="0"/>
                <w:szCs w:val="22"/>
              </w:rPr>
              <w:t>Shawnee Telephone Company</w:t>
            </w:r>
          </w:p>
        </w:tc>
        <w:tc>
          <w:tcPr>
            <w:tcW w:w="2448" w:type="dxa"/>
            <w:tcBorders>
              <w:top w:val="nil"/>
              <w:left w:val="nil"/>
              <w:bottom w:val="single" w:sz="4" w:space="0" w:color="auto"/>
              <w:right w:val="single" w:sz="4" w:space="0" w:color="auto"/>
            </w:tcBorders>
            <w:shd w:val="clear" w:color="auto" w:fill="auto"/>
            <w:vAlign w:val="bottom"/>
            <w:hideMark/>
          </w:tcPr>
          <w:p w14:paraId="4434FCD5" w14:textId="4B1B3E1A" w:rsidR="00B9223A" w:rsidRPr="009A473C" w:rsidRDefault="00B9223A" w:rsidP="00D30F7A">
            <w:pPr>
              <w:widowControl/>
              <w:rPr>
                <w:snapToGrid/>
                <w:kern w:val="0"/>
                <w:szCs w:val="22"/>
              </w:rPr>
            </w:pPr>
            <w:r w:rsidRPr="009A473C">
              <w:rPr>
                <w:snapToGrid/>
                <w:kern w:val="0"/>
                <w:szCs w:val="22"/>
              </w:rPr>
              <w:t>Aero Communications</w:t>
            </w:r>
          </w:p>
        </w:tc>
        <w:tc>
          <w:tcPr>
            <w:tcW w:w="1488" w:type="dxa"/>
            <w:tcBorders>
              <w:top w:val="nil"/>
              <w:left w:val="nil"/>
              <w:bottom w:val="single" w:sz="4" w:space="0" w:color="auto"/>
              <w:right w:val="single" w:sz="4" w:space="0" w:color="auto"/>
            </w:tcBorders>
            <w:shd w:val="clear" w:color="auto" w:fill="auto"/>
            <w:vAlign w:val="bottom"/>
            <w:hideMark/>
          </w:tcPr>
          <w:p w14:paraId="3FD4478D"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51188EEB"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2CB4DF2" w14:textId="347237DD" w:rsidR="00B9223A" w:rsidRPr="009A473C" w:rsidRDefault="00B9223A" w:rsidP="00D30F7A">
            <w:pPr>
              <w:widowControl/>
              <w:rPr>
                <w:snapToGrid/>
                <w:kern w:val="0"/>
                <w:szCs w:val="22"/>
              </w:rPr>
            </w:pPr>
            <w:r w:rsidRPr="009A473C">
              <w:rPr>
                <w:snapToGrid/>
                <w:kern w:val="0"/>
                <w:szCs w:val="22"/>
              </w:rPr>
              <w:t xml:space="preserve">Shawnee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5C7A2789" w14:textId="77777777" w:rsidR="00B9223A" w:rsidRPr="009A473C" w:rsidRDefault="00B9223A" w:rsidP="00D30F7A">
            <w:pPr>
              <w:widowControl/>
              <w:rPr>
                <w:snapToGrid/>
                <w:kern w:val="0"/>
                <w:szCs w:val="22"/>
              </w:rPr>
            </w:pPr>
            <w:r w:rsidRPr="009A473C">
              <w:rPr>
                <w:snapToGrid/>
                <w:kern w:val="0"/>
                <w:szCs w:val="22"/>
              </w:rPr>
              <w:t>WideOpen West</w:t>
            </w:r>
          </w:p>
        </w:tc>
        <w:tc>
          <w:tcPr>
            <w:tcW w:w="1488" w:type="dxa"/>
            <w:tcBorders>
              <w:top w:val="nil"/>
              <w:left w:val="nil"/>
              <w:bottom w:val="single" w:sz="4" w:space="0" w:color="auto"/>
              <w:right w:val="single" w:sz="4" w:space="0" w:color="auto"/>
            </w:tcBorders>
            <w:shd w:val="clear" w:color="auto" w:fill="auto"/>
            <w:vAlign w:val="bottom"/>
            <w:hideMark/>
          </w:tcPr>
          <w:p w14:paraId="554B9ED1"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36A933B1"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62FA2CA" w14:textId="372C2AC9" w:rsidR="00B9223A" w:rsidRPr="009A473C" w:rsidRDefault="00B9223A" w:rsidP="00D30F7A">
            <w:pPr>
              <w:widowControl/>
              <w:rPr>
                <w:snapToGrid/>
                <w:kern w:val="0"/>
                <w:szCs w:val="22"/>
              </w:rPr>
            </w:pPr>
            <w:r w:rsidRPr="009A473C">
              <w:rPr>
                <w:snapToGrid/>
                <w:kern w:val="0"/>
                <w:szCs w:val="22"/>
              </w:rPr>
              <w:t xml:space="preserve">Shawnee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5C84FBEB" w14:textId="77777777" w:rsidR="00B9223A" w:rsidRPr="009A473C" w:rsidRDefault="00B9223A" w:rsidP="00D30F7A">
            <w:pPr>
              <w:widowControl/>
              <w:rPr>
                <w:snapToGrid/>
                <w:kern w:val="0"/>
                <w:szCs w:val="22"/>
              </w:rPr>
            </w:pPr>
            <w:r w:rsidRPr="009A473C">
              <w:rPr>
                <w:snapToGrid/>
                <w:kern w:val="0"/>
                <w:szCs w:val="22"/>
              </w:rPr>
              <w:t>JAB Wireless</w:t>
            </w:r>
          </w:p>
        </w:tc>
        <w:tc>
          <w:tcPr>
            <w:tcW w:w="1488" w:type="dxa"/>
            <w:tcBorders>
              <w:top w:val="nil"/>
              <w:left w:val="nil"/>
              <w:bottom w:val="single" w:sz="4" w:space="0" w:color="auto"/>
              <w:right w:val="single" w:sz="4" w:space="0" w:color="auto"/>
            </w:tcBorders>
            <w:shd w:val="clear" w:color="auto" w:fill="auto"/>
            <w:vAlign w:val="bottom"/>
            <w:hideMark/>
          </w:tcPr>
          <w:p w14:paraId="74C14CB8"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78220492"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430E917" w14:textId="47A3398C" w:rsidR="00B9223A" w:rsidRPr="009A473C" w:rsidRDefault="00021D55" w:rsidP="00D30F7A">
            <w:pPr>
              <w:widowControl/>
              <w:rPr>
                <w:snapToGrid/>
                <w:kern w:val="0"/>
                <w:szCs w:val="22"/>
              </w:rPr>
            </w:pPr>
            <w:r w:rsidRPr="009A473C">
              <w:rPr>
                <w:snapToGrid/>
                <w:kern w:val="0"/>
                <w:szCs w:val="22"/>
              </w:rPr>
              <w:t xml:space="preserve">Shell Rock Communications </w:t>
            </w:r>
          </w:p>
        </w:tc>
        <w:tc>
          <w:tcPr>
            <w:tcW w:w="2448" w:type="dxa"/>
            <w:tcBorders>
              <w:top w:val="nil"/>
              <w:left w:val="nil"/>
              <w:bottom w:val="single" w:sz="4" w:space="0" w:color="auto"/>
              <w:right w:val="single" w:sz="4" w:space="0" w:color="auto"/>
            </w:tcBorders>
            <w:shd w:val="clear" w:color="auto" w:fill="auto"/>
            <w:vAlign w:val="bottom"/>
            <w:hideMark/>
          </w:tcPr>
          <w:p w14:paraId="336ADE63" w14:textId="77777777" w:rsidR="00B9223A" w:rsidRPr="009A473C" w:rsidRDefault="00B9223A" w:rsidP="00D30F7A">
            <w:pPr>
              <w:widowControl/>
              <w:rPr>
                <w:snapToGrid/>
                <w:kern w:val="0"/>
                <w:szCs w:val="22"/>
              </w:rPr>
            </w:pPr>
            <w:r w:rsidRPr="009A473C">
              <w:rPr>
                <w:snapToGrid/>
                <w:kern w:val="0"/>
                <w:szCs w:val="22"/>
              </w:rPr>
              <w:t xml:space="preserve">Dumont Telephone Company </w:t>
            </w:r>
          </w:p>
        </w:tc>
        <w:tc>
          <w:tcPr>
            <w:tcW w:w="1488" w:type="dxa"/>
            <w:tcBorders>
              <w:top w:val="nil"/>
              <w:left w:val="nil"/>
              <w:bottom w:val="single" w:sz="4" w:space="0" w:color="auto"/>
              <w:right w:val="single" w:sz="4" w:space="0" w:color="auto"/>
            </w:tcBorders>
            <w:shd w:val="clear" w:color="auto" w:fill="auto"/>
            <w:vAlign w:val="bottom"/>
            <w:hideMark/>
          </w:tcPr>
          <w:p w14:paraId="25E25D4C" w14:textId="77777777" w:rsidR="00B9223A" w:rsidRPr="009A473C" w:rsidRDefault="00B9223A" w:rsidP="00D30F7A">
            <w:pPr>
              <w:widowControl/>
              <w:jc w:val="center"/>
              <w:rPr>
                <w:snapToGrid/>
                <w:kern w:val="0"/>
                <w:szCs w:val="22"/>
              </w:rPr>
            </w:pPr>
            <w:r w:rsidRPr="009A473C">
              <w:rPr>
                <w:snapToGrid/>
                <w:kern w:val="0"/>
                <w:szCs w:val="22"/>
              </w:rPr>
              <w:t>Deny/Dismiss</w:t>
            </w:r>
          </w:p>
        </w:tc>
      </w:tr>
      <w:tr w:rsidR="009A473C" w:rsidRPr="009A473C" w14:paraId="7D25393F"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C165EAF" w14:textId="5BE38E6B" w:rsidR="00B9223A" w:rsidRPr="009A473C" w:rsidRDefault="00B9223A" w:rsidP="00D30F7A">
            <w:pPr>
              <w:widowControl/>
              <w:rPr>
                <w:snapToGrid/>
                <w:kern w:val="0"/>
                <w:szCs w:val="22"/>
              </w:rPr>
            </w:pPr>
            <w:r w:rsidRPr="009A473C">
              <w:rPr>
                <w:snapToGrid/>
                <w:kern w:val="0"/>
                <w:szCs w:val="22"/>
              </w:rPr>
              <w:t xml:space="preserve">Shoreham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113B2CFA" w14:textId="77777777" w:rsidR="00B9223A" w:rsidRPr="009A473C" w:rsidRDefault="00B9223A" w:rsidP="00D30F7A">
            <w:pPr>
              <w:widowControl/>
              <w:rPr>
                <w:snapToGrid/>
                <w:kern w:val="0"/>
                <w:szCs w:val="22"/>
              </w:rPr>
            </w:pPr>
            <w:r w:rsidRPr="009A473C">
              <w:rPr>
                <w:snapToGrid/>
                <w:kern w:val="0"/>
                <w:szCs w:val="22"/>
              </w:rPr>
              <w:t>Waitsfield-Fayston Telephone Co.</w:t>
            </w:r>
          </w:p>
        </w:tc>
        <w:tc>
          <w:tcPr>
            <w:tcW w:w="1488" w:type="dxa"/>
            <w:tcBorders>
              <w:top w:val="nil"/>
              <w:left w:val="nil"/>
              <w:bottom w:val="single" w:sz="4" w:space="0" w:color="auto"/>
              <w:right w:val="single" w:sz="4" w:space="0" w:color="auto"/>
            </w:tcBorders>
            <w:shd w:val="clear" w:color="auto" w:fill="auto"/>
            <w:vAlign w:val="bottom"/>
            <w:hideMark/>
          </w:tcPr>
          <w:p w14:paraId="26393EA6"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526BFDBD"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8122904" w14:textId="43DB818D" w:rsidR="00B9223A" w:rsidRPr="009A473C" w:rsidRDefault="00B9223A" w:rsidP="00D30F7A">
            <w:pPr>
              <w:widowControl/>
              <w:rPr>
                <w:snapToGrid/>
                <w:kern w:val="0"/>
                <w:szCs w:val="22"/>
              </w:rPr>
            </w:pPr>
            <w:r w:rsidRPr="009A473C">
              <w:rPr>
                <w:snapToGrid/>
                <w:kern w:val="0"/>
                <w:szCs w:val="22"/>
              </w:rPr>
              <w:t xml:space="preserve">Shoreham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0BBC2D23" w14:textId="03EBD065" w:rsidR="00B9223A" w:rsidRPr="009A473C" w:rsidRDefault="00B9223A" w:rsidP="00D30F7A">
            <w:pPr>
              <w:widowControl/>
              <w:rPr>
                <w:snapToGrid/>
                <w:kern w:val="0"/>
                <w:szCs w:val="22"/>
              </w:rPr>
            </w:pPr>
            <w:r w:rsidRPr="009A473C">
              <w:rPr>
                <w:snapToGrid/>
                <w:kern w:val="0"/>
                <w:szCs w:val="22"/>
              </w:rPr>
              <w:t>Telephone Operating Compan</w:t>
            </w:r>
            <w:r w:rsidR="00DC35C7">
              <w:rPr>
                <w:snapToGrid/>
                <w:kern w:val="0"/>
                <w:szCs w:val="22"/>
              </w:rPr>
              <w:t>y</w:t>
            </w:r>
            <w:r w:rsidRPr="009A473C">
              <w:rPr>
                <w:snapToGrid/>
                <w:kern w:val="0"/>
                <w:szCs w:val="22"/>
              </w:rPr>
              <w:t xml:space="preserve"> of Vermont d</w:t>
            </w:r>
            <w:r w:rsidR="002D6D8F">
              <w:rPr>
                <w:snapToGrid/>
                <w:kern w:val="0"/>
                <w:szCs w:val="22"/>
              </w:rPr>
              <w:t>/</w:t>
            </w:r>
            <w:r w:rsidRPr="009A473C">
              <w:rPr>
                <w:snapToGrid/>
                <w:kern w:val="0"/>
                <w:szCs w:val="22"/>
              </w:rPr>
              <w:t>b</w:t>
            </w:r>
            <w:r w:rsidR="002D6D8F">
              <w:rPr>
                <w:snapToGrid/>
                <w:kern w:val="0"/>
                <w:szCs w:val="22"/>
              </w:rPr>
              <w:t>/</w:t>
            </w:r>
            <w:r w:rsidRPr="009A473C">
              <w:rPr>
                <w:snapToGrid/>
                <w:kern w:val="0"/>
                <w:szCs w:val="22"/>
              </w:rPr>
              <w:t>a FairPoint</w:t>
            </w:r>
          </w:p>
        </w:tc>
        <w:tc>
          <w:tcPr>
            <w:tcW w:w="1488" w:type="dxa"/>
            <w:tcBorders>
              <w:top w:val="nil"/>
              <w:left w:val="nil"/>
              <w:bottom w:val="single" w:sz="4" w:space="0" w:color="auto"/>
              <w:right w:val="single" w:sz="4" w:space="0" w:color="auto"/>
            </w:tcBorders>
            <w:shd w:val="clear" w:color="auto" w:fill="auto"/>
            <w:vAlign w:val="bottom"/>
            <w:hideMark/>
          </w:tcPr>
          <w:p w14:paraId="4D1C5169"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0D3B3E9B"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3F21846" w14:textId="5705E087" w:rsidR="00B9223A" w:rsidRPr="009A473C" w:rsidRDefault="00B9223A" w:rsidP="00D30F7A">
            <w:pPr>
              <w:widowControl/>
              <w:rPr>
                <w:snapToGrid/>
                <w:kern w:val="0"/>
                <w:szCs w:val="22"/>
              </w:rPr>
            </w:pPr>
            <w:r w:rsidRPr="009A473C">
              <w:rPr>
                <w:snapToGrid/>
                <w:kern w:val="0"/>
                <w:szCs w:val="22"/>
              </w:rPr>
              <w:t>Silver Star Telephone Company, Inc.</w:t>
            </w:r>
          </w:p>
        </w:tc>
        <w:tc>
          <w:tcPr>
            <w:tcW w:w="2448" w:type="dxa"/>
            <w:tcBorders>
              <w:top w:val="nil"/>
              <w:left w:val="nil"/>
              <w:bottom w:val="single" w:sz="4" w:space="0" w:color="auto"/>
              <w:right w:val="single" w:sz="4" w:space="0" w:color="auto"/>
            </w:tcBorders>
            <w:shd w:val="clear" w:color="auto" w:fill="auto"/>
            <w:vAlign w:val="bottom"/>
            <w:hideMark/>
          </w:tcPr>
          <w:p w14:paraId="4999FC63" w14:textId="77777777" w:rsidR="00B9223A" w:rsidRPr="009A473C" w:rsidRDefault="00B9223A" w:rsidP="00D30F7A">
            <w:pPr>
              <w:widowControl/>
              <w:rPr>
                <w:snapToGrid/>
                <w:kern w:val="0"/>
                <w:szCs w:val="22"/>
              </w:rPr>
            </w:pPr>
            <w:r w:rsidRPr="009A473C">
              <w:rPr>
                <w:snapToGrid/>
                <w:kern w:val="0"/>
                <w:szCs w:val="22"/>
              </w:rPr>
              <w:t>wyoming.com</w:t>
            </w:r>
          </w:p>
        </w:tc>
        <w:tc>
          <w:tcPr>
            <w:tcW w:w="1488" w:type="dxa"/>
            <w:tcBorders>
              <w:top w:val="nil"/>
              <w:left w:val="nil"/>
              <w:bottom w:val="single" w:sz="4" w:space="0" w:color="auto"/>
              <w:right w:val="single" w:sz="4" w:space="0" w:color="auto"/>
            </w:tcBorders>
            <w:shd w:val="clear" w:color="auto" w:fill="auto"/>
            <w:vAlign w:val="bottom"/>
            <w:hideMark/>
          </w:tcPr>
          <w:p w14:paraId="33743C54"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4AB26F0F"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4DD7CDA" w14:textId="2AF3BF15" w:rsidR="00B9223A" w:rsidRPr="009A473C" w:rsidRDefault="00B9223A" w:rsidP="00D30F7A">
            <w:pPr>
              <w:widowControl/>
              <w:rPr>
                <w:snapToGrid/>
                <w:kern w:val="0"/>
                <w:szCs w:val="22"/>
              </w:rPr>
            </w:pPr>
            <w:r w:rsidRPr="009A473C">
              <w:rPr>
                <w:snapToGrid/>
                <w:kern w:val="0"/>
                <w:szCs w:val="22"/>
              </w:rPr>
              <w:t xml:space="preserve">Silver Star Telephone Company, Inc. </w:t>
            </w:r>
          </w:p>
        </w:tc>
        <w:tc>
          <w:tcPr>
            <w:tcW w:w="2448" w:type="dxa"/>
            <w:tcBorders>
              <w:top w:val="nil"/>
              <w:left w:val="nil"/>
              <w:bottom w:val="single" w:sz="4" w:space="0" w:color="auto"/>
              <w:right w:val="single" w:sz="4" w:space="0" w:color="auto"/>
            </w:tcBorders>
            <w:shd w:val="clear" w:color="auto" w:fill="auto"/>
            <w:vAlign w:val="bottom"/>
            <w:hideMark/>
          </w:tcPr>
          <w:p w14:paraId="300B880B" w14:textId="3D9AB299" w:rsidR="00B9223A" w:rsidRPr="009A473C" w:rsidRDefault="00B9223A" w:rsidP="00D30F7A">
            <w:pPr>
              <w:widowControl/>
              <w:rPr>
                <w:snapToGrid/>
                <w:kern w:val="0"/>
                <w:szCs w:val="22"/>
              </w:rPr>
            </w:pPr>
            <w:r w:rsidRPr="009A473C">
              <w:rPr>
                <w:snapToGrid/>
                <w:kern w:val="0"/>
                <w:szCs w:val="22"/>
              </w:rPr>
              <w:t>GCI Comm</w:t>
            </w:r>
          </w:p>
        </w:tc>
        <w:tc>
          <w:tcPr>
            <w:tcW w:w="1488" w:type="dxa"/>
            <w:tcBorders>
              <w:top w:val="nil"/>
              <w:left w:val="nil"/>
              <w:bottom w:val="single" w:sz="4" w:space="0" w:color="auto"/>
              <w:right w:val="single" w:sz="4" w:space="0" w:color="auto"/>
            </w:tcBorders>
            <w:shd w:val="clear" w:color="auto" w:fill="auto"/>
            <w:vAlign w:val="bottom"/>
            <w:hideMark/>
          </w:tcPr>
          <w:p w14:paraId="456EE776"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16BE6F98"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A5B8072" w14:textId="1874443F" w:rsidR="00B9223A" w:rsidRPr="009A473C" w:rsidRDefault="00B9223A" w:rsidP="00D30F7A">
            <w:pPr>
              <w:widowControl/>
              <w:rPr>
                <w:snapToGrid/>
                <w:kern w:val="0"/>
                <w:szCs w:val="22"/>
              </w:rPr>
            </w:pPr>
            <w:r w:rsidRPr="009A473C">
              <w:rPr>
                <w:snapToGrid/>
                <w:kern w:val="0"/>
                <w:szCs w:val="22"/>
              </w:rPr>
              <w:t xml:space="preserve">Silver Star Telephone Company, Inc. </w:t>
            </w:r>
          </w:p>
        </w:tc>
        <w:tc>
          <w:tcPr>
            <w:tcW w:w="2448" w:type="dxa"/>
            <w:tcBorders>
              <w:top w:val="nil"/>
              <w:left w:val="nil"/>
              <w:bottom w:val="single" w:sz="4" w:space="0" w:color="auto"/>
              <w:right w:val="single" w:sz="4" w:space="0" w:color="auto"/>
            </w:tcBorders>
            <w:shd w:val="clear" w:color="auto" w:fill="auto"/>
            <w:vAlign w:val="bottom"/>
            <w:hideMark/>
          </w:tcPr>
          <w:p w14:paraId="635B61C4" w14:textId="77777777" w:rsidR="00B9223A" w:rsidRPr="009A473C" w:rsidRDefault="00B9223A" w:rsidP="00D30F7A">
            <w:pPr>
              <w:widowControl/>
              <w:rPr>
                <w:snapToGrid/>
                <w:kern w:val="0"/>
                <w:szCs w:val="22"/>
              </w:rPr>
            </w:pPr>
            <w:r w:rsidRPr="009A473C">
              <w:rPr>
                <w:snapToGrid/>
                <w:kern w:val="0"/>
                <w:szCs w:val="22"/>
              </w:rPr>
              <w:t>Skycasters</w:t>
            </w:r>
          </w:p>
        </w:tc>
        <w:tc>
          <w:tcPr>
            <w:tcW w:w="1488" w:type="dxa"/>
            <w:tcBorders>
              <w:top w:val="nil"/>
              <w:left w:val="nil"/>
              <w:bottom w:val="single" w:sz="4" w:space="0" w:color="auto"/>
              <w:right w:val="single" w:sz="4" w:space="0" w:color="auto"/>
            </w:tcBorders>
            <w:shd w:val="clear" w:color="auto" w:fill="auto"/>
            <w:vAlign w:val="bottom"/>
            <w:hideMark/>
          </w:tcPr>
          <w:p w14:paraId="43C27990"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385399F1"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22CBCB60" w14:textId="05060AE7" w:rsidR="00B9223A" w:rsidRPr="009A473C" w:rsidRDefault="00B9223A" w:rsidP="00D30F7A">
            <w:pPr>
              <w:widowControl/>
              <w:rPr>
                <w:snapToGrid/>
                <w:kern w:val="0"/>
                <w:szCs w:val="22"/>
              </w:rPr>
            </w:pPr>
            <w:r w:rsidRPr="009A473C">
              <w:rPr>
                <w:snapToGrid/>
                <w:kern w:val="0"/>
                <w:szCs w:val="22"/>
              </w:rPr>
              <w:t xml:space="preserve">Silver Star Telephone Company, Inc. </w:t>
            </w:r>
          </w:p>
        </w:tc>
        <w:tc>
          <w:tcPr>
            <w:tcW w:w="2448" w:type="dxa"/>
            <w:tcBorders>
              <w:top w:val="nil"/>
              <w:left w:val="nil"/>
              <w:bottom w:val="single" w:sz="4" w:space="0" w:color="auto"/>
              <w:right w:val="single" w:sz="4" w:space="0" w:color="auto"/>
            </w:tcBorders>
            <w:shd w:val="clear" w:color="auto" w:fill="auto"/>
            <w:vAlign w:val="bottom"/>
            <w:hideMark/>
          </w:tcPr>
          <w:p w14:paraId="7F45DB57" w14:textId="77777777" w:rsidR="00B9223A" w:rsidRPr="009A473C" w:rsidRDefault="00B9223A" w:rsidP="00D30F7A">
            <w:pPr>
              <w:widowControl/>
              <w:rPr>
                <w:snapToGrid/>
                <w:kern w:val="0"/>
                <w:szCs w:val="22"/>
              </w:rPr>
            </w:pPr>
            <w:r w:rsidRPr="009A473C">
              <w:rPr>
                <w:snapToGrid/>
                <w:kern w:val="0"/>
                <w:szCs w:val="22"/>
              </w:rPr>
              <w:t>HughesNet</w:t>
            </w:r>
          </w:p>
        </w:tc>
        <w:tc>
          <w:tcPr>
            <w:tcW w:w="1488" w:type="dxa"/>
            <w:tcBorders>
              <w:top w:val="nil"/>
              <w:left w:val="nil"/>
              <w:bottom w:val="single" w:sz="4" w:space="0" w:color="auto"/>
              <w:right w:val="single" w:sz="4" w:space="0" w:color="auto"/>
            </w:tcBorders>
            <w:shd w:val="clear" w:color="auto" w:fill="auto"/>
            <w:vAlign w:val="bottom"/>
            <w:hideMark/>
          </w:tcPr>
          <w:p w14:paraId="35FCA506"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6A8098FF"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A458651" w14:textId="53DCFF88" w:rsidR="00B9223A" w:rsidRPr="009A473C" w:rsidRDefault="00B9223A" w:rsidP="00D30F7A">
            <w:pPr>
              <w:widowControl/>
              <w:rPr>
                <w:snapToGrid/>
                <w:kern w:val="0"/>
                <w:szCs w:val="22"/>
              </w:rPr>
            </w:pPr>
            <w:r w:rsidRPr="009A473C">
              <w:rPr>
                <w:snapToGrid/>
                <w:kern w:val="0"/>
                <w:szCs w:val="22"/>
              </w:rPr>
              <w:t xml:space="preserve">Silver Star Telephone Company, Inc. </w:t>
            </w:r>
          </w:p>
        </w:tc>
        <w:tc>
          <w:tcPr>
            <w:tcW w:w="2448" w:type="dxa"/>
            <w:tcBorders>
              <w:top w:val="nil"/>
              <w:left w:val="nil"/>
              <w:bottom w:val="single" w:sz="4" w:space="0" w:color="auto"/>
              <w:right w:val="single" w:sz="4" w:space="0" w:color="auto"/>
            </w:tcBorders>
            <w:shd w:val="clear" w:color="auto" w:fill="auto"/>
            <w:vAlign w:val="bottom"/>
            <w:hideMark/>
          </w:tcPr>
          <w:p w14:paraId="583ED479" w14:textId="09FA0CD0" w:rsidR="00B9223A" w:rsidRPr="009A473C" w:rsidRDefault="00B9223A" w:rsidP="00D30F7A">
            <w:pPr>
              <w:widowControl/>
              <w:rPr>
                <w:snapToGrid/>
                <w:kern w:val="0"/>
                <w:szCs w:val="22"/>
              </w:rPr>
            </w:pPr>
            <w:r w:rsidRPr="009A473C">
              <w:rPr>
                <w:snapToGrid/>
                <w:kern w:val="0"/>
                <w:szCs w:val="22"/>
              </w:rPr>
              <w:t>Digi</w:t>
            </w:r>
            <w:r w:rsidR="00021D55" w:rsidRPr="009A473C">
              <w:rPr>
                <w:snapToGrid/>
                <w:kern w:val="0"/>
                <w:szCs w:val="22"/>
              </w:rPr>
              <w:t>s</w:t>
            </w:r>
            <w:r w:rsidR="00984D2D">
              <w:rPr>
                <w:snapToGrid/>
                <w:kern w:val="0"/>
                <w:szCs w:val="22"/>
              </w:rPr>
              <w:t>, LLC (Rise Broadband)</w:t>
            </w:r>
          </w:p>
        </w:tc>
        <w:tc>
          <w:tcPr>
            <w:tcW w:w="1488" w:type="dxa"/>
            <w:tcBorders>
              <w:top w:val="nil"/>
              <w:left w:val="nil"/>
              <w:bottom w:val="single" w:sz="4" w:space="0" w:color="auto"/>
              <w:right w:val="single" w:sz="4" w:space="0" w:color="auto"/>
            </w:tcBorders>
            <w:shd w:val="clear" w:color="auto" w:fill="auto"/>
            <w:vAlign w:val="bottom"/>
            <w:hideMark/>
          </w:tcPr>
          <w:p w14:paraId="7D6A1A51"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166819BF"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27A6D57" w14:textId="6043E669" w:rsidR="00B9223A" w:rsidRPr="009A473C" w:rsidRDefault="00B9223A" w:rsidP="00D30F7A">
            <w:pPr>
              <w:widowControl/>
              <w:rPr>
                <w:snapToGrid/>
                <w:kern w:val="0"/>
                <w:szCs w:val="22"/>
              </w:rPr>
            </w:pPr>
            <w:r w:rsidRPr="009A473C">
              <w:rPr>
                <w:snapToGrid/>
                <w:kern w:val="0"/>
                <w:szCs w:val="22"/>
              </w:rPr>
              <w:t xml:space="preserve">Somerset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0DC1825E" w14:textId="77777777" w:rsidR="00B9223A" w:rsidRPr="009A473C" w:rsidRDefault="00B9223A" w:rsidP="00D30F7A">
            <w:pPr>
              <w:widowControl/>
              <w:rPr>
                <w:snapToGrid/>
                <w:kern w:val="0"/>
                <w:szCs w:val="22"/>
              </w:rPr>
            </w:pPr>
            <w:r w:rsidRPr="009A473C">
              <w:rPr>
                <w:snapToGrid/>
                <w:kern w:val="0"/>
                <w:szCs w:val="22"/>
              </w:rPr>
              <w:t>Northwest Community Communications</w:t>
            </w:r>
          </w:p>
        </w:tc>
        <w:tc>
          <w:tcPr>
            <w:tcW w:w="1488" w:type="dxa"/>
            <w:tcBorders>
              <w:top w:val="nil"/>
              <w:left w:val="nil"/>
              <w:bottom w:val="single" w:sz="4" w:space="0" w:color="auto"/>
              <w:right w:val="single" w:sz="4" w:space="0" w:color="auto"/>
            </w:tcBorders>
            <w:shd w:val="clear" w:color="auto" w:fill="auto"/>
            <w:vAlign w:val="bottom"/>
            <w:hideMark/>
          </w:tcPr>
          <w:p w14:paraId="53B308DE"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33761B95"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2B079D9" w14:textId="2803CC5B" w:rsidR="00B9223A" w:rsidRPr="009A473C" w:rsidRDefault="00B9223A" w:rsidP="00D30F7A">
            <w:pPr>
              <w:widowControl/>
              <w:rPr>
                <w:snapToGrid/>
                <w:kern w:val="0"/>
                <w:szCs w:val="22"/>
              </w:rPr>
            </w:pPr>
            <w:r w:rsidRPr="009A473C">
              <w:rPr>
                <w:snapToGrid/>
                <w:kern w:val="0"/>
                <w:szCs w:val="22"/>
              </w:rPr>
              <w:t>South Plai</w:t>
            </w:r>
            <w:r w:rsidR="00021D55" w:rsidRPr="009A473C">
              <w:rPr>
                <w:snapToGrid/>
                <w:kern w:val="0"/>
                <w:szCs w:val="22"/>
              </w:rPr>
              <w:t xml:space="preserve">ns Telephone Cooperative, Inc. </w:t>
            </w:r>
          </w:p>
        </w:tc>
        <w:tc>
          <w:tcPr>
            <w:tcW w:w="2448" w:type="dxa"/>
            <w:tcBorders>
              <w:top w:val="nil"/>
              <w:left w:val="nil"/>
              <w:bottom w:val="single" w:sz="4" w:space="0" w:color="auto"/>
              <w:right w:val="single" w:sz="4" w:space="0" w:color="auto"/>
            </w:tcBorders>
            <w:shd w:val="clear" w:color="auto" w:fill="auto"/>
            <w:vAlign w:val="bottom"/>
            <w:hideMark/>
          </w:tcPr>
          <w:p w14:paraId="373F3BEB" w14:textId="77777777" w:rsidR="00B9223A" w:rsidRPr="009A473C" w:rsidRDefault="00B9223A" w:rsidP="00D30F7A">
            <w:pPr>
              <w:widowControl/>
              <w:rPr>
                <w:snapToGrid/>
                <w:kern w:val="0"/>
                <w:szCs w:val="22"/>
              </w:rPr>
            </w:pPr>
            <w:r w:rsidRPr="009A473C">
              <w:rPr>
                <w:snapToGrid/>
                <w:kern w:val="0"/>
                <w:szCs w:val="22"/>
              </w:rPr>
              <w:t>TransWorld Network Corp</w:t>
            </w:r>
          </w:p>
        </w:tc>
        <w:tc>
          <w:tcPr>
            <w:tcW w:w="1488" w:type="dxa"/>
            <w:tcBorders>
              <w:top w:val="nil"/>
              <w:left w:val="nil"/>
              <w:bottom w:val="single" w:sz="4" w:space="0" w:color="auto"/>
              <w:right w:val="single" w:sz="4" w:space="0" w:color="auto"/>
            </w:tcBorders>
            <w:shd w:val="clear" w:color="auto" w:fill="auto"/>
            <w:vAlign w:val="bottom"/>
            <w:hideMark/>
          </w:tcPr>
          <w:p w14:paraId="0FEA8828"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24A80328"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50CEDAE" w14:textId="4997BD3C" w:rsidR="00B9223A" w:rsidRPr="009A473C" w:rsidRDefault="00B9223A" w:rsidP="00D30F7A">
            <w:pPr>
              <w:widowControl/>
              <w:rPr>
                <w:snapToGrid/>
                <w:kern w:val="0"/>
                <w:szCs w:val="22"/>
              </w:rPr>
            </w:pPr>
            <w:r w:rsidRPr="009A473C">
              <w:rPr>
                <w:snapToGrid/>
                <w:kern w:val="0"/>
                <w:szCs w:val="22"/>
              </w:rPr>
              <w:t xml:space="preserve">Southwest Texas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6C072225" w14:textId="58CA50B1" w:rsidR="00B9223A" w:rsidRPr="009A473C" w:rsidRDefault="00B9223A" w:rsidP="00D30F7A">
            <w:pPr>
              <w:widowControl/>
              <w:rPr>
                <w:snapToGrid/>
                <w:kern w:val="0"/>
                <w:szCs w:val="22"/>
              </w:rPr>
            </w:pPr>
            <w:r w:rsidRPr="009A473C">
              <w:rPr>
                <w:snapToGrid/>
                <w:kern w:val="0"/>
                <w:szCs w:val="22"/>
              </w:rPr>
              <w:t>Big Bend</w:t>
            </w:r>
            <w:r w:rsidR="00984D2D">
              <w:rPr>
                <w:snapToGrid/>
                <w:kern w:val="0"/>
                <w:szCs w:val="22"/>
              </w:rPr>
              <w:t xml:space="preserve"> Telephone Company</w:t>
            </w:r>
          </w:p>
        </w:tc>
        <w:tc>
          <w:tcPr>
            <w:tcW w:w="1488" w:type="dxa"/>
            <w:tcBorders>
              <w:top w:val="nil"/>
              <w:left w:val="nil"/>
              <w:bottom w:val="single" w:sz="4" w:space="0" w:color="auto"/>
              <w:right w:val="single" w:sz="4" w:space="0" w:color="auto"/>
            </w:tcBorders>
            <w:shd w:val="clear" w:color="auto" w:fill="auto"/>
            <w:vAlign w:val="bottom"/>
            <w:hideMark/>
          </w:tcPr>
          <w:p w14:paraId="68B5E1E5"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403480CE"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C8DDDC3" w14:textId="73B42558" w:rsidR="00B9223A" w:rsidRPr="009A473C" w:rsidRDefault="00B9223A" w:rsidP="00D30F7A">
            <w:pPr>
              <w:widowControl/>
              <w:rPr>
                <w:snapToGrid/>
                <w:kern w:val="0"/>
                <w:szCs w:val="22"/>
              </w:rPr>
            </w:pPr>
            <w:r w:rsidRPr="009A473C">
              <w:rPr>
                <w:snapToGrid/>
                <w:kern w:val="0"/>
                <w:szCs w:val="22"/>
              </w:rPr>
              <w:t>Southw</w:t>
            </w:r>
            <w:r w:rsidR="00021D55" w:rsidRPr="009A473C">
              <w:rPr>
                <w:snapToGrid/>
                <w:kern w:val="0"/>
                <w:szCs w:val="22"/>
              </w:rPr>
              <w:t xml:space="preserve">est Texas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49815F93" w14:textId="77777777" w:rsidR="00B9223A" w:rsidRPr="009A473C" w:rsidRDefault="00B9223A" w:rsidP="00D30F7A">
            <w:pPr>
              <w:widowControl/>
              <w:rPr>
                <w:snapToGrid/>
                <w:kern w:val="0"/>
                <w:szCs w:val="22"/>
              </w:rPr>
            </w:pPr>
            <w:r w:rsidRPr="009A473C">
              <w:rPr>
                <w:snapToGrid/>
                <w:kern w:val="0"/>
                <w:szCs w:val="22"/>
              </w:rPr>
              <w:t>Ranch Wireless</w:t>
            </w:r>
          </w:p>
        </w:tc>
        <w:tc>
          <w:tcPr>
            <w:tcW w:w="1488" w:type="dxa"/>
            <w:tcBorders>
              <w:top w:val="nil"/>
              <w:left w:val="nil"/>
              <w:bottom w:val="single" w:sz="4" w:space="0" w:color="auto"/>
              <w:right w:val="single" w:sz="4" w:space="0" w:color="auto"/>
            </w:tcBorders>
            <w:shd w:val="clear" w:color="auto" w:fill="auto"/>
            <w:vAlign w:val="bottom"/>
            <w:hideMark/>
          </w:tcPr>
          <w:p w14:paraId="033C6D29"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7C0060B3"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93E408C" w14:textId="61099A89" w:rsidR="00B9223A" w:rsidRPr="009A473C" w:rsidRDefault="00B9223A" w:rsidP="00D30F7A">
            <w:pPr>
              <w:widowControl/>
              <w:rPr>
                <w:snapToGrid/>
                <w:kern w:val="0"/>
                <w:szCs w:val="22"/>
              </w:rPr>
            </w:pPr>
            <w:r w:rsidRPr="009A473C">
              <w:rPr>
                <w:snapToGrid/>
                <w:kern w:val="0"/>
                <w:szCs w:val="22"/>
              </w:rPr>
              <w:t>Southwest Texas Telephone Company</w:t>
            </w:r>
          </w:p>
        </w:tc>
        <w:tc>
          <w:tcPr>
            <w:tcW w:w="2448" w:type="dxa"/>
            <w:tcBorders>
              <w:top w:val="nil"/>
              <w:left w:val="nil"/>
              <w:bottom w:val="single" w:sz="4" w:space="0" w:color="auto"/>
              <w:right w:val="single" w:sz="4" w:space="0" w:color="auto"/>
            </w:tcBorders>
            <w:shd w:val="clear" w:color="auto" w:fill="auto"/>
            <w:vAlign w:val="bottom"/>
            <w:hideMark/>
          </w:tcPr>
          <w:p w14:paraId="243EFFF2" w14:textId="77777777" w:rsidR="00B9223A" w:rsidRPr="009A473C" w:rsidRDefault="00B9223A" w:rsidP="00D30F7A">
            <w:pPr>
              <w:widowControl/>
              <w:rPr>
                <w:snapToGrid/>
                <w:kern w:val="0"/>
                <w:szCs w:val="22"/>
              </w:rPr>
            </w:pPr>
            <w:r w:rsidRPr="009A473C">
              <w:rPr>
                <w:snapToGrid/>
                <w:kern w:val="0"/>
                <w:szCs w:val="22"/>
              </w:rPr>
              <w:t>Reach Broadband</w:t>
            </w:r>
          </w:p>
        </w:tc>
        <w:tc>
          <w:tcPr>
            <w:tcW w:w="1488" w:type="dxa"/>
            <w:tcBorders>
              <w:top w:val="nil"/>
              <w:left w:val="nil"/>
              <w:bottom w:val="single" w:sz="4" w:space="0" w:color="auto"/>
              <w:right w:val="single" w:sz="4" w:space="0" w:color="auto"/>
            </w:tcBorders>
            <w:shd w:val="clear" w:color="auto" w:fill="auto"/>
            <w:vAlign w:val="bottom"/>
            <w:hideMark/>
          </w:tcPr>
          <w:p w14:paraId="1FEDAC86"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1C9EFCD6"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000000" w:fill="FFFFFF"/>
            <w:vAlign w:val="bottom"/>
            <w:hideMark/>
          </w:tcPr>
          <w:p w14:paraId="358AB2EE" w14:textId="069E7EED" w:rsidR="00B9223A" w:rsidRPr="009A473C" w:rsidRDefault="00021D55" w:rsidP="00D30F7A">
            <w:pPr>
              <w:widowControl/>
              <w:rPr>
                <w:snapToGrid/>
                <w:kern w:val="0"/>
                <w:szCs w:val="22"/>
              </w:rPr>
            </w:pPr>
            <w:r w:rsidRPr="009A473C">
              <w:rPr>
                <w:snapToGrid/>
                <w:kern w:val="0"/>
                <w:szCs w:val="22"/>
              </w:rPr>
              <w:t xml:space="preserve">SRT Communications </w:t>
            </w:r>
          </w:p>
        </w:tc>
        <w:tc>
          <w:tcPr>
            <w:tcW w:w="2448" w:type="dxa"/>
            <w:tcBorders>
              <w:top w:val="nil"/>
              <w:left w:val="nil"/>
              <w:bottom w:val="single" w:sz="4" w:space="0" w:color="auto"/>
              <w:right w:val="single" w:sz="4" w:space="0" w:color="auto"/>
            </w:tcBorders>
            <w:shd w:val="clear" w:color="000000" w:fill="FFFFFF"/>
            <w:vAlign w:val="bottom"/>
            <w:hideMark/>
          </w:tcPr>
          <w:p w14:paraId="24FF30B3" w14:textId="6822A38D" w:rsidR="00B9223A" w:rsidRPr="009A473C" w:rsidRDefault="00B9223A" w:rsidP="00D30F7A">
            <w:pPr>
              <w:widowControl/>
              <w:rPr>
                <w:snapToGrid/>
                <w:kern w:val="0"/>
                <w:szCs w:val="22"/>
              </w:rPr>
            </w:pPr>
            <w:r w:rsidRPr="009A473C">
              <w:rPr>
                <w:snapToGrid/>
                <w:kern w:val="0"/>
                <w:szCs w:val="22"/>
              </w:rPr>
              <w:t>North Dakota Telephone Co</w:t>
            </w:r>
            <w:r w:rsidR="0032354E">
              <w:rPr>
                <w:snapToGrid/>
                <w:kern w:val="0"/>
                <w:szCs w:val="22"/>
              </w:rPr>
              <w:t>.</w:t>
            </w:r>
          </w:p>
        </w:tc>
        <w:tc>
          <w:tcPr>
            <w:tcW w:w="1488" w:type="dxa"/>
            <w:tcBorders>
              <w:top w:val="nil"/>
              <w:left w:val="nil"/>
              <w:bottom w:val="single" w:sz="4" w:space="0" w:color="auto"/>
              <w:right w:val="single" w:sz="4" w:space="0" w:color="auto"/>
            </w:tcBorders>
            <w:shd w:val="clear" w:color="000000" w:fill="FFFFFF"/>
            <w:vAlign w:val="bottom"/>
            <w:hideMark/>
          </w:tcPr>
          <w:p w14:paraId="6CFC0D81"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6E4272FC"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000000" w:fill="FFFFFF"/>
            <w:vAlign w:val="bottom"/>
            <w:hideMark/>
          </w:tcPr>
          <w:p w14:paraId="1A5651AC" w14:textId="10B2D60E" w:rsidR="00B9223A" w:rsidRPr="009A473C" w:rsidRDefault="00021D55" w:rsidP="00D30F7A">
            <w:pPr>
              <w:widowControl/>
              <w:rPr>
                <w:snapToGrid/>
                <w:kern w:val="0"/>
                <w:szCs w:val="22"/>
              </w:rPr>
            </w:pPr>
            <w:r w:rsidRPr="009A473C">
              <w:rPr>
                <w:snapToGrid/>
                <w:kern w:val="0"/>
                <w:szCs w:val="22"/>
              </w:rPr>
              <w:t xml:space="preserve">SRT Communications </w:t>
            </w:r>
          </w:p>
        </w:tc>
        <w:tc>
          <w:tcPr>
            <w:tcW w:w="2448" w:type="dxa"/>
            <w:tcBorders>
              <w:top w:val="nil"/>
              <w:left w:val="nil"/>
              <w:bottom w:val="single" w:sz="4" w:space="0" w:color="auto"/>
              <w:right w:val="single" w:sz="4" w:space="0" w:color="auto"/>
            </w:tcBorders>
            <w:shd w:val="clear" w:color="000000" w:fill="FFFFFF"/>
            <w:vAlign w:val="bottom"/>
            <w:hideMark/>
          </w:tcPr>
          <w:p w14:paraId="7C87E23C" w14:textId="70E145DA" w:rsidR="00B9223A" w:rsidRPr="009A473C" w:rsidRDefault="00B9223A" w:rsidP="00D30F7A">
            <w:pPr>
              <w:widowControl/>
              <w:rPr>
                <w:snapToGrid/>
                <w:kern w:val="0"/>
                <w:szCs w:val="22"/>
              </w:rPr>
            </w:pPr>
            <w:r w:rsidRPr="009A473C">
              <w:rPr>
                <w:snapToGrid/>
                <w:kern w:val="0"/>
                <w:szCs w:val="22"/>
              </w:rPr>
              <w:t>United Telephone Mutual d</w:t>
            </w:r>
            <w:r w:rsidR="002D6D8F">
              <w:rPr>
                <w:snapToGrid/>
                <w:kern w:val="0"/>
                <w:szCs w:val="22"/>
              </w:rPr>
              <w:t>/</w:t>
            </w:r>
            <w:r w:rsidRPr="009A473C">
              <w:rPr>
                <w:snapToGrid/>
                <w:kern w:val="0"/>
                <w:szCs w:val="22"/>
              </w:rPr>
              <w:t>b</w:t>
            </w:r>
            <w:r w:rsidR="002D6D8F">
              <w:rPr>
                <w:snapToGrid/>
                <w:kern w:val="0"/>
                <w:szCs w:val="22"/>
              </w:rPr>
              <w:t>/</w:t>
            </w:r>
            <w:r w:rsidRPr="009A473C">
              <w:rPr>
                <w:snapToGrid/>
                <w:kern w:val="0"/>
                <w:szCs w:val="22"/>
              </w:rPr>
              <w:t>a Turtle Mountain</w:t>
            </w:r>
          </w:p>
        </w:tc>
        <w:tc>
          <w:tcPr>
            <w:tcW w:w="1488" w:type="dxa"/>
            <w:tcBorders>
              <w:top w:val="nil"/>
              <w:left w:val="nil"/>
              <w:bottom w:val="single" w:sz="4" w:space="0" w:color="auto"/>
              <w:right w:val="single" w:sz="4" w:space="0" w:color="auto"/>
            </w:tcBorders>
            <w:shd w:val="clear" w:color="000000" w:fill="FFFFFF"/>
            <w:vAlign w:val="bottom"/>
            <w:hideMark/>
          </w:tcPr>
          <w:p w14:paraId="03FF2531"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5FA0D7B0"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000000" w:fill="FFFFFF"/>
            <w:vAlign w:val="bottom"/>
            <w:hideMark/>
          </w:tcPr>
          <w:p w14:paraId="06421181" w14:textId="6F1A9D26" w:rsidR="00B9223A" w:rsidRPr="009A473C" w:rsidRDefault="00021D55" w:rsidP="00D30F7A">
            <w:pPr>
              <w:widowControl/>
              <w:rPr>
                <w:snapToGrid/>
                <w:kern w:val="0"/>
                <w:szCs w:val="22"/>
              </w:rPr>
            </w:pPr>
            <w:r w:rsidRPr="009A473C">
              <w:rPr>
                <w:snapToGrid/>
                <w:kern w:val="0"/>
                <w:szCs w:val="22"/>
              </w:rPr>
              <w:t xml:space="preserve">SRT Communications </w:t>
            </w:r>
          </w:p>
        </w:tc>
        <w:tc>
          <w:tcPr>
            <w:tcW w:w="2448" w:type="dxa"/>
            <w:tcBorders>
              <w:top w:val="nil"/>
              <w:left w:val="nil"/>
              <w:bottom w:val="single" w:sz="4" w:space="0" w:color="auto"/>
              <w:right w:val="single" w:sz="4" w:space="0" w:color="auto"/>
            </w:tcBorders>
            <w:shd w:val="clear" w:color="000000" w:fill="FFFFFF"/>
            <w:vAlign w:val="bottom"/>
            <w:hideMark/>
          </w:tcPr>
          <w:p w14:paraId="2FA64154" w14:textId="77777777" w:rsidR="00B9223A" w:rsidRPr="009A473C" w:rsidRDefault="00B9223A" w:rsidP="00D30F7A">
            <w:pPr>
              <w:widowControl/>
              <w:rPr>
                <w:snapToGrid/>
                <w:kern w:val="0"/>
                <w:szCs w:val="22"/>
              </w:rPr>
            </w:pPr>
            <w:r w:rsidRPr="009A473C">
              <w:rPr>
                <w:snapToGrid/>
                <w:kern w:val="0"/>
                <w:szCs w:val="22"/>
              </w:rPr>
              <w:t>Reservation Telephone Coop</w:t>
            </w:r>
          </w:p>
        </w:tc>
        <w:tc>
          <w:tcPr>
            <w:tcW w:w="1488" w:type="dxa"/>
            <w:tcBorders>
              <w:top w:val="nil"/>
              <w:left w:val="nil"/>
              <w:bottom w:val="single" w:sz="4" w:space="0" w:color="auto"/>
              <w:right w:val="single" w:sz="4" w:space="0" w:color="auto"/>
            </w:tcBorders>
            <w:shd w:val="clear" w:color="000000" w:fill="FFFFFF"/>
            <w:vAlign w:val="bottom"/>
            <w:hideMark/>
          </w:tcPr>
          <w:p w14:paraId="18250797"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55900674"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87F5EBE" w14:textId="6B0BBD07" w:rsidR="00B9223A" w:rsidRPr="009A473C" w:rsidRDefault="00B9223A" w:rsidP="00D30F7A">
            <w:pPr>
              <w:widowControl/>
              <w:rPr>
                <w:snapToGrid/>
                <w:kern w:val="0"/>
                <w:szCs w:val="22"/>
              </w:rPr>
            </w:pPr>
            <w:r w:rsidRPr="009A473C">
              <w:rPr>
                <w:snapToGrid/>
                <w:kern w:val="0"/>
                <w:szCs w:val="22"/>
              </w:rPr>
              <w:t xml:space="preserve">Starbuck Telephone </w:t>
            </w:r>
          </w:p>
        </w:tc>
        <w:tc>
          <w:tcPr>
            <w:tcW w:w="2448" w:type="dxa"/>
            <w:tcBorders>
              <w:top w:val="nil"/>
              <w:left w:val="nil"/>
              <w:bottom w:val="single" w:sz="4" w:space="0" w:color="auto"/>
              <w:right w:val="single" w:sz="4" w:space="0" w:color="auto"/>
            </w:tcBorders>
            <w:shd w:val="clear" w:color="auto" w:fill="auto"/>
            <w:vAlign w:val="bottom"/>
            <w:hideMark/>
          </w:tcPr>
          <w:p w14:paraId="096276C5" w14:textId="2CDC0A85" w:rsidR="00B9223A" w:rsidRPr="009A473C" w:rsidRDefault="00B9223A" w:rsidP="00D30F7A">
            <w:pPr>
              <w:widowControl/>
              <w:rPr>
                <w:snapToGrid/>
                <w:kern w:val="0"/>
                <w:szCs w:val="22"/>
              </w:rPr>
            </w:pPr>
            <w:r w:rsidRPr="009A473C">
              <w:rPr>
                <w:snapToGrid/>
                <w:kern w:val="0"/>
                <w:szCs w:val="22"/>
              </w:rPr>
              <w:t>Charter Comm</w:t>
            </w:r>
            <w:r w:rsidR="0032354E">
              <w:rPr>
                <w:snapToGrid/>
                <w:kern w:val="0"/>
                <w:szCs w:val="22"/>
              </w:rPr>
              <w:t>unications</w:t>
            </w:r>
          </w:p>
        </w:tc>
        <w:tc>
          <w:tcPr>
            <w:tcW w:w="1488" w:type="dxa"/>
            <w:tcBorders>
              <w:top w:val="nil"/>
              <w:left w:val="nil"/>
              <w:bottom w:val="single" w:sz="4" w:space="0" w:color="auto"/>
              <w:right w:val="single" w:sz="4" w:space="0" w:color="auto"/>
            </w:tcBorders>
            <w:shd w:val="clear" w:color="auto" w:fill="auto"/>
            <w:vAlign w:val="bottom"/>
            <w:hideMark/>
          </w:tcPr>
          <w:p w14:paraId="21730B95"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093061A8"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1547A3E" w14:textId="3C5FAA0F" w:rsidR="00B9223A" w:rsidRPr="009A473C" w:rsidRDefault="00B9223A" w:rsidP="00D30F7A">
            <w:pPr>
              <w:widowControl/>
              <w:rPr>
                <w:snapToGrid/>
                <w:kern w:val="0"/>
                <w:szCs w:val="22"/>
              </w:rPr>
            </w:pPr>
            <w:r w:rsidRPr="009A473C">
              <w:rPr>
                <w:snapToGrid/>
                <w:kern w:val="0"/>
                <w:szCs w:val="22"/>
              </w:rPr>
              <w:t xml:space="preserve">Starbuck Telephone </w:t>
            </w:r>
          </w:p>
        </w:tc>
        <w:tc>
          <w:tcPr>
            <w:tcW w:w="2448" w:type="dxa"/>
            <w:tcBorders>
              <w:top w:val="nil"/>
              <w:left w:val="nil"/>
              <w:bottom w:val="single" w:sz="4" w:space="0" w:color="auto"/>
              <w:right w:val="single" w:sz="4" w:space="0" w:color="auto"/>
            </w:tcBorders>
            <w:shd w:val="clear" w:color="auto" w:fill="auto"/>
            <w:vAlign w:val="bottom"/>
            <w:hideMark/>
          </w:tcPr>
          <w:p w14:paraId="70E257CA" w14:textId="2E4A025A" w:rsidR="00B9223A" w:rsidRPr="009A473C" w:rsidRDefault="00B9223A" w:rsidP="00D30F7A">
            <w:pPr>
              <w:widowControl/>
              <w:rPr>
                <w:snapToGrid/>
                <w:kern w:val="0"/>
                <w:szCs w:val="22"/>
              </w:rPr>
            </w:pPr>
            <w:r w:rsidRPr="009A473C">
              <w:rPr>
                <w:snapToGrid/>
                <w:kern w:val="0"/>
                <w:szCs w:val="22"/>
              </w:rPr>
              <w:t>Gardonville Coop d</w:t>
            </w:r>
            <w:r w:rsidR="002D6D8F">
              <w:rPr>
                <w:snapToGrid/>
                <w:kern w:val="0"/>
                <w:szCs w:val="22"/>
              </w:rPr>
              <w:t>/</w:t>
            </w:r>
            <w:r w:rsidRPr="009A473C">
              <w:rPr>
                <w:snapToGrid/>
                <w:kern w:val="0"/>
                <w:szCs w:val="22"/>
              </w:rPr>
              <w:t>b</w:t>
            </w:r>
            <w:r w:rsidR="002D6D8F">
              <w:rPr>
                <w:snapToGrid/>
                <w:kern w:val="0"/>
                <w:szCs w:val="22"/>
              </w:rPr>
              <w:t>/</w:t>
            </w:r>
            <w:r w:rsidRPr="009A473C">
              <w:rPr>
                <w:snapToGrid/>
                <w:kern w:val="0"/>
                <w:szCs w:val="22"/>
              </w:rPr>
              <w:t xml:space="preserve">a Wisper </w:t>
            </w:r>
          </w:p>
        </w:tc>
        <w:tc>
          <w:tcPr>
            <w:tcW w:w="1488" w:type="dxa"/>
            <w:tcBorders>
              <w:top w:val="nil"/>
              <w:left w:val="nil"/>
              <w:bottom w:val="single" w:sz="4" w:space="0" w:color="auto"/>
              <w:right w:val="single" w:sz="4" w:space="0" w:color="auto"/>
            </w:tcBorders>
            <w:shd w:val="clear" w:color="auto" w:fill="auto"/>
            <w:vAlign w:val="bottom"/>
            <w:hideMark/>
          </w:tcPr>
          <w:p w14:paraId="364ED439"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309C970C"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201F206E" w14:textId="3D0BC64F" w:rsidR="00B9223A" w:rsidRPr="009A473C" w:rsidRDefault="00B9223A" w:rsidP="00D30F7A">
            <w:pPr>
              <w:widowControl/>
              <w:rPr>
                <w:snapToGrid/>
                <w:kern w:val="0"/>
                <w:szCs w:val="22"/>
              </w:rPr>
            </w:pPr>
            <w:r w:rsidRPr="009A473C">
              <w:rPr>
                <w:snapToGrid/>
                <w:kern w:val="0"/>
                <w:szCs w:val="22"/>
              </w:rPr>
              <w:t>Table Top Telephone Company</w:t>
            </w:r>
            <w:r w:rsidR="00021D55" w:rsidRPr="009A473C">
              <w:rPr>
                <w:snapToGrid/>
                <w:kern w:val="0"/>
                <w:szCs w:val="22"/>
              </w:rPr>
              <w:t>,</w:t>
            </w:r>
            <w:r w:rsidRPr="009A473C">
              <w:rPr>
                <w:snapToGrid/>
                <w:kern w:val="0"/>
                <w:szCs w:val="22"/>
              </w:rPr>
              <w:t xml:space="preserve"> Inc. </w:t>
            </w:r>
          </w:p>
        </w:tc>
        <w:tc>
          <w:tcPr>
            <w:tcW w:w="2448" w:type="dxa"/>
            <w:tcBorders>
              <w:top w:val="nil"/>
              <w:left w:val="nil"/>
              <w:bottom w:val="single" w:sz="4" w:space="0" w:color="auto"/>
              <w:right w:val="single" w:sz="4" w:space="0" w:color="auto"/>
            </w:tcBorders>
            <w:shd w:val="clear" w:color="auto" w:fill="auto"/>
            <w:vAlign w:val="bottom"/>
            <w:hideMark/>
          </w:tcPr>
          <w:p w14:paraId="652BF0DA" w14:textId="77777777" w:rsidR="00B9223A" w:rsidRPr="009A473C" w:rsidRDefault="00B9223A" w:rsidP="00D30F7A">
            <w:pPr>
              <w:widowControl/>
              <w:rPr>
                <w:snapToGrid/>
                <w:kern w:val="0"/>
                <w:szCs w:val="22"/>
              </w:rPr>
            </w:pPr>
            <w:r w:rsidRPr="009A473C">
              <w:rPr>
                <w:snapToGrid/>
                <w:kern w:val="0"/>
                <w:szCs w:val="22"/>
              </w:rPr>
              <w:t>Mediacom</w:t>
            </w:r>
          </w:p>
        </w:tc>
        <w:tc>
          <w:tcPr>
            <w:tcW w:w="1488" w:type="dxa"/>
            <w:tcBorders>
              <w:top w:val="nil"/>
              <w:left w:val="nil"/>
              <w:bottom w:val="single" w:sz="4" w:space="0" w:color="auto"/>
              <w:right w:val="single" w:sz="4" w:space="0" w:color="auto"/>
            </w:tcBorders>
            <w:shd w:val="clear" w:color="auto" w:fill="auto"/>
            <w:vAlign w:val="bottom"/>
            <w:hideMark/>
          </w:tcPr>
          <w:p w14:paraId="61C3D3AE"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18FC2611"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25B833A" w14:textId="3CD322B6" w:rsidR="00B9223A" w:rsidRPr="009A473C" w:rsidRDefault="00B9223A" w:rsidP="00D30F7A">
            <w:pPr>
              <w:widowControl/>
              <w:rPr>
                <w:snapToGrid/>
                <w:kern w:val="0"/>
                <w:szCs w:val="22"/>
              </w:rPr>
            </w:pPr>
            <w:r w:rsidRPr="009A473C">
              <w:rPr>
                <w:snapToGrid/>
                <w:kern w:val="0"/>
                <w:szCs w:val="22"/>
              </w:rPr>
              <w:t xml:space="preserve">Table Top Telephone Company Inc. </w:t>
            </w:r>
          </w:p>
        </w:tc>
        <w:tc>
          <w:tcPr>
            <w:tcW w:w="2448" w:type="dxa"/>
            <w:tcBorders>
              <w:top w:val="nil"/>
              <w:left w:val="nil"/>
              <w:bottom w:val="single" w:sz="4" w:space="0" w:color="auto"/>
              <w:right w:val="single" w:sz="4" w:space="0" w:color="auto"/>
            </w:tcBorders>
            <w:shd w:val="clear" w:color="auto" w:fill="auto"/>
            <w:vAlign w:val="bottom"/>
            <w:hideMark/>
          </w:tcPr>
          <w:p w14:paraId="0BC5EFB6" w14:textId="77777777" w:rsidR="00B9223A" w:rsidRPr="009A473C" w:rsidRDefault="00B9223A" w:rsidP="00D30F7A">
            <w:pPr>
              <w:widowControl/>
              <w:rPr>
                <w:snapToGrid/>
                <w:kern w:val="0"/>
                <w:szCs w:val="22"/>
              </w:rPr>
            </w:pPr>
            <w:r w:rsidRPr="009A473C">
              <w:rPr>
                <w:snapToGrid/>
                <w:kern w:val="0"/>
                <w:szCs w:val="22"/>
              </w:rPr>
              <w:t>Midvale</w:t>
            </w:r>
          </w:p>
        </w:tc>
        <w:tc>
          <w:tcPr>
            <w:tcW w:w="1488" w:type="dxa"/>
            <w:tcBorders>
              <w:top w:val="nil"/>
              <w:left w:val="nil"/>
              <w:bottom w:val="single" w:sz="4" w:space="0" w:color="auto"/>
              <w:right w:val="single" w:sz="4" w:space="0" w:color="auto"/>
            </w:tcBorders>
            <w:shd w:val="clear" w:color="auto" w:fill="auto"/>
            <w:vAlign w:val="bottom"/>
            <w:hideMark/>
          </w:tcPr>
          <w:p w14:paraId="4389CFF8"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18494DCD"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C4D2196" w14:textId="6A759DBF" w:rsidR="00B9223A" w:rsidRPr="009A473C" w:rsidRDefault="00B9223A" w:rsidP="00D30F7A">
            <w:pPr>
              <w:widowControl/>
              <w:rPr>
                <w:snapToGrid/>
                <w:kern w:val="0"/>
                <w:szCs w:val="22"/>
              </w:rPr>
            </w:pPr>
            <w:r w:rsidRPr="009A473C">
              <w:rPr>
                <w:snapToGrid/>
                <w:kern w:val="0"/>
                <w:szCs w:val="22"/>
              </w:rPr>
              <w:t xml:space="preserve">Table Top Telephone Company Inc. </w:t>
            </w:r>
          </w:p>
        </w:tc>
        <w:tc>
          <w:tcPr>
            <w:tcW w:w="2448" w:type="dxa"/>
            <w:tcBorders>
              <w:top w:val="nil"/>
              <w:left w:val="nil"/>
              <w:bottom w:val="single" w:sz="4" w:space="0" w:color="auto"/>
              <w:right w:val="single" w:sz="4" w:space="0" w:color="auto"/>
            </w:tcBorders>
            <w:shd w:val="clear" w:color="auto" w:fill="auto"/>
            <w:vAlign w:val="bottom"/>
            <w:hideMark/>
          </w:tcPr>
          <w:p w14:paraId="560E2EF0" w14:textId="77777777" w:rsidR="00B9223A" w:rsidRPr="009A473C" w:rsidRDefault="00B9223A" w:rsidP="00D30F7A">
            <w:pPr>
              <w:widowControl/>
              <w:rPr>
                <w:snapToGrid/>
                <w:kern w:val="0"/>
                <w:szCs w:val="22"/>
              </w:rPr>
            </w:pPr>
            <w:r w:rsidRPr="009A473C">
              <w:rPr>
                <w:snapToGrid/>
                <w:kern w:val="0"/>
                <w:szCs w:val="22"/>
              </w:rPr>
              <w:t>Transworld Network Corp.</w:t>
            </w:r>
          </w:p>
        </w:tc>
        <w:tc>
          <w:tcPr>
            <w:tcW w:w="1488" w:type="dxa"/>
            <w:tcBorders>
              <w:top w:val="nil"/>
              <w:left w:val="nil"/>
              <w:bottom w:val="single" w:sz="4" w:space="0" w:color="auto"/>
              <w:right w:val="single" w:sz="4" w:space="0" w:color="auto"/>
            </w:tcBorders>
            <w:shd w:val="clear" w:color="auto" w:fill="auto"/>
            <w:vAlign w:val="bottom"/>
            <w:hideMark/>
          </w:tcPr>
          <w:p w14:paraId="792B96E8"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0ADB230F"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F3A6D57" w14:textId="32FB531A" w:rsidR="00B9223A" w:rsidRPr="009A473C" w:rsidRDefault="00B9223A" w:rsidP="00D30F7A">
            <w:pPr>
              <w:widowControl/>
              <w:rPr>
                <w:snapToGrid/>
                <w:kern w:val="0"/>
                <w:szCs w:val="22"/>
              </w:rPr>
            </w:pPr>
            <w:r w:rsidRPr="009A473C">
              <w:rPr>
                <w:snapToGrid/>
                <w:kern w:val="0"/>
                <w:szCs w:val="22"/>
              </w:rPr>
              <w:t xml:space="preserve">Taylor Telephone Cooperative, Inc. </w:t>
            </w:r>
          </w:p>
        </w:tc>
        <w:tc>
          <w:tcPr>
            <w:tcW w:w="2448" w:type="dxa"/>
            <w:tcBorders>
              <w:top w:val="nil"/>
              <w:left w:val="nil"/>
              <w:bottom w:val="single" w:sz="4" w:space="0" w:color="auto"/>
              <w:right w:val="single" w:sz="4" w:space="0" w:color="auto"/>
            </w:tcBorders>
            <w:shd w:val="clear" w:color="auto" w:fill="auto"/>
            <w:vAlign w:val="bottom"/>
            <w:hideMark/>
          </w:tcPr>
          <w:p w14:paraId="0F818178" w14:textId="4795BF23" w:rsidR="00B9223A" w:rsidRPr="009A473C" w:rsidRDefault="00B9223A" w:rsidP="00D30F7A">
            <w:pPr>
              <w:widowControl/>
              <w:rPr>
                <w:snapToGrid/>
                <w:kern w:val="0"/>
                <w:szCs w:val="22"/>
              </w:rPr>
            </w:pPr>
            <w:r w:rsidRPr="009A473C">
              <w:rPr>
                <w:snapToGrid/>
                <w:kern w:val="0"/>
                <w:szCs w:val="22"/>
              </w:rPr>
              <w:t>TransWorld Network Corp</w:t>
            </w:r>
            <w:r w:rsidR="0032354E">
              <w:rPr>
                <w:snapToGrid/>
                <w:kern w:val="0"/>
                <w:szCs w:val="22"/>
              </w:rPr>
              <w:t>.</w:t>
            </w:r>
          </w:p>
        </w:tc>
        <w:tc>
          <w:tcPr>
            <w:tcW w:w="1488" w:type="dxa"/>
            <w:tcBorders>
              <w:top w:val="nil"/>
              <w:left w:val="nil"/>
              <w:bottom w:val="single" w:sz="4" w:space="0" w:color="auto"/>
              <w:right w:val="single" w:sz="4" w:space="0" w:color="auto"/>
            </w:tcBorders>
            <w:shd w:val="clear" w:color="auto" w:fill="auto"/>
            <w:vAlign w:val="bottom"/>
            <w:hideMark/>
          </w:tcPr>
          <w:p w14:paraId="76508A6B"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1A3D19BB"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3DCB76A" w14:textId="6EAFCF34" w:rsidR="00B9223A" w:rsidRPr="009A473C" w:rsidRDefault="00B9223A" w:rsidP="00D30F7A">
            <w:pPr>
              <w:widowControl/>
              <w:rPr>
                <w:snapToGrid/>
                <w:kern w:val="0"/>
                <w:szCs w:val="22"/>
              </w:rPr>
            </w:pPr>
            <w:r w:rsidRPr="009A473C">
              <w:rPr>
                <w:snapToGrid/>
                <w:kern w:val="0"/>
                <w:szCs w:val="22"/>
              </w:rPr>
              <w:t xml:space="preserve">The Burt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1575237E" w14:textId="77777777" w:rsidR="00B9223A" w:rsidRPr="009A473C" w:rsidRDefault="00B9223A" w:rsidP="00D30F7A">
            <w:pPr>
              <w:widowControl/>
              <w:rPr>
                <w:snapToGrid/>
                <w:kern w:val="0"/>
                <w:szCs w:val="22"/>
              </w:rPr>
            </w:pPr>
            <w:r w:rsidRPr="009A473C">
              <w:rPr>
                <w:snapToGrid/>
                <w:kern w:val="0"/>
                <w:szCs w:val="22"/>
              </w:rPr>
              <w:t>LTD Broadband</w:t>
            </w:r>
          </w:p>
        </w:tc>
        <w:tc>
          <w:tcPr>
            <w:tcW w:w="1488" w:type="dxa"/>
            <w:tcBorders>
              <w:top w:val="nil"/>
              <w:left w:val="nil"/>
              <w:bottom w:val="single" w:sz="4" w:space="0" w:color="auto"/>
              <w:right w:val="single" w:sz="4" w:space="0" w:color="auto"/>
            </w:tcBorders>
            <w:shd w:val="clear" w:color="auto" w:fill="auto"/>
            <w:vAlign w:val="bottom"/>
            <w:hideMark/>
          </w:tcPr>
          <w:p w14:paraId="49DF6546"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45FFD701"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510D29B" w14:textId="69ACF806" w:rsidR="00B9223A" w:rsidRPr="009A473C" w:rsidRDefault="00B9223A" w:rsidP="00D30F7A">
            <w:pPr>
              <w:widowControl/>
              <w:rPr>
                <w:snapToGrid/>
                <w:kern w:val="0"/>
                <w:szCs w:val="22"/>
              </w:rPr>
            </w:pPr>
            <w:r w:rsidRPr="009A473C">
              <w:rPr>
                <w:snapToGrid/>
                <w:kern w:val="0"/>
                <w:szCs w:val="22"/>
              </w:rPr>
              <w:t xml:space="preserve">The Burt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616C5C93" w14:textId="77578487" w:rsidR="00B9223A" w:rsidRPr="009A473C" w:rsidRDefault="00B9223A" w:rsidP="00D30F7A">
            <w:pPr>
              <w:widowControl/>
              <w:rPr>
                <w:snapToGrid/>
                <w:kern w:val="0"/>
                <w:szCs w:val="22"/>
              </w:rPr>
            </w:pPr>
            <w:r w:rsidRPr="009A473C">
              <w:rPr>
                <w:snapToGrid/>
                <w:kern w:val="0"/>
                <w:szCs w:val="22"/>
              </w:rPr>
              <w:t>River Valley Telephone Coop-Graettinger</w:t>
            </w:r>
          </w:p>
        </w:tc>
        <w:tc>
          <w:tcPr>
            <w:tcW w:w="1488" w:type="dxa"/>
            <w:tcBorders>
              <w:top w:val="nil"/>
              <w:left w:val="nil"/>
              <w:bottom w:val="single" w:sz="4" w:space="0" w:color="auto"/>
              <w:right w:val="single" w:sz="4" w:space="0" w:color="auto"/>
            </w:tcBorders>
            <w:shd w:val="clear" w:color="auto" w:fill="auto"/>
            <w:vAlign w:val="bottom"/>
            <w:hideMark/>
          </w:tcPr>
          <w:p w14:paraId="15284C32"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54F16DB7"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2E82E17" w14:textId="2BB3DB04" w:rsidR="00B9223A" w:rsidRPr="009A473C" w:rsidRDefault="00B9223A" w:rsidP="00D30F7A">
            <w:pPr>
              <w:widowControl/>
              <w:rPr>
                <w:snapToGrid/>
                <w:kern w:val="0"/>
                <w:szCs w:val="22"/>
              </w:rPr>
            </w:pPr>
            <w:r w:rsidRPr="009A473C">
              <w:rPr>
                <w:snapToGrid/>
                <w:kern w:val="0"/>
                <w:szCs w:val="22"/>
              </w:rPr>
              <w:t xml:space="preserve">The Burt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203CCAFA" w14:textId="77777777" w:rsidR="00B9223A" w:rsidRPr="009A473C" w:rsidRDefault="00B9223A" w:rsidP="00D30F7A">
            <w:pPr>
              <w:widowControl/>
              <w:rPr>
                <w:snapToGrid/>
                <w:kern w:val="0"/>
                <w:szCs w:val="22"/>
              </w:rPr>
            </w:pPr>
            <w:r w:rsidRPr="009A473C">
              <w:rPr>
                <w:snapToGrid/>
                <w:kern w:val="0"/>
                <w:szCs w:val="22"/>
              </w:rPr>
              <w:t>River Valley Telephone Coop - Ruthven</w:t>
            </w:r>
          </w:p>
        </w:tc>
        <w:tc>
          <w:tcPr>
            <w:tcW w:w="1488" w:type="dxa"/>
            <w:tcBorders>
              <w:top w:val="nil"/>
              <w:left w:val="nil"/>
              <w:bottom w:val="single" w:sz="4" w:space="0" w:color="auto"/>
              <w:right w:val="single" w:sz="4" w:space="0" w:color="auto"/>
            </w:tcBorders>
            <w:shd w:val="clear" w:color="auto" w:fill="auto"/>
            <w:vAlign w:val="bottom"/>
            <w:hideMark/>
          </w:tcPr>
          <w:p w14:paraId="57438926"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7BAFF392"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D0AE96F" w14:textId="6C40656C" w:rsidR="00B9223A" w:rsidRPr="009A473C" w:rsidRDefault="00B9223A" w:rsidP="00D30F7A">
            <w:pPr>
              <w:widowControl/>
              <w:rPr>
                <w:snapToGrid/>
                <w:kern w:val="0"/>
                <w:szCs w:val="22"/>
              </w:rPr>
            </w:pPr>
            <w:r w:rsidRPr="009A473C">
              <w:rPr>
                <w:snapToGrid/>
                <w:kern w:val="0"/>
                <w:szCs w:val="22"/>
              </w:rPr>
              <w:t xml:space="preserve">The Chillicothe Telephone Company dba Horizon Telecom </w:t>
            </w:r>
          </w:p>
        </w:tc>
        <w:tc>
          <w:tcPr>
            <w:tcW w:w="2448" w:type="dxa"/>
            <w:tcBorders>
              <w:top w:val="nil"/>
              <w:left w:val="nil"/>
              <w:bottom w:val="single" w:sz="4" w:space="0" w:color="auto"/>
              <w:right w:val="single" w:sz="4" w:space="0" w:color="auto"/>
            </w:tcBorders>
            <w:shd w:val="clear" w:color="auto" w:fill="auto"/>
            <w:vAlign w:val="bottom"/>
            <w:hideMark/>
          </w:tcPr>
          <w:p w14:paraId="36AA2D01" w14:textId="77777777" w:rsidR="00B9223A" w:rsidRPr="009A473C" w:rsidRDefault="00B9223A" w:rsidP="00D30F7A">
            <w:pPr>
              <w:widowControl/>
              <w:rPr>
                <w:snapToGrid/>
                <w:kern w:val="0"/>
                <w:szCs w:val="22"/>
              </w:rPr>
            </w:pPr>
            <w:r w:rsidRPr="009A473C">
              <w:rPr>
                <w:snapToGrid/>
                <w:kern w:val="0"/>
                <w:szCs w:val="22"/>
              </w:rPr>
              <w:t>Time Warner Cable, Inc.</w:t>
            </w:r>
          </w:p>
        </w:tc>
        <w:tc>
          <w:tcPr>
            <w:tcW w:w="1488" w:type="dxa"/>
            <w:tcBorders>
              <w:top w:val="nil"/>
              <w:left w:val="nil"/>
              <w:bottom w:val="single" w:sz="4" w:space="0" w:color="auto"/>
              <w:right w:val="single" w:sz="4" w:space="0" w:color="auto"/>
            </w:tcBorders>
            <w:shd w:val="clear" w:color="auto" w:fill="auto"/>
            <w:vAlign w:val="bottom"/>
            <w:hideMark/>
          </w:tcPr>
          <w:p w14:paraId="398D457F"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31F4C107"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F6BF5D8" w14:textId="01C116C9" w:rsidR="00B9223A" w:rsidRPr="009A473C" w:rsidRDefault="00B9223A" w:rsidP="00D30F7A">
            <w:pPr>
              <w:widowControl/>
              <w:rPr>
                <w:snapToGrid/>
                <w:kern w:val="0"/>
                <w:szCs w:val="22"/>
              </w:rPr>
            </w:pPr>
            <w:r w:rsidRPr="009A473C">
              <w:rPr>
                <w:snapToGrid/>
                <w:kern w:val="0"/>
                <w:szCs w:val="22"/>
              </w:rPr>
              <w:t xml:space="preserve">Titonka </w:t>
            </w:r>
          </w:p>
        </w:tc>
        <w:tc>
          <w:tcPr>
            <w:tcW w:w="2448" w:type="dxa"/>
            <w:tcBorders>
              <w:top w:val="nil"/>
              <w:left w:val="nil"/>
              <w:bottom w:val="single" w:sz="4" w:space="0" w:color="auto"/>
              <w:right w:val="single" w:sz="4" w:space="0" w:color="auto"/>
            </w:tcBorders>
            <w:shd w:val="clear" w:color="auto" w:fill="auto"/>
            <w:vAlign w:val="bottom"/>
            <w:hideMark/>
          </w:tcPr>
          <w:p w14:paraId="6BC3666A" w14:textId="77777777" w:rsidR="00B9223A" w:rsidRPr="009A473C" w:rsidRDefault="00B9223A" w:rsidP="00D30F7A">
            <w:pPr>
              <w:widowControl/>
              <w:rPr>
                <w:snapToGrid/>
                <w:kern w:val="0"/>
                <w:szCs w:val="22"/>
              </w:rPr>
            </w:pPr>
            <w:r w:rsidRPr="009A473C">
              <w:rPr>
                <w:snapToGrid/>
                <w:kern w:val="0"/>
                <w:szCs w:val="22"/>
              </w:rPr>
              <w:t>LTD Broadband</w:t>
            </w:r>
          </w:p>
        </w:tc>
        <w:tc>
          <w:tcPr>
            <w:tcW w:w="1488" w:type="dxa"/>
            <w:tcBorders>
              <w:top w:val="nil"/>
              <w:left w:val="nil"/>
              <w:bottom w:val="single" w:sz="4" w:space="0" w:color="auto"/>
              <w:right w:val="single" w:sz="4" w:space="0" w:color="auto"/>
            </w:tcBorders>
            <w:shd w:val="clear" w:color="auto" w:fill="auto"/>
            <w:vAlign w:val="bottom"/>
            <w:hideMark/>
          </w:tcPr>
          <w:p w14:paraId="423CCF98"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4851C838"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59DF5F9" w14:textId="2EF70FB0" w:rsidR="00B9223A" w:rsidRPr="009A473C" w:rsidRDefault="00B9223A" w:rsidP="00D30F7A">
            <w:pPr>
              <w:widowControl/>
              <w:rPr>
                <w:snapToGrid/>
                <w:kern w:val="0"/>
                <w:szCs w:val="22"/>
              </w:rPr>
            </w:pPr>
            <w:r w:rsidRPr="009A473C">
              <w:rPr>
                <w:snapToGrid/>
                <w:kern w:val="0"/>
                <w:szCs w:val="22"/>
              </w:rPr>
              <w:t xml:space="preserve">Titonka </w:t>
            </w:r>
          </w:p>
        </w:tc>
        <w:tc>
          <w:tcPr>
            <w:tcW w:w="2448" w:type="dxa"/>
            <w:tcBorders>
              <w:top w:val="nil"/>
              <w:left w:val="nil"/>
              <w:bottom w:val="single" w:sz="4" w:space="0" w:color="auto"/>
              <w:right w:val="single" w:sz="4" w:space="0" w:color="auto"/>
            </w:tcBorders>
            <w:shd w:val="clear" w:color="auto" w:fill="auto"/>
            <w:vAlign w:val="bottom"/>
            <w:hideMark/>
          </w:tcPr>
          <w:p w14:paraId="67F20F6C" w14:textId="77777777" w:rsidR="00B9223A" w:rsidRPr="009A473C" w:rsidRDefault="00B9223A" w:rsidP="00D30F7A">
            <w:pPr>
              <w:widowControl/>
              <w:rPr>
                <w:snapToGrid/>
                <w:kern w:val="0"/>
                <w:szCs w:val="22"/>
              </w:rPr>
            </w:pPr>
            <w:r w:rsidRPr="009A473C">
              <w:rPr>
                <w:snapToGrid/>
                <w:kern w:val="0"/>
                <w:szCs w:val="22"/>
              </w:rPr>
              <w:t>Northwest Communications</w:t>
            </w:r>
          </w:p>
        </w:tc>
        <w:tc>
          <w:tcPr>
            <w:tcW w:w="1488" w:type="dxa"/>
            <w:tcBorders>
              <w:top w:val="nil"/>
              <w:left w:val="nil"/>
              <w:bottom w:val="single" w:sz="4" w:space="0" w:color="auto"/>
              <w:right w:val="single" w:sz="4" w:space="0" w:color="auto"/>
            </w:tcBorders>
            <w:shd w:val="clear" w:color="auto" w:fill="auto"/>
            <w:vAlign w:val="bottom"/>
            <w:hideMark/>
          </w:tcPr>
          <w:p w14:paraId="4C468464"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49FBC95C"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47AE8A9" w14:textId="414A4756" w:rsidR="00B9223A" w:rsidRPr="009A473C" w:rsidRDefault="00B9223A" w:rsidP="00D30F7A">
            <w:pPr>
              <w:widowControl/>
              <w:rPr>
                <w:snapToGrid/>
                <w:kern w:val="0"/>
                <w:szCs w:val="22"/>
              </w:rPr>
            </w:pPr>
            <w:r w:rsidRPr="009A473C">
              <w:rPr>
                <w:snapToGrid/>
                <w:kern w:val="0"/>
                <w:szCs w:val="22"/>
              </w:rPr>
              <w:t xml:space="preserve">Titonka </w:t>
            </w:r>
          </w:p>
        </w:tc>
        <w:tc>
          <w:tcPr>
            <w:tcW w:w="2448" w:type="dxa"/>
            <w:tcBorders>
              <w:top w:val="nil"/>
              <w:left w:val="nil"/>
              <w:bottom w:val="single" w:sz="4" w:space="0" w:color="auto"/>
              <w:right w:val="single" w:sz="4" w:space="0" w:color="auto"/>
            </w:tcBorders>
            <w:shd w:val="clear" w:color="auto" w:fill="auto"/>
            <w:vAlign w:val="bottom"/>
            <w:hideMark/>
          </w:tcPr>
          <w:p w14:paraId="7A3C467A" w14:textId="72C27577" w:rsidR="00B9223A" w:rsidRPr="009A473C" w:rsidRDefault="00B9223A" w:rsidP="00D30F7A">
            <w:pPr>
              <w:widowControl/>
              <w:rPr>
                <w:snapToGrid/>
                <w:kern w:val="0"/>
                <w:szCs w:val="22"/>
              </w:rPr>
            </w:pPr>
            <w:r w:rsidRPr="009A473C">
              <w:rPr>
                <w:snapToGrid/>
                <w:kern w:val="0"/>
                <w:szCs w:val="22"/>
              </w:rPr>
              <w:t>River Valley Telephone Coop-Graettinger</w:t>
            </w:r>
          </w:p>
        </w:tc>
        <w:tc>
          <w:tcPr>
            <w:tcW w:w="1488" w:type="dxa"/>
            <w:tcBorders>
              <w:top w:val="nil"/>
              <w:left w:val="nil"/>
              <w:bottom w:val="single" w:sz="4" w:space="0" w:color="auto"/>
              <w:right w:val="single" w:sz="4" w:space="0" w:color="auto"/>
            </w:tcBorders>
            <w:shd w:val="clear" w:color="auto" w:fill="auto"/>
            <w:vAlign w:val="bottom"/>
            <w:hideMark/>
          </w:tcPr>
          <w:p w14:paraId="7568A12A"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0120D9AB"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B68A710" w14:textId="58D837EE" w:rsidR="00B9223A" w:rsidRPr="009A473C" w:rsidRDefault="00B9223A" w:rsidP="00D30F7A">
            <w:pPr>
              <w:widowControl/>
              <w:rPr>
                <w:snapToGrid/>
                <w:kern w:val="0"/>
                <w:szCs w:val="22"/>
              </w:rPr>
            </w:pPr>
            <w:r w:rsidRPr="009A473C">
              <w:rPr>
                <w:snapToGrid/>
                <w:kern w:val="0"/>
                <w:szCs w:val="22"/>
              </w:rPr>
              <w:t xml:space="preserve">Titonka </w:t>
            </w:r>
          </w:p>
        </w:tc>
        <w:tc>
          <w:tcPr>
            <w:tcW w:w="2448" w:type="dxa"/>
            <w:tcBorders>
              <w:top w:val="nil"/>
              <w:left w:val="nil"/>
              <w:bottom w:val="single" w:sz="4" w:space="0" w:color="auto"/>
              <w:right w:val="single" w:sz="4" w:space="0" w:color="auto"/>
            </w:tcBorders>
            <w:shd w:val="clear" w:color="auto" w:fill="auto"/>
            <w:vAlign w:val="bottom"/>
            <w:hideMark/>
          </w:tcPr>
          <w:p w14:paraId="58DDE614" w14:textId="77777777" w:rsidR="00B9223A" w:rsidRPr="009A473C" w:rsidRDefault="00B9223A" w:rsidP="00D30F7A">
            <w:pPr>
              <w:widowControl/>
              <w:rPr>
                <w:snapToGrid/>
                <w:kern w:val="0"/>
                <w:szCs w:val="22"/>
              </w:rPr>
            </w:pPr>
            <w:r w:rsidRPr="009A473C">
              <w:rPr>
                <w:snapToGrid/>
                <w:kern w:val="0"/>
                <w:szCs w:val="22"/>
              </w:rPr>
              <w:t>River Valley Coop - Ruthven</w:t>
            </w:r>
          </w:p>
        </w:tc>
        <w:tc>
          <w:tcPr>
            <w:tcW w:w="1488" w:type="dxa"/>
            <w:tcBorders>
              <w:top w:val="nil"/>
              <w:left w:val="nil"/>
              <w:bottom w:val="single" w:sz="4" w:space="0" w:color="auto"/>
              <w:right w:val="single" w:sz="4" w:space="0" w:color="auto"/>
            </w:tcBorders>
            <w:shd w:val="clear" w:color="auto" w:fill="auto"/>
            <w:vAlign w:val="bottom"/>
            <w:hideMark/>
          </w:tcPr>
          <w:p w14:paraId="53D0823A"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52AFA558"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44B2C7E" w14:textId="19E82792" w:rsidR="00B9223A" w:rsidRPr="009A473C" w:rsidRDefault="00B9223A" w:rsidP="00D30F7A">
            <w:pPr>
              <w:widowControl/>
              <w:rPr>
                <w:snapToGrid/>
                <w:kern w:val="0"/>
                <w:szCs w:val="22"/>
              </w:rPr>
            </w:pPr>
            <w:r w:rsidRPr="009A473C">
              <w:rPr>
                <w:snapToGrid/>
                <w:kern w:val="0"/>
                <w:szCs w:val="22"/>
              </w:rPr>
              <w:t xml:space="preserve">Titonka </w:t>
            </w:r>
          </w:p>
        </w:tc>
        <w:tc>
          <w:tcPr>
            <w:tcW w:w="2448" w:type="dxa"/>
            <w:tcBorders>
              <w:top w:val="nil"/>
              <w:left w:val="nil"/>
              <w:bottom w:val="single" w:sz="4" w:space="0" w:color="auto"/>
              <w:right w:val="single" w:sz="4" w:space="0" w:color="auto"/>
            </w:tcBorders>
            <w:shd w:val="clear" w:color="auto" w:fill="auto"/>
            <w:vAlign w:val="bottom"/>
            <w:hideMark/>
          </w:tcPr>
          <w:p w14:paraId="32F6C088" w14:textId="04C04FB5" w:rsidR="00B9223A" w:rsidRPr="009A473C" w:rsidRDefault="00B9223A" w:rsidP="00D30F7A">
            <w:pPr>
              <w:widowControl/>
              <w:rPr>
                <w:snapToGrid/>
                <w:kern w:val="0"/>
                <w:szCs w:val="22"/>
              </w:rPr>
            </w:pPr>
            <w:r w:rsidRPr="009A473C">
              <w:rPr>
                <w:snapToGrid/>
                <w:kern w:val="0"/>
                <w:szCs w:val="22"/>
              </w:rPr>
              <w:t>Winnebago Cooperative Telecom Association</w:t>
            </w:r>
          </w:p>
        </w:tc>
        <w:tc>
          <w:tcPr>
            <w:tcW w:w="1488" w:type="dxa"/>
            <w:tcBorders>
              <w:top w:val="nil"/>
              <w:left w:val="nil"/>
              <w:bottom w:val="single" w:sz="4" w:space="0" w:color="auto"/>
              <w:right w:val="single" w:sz="4" w:space="0" w:color="auto"/>
            </w:tcBorders>
            <w:shd w:val="clear" w:color="auto" w:fill="auto"/>
            <w:vAlign w:val="bottom"/>
            <w:hideMark/>
          </w:tcPr>
          <w:p w14:paraId="3F44EFC8"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176ED5A5"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7670B11" w14:textId="700A21FB" w:rsidR="00B9223A" w:rsidRPr="009A473C" w:rsidRDefault="00B9223A" w:rsidP="00D30F7A">
            <w:pPr>
              <w:widowControl/>
              <w:rPr>
                <w:snapToGrid/>
                <w:kern w:val="0"/>
                <w:szCs w:val="22"/>
              </w:rPr>
            </w:pPr>
            <w:r w:rsidRPr="009A473C">
              <w:rPr>
                <w:snapToGrid/>
                <w:kern w:val="0"/>
                <w:szCs w:val="22"/>
              </w:rPr>
              <w:t xml:space="preserve">Totah Communications, Inc. </w:t>
            </w:r>
          </w:p>
        </w:tc>
        <w:tc>
          <w:tcPr>
            <w:tcW w:w="2448" w:type="dxa"/>
            <w:tcBorders>
              <w:top w:val="nil"/>
              <w:left w:val="nil"/>
              <w:bottom w:val="single" w:sz="4" w:space="0" w:color="auto"/>
              <w:right w:val="single" w:sz="4" w:space="0" w:color="auto"/>
            </w:tcBorders>
            <w:shd w:val="clear" w:color="auto" w:fill="auto"/>
            <w:vAlign w:val="bottom"/>
            <w:hideMark/>
          </w:tcPr>
          <w:p w14:paraId="07206CD0" w14:textId="77777777" w:rsidR="00B9223A" w:rsidRPr="009A473C" w:rsidRDefault="00B9223A" w:rsidP="00D30F7A">
            <w:pPr>
              <w:widowControl/>
              <w:rPr>
                <w:snapToGrid/>
                <w:kern w:val="0"/>
                <w:szCs w:val="22"/>
              </w:rPr>
            </w:pPr>
            <w:r w:rsidRPr="009A473C">
              <w:rPr>
                <w:snapToGrid/>
                <w:kern w:val="0"/>
                <w:szCs w:val="22"/>
              </w:rPr>
              <w:t>Craw Kan Telephone</w:t>
            </w:r>
          </w:p>
        </w:tc>
        <w:tc>
          <w:tcPr>
            <w:tcW w:w="1488" w:type="dxa"/>
            <w:tcBorders>
              <w:top w:val="nil"/>
              <w:left w:val="nil"/>
              <w:bottom w:val="single" w:sz="4" w:space="0" w:color="auto"/>
              <w:right w:val="single" w:sz="4" w:space="0" w:color="auto"/>
            </w:tcBorders>
            <w:shd w:val="clear" w:color="auto" w:fill="auto"/>
            <w:vAlign w:val="bottom"/>
            <w:hideMark/>
          </w:tcPr>
          <w:p w14:paraId="01FB0EAE"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1A033223"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206E9C5" w14:textId="4FC694FE" w:rsidR="00B9223A" w:rsidRPr="009A473C" w:rsidRDefault="00B9223A" w:rsidP="00D30F7A">
            <w:pPr>
              <w:widowControl/>
              <w:rPr>
                <w:snapToGrid/>
                <w:kern w:val="0"/>
                <w:szCs w:val="22"/>
              </w:rPr>
            </w:pPr>
            <w:r w:rsidRPr="009A473C">
              <w:rPr>
                <w:snapToGrid/>
                <w:kern w:val="0"/>
                <w:szCs w:val="22"/>
              </w:rPr>
              <w:t xml:space="preserve">Totah Communications, Inc. </w:t>
            </w:r>
          </w:p>
        </w:tc>
        <w:tc>
          <w:tcPr>
            <w:tcW w:w="2448" w:type="dxa"/>
            <w:tcBorders>
              <w:top w:val="nil"/>
              <w:left w:val="nil"/>
              <w:bottom w:val="single" w:sz="4" w:space="0" w:color="auto"/>
              <w:right w:val="single" w:sz="4" w:space="0" w:color="auto"/>
            </w:tcBorders>
            <w:shd w:val="clear" w:color="auto" w:fill="auto"/>
            <w:vAlign w:val="bottom"/>
            <w:hideMark/>
          </w:tcPr>
          <w:p w14:paraId="2E42F858" w14:textId="77777777" w:rsidR="00B9223A" w:rsidRPr="009A473C" w:rsidRDefault="00B9223A" w:rsidP="00D30F7A">
            <w:pPr>
              <w:widowControl/>
              <w:rPr>
                <w:snapToGrid/>
                <w:kern w:val="0"/>
                <w:szCs w:val="22"/>
              </w:rPr>
            </w:pPr>
            <w:r w:rsidRPr="009A473C">
              <w:rPr>
                <w:snapToGrid/>
                <w:kern w:val="0"/>
                <w:szCs w:val="22"/>
              </w:rPr>
              <w:t>KanOkla Telephone</w:t>
            </w:r>
          </w:p>
        </w:tc>
        <w:tc>
          <w:tcPr>
            <w:tcW w:w="1488" w:type="dxa"/>
            <w:tcBorders>
              <w:top w:val="nil"/>
              <w:left w:val="nil"/>
              <w:bottom w:val="single" w:sz="4" w:space="0" w:color="auto"/>
              <w:right w:val="single" w:sz="4" w:space="0" w:color="auto"/>
            </w:tcBorders>
            <w:shd w:val="clear" w:color="auto" w:fill="auto"/>
            <w:vAlign w:val="bottom"/>
            <w:hideMark/>
          </w:tcPr>
          <w:p w14:paraId="5A3E1046"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65EE1D88"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7A720FD" w14:textId="104EA307" w:rsidR="00B9223A" w:rsidRPr="009A473C" w:rsidRDefault="00B9223A" w:rsidP="00D30F7A">
            <w:pPr>
              <w:widowControl/>
              <w:rPr>
                <w:snapToGrid/>
                <w:kern w:val="0"/>
                <w:szCs w:val="22"/>
              </w:rPr>
            </w:pPr>
            <w:r w:rsidRPr="009A473C">
              <w:rPr>
                <w:snapToGrid/>
                <w:kern w:val="0"/>
                <w:szCs w:val="22"/>
              </w:rPr>
              <w:t xml:space="preserve">Totah Communications, Inc. </w:t>
            </w:r>
          </w:p>
        </w:tc>
        <w:tc>
          <w:tcPr>
            <w:tcW w:w="2448" w:type="dxa"/>
            <w:tcBorders>
              <w:top w:val="nil"/>
              <w:left w:val="nil"/>
              <w:bottom w:val="single" w:sz="4" w:space="0" w:color="auto"/>
              <w:right w:val="single" w:sz="4" w:space="0" w:color="auto"/>
            </w:tcBorders>
            <w:shd w:val="clear" w:color="auto" w:fill="auto"/>
            <w:vAlign w:val="bottom"/>
            <w:hideMark/>
          </w:tcPr>
          <w:p w14:paraId="31A94D32" w14:textId="77777777" w:rsidR="00B9223A" w:rsidRPr="009A473C" w:rsidRDefault="00B9223A" w:rsidP="00D30F7A">
            <w:pPr>
              <w:widowControl/>
              <w:rPr>
                <w:snapToGrid/>
                <w:kern w:val="0"/>
                <w:szCs w:val="22"/>
              </w:rPr>
            </w:pPr>
            <w:r w:rsidRPr="009A473C">
              <w:rPr>
                <w:snapToGrid/>
                <w:kern w:val="0"/>
                <w:szCs w:val="22"/>
              </w:rPr>
              <w:t>Vyve Broadband A, LLC</w:t>
            </w:r>
          </w:p>
        </w:tc>
        <w:tc>
          <w:tcPr>
            <w:tcW w:w="1488" w:type="dxa"/>
            <w:tcBorders>
              <w:top w:val="nil"/>
              <w:left w:val="nil"/>
              <w:bottom w:val="single" w:sz="4" w:space="0" w:color="auto"/>
              <w:right w:val="single" w:sz="4" w:space="0" w:color="auto"/>
            </w:tcBorders>
            <w:shd w:val="clear" w:color="auto" w:fill="auto"/>
            <w:vAlign w:val="bottom"/>
            <w:hideMark/>
          </w:tcPr>
          <w:p w14:paraId="47035559"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41C9973F"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AEFE150" w14:textId="1A0B8238" w:rsidR="00B9223A" w:rsidRPr="009A473C" w:rsidRDefault="00B9223A" w:rsidP="00D30F7A">
            <w:pPr>
              <w:widowControl/>
              <w:rPr>
                <w:snapToGrid/>
                <w:kern w:val="0"/>
                <w:szCs w:val="22"/>
              </w:rPr>
            </w:pPr>
            <w:r w:rsidRPr="009A473C">
              <w:rPr>
                <w:snapToGrid/>
                <w:kern w:val="0"/>
                <w:szCs w:val="22"/>
              </w:rPr>
              <w:t xml:space="preserve">Union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5FA3C461" w14:textId="1F86706A" w:rsidR="00B9223A" w:rsidRPr="009A473C" w:rsidRDefault="00B9223A" w:rsidP="00D30F7A">
            <w:pPr>
              <w:widowControl/>
              <w:rPr>
                <w:snapToGrid/>
                <w:kern w:val="0"/>
                <w:szCs w:val="22"/>
              </w:rPr>
            </w:pPr>
            <w:r w:rsidRPr="009A473C">
              <w:rPr>
                <w:snapToGrid/>
                <w:kern w:val="0"/>
                <w:szCs w:val="22"/>
              </w:rPr>
              <w:t>Centurytel-Central Wisconsin</w:t>
            </w:r>
            <w:r w:rsidR="002D6D8F">
              <w:rPr>
                <w:snapToGrid/>
                <w:kern w:val="0"/>
                <w:szCs w:val="22"/>
              </w:rPr>
              <w:t xml:space="preserve"> </w:t>
            </w:r>
            <w:r w:rsidRPr="009A473C">
              <w:rPr>
                <w:snapToGrid/>
                <w:kern w:val="0"/>
                <w:szCs w:val="22"/>
              </w:rPr>
              <w:t>d</w:t>
            </w:r>
            <w:r w:rsidR="002D6D8F">
              <w:rPr>
                <w:snapToGrid/>
                <w:kern w:val="0"/>
                <w:szCs w:val="22"/>
              </w:rPr>
              <w:t>/</w:t>
            </w:r>
            <w:r w:rsidRPr="009A473C">
              <w:rPr>
                <w:snapToGrid/>
                <w:kern w:val="0"/>
                <w:szCs w:val="22"/>
              </w:rPr>
              <w:t>b</w:t>
            </w:r>
            <w:r w:rsidR="002D6D8F">
              <w:rPr>
                <w:snapToGrid/>
                <w:kern w:val="0"/>
                <w:szCs w:val="22"/>
              </w:rPr>
              <w:t>/</w:t>
            </w:r>
            <w:r w:rsidRPr="009A473C">
              <w:rPr>
                <w:snapToGrid/>
                <w:kern w:val="0"/>
                <w:szCs w:val="22"/>
              </w:rPr>
              <w:t>a Centurylink</w:t>
            </w:r>
            <w:r w:rsidR="002D6D8F">
              <w:rPr>
                <w:snapToGrid/>
                <w:kern w:val="0"/>
                <w:szCs w:val="22"/>
              </w:rPr>
              <w:t>, Inc.</w:t>
            </w:r>
          </w:p>
        </w:tc>
        <w:tc>
          <w:tcPr>
            <w:tcW w:w="1488" w:type="dxa"/>
            <w:tcBorders>
              <w:top w:val="nil"/>
              <w:left w:val="nil"/>
              <w:bottom w:val="single" w:sz="4" w:space="0" w:color="auto"/>
              <w:right w:val="single" w:sz="4" w:space="0" w:color="auto"/>
            </w:tcBorders>
            <w:shd w:val="clear" w:color="auto" w:fill="auto"/>
            <w:vAlign w:val="bottom"/>
            <w:hideMark/>
          </w:tcPr>
          <w:p w14:paraId="28B1A311"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7839538C"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DBC1E15" w14:textId="07CEE296" w:rsidR="00B9223A" w:rsidRPr="009A473C" w:rsidRDefault="00B9223A" w:rsidP="00D30F7A">
            <w:pPr>
              <w:widowControl/>
              <w:rPr>
                <w:snapToGrid/>
                <w:kern w:val="0"/>
                <w:szCs w:val="22"/>
              </w:rPr>
            </w:pPr>
            <w:r w:rsidRPr="009A473C">
              <w:rPr>
                <w:snapToGrid/>
                <w:kern w:val="0"/>
                <w:szCs w:val="22"/>
              </w:rPr>
              <w:t xml:space="preserve">Union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64DAEF6E" w14:textId="292146ED" w:rsidR="00B9223A" w:rsidRPr="009A473C" w:rsidRDefault="00B9223A" w:rsidP="00D30F7A">
            <w:pPr>
              <w:widowControl/>
              <w:rPr>
                <w:snapToGrid/>
                <w:kern w:val="0"/>
                <w:szCs w:val="22"/>
              </w:rPr>
            </w:pPr>
            <w:r w:rsidRPr="009A473C">
              <w:rPr>
                <w:snapToGrid/>
                <w:kern w:val="0"/>
                <w:szCs w:val="22"/>
              </w:rPr>
              <w:t>Charter</w:t>
            </w:r>
            <w:r w:rsidR="00984D2D">
              <w:rPr>
                <w:snapToGrid/>
                <w:kern w:val="0"/>
                <w:szCs w:val="22"/>
              </w:rPr>
              <w:t xml:space="preserve"> Communications</w:t>
            </w:r>
          </w:p>
        </w:tc>
        <w:tc>
          <w:tcPr>
            <w:tcW w:w="1488" w:type="dxa"/>
            <w:tcBorders>
              <w:top w:val="nil"/>
              <w:left w:val="nil"/>
              <w:bottom w:val="single" w:sz="4" w:space="0" w:color="auto"/>
              <w:right w:val="single" w:sz="4" w:space="0" w:color="auto"/>
            </w:tcBorders>
            <w:shd w:val="clear" w:color="auto" w:fill="auto"/>
            <w:vAlign w:val="bottom"/>
            <w:hideMark/>
          </w:tcPr>
          <w:p w14:paraId="3E204D11"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623E4F06"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23262F3A" w14:textId="68A4C586" w:rsidR="00B9223A" w:rsidRPr="009A473C" w:rsidRDefault="00B9223A" w:rsidP="00D30F7A">
            <w:pPr>
              <w:widowControl/>
              <w:rPr>
                <w:snapToGrid/>
                <w:kern w:val="0"/>
                <w:szCs w:val="22"/>
              </w:rPr>
            </w:pPr>
            <w:r w:rsidRPr="009A473C">
              <w:rPr>
                <w:snapToGrid/>
                <w:kern w:val="0"/>
                <w:szCs w:val="22"/>
              </w:rPr>
              <w:t xml:space="preserve">Valley Telephone Cooperative Inc. and Copper Valley Telephone, Inc. </w:t>
            </w:r>
          </w:p>
        </w:tc>
        <w:tc>
          <w:tcPr>
            <w:tcW w:w="2448" w:type="dxa"/>
            <w:tcBorders>
              <w:top w:val="nil"/>
              <w:left w:val="nil"/>
              <w:bottom w:val="single" w:sz="4" w:space="0" w:color="auto"/>
              <w:right w:val="single" w:sz="4" w:space="0" w:color="auto"/>
            </w:tcBorders>
            <w:shd w:val="clear" w:color="auto" w:fill="auto"/>
            <w:vAlign w:val="bottom"/>
            <w:hideMark/>
          </w:tcPr>
          <w:p w14:paraId="0AEE8F60" w14:textId="77777777" w:rsidR="00B9223A" w:rsidRPr="009A473C" w:rsidRDefault="00B9223A" w:rsidP="00D30F7A">
            <w:pPr>
              <w:widowControl/>
              <w:rPr>
                <w:snapToGrid/>
                <w:kern w:val="0"/>
                <w:szCs w:val="22"/>
              </w:rPr>
            </w:pPr>
            <w:r w:rsidRPr="009A473C">
              <w:rPr>
                <w:snapToGrid/>
                <w:kern w:val="0"/>
                <w:szCs w:val="22"/>
              </w:rPr>
              <w:t>TransWorld Network Corp</w:t>
            </w:r>
          </w:p>
        </w:tc>
        <w:tc>
          <w:tcPr>
            <w:tcW w:w="1488" w:type="dxa"/>
            <w:tcBorders>
              <w:top w:val="nil"/>
              <w:left w:val="nil"/>
              <w:bottom w:val="single" w:sz="4" w:space="0" w:color="auto"/>
              <w:right w:val="single" w:sz="4" w:space="0" w:color="auto"/>
            </w:tcBorders>
            <w:shd w:val="clear" w:color="auto" w:fill="auto"/>
            <w:vAlign w:val="bottom"/>
            <w:hideMark/>
          </w:tcPr>
          <w:p w14:paraId="7CFF1E67"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110D763E"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B6A91E5" w14:textId="18EE74C2" w:rsidR="00B9223A" w:rsidRPr="009A473C" w:rsidRDefault="00B9223A" w:rsidP="00D30F7A">
            <w:pPr>
              <w:widowControl/>
              <w:rPr>
                <w:snapToGrid/>
                <w:kern w:val="0"/>
                <w:szCs w:val="22"/>
              </w:rPr>
            </w:pPr>
            <w:r w:rsidRPr="009A473C">
              <w:rPr>
                <w:snapToGrid/>
                <w:kern w:val="0"/>
                <w:szCs w:val="22"/>
              </w:rPr>
              <w:t xml:space="preserve">Van </w:t>
            </w:r>
            <w:r w:rsidR="00854DC1" w:rsidRPr="009A473C">
              <w:rPr>
                <w:snapToGrid/>
                <w:kern w:val="0"/>
                <w:szCs w:val="22"/>
              </w:rPr>
              <w:t xml:space="preserve">Buren Telephone Company, Inc. </w:t>
            </w:r>
          </w:p>
        </w:tc>
        <w:tc>
          <w:tcPr>
            <w:tcW w:w="2448" w:type="dxa"/>
            <w:tcBorders>
              <w:top w:val="nil"/>
              <w:left w:val="nil"/>
              <w:bottom w:val="single" w:sz="4" w:space="0" w:color="auto"/>
              <w:right w:val="single" w:sz="4" w:space="0" w:color="auto"/>
            </w:tcBorders>
            <w:shd w:val="clear" w:color="auto" w:fill="auto"/>
            <w:vAlign w:val="bottom"/>
            <w:hideMark/>
          </w:tcPr>
          <w:p w14:paraId="126BA336" w14:textId="3D5F60C0" w:rsidR="00B9223A" w:rsidRPr="009A473C" w:rsidRDefault="00B9223A" w:rsidP="00D30F7A">
            <w:pPr>
              <w:widowControl/>
              <w:rPr>
                <w:snapToGrid/>
                <w:kern w:val="0"/>
                <w:szCs w:val="22"/>
              </w:rPr>
            </w:pPr>
            <w:r w:rsidRPr="009A473C">
              <w:rPr>
                <w:snapToGrid/>
                <w:kern w:val="0"/>
                <w:szCs w:val="22"/>
              </w:rPr>
              <w:t>Danville Mutual Telephone</w:t>
            </w:r>
          </w:p>
        </w:tc>
        <w:tc>
          <w:tcPr>
            <w:tcW w:w="1488" w:type="dxa"/>
            <w:tcBorders>
              <w:top w:val="nil"/>
              <w:left w:val="nil"/>
              <w:bottom w:val="single" w:sz="4" w:space="0" w:color="auto"/>
              <w:right w:val="single" w:sz="4" w:space="0" w:color="auto"/>
            </w:tcBorders>
            <w:shd w:val="clear" w:color="auto" w:fill="auto"/>
            <w:vAlign w:val="bottom"/>
            <w:hideMark/>
          </w:tcPr>
          <w:p w14:paraId="4660F7C1"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3FE47423"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C7DD4CE" w14:textId="5AB20232" w:rsidR="00B9223A" w:rsidRPr="009A473C" w:rsidRDefault="00B9223A" w:rsidP="00D30F7A">
            <w:pPr>
              <w:widowControl/>
              <w:rPr>
                <w:snapToGrid/>
                <w:kern w:val="0"/>
                <w:szCs w:val="22"/>
              </w:rPr>
            </w:pPr>
            <w:r w:rsidRPr="009A473C">
              <w:rPr>
                <w:snapToGrid/>
                <w:kern w:val="0"/>
                <w:szCs w:val="22"/>
              </w:rPr>
              <w:t xml:space="preserve">Van Buren Telephone Company, Inc. </w:t>
            </w:r>
          </w:p>
        </w:tc>
        <w:tc>
          <w:tcPr>
            <w:tcW w:w="2448" w:type="dxa"/>
            <w:tcBorders>
              <w:top w:val="nil"/>
              <w:left w:val="nil"/>
              <w:bottom w:val="single" w:sz="4" w:space="0" w:color="auto"/>
              <w:right w:val="single" w:sz="4" w:space="0" w:color="auto"/>
            </w:tcBorders>
            <w:shd w:val="clear" w:color="auto" w:fill="auto"/>
            <w:vAlign w:val="bottom"/>
            <w:hideMark/>
          </w:tcPr>
          <w:p w14:paraId="1259CA17" w14:textId="77777777" w:rsidR="00B9223A" w:rsidRPr="009A473C" w:rsidRDefault="00B9223A" w:rsidP="00D30F7A">
            <w:pPr>
              <w:widowControl/>
              <w:rPr>
                <w:snapToGrid/>
                <w:kern w:val="0"/>
                <w:szCs w:val="22"/>
              </w:rPr>
            </w:pPr>
            <w:r w:rsidRPr="009A473C">
              <w:rPr>
                <w:snapToGrid/>
                <w:kern w:val="0"/>
                <w:szCs w:val="22"/>
              </w:rPr>
              <w:t xml:space="preserve">Natel </w:t>
            </w:r>
          </w:p>
        </w:tc>
        <w:tc>
          <w:tcPr>
            <w:tcW w:w="1488" w:type="dxa"/>
            <w:tcBorders>
              <w:top w:val="nil"/>
              <w:left w:val="nil"/>
              <w:bottom w:val="single" w:sz="4" w:space="0" w:color="auto"/>
              <w:right w:val="single" w:sz="4" w:space="0" w:color="auto"/>
            </w:tcBorders>
            <w:shd w:val="clear" w:color="auto" w:fill="auto"/>
            <w:vAlign w:val="bottom"/>
            <w:hideMark/>
          </w:tcPr>
          <w:p w14:paraId="19AA935F"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32C9F843"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3FED3B5" w14:textId="44015955" w:rsidR="00B9223A" w:rsidRPr="009A473C" w:rsidRDefault="00B9223A" w:rsidP="00D30F7A">
            <w:pPr>
              <w:widowControl/>
              <w:rPr>
                <w:snapToGrid/>
                <w:kern w:val="0"/>
                <w:szCs w:val="22"/>
              </w:rPr>
            </w:pPr>
            <w:r w:rsidRPr="009A473C">
              <w:rPr>
                <w:snapToGrid/>
                <w:kern w:val="0"/>
                <w:szCs w:val="22"/>
              </w:rPr>
              <w:t>Wabash Telephone Coop., Inc. an</w:t>
            </w:r>
            <w:r w:rsidR="00854DC1" w:rsidRPr="009A473C">
              <w:rPr>
                <w:snapToGrid/>
                <w:kern w:val="0"/>
                <w:szCs w:val="22"/>
              </w:rPr>
              <w:t xml:space="preserve">d Grafton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320C7CEE" w14:textId="77777777" w:rsidR="00B9223A" w:rsidRPr="009A473C" w:rsidRDefault="00B9223A" w:rsidP="00D30F7A">
            <w:pPr>
              <w:widowControl/>
              <w:rPr>
                <w:snapToGrid/>
                <w:kern w:val="0"/>
                <w:szCs w:val="22"/>
              </w:rPr>
            </w:pPr>
            <w:r w:rsidRPr="009A473C">
              <w:rPr>
                <w:snapToGrid/>
                <w:kern w:val="0"/>
                <w:szCs w:val="22"/>
              </w:rPr>
              <w:t>Wisper ISP</w:t>
            </w:r>
          </w:p>
        </w:tc>
        <w:tc>
          <w:tcPr>
            <w:tcW w:w="1488" w:type="dxa"/>
            <w:tcBorders>
              <w:top w:val="nil"/>
              <w:left w:val="nil"/>
              <w:bottom w:val="single" w:sz="4" w:space="0" w:color="auto"/>
              <w:right w:val="single" w:sz="4" w:space="0" w:color="auto"/>
            </w:tcBorders>
            <w:shd w:val="clear" w:color="auto" w:fill="auto"/>
            <w:vAlign w:val="bottom"/>
            <w:hideMark/>
          </w:tcPr>
          <w:p w14:paraId="24217674"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05ECED92"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945FE0E" w14:textId="0C599752" w:rsidR="00B9223A" w:rsidRPr="009A473C" w:rsidRDefault="00B9223A" w:rsidP="00D30F7A">
            <w:pPr>
              <w:widowControl/>
              <w:rPr>
                <w:snapToGrid/>
                <w:kern w:val="0"/>
                <w:szCs w:val="22"/>
              </w:rPr>
            </w:pPr>
            <w:r w:rsidRPr="009A473C">
              <w:rPr>
                <w:snapToGrid/>
                <w:kern w:val="0"/>
                <w:szCs w:val="22"/>
              </w:rPr>
              <w:t>West Texas Rura</w:t>
            </w:r>
            <w:r w:rsidR="00841B65" w:rsidRPr="009A473C">
              <w:rPr>
                <w:snapToGrid/>
                <w:kern w:val="0"/>
                <w:szCs w:val="22"/>
              </w:rPr>
              <w:t>l Telephone Cooperative, Inc.</w:t>
            </w:r>
          </w:p>
        </w:tc>
        <w:tc>
          <w:tcPr>
            <w:tcW w:w="2448" w:type="dxa"/>
            <w:tcBorders>
              <w:top w:val="nil"/>
              <w:left w:val="nil"/>
              <w:bottom w:val="single" w:sz="4" w:space="0" w:color="auto"/>
              <w:right w:val="single" w:sz="4" w:space="0" w:color="auto"/>
            </w:tcBorders>
            <w:shd w:val="clear" w:color="auto" w:fill="auto"/>
            <w:vAlign w:val="bottom"/>
            <w:hideMark/>
          </w:tcPr>
          <w:p w14:paraId="5D301F26" w14:textId="1626D421" w:rsidR="00B9223A" w:rsidRPr="009A473C" w:rsidRDefault="00B9223A" w:rsidP="00D30F7A">
            <w:pPr>
              <w:widowControl/>
              <w:rPr>
                <w:snapToGrid/>
                <w:kern w:val="0"/>
                <w:szCs w:val="22"/>
              </w:rPr>
            </w:pPr>
            <w:r w:rsidRPr="009A473C">
              <w:rPr>
                <w:snapToGrid/>
                <w:kern w:val="0"/>
                <w:szCs w:val="22"/>
              </w:rPr>
              <w:t>Suddenlink</w:t>
            </w:r>
            <w:r w:rsidR="00984D2D">
              <w:rPr>
                <w:snapToGrid/>
                <w:kern w:val="0"/>
                <w:szCs w:val="22"/>
              </w:rPr>
              <w:t xml:space="preserve"> Communications</w:t>
            </w:r>
          </w:p>
        </w:tc>
        <w:tc>
          <w:tcPr>
            <w:tcW w:w="1488" w:type="dxa"/>
            <w:tcBorders>
              <w:top w:val="nil"/>
              <w:left w:val="nil"/>
              <w:bottom w:val="single" w:sz="4" w:space="0" w:color="auto"/>
              <w:right w:val="single" w:sz="4" w:space="0" w:color="auto"/>
            </w:tcBorders>
            <w:shd w:val="clear" w:color="auto" w:fill="auto"/>
            <w:vAlign w:val="bottom"/>
            <w:hideMark/>
          </w:tcPr>
          <w:p w14:paraId="1A27DA43"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7F0AD233"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D62BA7A" w14:textId="50F7B54C" w:rsidR="00B9223A" w:rsidRPr="009A473C" w:rsidRDefault="00B9223A" w:rsidP="00D30F7A">
            <w:pPr>
              <w:widowControl/>
              <w:rPr>
                <w:snapToGrid/>
                <w:kern w:val="0"/>
                <w:szCs w:val="22"/>
              </w:rPr>
            </w:pPr>
            <w:r w:rsidRPr="009A473C">
              <w:rPr>
                <w:snapToGrid/>
                <w:kern w:val="0"/>
                <w:szCs w:val="22"/>
              </w:rPr>
              <w:t>Western</w:t>
            </w:r>
            <w:r w:rsidR="00841B65" w:rsidRPr="009A473C">
              <w:rPr>
                <w:snapToGrid/>
                <w:kern w:val="0"/>
                <w:szCs w:val="22"/>
              </w:rPr>
              <w:t xml:space="preserve"> New Mexico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7F98BC3F" w14:textId="53B36478" w:rsidR="00B9223A" w:rsidRPr="009A473C" w:rsidRDefault="00B9223A" w:rsidP="00D30F7A">
            <w:pPr>
              <w:widowControl/>
              <w:rPr>
                <w:snapToGrid/>
                <w:kern w:val="0"/>
                <w:szCs w:val="22"/>
              </w:rPr>
            </w:pPr>
            <w:r w:rsidRPr="009A473C">
              <w:rPr>
                <w:snapToGrid/>
                <w:kern w:val="0"/>
                <w:szCs w:val="22"/>
              </w:rPr>
              <w:t>TransWorld Network Corp d</w:t>
            </w:r>
            <w:r w:rsidR="002D6D8F">
              <w:rPr>
                <w:snapToGrid/>
                <w:kern w:val="0"/>
                <w:szCs w:val="22"/>
              </w:rPr>
              <w:t>/</w:t>
            </w:r>
            <w:r w:rsidRPr="009A473C">
              <w:rPr>
                <w:snapToGrid/>
                <w:kern w:val="0"/>
                <w:szCs w:val="22"/>
              </w:rPr>
              <w:t>b</w:t>
            </w:r>
            <w:r w:rsidR="002D6D8F">
              <w:rPr>
                <w:snapToGrid/>
                <w:kern w:val="0"/>
                <w:szCs w:val="22"/>
              </w:rPr>
              <w:t>/</w:t>
            </w:r>
            <w:r w:rsidRPr="009A473C">
              <w:rPr>
                <w:snapToGrid/>
                <w:kern w:val="0"/>
                <w:szCs w:val="22"/>
              </w:rPr>
              <w:t>a Wi-Power</w:t>
            </w:r>
          </w:p>
        </w:tc>
        <w:tc>
          <w:tcPr>
            <w:tcW w:w="1488" w:type="dxa"/>
            <w:tcBorders>
              <w:top w:val="nil"/>
              <w:left w:val="nil"/>
              <w:bottom w:val="single" w:sz="4" w:space="0" w:color="auto"/>
              <w:right w:val="single" w:sz="4" w:space="0" w:color="auto"/>
            </w:tcBorders>
            <w:shd w:val="clear" w:color="auto" w:fill="auto"/>
            <w:vAlign w:val="bottom"/>
            <w:hideMark/>
          </w:tcPr>
          <w:p w14:paraId="217ACCAD" w14:textId="77777777" w:rsidR="00B9223A" w:rsidRPr="009A473C" w:rsidRDefault="00B9223A" w:rsidP="00D30F7A">
            <w:pPr>
              <w:widowControl/>
              <w:jc w:val="center"/>
              <w:rPr>
                <w:snapToGrid/>
                <w:kern w:val="0"/>
                <w:szCs w:val="22"/>
              </w:rPr>
            </w:pPr>
            <w:r w:rsidRPr="009A473C">
              <w:rPr>
                <w:snapToGrid/>
                <w:kern w:val="0"/>
                <w:szCs w:val="22"/>
              </w:rPr>
              <w:t>Grant</w:t>
            </w:r>
          </w:p>
        </w:tc>
      </w:tr>
      <w:tr w:rsidR="009A473C" w:rsidRPr="009A473C" w14:paraId="35ED88A3"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B45F2AD" w14:textId="21C1B3CB" w:rsidR="00B9223A" w:rsidRPr="009A473C" w:rsidRDefault="00B9223A" w:rsidP="00D30F7A">
            <w:pPr>
              <w:widowControl/>
              <w:rPr>
                <w:snapToGrid/>
                <w:kern w:val="0"/>
                <w:szCs w:val="22"/>
              </w:rPr>
            </w:pPr>
            <w:r w:rsidRPr="009A473C">
              <w:rPr>
                <w:snapToGrid/>
                <w:kern w:val="0"/>
                <w:szCs w:val="22"/>
              </w:rPr>
              <w:t>Wo</w:t>
            </w:r>
            <w:r w:rsidR="00841B65" w:rsidRPr="009A473C">
              <w:rPr>
                <w:snapToGrid/>
                <w:kern w:val="0"/>
                <w:szCs w:val="22"/>
              </w:rPr>
              <w:t>od County Telephone Company</w:t>
            </w:r>
          </w:p>
        </w:tc>
        <w:tc>
          <w:tcPr>
            <w:tcW w:w="2448" w:type="dxa"/>
            <w:tcBorders>
              <w:top w:val="nil"/>
              <w:left w:val="nil"/>
              <w:bottom w:val="single" w:sz="4" w:space="0" w:color="auto"/>
              <w:right w:val="single" w:sz="4" w:space="0" w:color="auto"/>
            </w:tcBorders>
            <w:shd w:val="clear" w:color="auto" w:fill="auto"/>
            <w:vAlign w:val="bottom"/>
            <w:hideMark/>
          </w:tcPr>
          <w:p w14:paraId="157B8BFA" w14:textId="7CAAACC3" w:rsidR="00B9223A" w:rsidRPr="009A473C" w:rsidRDefault="00B9223A" w:rsidP="00D30F7A">
            <w:pPr>
              <w:widowControl/>
              <w:rPr>
                <w:snapToGrid/>
                <w:kern w:val="0"/>
                <w:szCs w:val="22"/>
              </w:rPr>
            </w:pPr>
            <w:r w:rsidRPr="009A473C">
              <w:rPr>
                <w:snapToGrid/>
                <w:kern w:val="0"/>
                <w:szCs w:val="22"/>
              </w:rPr>
              <w:t>CCI Systems, Inc. d</w:t>
            </w:r>
            <w:r w:rsidR="002D6D8F">
              <w:rPr>
                <w:snapToGrid/>
                <w:kern w:val="0"/>
                <w:szCs w:val="22"/>
              </w:rPr>
              <w:t>/</w:t>
            </w:r>
            <w:r w:rsidRPr="009A473C">
              <w:rPr>
                <w:snapToGrid/>
                <w:kern w:val="0"/>
                <w:szCs w:val="22"/>
              </w:rPr>
              <w:t>b</w:t>
            </w:r>
            <w:r w:rsidR="002D6D8F">
              <w:rPr>
                <w:snapToGrid/>
                <w:kern w:val="0"/>
                <w:szCs w:val="22"/>
              </w:rPr>
              <w:t>/</w:t>
            </w:r>
            <w:r w:rsidRPr="009A473C">
              <w:rPr>
                <w:snapToGrid/>
                <w:kern w:val="0"/>
                <w:szCs w:val="22"/>
              </w:rPr>
              <w:t>a Packerland B</w:t>
            </w:r>
            <w:r w:rsidR="002D6D8F">
              <w:rPr>
                <w:snapToGrid/>
                <w:kern w:val="0"/>
                <w:szCs w:val="22"/>
              </w:rPr>
              <w:t>roadband</w:t>
            </w:r>
          </w:p>
        </w:tc>
        <w:tc>
          <w:tcPr>
            <w:tcW w:w="1488" w:type="dxa"/>
            <w:tcBorders>
              <w:top w:val="nil"/>
              <w:left w:val="nil"/>
              <w:bottom w:val="single" w:sz="4" w:space="0" w:color="auto"/>
              <w:right w:val="single" w:sz="4" w:space="0" w:color="auto"/>
            </w:tcBorders>
            <w:shd w:val="clear" w:color="auto" w:fill="auto"/>
            <w:vAlign w:val="bottom"/>
            <w:hideMark/>
          </w:tcPr>
          <w:p w14:paraId="3FB5A0FB"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3A315D9F"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49FABAE" w14:textId="1E5BD711" w:rsidR="00B9223A" w:rsidRPr="009A473C" w:rsidRDefault="00841B65" w:rsidP="00D30F7A">
            <w:pPr>
              <w:widowControl/>
              <w:rPr>
                <w:snapToGrid/>
                <w:kern w:val="0"/>
                <w:szCs w:val="22"/>
              </w:rPr>
            </w:pPr>
            <w:r w:rsidRPr="009A473C">
              <w:rPr>
                <w:snapToGrid/>
                <w:kern w:val="0"/>
                <w:szCs w:val="22"/>
              </w:rPr>
              <w:t xml:space="preserve">Wood County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2C8A2394" w14:textId="77777777" w:rsidR="00B9223A" w:rsidRPr="009A473C" w:rsidRDefault="00B9223A" w:rsidP="00D30F7A">
            <w:pPr>
              <w:widowControl/>
              <w:rPr>
                <w:snapToGrid/>
                <w:kern w:val="0"/>
                <w:szCs w:val="22"/>
              </w:rPr>
            </w:pPr>
            <w:r w:rsidRPr="009A473C">
              <w:rPr>
                <w:snapToGrid/>
                <w:kern w:val="0"/>
                <w:szCs w:val="22"/>
              </w:rPr>
              <w:t>Charter Communications</w:t>
            </w:r>
          </w:p>
        </w:tc>
        <w:tc>
          <w:tcPr>
            <w:tcW w:w="1488" w:type="dxa"/>
            <w:tcBorders>
              <w:top w:val="nil"/>
              <w:left w:val="nil"/>
              <w:bottom w:val="single" w:sz="4" w:space="0" w:color="auto"/>
              <w:right w:val="single" w:sz="4" w:space="0" w:color="auto"/>
            </w:tcBorders>
            <w:shd w:val="clear" w:color="auto" w:fill="auto"/>
            <w:vAlign w:val="bottom"/>
            <w:hideMark/>
          </w:tcPr>
          <w:p w14:paraId="4A83B7DC"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0DB3B900"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2E1696B" w14:textId="1CA74732" w:rsidR="00B9223A" w:rsidRPr="009A473C" w:rsidRDefault="00B9223A" w:rsidP="00D30F7A">
            <w:pPr>
              <w:widowControl/>
              <w:rPr>
                <w:snapToGrid/>
                <w:kern w:val="0"/>
                <w:szCs w:val="22"/>
              </w:rPr>
            </w:pPr>
            <w:r w:rsidRPr="009A473C">
              <w:rPr>
                <w:snapToGrid/>
                <w:kern w:val="0"/>
                <w:szCs w:val="22"/>
              </w:rPr>
              <w:t>Woolstoc</w:t>
            </w:r>
            <w:r w:rsidR="00841B65" w:rsidRPr="009A473C">
              <w:rPr>
                <w:snapToGrid/>
                <w:kern w:val="0"/>
                <w:szCs w:val="22"/>
              </w:rPr>
              <w:t xml:space="preserve">k Mutual Telephone Association </w:t>
            </w:r>
          </w:p>
        </w:tc>
        <w:tc>
          <w:tcPr>
            <w:tcW w:w="2448" w:type="dxa"/>
            <w:tcBorders>
              <w:top w:val="nil"/>
              <w:left w:val="nil"/>
              <w:bottom w:val="single" w:sz="4" w:space="0" w:color="auto"/>
              <w:right w:val="single" w:sz="4" w:space="0" w:color="auto"/>
            </w:tcBorders>
            <w:shd w:val="clear" w:color="auto" w:fill="auto"/>
            <w:vAlign w:val="bottom"/>
            <w:hideMark/>
          </w:tcPr>
          <w:p w14:paraId="6C95DA60" w14:textId="77777777" w:rsidR="00B9223A" w:rsidRPr="009A473C" w:rsidRDefault="00B9223A" w:rsidP="00D30F7A">
            <w:pPr>
              <w:widowControl/>
              <w:rPr>
                <w:snapToGrid/>
                <w:kern w:val="0"/>
                <w:szCs w:val="22"/>
              </w:rPr>
            </w:pPr>
            <w:r w:rsidRPr="009A473C">
              <w:rPr>
                <w:snapToGrid/>
                <w:kern w:val="0"/>
                <w:szCs w:val="22"/>
              </w:rPr>
              <w:t>Goldfield Telephone Company</w:t>
            </w:r>
          </w:p>
        </w:tc>
        <w:tc>
          <w:tcPr>
            <w:tcW w:w="1488" w:type="dxa"/>
            <w:tcBorders>
              <w:top w:val="nil"/>
              <w:left w:val="nil"/>
              <w:bottom w:val="single" w:sz="4" w:space="0" w:color="auto"/>
              <w:right w:val="single" w:sz="4" w:space="0" w:color="auto"/>
            </w:tcBorders>
            <w:shd w:val="clear" w:color="auto" w:fill="auto"/>
            <w:vAlign w:val="bottom"/>
            <w:hideMark/>
          </w:tcPr>
          <w:p w14:paraId="4BE79108"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5CE262F1"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42CCE75A" w14:textId="58631B36" w:rsidR="00B9223A" w:rsidRPr="009A473C" w:rsidRDefault="00B9223A" w:rsidP="00D30F7A">
            <w:pPr>
              <w:widowControl/>
              <w:rPr>
                <w:snapToGrid/>
                <w:kern w:val="0"/>
                <w:szCs w:val="22"/>
              </w:rPr>
            </w:pPr>
            <w:r w:rsidRPr="009A473C">
              <w:rPr>
                <w:snapToGrid/>
                <w:kern w:val="0"/>
                <w:szCs w:val="22"/>
              </w:rPr>
              <w:t xml:space="preserve">Woolstock Mutual Telephone Association </w:t>
            </w:r>
          </w:p>
        </w:tc>
        <w:tc>
          <w:tcPr>
            <w:tcW w:w="2448" w:type="dxa"/>
            <w:tcBorders>
              <w:top w:val="nil"/>
              <w:left w:val="nil"/>
              <w:bottom w:val="single" w:sz="4" w:space="0" w:color="auto"/>
              <w:right w:val="single" w:sz="4" w:space="0" w:color="auto"/>
            </w:tcBorders>
            <w:shd w:val="clear" w:color="auto" w:fill="auto"/>
            <w:vAlign w:val="bottom"/>
            <w:hideMark/>
          </w:tcPr>
          <w:p w14:paraId="49D443EF" w14:textId="36057ACA" w:rsidR="00B9223A" w:rsidRPr="009A473C" w:rsidRDefault="00B9223A" w:rsidP="00D30F7A">
            <w:pPr>
              <w:widowControl/>
              <w:rPr>
                <w:snapToGrid/>
                <w:kern w:val="0"/>
                <w:szCs w:val="22"/>
              </w:rPr>
            </w:pPr>
            <w:r w:rsidRPr="009A473C">
              <w:rPr>
                <w:snapToGrid/>
                <w:kern w:val="0"/>
                <w:szCs w:val="22"/>
              </w:rPr>
              <w:t>Goldfield Access</w:t>
            </w:r>
          </w:p>
        </w:tc>
        <w:tc>
          <w:tcPr>
            <w:tcW w:w="1488" w:type="dxa"/>
            <w:tcBorders>
              <w:top w:val="nil"/>
              <w:left w:val="nil"/>
              <w:bottom w:val="single" w:sz="4" w:space="0" w:color="auto"/>
              <w:right w:val="single" w:sz="4" w:space="0" w:color="auto"/>
            </w:tcBorders>
            <w:shd w:val="clear" w:color="auto" w:fill="auto"/>
            <w:vAlign w:val="bottom"/>
            <w:hideMark/>
          </w:tcPr>
          <w:p w14:paraId="6F3EF24D"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74DE13D8"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73FA91D6" w14:textId="6D17BC7C" w:rsidR="00B9223A" w:rsidRPr="009A473C" w:rsidRDefault="00B9223A" w:rsidP="00D30F7A">
            <w:pPr>
              <w:widowControl/>
              <w:rPr>
                <w:snapToGrid/>
                <w:kern w:val="0"/>
                <w:szCs w:val="22"/>
              </w:rPr>
            </w:pPr>
            <w:r w:rsidRPr="009A473C">
              <w:rPr>
                <w:snapToGrid/>
                <w:kern w:val="0"/>
                <w:szCs w:val="22"/>
              </w:rPr>
              <w:t xml:space="preserve">Woolstock Mutual Telephone Association </w:t>
            </w:r>
          </w:p>
        </w:tc>
        <w:tc>
          <w:tcPr>
            <w:tcW w:w="2448" w:type="dxa"/>
            <w:tcBorders>
              <w:top w:val="nil"/>
              <w:left w:val="nil"/>
              <w:bottom w:val="single" w:sz="4" w:space="0" w:color="auto"/>
              <w:right w:val="single" w:sz="4" w:space="0" w:color="auto"/>
            </w:tcBorders>
            <w:shd w:val="clear" w:color="auto" w:fill="auto"/>
            <w:vAlign w:val="bottom"/>
            <w:hideMark/>
          </w:tcPr>
          <w:p w14:paraId="6EB9BA39" w14:textId="19E61DCB" w:rsidR="00B9223A" w:rsidRPr="009A473C" w:rsidRDefault="00B9223A" w:rsidP="00D30F7A">
            <w:pPr>
              <w:widowControl/>
              <w:rPr>
                <w:snapToGrid/>
                <w:kern w:val="0"/>
                <w:szCs w:val="22"/>
              </w:rPr>
            </w:pPr>
            <w:r w:rsidRPr="009A473C">
              <w:rPr>
                <w:snapToGrid/>
                <w:kern w:val="0"/>
                <w:szCs w:val="22"/>
              </w:rPr>
              <w:t>Prairie</w:t>
            </w:r>
            <w:r w:rsidR="000C564E">
              <w:rPr>
                <w:snapToGrid/>
                <w:kern w:val="0"/>
                <w:szCs w:val="22"/>
              </w:rPr>
              <w:t xml:space="preserve"> iN</w:t>
            </w:r>
            <w:r w:rsidRPr="009A473C">
              <w:rPr>
                <w:snapToGrid/>
                <w:kern w:val="0"/>
                <w:szCs w:val="22"/>
              </w:rPr>
              <w:t>et</w:t>
            </w:r>
          </w:p>
        </w:tc>
        <w:tc>
          <w:tcPr>
            <w:tcW w:w="1488" w:type="dxa"/>
            <w:tcBorders>
              <w:top w:val="nil"/>
              <w:left w:val="nil"/>
              <w:bottom w:val="single" w:sz="4" w:space="0" w:color="auto"/>
              <w:right w:val="single" w:sz="4" w:space="0" w:color="auto"/>
            </w:tcBorders>
            <w:shd w:val="clear" w:color="auto" w:fill="auto"/>
            <w:vAlign w:val="bottom"/>
            <w:hideMark/>
          </w:tcPr>
          <w:p w14:paraId="662A03BB"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0BE7AF4D"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6AC296D" w14:textId="42A6C108" w:rsidR="00B9223A" w:rsidRPr="009A473C" w:rsidRDefault="00B9223A" w:rsidP="00D30F7A">
            <w:pPr>
              <w:widowControl/>
              <w:rPr>
                <w:snapToGrid/>
                <w:kern w:val="0"/>
                <w:szCs w:val="22"/>
              </w:rPr>
            </w:pPr>
            <w:r w:rsidRPr="009A473C">
              <w:rPr>
                <w:snapToGrid/>
                <w:kern w:val="0"/>
                <w:szCs w:val="22"/>
              </w:rPr>
              <w:t xml:space="preserve">Woolstock Mutual Telephone Association </w:t>
            </w:r>
          </w:p>
        </w:tc>
        <w:tc>
          <w:tcPr>
            <w:tcW w:w="2448" w:type="dxa"/>
            <w:tcBorders>
              <w:top w:val="nil"/>
              <w:left w:val="nil"/>
              <w:bottom w:val="single" w:sz="4" w:space="0" w:color="auto"/>
              <w:right w:val="single" w:sz="4" w:space="0" w:color="auto"/>
            </w:tcBorders>
            <w:shd w:val="clear" w:color="auto" w:fill="auto"/>
            <w:vAlign w:val="bottom"/>
            <w:hideMark/>
          </w:tcPr>
          <w:p w14:paraId="15BDFA11" w14:textId="3AB2BDA9" w:rsidR="00B9223A" w:rsidRPr="009A473C" w:rsidRDefault="00B9223A" w:rsidP="00D30F7A">
            <w:pPr>
              <w:widowControl/>
              <w:rPr>
                <w:snapToGrid/>
                <w:kern w:val="0"/>
                <w:szCs w:val="22"/>
              </w:rPr>
            </w:pPr>
            <w:r w:rsidRPr="009A473C">
              <w:rPr>
                <w:snapToGrid/>
                <w:kern w:val="0"/>
                <w:szCs w:val="22"/>
              </w:rPr>
              <w:t>LTD Broadband</w:t>
            </w:r>
          </w:p>
        </w:tc>
        <w:tc>
          <w:tcPr>
            <w:tcW w:w="1488" w:type="dxa"/>
            <w:tcBorders>
              <w:top w:val="nil"/>
              <w:left w:val="nil"/>
              <w:bottom w:val="single" w:sz="4" w:space="0" w:color="auto"/>
              <w:right w:val="single" w:sz="4" w:space="0" w:color="auto"/>
            </w:tcBorders>
            <w:shd w:val="clear" w:color="auto" w:fill="auto"/>
            <w:vAlign w:val="bottom"/>
            <w:hideMark/>
          </w:tcPr>
          <w:p w14:paraId="342F0BE2"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5DA5D0D0"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523CDA6A" w14:textId="12481D9C" w:rsidR="00B9223A" w:rsidRPr="009A473C" w:rsidRDefault="00B9223A" w:rsidP="00D30F7A">
            <w:pPr>
              <w:widowControl/>
              <w:rPr>
                <w:snapToGrid/>
                <w:kern w:val="0"/>
                <w:szCs w:val="22"/>
              </w:rPr>
            </w:pPr>
            <w:r w:rsidRPr="009A473C">
              <w:rPr>
                <w:snapToGrid/>
                <w:kern w:val="0"/>
                <w:szCs w:val="22"/>
              </w:rPr>
              <w:t xml:space="preserve">Wyoming Mutual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0393EC41" w14:textId="77777777" w:rsidR="00B9223A" w:rsidRPr="009A473C" w:rsidRDefault="00B9223A" w:rsidP="00D30F7A">
            <w:pPr>
              <w:widowControl/>
              <w:rPr>
                <w:snapToGrid/>
                <w:kern w:val="0"/>
                <w:szCs w:val="22"/>
              </w:rPr>
            </w:pPr>
            <w:r w:rsidRPr="009A473C">
              <w:rPr>
                <w:snapToGrid/>
                <w:kern w:val="0"/>
                <w:szCs w:val="22"/>
              </w:rPr>
              <w:t>Baldwin-Nashville Telephone Co</w:t>
            </w:r>
          </w:p>
        </w:tc>
        <w:tc>
          <w:tcPr>
            <w:tcW w:w="1488" w:type="dxa"/>
            <w:tcBorders>
              <w:top w:val="nil"/>
              <w:left w:val="nil"/>
              <w:bottom w:val="single" w:sz="4" w:space="0" w:color="auto"/>
              <w:right w:val="single" w:sz="4" w:space="0" w:color="auto"/>
            </w:tcBorders>
            <w:shd w:val="clear" w:color="auto" w:fill="auto"/>
            <w:vAlign w:val="bottom"/>
            <w:hideMark/>
          </w:tcPr>
          <w:p w14:paraId="5CDB21A0"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00E59A9E"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3D48A5A9" w14:textId="73A4AB02" w:rsidR="00B9223A" w:rsidRPr="009A473C" w:rsidRDefault="00B9223A" w:rsidP="00D30F7A">
            <w:pPr>
              <w:widowControl/>
              <w:rPr>
                <w:snapToGrid/>
                <w:kern w:val="0"/>
                <w:szCs w:val="22"/>
              </w:rPr>
            </w:pPr>
            <w:r w:rsidRPr="009A473C">
              <w:rPr>
                <w:snapToGrid/>
                <w:kern w:val="0"/>
                <w:szCs w:val="22"/>
              </w:rPr>
              <w:t xml:space="preserve">Wyoming Mutual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27082607" w14:textId="77777777" w:rsidR="00B9223A" w:rsidRPr="009A473C" w:rsidRDefault="00B9223A" w:rsidP="00D30F7A">
            <w:pPr>
              <w:widowControl/>
              <w:rPr>
                <w:snapToGrid/>
                <w:kern w:val="0"/>
                <w:szCs w:val="22"/>
              </w:rPr>
            </w:pPr>
            <w:r w:rsidRPr="009A473C">
              <w:rPr>
                <w:snapToGrid/>
                <w:kern w:val="0"/>
                <w:szCs w:val="22"/>
              </w:rPr>
              <w:t>Clarence Telephone Co</w:t>
            </w:r>
          </w:p>
        </w:tc>
        <w:tc>
          <w:tcPr>
            <w:tcW w:w="1488" w:type="dxa"/>
            <w:tcBorders>
              <w:top w:val="nil"/>
              <w:left w:val="nil"/>
              <w:bottom w:val="single" w:sz="4" w:space="0" w:color="auto"/>
              <w:right w:val="single" w:sz="4" w:space="0" w:color="auto"/>
            </w:tcBorders>
            <w:shd w:val="clear" w:color="auto" w:fill="auto"/>
            <w:vAlign w:val="bottom"/>
            <w:hideMark/>
          </w:tcPr>
          <w:p w14:paraId="7EA7A804"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1ECE2AA1"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036947F0" w14:textId="0F41548E" w:rsidR="00B9223A" w:rsidRPr="009A473C" w:rsidRDefault="00B9223A" w:rsidP="00D30F7A">
            <w:pPr>
              <w:widowControl/>
              <w:rPr>
                <w:snapToGrid/>
                <w:kern w:val="0"/>
                <w:szCs w:val="22"/>
              </w:rPr>
            </w:pPr>
            <w:r w:rsidRPr="009A473C">
              <w:rPr>
                <w:snapToGrid/>
                <w:kern w:val="0"/>
                <w:szCs w:val="22"/>
              </w:rPr>
              <w:t xml:space="preserve">Wyoming Mutual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78F97FED" w14:textId="2C11BCE7" w:rsidR="00B9223A" w:rsidRPr="009A473C" w:rsidRDefault="00B9223A" w:rsidP="00D30F7A">
            <w:pPr>
              <w:widowControl/>
              <w:rPr>
                <w:snapToGrid/>
                <w:kern w:val="0"/>
                <w:szCs w:val="22"/>
              </w:rPr>
            </w:pPr>
            <w:r w:rsidRPr="009A473C">
              <w:rPr>
                <w:snapToGrid/>
                <w:kern w:val="0"/>
                <w:szCs w:val="22"/>
              </w:rPr>
              <w:t>Lost Nation-Elwood Telephone Co.</w:t>
            </w:r>
          </w:p>
        </w:tc>
        <w:tc>
          <w:tcPr>
            <w:tcW w:w="1488" w:type="dxa"/>
            <w:tcBorders>
              <w:top w:val="nil"/>
              <w:left w:val="nil"/>
              <w:bottom w:val="single" w:sz="4" w:space="0" w:color="auto"/>
              <w:right w:val="single" w:sz="4" w:space="0" w:color="auto"/>
            </w:tcBorders>
            <w:shd w:val="clear" w:color="auto" w:fill="auto"/>
            <w:vAlign w:val="bottom"/>
            <w:hideMark/>
          </w:tcPr>
          <w:p w14:paraId="16ADA636"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30B44FA3"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66462120" w14:textId="5855838E" w:rsidR="00B9223A" w:rsidRPr="009A473C" w:rsidRDefault="00B9223A" w:rsidP="00D30F7A">
            <w:pPr>
              <w:widowControl/>
              <w:rPr>
                <w:snapToGrid/>
                <w:kern w:val="0"/>
                <w:szCs w:val="22"/>
              </w:rPr>
            </w:pPr>
            <w:r w:rsidRPr="009A473C">
              <w:rPr>
                <w:snapToGrid/>
                <w:kern w:val="0"/>
                <w:szCs w:val="22"/>
              </w:rPr>
              <w:t xml:space="preserve">Wyoming Mutual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2B71C322" w14:textId="3F88C0AF" w:rsidR="00B9223A" w:rsidRPr="009A473C" w:rsidRDefault="00B9223A" w:rsidP="00D30F7A">
            <w:pPr>
              <w:widowControl/>
              <w:rPr>
                <w:snapToGrid/>
                <w:kern w:val="0"/>
                <w:szCs w:val="22"/>
              </w:rPr>
            </w:pPr>
            <w:r w:rsidRPr="009A473C">
              <w:rPr>
                <w:snapToGrid/>
                <w:kern w:val="0"/>
                <w:szCs w:val="22"/>
              </w:rPr>
              <w:t>Olin Telephone Co</w:t>
            </w:r>
          </w:p>
        </w:tc>
        <w:tc>
          <w:tcPr>
            <w:tcW w:w="1488" w:type="dxa"/>
            <w:tcBorders>
              <w:top w:val="nil"/>
              <w:left w:val="nil"/>
              <w:bottom w:val="single" w:sz="4" w:space="0" w:color="auto"/>
              <w:right w:val="single" w:sz="4" w:space="0" w:color="auto"/>
            </w:tcBorders>
            <w:shd w:val="clear" w:color="auto" w:fill="auto"/>
            <w:vAlign w:val="bottom"/>
            <w:hideMark/>
          </w:tcPr>
          <w:p w14:paraId="4657C884" w14:textId="77777777" w:rsidR="00B9223A" w:rsidRPr="009A473C" w:rsidRDefault="00B9223A" w:rsidP="00D30F7A">
            <w:pPr>
              <w:widowControl/>
              <w:jc w:val="center"/>
              <w:rPr>
                <w:snapToGrid/>
                <w:kern w:val="0"/>
                <w:szCs w:val="22"/>
              </w:rPr>
            </w:pPr>
            <w:r w:rsidRPr="009A473C">
              <w:rPr>
                <w:snapToGrid/>
                <w:kern w:val="0"/>
                <w:szCs w:val="22"/>
              </w:rPr>
              <w:t>Dismiss</w:t>
            </w:r>
          </w:p>
        </w:tc>
      </w:tr>
      <w:tr w:rsidR="009A473C" w:rsidRPr="009A473C" w14:paraId="1916D936"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05FF855" w14:textId="63A4D2B9" w:rsidR="00B9223A" w:rsidRPr="009A473C" w:rsidRDefault="00B9223A" w:rsidP="00D30F7A">
            <w:pPr>
              <w:widowControl/>
              <w:rPr>
                <w:snapToGrid/>
                <w:kern w:val="0"/>
                <w:szCs w:val="22"/>
              </w:rPr>
            </w:pPr>
            <w:r w:rsidRPr="009A473C">
              <w:rPr>
                <w:snapToGrid/>
                <w:kern w:val="0"/>
                <w:szCs w:val="22"/>
              </w:rPr>
              <w:t xml:space="preserve">Wyoming Mutual Telephone Company </w:t>
            </w:r>
          </w:p>
        </w:tc>
        <w:tc>
          <w:tcPr>
            <w:tcW w:w="2448" w:type="dxa"/>
            <w:tcBorders>
              <w:top w:val="nil"/>
              <w:left w:val="nil"/>
              <w:bottom w:val="single" w:sz="4" w:space="0" w:color="auto"/>
              <w:right w:val="single" w:sz="4" w:space="0" w:color="auto"/>
            </w:tcBorders>
            <w:shd w:val="clear" w:color="auto" w:fill="auto"/>
            <w:vAlign w:val="bottom"/>
            <w:hideMark/>
          </w:tcPr>
          <w:p w14:paraId="4CC69FBB" w14:textId="77777777" w:rsidR="00B9223A" w:rsidRPr="009A473C" w:rsidRDefault="00B9223A" w:rsidP="00D30F7A">
            <w:pPr>
              <w:widowControl/>
              <w:rPr>
                <w:snapToGrid/>
                <w:kern w:val="0"/>
                <w:szCs w:val="22"/>
              </w:rPr>
            </w:pPr>
            <w:r w:rsidRPr="009A473C">
              <w:rPr>
                <w:snapToGrid/>
                <w:kern w:val="0"/>
                <w:szCs w:val="22"/>
              </w:rPr>
              <w:t>Mediacom</w:t>
            </w:r>
          </w:p>
        </w:tc>
        <w:tc>
          <w:tcPr>
            <w:tcW w:w="1488" w:type="dxa"/>
            <w:tcBorders>
              <w:top w:val="nil"/>
              <w:left w:val="nil"/>
              <w:bottom w:val="single" w:sz="4" w:space="0" w:color="auto"/>
              <w:right w:val="single" w:sz="4" w:space="0" w:color="auto"/>
            </w:tcBorders>
            <w:shd w:val="clear" w:color="auto" w:fill="auto"/>
            <w:vAlign w:val="bottom"/>
            <w:hideMark/>
          </w:tcPr>
          <w:p w14:paraId="7AEAB461"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59DDC986"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1C97BCB8" w14:textId="4534F1E0" w:rsidR="00B9223A" w:rsidRPr="009A473C" w:rsidRDefault="00B9223A" w:rsidP="00D30F7A">
            <w:pPr>
              <w:widowControl/>
              <w:rPr>
                <w:snapToGrid/>
                <w:kern w:val="0"/>
                <w:szCs w:val="22"/>
              </w:rPr>
            </w:pPr>
            <w:r w:rsidRPr="009A473C">
              <w:rPr>
                <w:snapToGrid/>
                <w:kern w:val="0"/>
                <w:szCs w:val="22"/>
              </w:rPr>
              <w:t xml:space="preserve">Zumbrota Telephone </w:t>
            </w:r>
          </w:p>
        </w:tc>
        <w:tc>
          <w:tcPr>
            <w:tcW w:w="2448" w:type="dxa"/>
            <w:tcBorders>
              <w:top w:val="nil"/>
              <w:left w:val="nil"/>
              <w:bottom w:val="single" w:sz="4" w:space="0" w:color="auto"/>
              <w:right w:val="single" w:sz="4" w:space="0" w:color="auto"/>
            </w:tcBorders>
            <w:shd w:val="clear" w:color="auto" w:fill="auto"/>
            <w:vAlign w:val="bottom"/>
            <w:hideMark/>
          </w:tcPr>
          <w:p w14:paraId="042F98FE" w14:textId="77777777" w:rsidR="00B9223A" w:rsidRPr="009A473C" w:rsidRDefault="00B9223A" w:rsidP="00D30F7A">
            <w:pPr>
              <w:widowControl/>
              <w:rPr>
                <w:snapToGrid/>
                <w:kern w:val="0"/>
                <w:szCs w:val="22"/>
              </w:rPr>
            </w:pPr>
            <w:r w:rsidRPr="009A473C">
              <w:rPr>
                <w:snapToGrid/>
                <w:kern w:val="0"/>
                <w:szCs w:val="22"/>
              </w:rPr>
              <w:t>Charter Communications</w:t>
            </w:r>
          </w:p>
        </w:tc>
        <w:tc>
          <w:tcPr>
            <w:tcW w:w="1488" w:type="dxa"/>
            <w:tcBorders>
              <w:top w:val="nil"/>
              <w:left w:val="nil"/>
              <w:bottom w:val="single" w:sz="4" w:space="0" w:color="auto"/>
              <w:right w:val="single" w:sz="4" w:space="0" w:color="auto"/>
            </w:tcBorders>
            <w:shd w:val="clear" w:color="auto" w:fill="auto"/>
            <w:vAlign w:val="bottom"/>
            <w:hideMark/>
          </w:tcPr>
          <w:p w14:paraId="310CF9F4" w14:textId="77777777" w:rsidR="00B9223A" w:rsidRPr="009A473C" w:rsidRDefault="00B9223A" w:rsidP="00D30F7A">
            <w:pPr>
              <w:widowControl/>
              <w:jc w:val="center"/>
              <w:rPr>
                <w:snapToGrid/>
                <w:kern w:val="0"/>
                <w:szCs w:val="22"/>
              </w:rPr>
            </w:pPr>
            <w:r w:rsidRPr="009A473C">
              <w:rPr>
                <w:snapToGrid/>
                <w:kern w:val="0"/>
                <w:szCs w:val="22"/>
              </w:rPr>
              <w:t>Deny</w:t>
            </w:r>
          </w:p>
        </w:tc>
      </w:tr>
      <w:tr w:rsidR="009A473C" w:rsidRPr="009A473C" w14:paraId="622BC000" w14:textId="77777777" w:rsidTr="0083737A">
        <w:trPr>
          <w:trHeight w:val="720"/>
          <w:jc w:val="center"/>
        </w:trPr>
        <w:tc>
          <w:tcPr>
            <w:tcW w:w="4924" w:type="dxa"/>
            <w:tcBorders>
              <w:top w:val="nil"/>
              <w:left w:val="single" w:sz="4" w:space="0" w:color="auto"/>
              <w:bottom w:val="single" w:sz="4" w:space="0" w:color="auto"/>
              <w:right w:val="single" w:sz="4" w:space="0" w:color="auto"/>
            </w:tcBorders>
            <w:shd w:val="clear" w:color="auto" w:fill="auto"/>
            <w:vAlign w:val="bottom"/>
            <w:hideMark/>
          </w:tcPr>
          <w:p w14:paraId="2C890940" w14:textId="1B300315" w:rsidR="00B9223A" w:rsidRPr="009A473C" w:rsidRDefault="00B9223A" w:rsidP="00D30F7A">
            <w:pPr>
              <w:widowControl/>
              <w:rPr>
                <w:snapToGrid/>
                <w:kern w:val="0"/>
                <w:szCs w:val="22"/>
              </w:rPr>
            </w:pPr>
            <w:r w:rsidRPr="009A473C">
              <w:rPr>
                <w:snapToGrid/>
                <w:kern w:val="0"/>
                <w:szCs w:val="22"/>
              </w:rPr>
              <w:t xml:space="preserve">Zumbrota Telephone </w:t>
            </w:r>
          </w:p>
        </w:tc>
        <w:tc>
          <w:tcPr>
            <w:tcW w:w="2448" w:type="dxa"/>
            <w:tcBorders>
              <w:top w:val="nil"/>
              <w:left w:val="nil"/>
              <w:bottom w:val="single" w:sz="4" w:space="0" w:color="auto"/>
              <w:right w:val="single" w:sz="4" w:space="0" w:color="auto"/>
            </w:tcBorders>
            <w:shd w:val="clear" w:color="auto" w:fill="auto"/>
            <w:vAlign w:val="bottom"/>
            <w:hideMark/>
          </w:tcPr>
          <w:p w14:paraId="2034A17C" w14:textId="7C54E073" w:rsidR="00B9223A" w:rsidRPr="009A473C" w:rsidRDefault="00B9223A" w:rsidP="00D30F7A">
            <w:pPr>
              <w:widowControl/>
              <w:rPr>
                <w:snapToGrid/>
                <w:kern w:val="0"/>
                <w:szCs w:val="22"/>
              </w:rPr>
            </w:pPr>
            <w:r w:rsidRPr="009A473C">
              <w:rPr>
                <w:snapToGrid/>
                <w:kern w:val="0"/>
                <w:szCs w:val="22"/>
              </w:rPr>
              <w:t>LTD Broadband</w:t>
            </w:r>
          </w:p>
        </w:tc>
        <w:tc>
          <w:tcPr>
            <w:tcW w:w="1488" w:type="dxa"/>
            <w:tcBorders>
              <w:top w:val="nil"/>
              <w:left w:val="nil"/>
              <w:bottom w:val="single" w:sz="4" w:space="0" w:color="auto"/>
              <w:right w:val="single" w:sz="4" w:space="0" w:color="auto"/>
            </w:tcBorders>
            <w:shd w:val="clear" w:color="auto" w:fill="auto"/>
            <w:vAlign w:val="bottom"/>
            <w:hideMark/>
          </w:tcPr>
          <w:p w14:paraId="1E23E598" w14:textId="77777777" w:rsidR="00B9223A" w:rsidRPr="009A473C" w:rsidRDefault="00B9223A" w:rsidP="00D30F7A">
            <w:pPr>
              <w:widowControl/>
              <w:jc w:val="center"/>
              <w:rPr>
                <w:snapToGrid/>
                <w:kern w:val="0"/>
                <w:szCs w:val="22"/>
              </w:rPr>
            </w:pPr>
            <w:r w:rsidRPr="009A473C">
              <w:rPr>
                <w:snapToGrid/>
                <w:kern w:val="0"/>
                <w:szCs w:val="22"/>
              </w:rPr>
              <w:t>Dismiss</w:t>
            </w:r>
          </w:p>
        </w:tc>
      </w:tr>
    </w:tbl>
    <w:p w14:paraId="7FAA02C0" w14:textId="77777777" w:rsidR="002D6D8F" w:rsidRDefault="002D6D8F" w:rsidP="002D6D8F">
      <w:pPr>
        <w:pStyle w:val="ParaNum"/>
        <w:numPr>
          <w:ilvl w:val="0"/>
          <w:numId w:val="0"/>
        </w:numPr>
        <w:spacing w:after="0"/>
        <w:rPr>
          <w:szCs w:val="22"/>
        </w:rPr>
      </w:pPr>
    </w:p>
    <w:p w14:paraId="4723364C" w14:textId="77777777" w:rsidR="00621B9F" w:rsidRDefault="00621B9F" w:rsidP="002D6D8F">
      <w:pPr>
        <w:pStyle w:val="ParaNum"/>
        <w:numPr>
          <w:ilvl w:val="0"/>
          <w:numId w:val="0"/>
        </w:numPr>
        <w:spacing w:after="0"/>
        <w:jc w:val="center"/>
        <w:rPr>
          <w:b/>
          <w:szCs w:val="22"/>
          <w:u w:val="single"/>
        </w:rPr>
      </w:pPr>
    </w:p>
    <w:p w14:paraId="18369225" w14:textId="0091445A" w:rsidR="00621B9F" w:rsidRDefault="0083737A" w:rsidP="0083737A">
      <w:pPr>
        <w:widowControl/>
        <w:rPr>
          <w:b/>
          <w:szCs w:val="22"/>
          <w:u w:val="single"/>
        </w:rPr>
      </w:pPr>
      <w:r>
        <w:rPr>
          <w:b/>
          <w:szCs w:val="22"/>
          <w:u w:val="single"/>
        </w:rPr>
        <w:br w:type="page"/>
      </w:r>
    </w:p>
    <w:p w14:paraId="383869A0" w14:textId="6738EBED" w:rsidR="002D6D8F" w:rsidRPr="00E86D79" w:rsidRDefault="002D6D8F" w:rsidP="002D6D8F">
      <w:pPr>
        <w:pStyle w:val="ParaNum"/>
        <w:numPr>
          <w:ilvl w:val="0"/>
          <w:numId w:val="0"/>
        </w:numPr>
        <w:spacing w:after="0"/>
        <w:jc w:val="center"/>
        <w:rPr>
          <w:b/>
          <w:szCs w:val="22"/>
        </w:rPr>
      </w:pPr>
      <w:r w:rsidRPr="00E86D79">
        <w:rPr>
          <w:b/>
          <w:szCs w:val="22"/>
        </w:rPr>
        <w:t>Table B: Data Correction Resolutions</w:t>
      </w:r>
    </w:p>
    <w:p w14:paraId="0DBFC3E9" w14:textId="77777777" w:rsidR="002D6D8F" w:rsidRDefault="002D6D8F" w:rsidP="002D6D8F">
      <w:pPr>
        <w:pStyle w:val="ParaNum"/>
        <w:numPr>
          <w:ilvl w:val="0"/>
          <w:numId w:val="0"/>
        </w:numPr>
        <w:spacing w:after="0"/>
        <w:jc w:val="center"/>
        <w:rPr>
          <w:szCs w:val="22"/>
        </w:rPr>
      </w:pPr>
    </w:p>
    <w:tbl>
      <w:tblPr>
        <w:tblStyle w:val="TableGrid"/>
        <w:tblW w:w="0" w:type="auto"/>
        <w:tblLook w:val="04A0" w:firstRow="1" w:lastRow="0" w:firstColumn="1" w:lastColumn="0" w:noHBand="0" w:noVBand="1"/>
      </w:tblPr>
      <w:tblGrid>
        <w:gridCol w:w="6205"/>
        <w:gridCol w:w="3145"/>
      </w:tblGrid>
      <w:tr w:rsidR="005B45A0" w14:paraId="784FAB67" w14:textId="77777777" w:rsidTr="007C138B">
        <w:trPr>
          <w:trHeight w:val="576"/>
        </w:trPr>
        <w:tc>
          <w:tcPr>
            <w:tcW w:w="6205" w:type="dxa"/>
            <w:shd w:val="clear" w:color="auto" w:fill="BFBFBF" w:themeFill="background1" w:themeFillShade="BF"/>
          </w:tcPr>
          <w:p w14:paraId="67FBE176" w14:textId="50B074EF" w:rsidR="005B45A0" w:rsidRPr="005B45A0" w:rsidRDefault="005B45A0" w:rsidP="002D6D8F">
            <w:pPr>
              <w:pStyle w:val="ParaNum"/>
              <w:numPr>
                <w:ilvl w:val="0"/>
                <w:numId w:val="0"/>
              </w:numPr>
              <w:spacing w:after="0"/>
              <w:jc w:val="center"/>
              <w:rPr>
                <w:b/>
                <w:szCs w:val="22"/>
              </w:rPr>
            </w:pPr>
            <w:r w:rsidRPr="005B45A0">
              <w:rPr>
                <w:b/>
                <w:szCs w:val="22"/>
              </w:rPr>
              <w:t>Filer</w:t>
            </w:r>
          </w:p>
        </w:tc>
        <w:tc>
          <w:tcPr>
            <w:tcW w:w="3145" w:type="dxa"/>
            <w:shd w:val="clear" w:color="auto" w:fill="BFBFBF" w:themeFill="background1" w:themeFillShade="BF"/>
          </w:tcPr>
          <w:p w14:paraId="4505530B" w14:textId="1C82C560" w:rsidR="005B45A0" w:rsidRPr="005B45A0" w:rsidRDefault="005B45A0" w:rsidP="005B45A0">
            <w:pPr>
              <w:pStyle w:val="ParaNum"/>
              <w:numPr>
                <w:ilvl w:val="0"/>
                <w:numId w:val="0"/>
              </w:numPr>
              <w:spacing w:after="0"/>
              <w:jc w:val="center"/>
              <w:rPr>
                <w:b/>
                <w:szCs w:val="22"/>
              </w:rPr>
            </w:pPr>
            <w:r w:rsidRPr="005B45A0">
              <w:rPr>
                <w:b/>
                <w:szCs w:val="22"/>
              </w:rPr>
              <w:t>Decision</w:t>
            </w:r>
          </w:p>
        </w:tc>
      </w:tr>
      <w:tr w:rsidR="005B45A0" w14:paraId="3DA6AA05" w14:textId="77777777" w:rsidTr="007C138B">
        <w:trPr>
          <w:trHeight w:val="576"/>
        </w:trPr>
        <w:tc>
          <w:tcPr>
            <w:tcW w:w="6205" w:type="dxa"/>
            <w:vAlign w:val="bottom"/>
          </w:tcPr>
          <w:p w14:paraId="236F8987" w14:textId="51869F46" w:rsidR="005B45A0" w:rsidRPr="005B45A0" w:rsidRDefault="005B45A0" w:rsidP="005B45A0">
            <w:pPr>
              <w:pStyle w:val="ParaNum"/>
              <w:numPr>
                <w:ilvl w:val="0"/>
                <w:numId w:val="0"/>
              </w:numPr>
              <w:spacing w:after="0"/>
              <w:rPr>
                <w:szCs w:val="22"/>
              </w:rPr>
            </w:pPr>
            <w:r w:rsidRPr="005B45A0">
              <w:rPr>
                <w:szCs w:val="22"/>
              </w:rPr>
              <w:t xml:space="preserve">Allen's TV Cable Service, Inc. </w:t>
            </w:r>
          </w:p>
        </w:tc>
        <w:tc>
          <w:tcPr>
            <w:tcW w:w="3145" w:type="dxa"/>
            <w:vAlign w:val="bottom"/>
          </w:tcPr>
          <w:p w14:paraId="08FBC44E" w14:textId="4214AE2C" w:rsidR="005B45A0" w:rsidRPr="005B45A0" w:rsidRDefault="005B45A0" w:rsidP="005B45A0">
            <w:pPr>
              <w:pStyle w:val="ParaNum"/>
              <w:numPr>
                <w:ilvl w:val="0"/>
                <w:numId w:val="0"/>
              </w:numPr>
              <w:spacing w:after="0"/>
              <w:jc w:val="center"/>
              <w:rPr>
                <w:szCs w:val="22"/>
              </w:rPr>
            </w:pPr>
            <w:r w:rsidRPr="005B45A0">
              <w:rPr>
                <w:szCs w:val="22"/>
              </w:rPr>
              <w:t>Grant</w:t>
            </w:r>
          </w:p>
        </w:tc>
      </w:tr>
      <w:tr w:rsidR="005B45A0" w14:paraId="32E8D3F0" w14:textId="77777777" w:rsidTr="007C138B">
        <w:trPr>
          <w:trHeight w:val="576"/>
        </w:trPr>
        <w:tc>
          <w:tcPr>
            <w:tcW w:w="6205" w:type="dxa"/>
            <w:vAlign w:val="bottom"/>
          </w:tcPr>
          <w:p w14:paraId="3DD558CF" w14:textId="30A9B555" w:rsidR="005B45A0" w:rsidRPr="005B45A0" w:rsidRDefault="005B45A0" w:rsidP="005B45A0">
            <w:pPr>
              <w:pStyle w:val="ParaNum"/>
              <w:numPr>
                <w:ilvl w:val="0"/>
                <w:numId w:val="0"/>
              </w:numPr>
              <w:spacing w:after="0"/>
              <w:rPr>
                <w:szCs w:val="22"/>
              </w:rPr>
            </w:pPr>
            <w:r w:rsidRPr="005B45A0">
              <w:rPr>
                <w:szCs w:val="22"/>
              </w:rPr>
              <w:t>Arapahoe Telephone Company d</w:t>
            </w:r>
            <w:r>
              <w:rPr>
                <w:szCs w:val="22"/>
              </w:rPr>
              <w:t>/</w:t>
            </w:r>
            <w:r w:rsidRPr="005B45A0">
              <w:rPr>
                <w:szCs w:val="22"/>
              </w:rPr>
              <w:t>b</w:t>
            </w:r>
            <w:r>
              <w:rPr>
                <w:szCs w:val="22"/>
              </w:rPr>
              <w:t>/</w:t>
            </w:r>
            <w:r w:rsidRPr="005B45A0">
              <w:rPr>
                <w:szCs w:val="22"/>
              </w:rPr>
              <w:t xml:space="preserve">a ATC Communications </w:t>
            </w:r>
          </w:p>
        </w:tc>
        <w:tc>
          <w:tcPr>
            <w:tcW w:w="3145" w:type="dxa"/>
            <w:vAlign w:val="bottom"/>
          </w:tcPr>
          <w:p w14:paraId="3CBCD29E" w14:textId="18DB8812" w:rsidR="005B45A0" w:rsidRPr="005B45A0" w:rsidRDefault="005B45A0" w:rsidP="005B45A0">
            <w:pPr>
              <w:pStyle w:val="ParaNum"/>
              <w:numPr>
                <w:ilvl w:val="0"/>
                <w:numId w:val="0"/>
              </w:numPr>
              <w:spacing w:after="0"/>
              <w:jc w:val="center"/>
              <w:rPr>
                <w:szCs w:val="22"/>
              </w:rPr>
            </w:pPr>
            <w:r w:rsidRPr="005B45A0">
              <w:rPr>
                <w:szCs w:val="22"/>
              </w:rPr>
              <w:t>Grant</w:t>
            </w:r>
          </w:p>
        </w:tc>
      </w:tr>
      <w:tr w:rsidR="005B45A0" w14:paraId="00334118" w14:textId="77777777" w:rsidTr="007C138B">
        <w:trPr>
          <w:trHeight w:val="576"/>
        </w:trPr>
        <w:tc>
          <w:tcPr>
            <w:tcW w:w="6205" w:type="dxa"/>
            <w:vAlign w:val="bottom"/>
          </w:tcPr>
          <w:p w14:paraId="29175E2E" w14:textId="799E40F0" w:rsidR="005B45A0" w:rsidRPr="005B45A0" w:rsidRDefault="005B45A0" w:rsidP="005B45A0">
            <w:pPr>
              <w:pStyle w:val="ParaNum"/>
              <w:numPr>
                <w:ilvl w:val="0"/>
                <w:numId w:val="0"/>
              </w:numPr>
              <w:spacing w:after="0"/>
              <w:rPr>
                <w:szCs w:val="22"/>
              </w:rPr>
            </w:pPr>
            <w:r w:rsidRPr="005B45A0">
              <w:rPr>
                <w:szCs w:val="22"/>
              </w:rPr>
              <w:t xml:space="preserve">Charter Communications </w:t>
            </w:r>
          </w:p>
        </w:tc>
        <w:tc>
          <w:tcPr>
            <w:tcW w:w="3145" w:type="dxa"/>
            <w:vAlign w:val="bottom"/>
          </w:tcPr>
          <w:p w14:paraId="0084C2D6" w14:textId="4D57E9CA" w:rsidR="005B45A0" w:rsidRPr="005B45A0" w:rsidRDefault="005B45A0" w:rsidP="005B45A0">
            <w:pPr>
              <w:pStyle w:val="ParaNum"/>
              <w:numPr>
                <w:ilvl w:val="0"/>
                <w:numId w:val="0"/>
              </w:numPr>
              <w:spacing w:after="0"/>
              <w:jc w:val="center"/>
              <w:rPr>
                <w:szCs w:val="22"/>
              </w:rPr>
            </w:pPr>
            <w:r w:rsidRPr="005B45A0">
              <w:rPr>
                <w:szCs w:val="22"/>
              </w:rPr>
              <w:t>Grant</w:t>
            </w:r>
          </w:p>
        </w:tc>
      </w:tr>
      <w:tr w:rsidR="005B45A0" w14:paraId="6FE634CA" w14:textId="77777777" w:rsidTr="007C138B">
        <w:trPr>
          <w:trHeight w:val="576"/>
        </w:trPr>
        <w:tc>
          <w:tcPr>
            <w:tcW w:w="6205" w:type="dxa"/>
            <w:vAlign w:val="bottom"/>
          </w:tcPr>
          <w:p w14:paraId="4954F5C9" w14:textId="472E26D5" w:rsidR="005B45A0" w:rsidRPr="005B45A0" w:rsidRDefault="005B45A0" w:rsidP="005B45A0">
            <w:pPr>
              <w:pStyle w:val="ParaNum"/>
              <w:numPr>
                <w:ilvl w:val="0"/>
                <w:numId w:val="0"/>
              </w:numPr>
              <w:spacing w:after="0"/>
              <w:rPr>
                <w:szCs w:val="22"/>
              </w:rPr>
            </w:pPr>
            <w:r w:rsidRPr="005B45A0">
              <w:rPr>
                <w:szCs w:val="22"/>
              </w:rPr>
              <w:t xml:space="preserve">Co-Mo Comm, Inc. </w:t>
            </w:r>
          </w:p>
        </w:tc>
        <w:tc>
          <w:tcPr>
            <w:tcW w:w="3145" w:type="dxa"/>
            <w:vAlign w:val="bottom"/>
          </w:tcPr>
          <w:p w14:paraId="5B65EA9B" w14:textId="57F254A8" w:rsidR="005B45A0" w:rsidRPr="005B45A0" w:rsidRDefault="005B45A0" w:rsidP="005B45A0">
            <w:pPr>
              <w:pStyle w:val="ParaNum"/>
              <w:numPr>
                <w:ilvl w:val="0"/>
                <w:numId w:val="0"/>
              </w:numPr>
              <w:spacing w:after="0"/>
              <w:jc w:val="center"/>
              <w:rPr>
                <w:szCs w:val="22"/>
              </w:rPr>
            </w:pPr>
            <w:r w:rsidRPr="005B45A0">
              <w:rPr>
                <w:szCs w:val="22"/>
              </w:rPr>
              <w:t>Grant</w:t>
            </w:r>
          </w:p>
        </w:tc>
      </w:tr>
      <w:tr w:rsidR="005B45A0" w14:paraId="153A5D39" w14:textId="77777777" w:rsidTr="007C138B">
        <w:trPr>
          <w:trHeight w:val="576"/>
        </w:trPr>
        <w:tc>
          <w:tcPr>
            <w:tcW w:w="6205" w:type="dxa"/>
            <w:vAlign w:val="bottom"/>
          </w:tcPr>
          <w:p w14:paraId="6D842C94" w14:textId="509485BB" w:rsidR="005B45A0" w:rsidRPr="005B45A0" w:rsidRDefault="005B45A0" w:rsidP="005B45A0">
            <w:pPr>
              <w:pStyle w:val="ParaNum"/>
              <w:numPr>
                <w:ilvl w:val="0"/>
                <w:numId w:val="0"/>
              </w:numPr>
              <w:spacing w:after="0"/>
              <w:rPr>
                <w:szCs w:val="22"/>
              </w:rPr>
            </w:pPr>
            <w:r w:rsidRPr="005B45A0">
              <w:rPr>
                <w:szCs w:val="22"/>
              </w:rPr>
              <w:t xml:space="preserve">Cox Communications </w:t>
            </w:r>
          </w:p>
        </w:tc>
        <w:tc>
          <w:tcPr>
            <w:tcW w:w="3145" w:type="dxa"/>
            <w:vAlign w:val="bottom"/>
          </w:tcPr>
          <w:p w14:paraId="02AF2C12" w14:textId="15445A9F" w:rsidR="005B45A0" w:rsidRPr="005B45A0" w:rsidRDefault="005B45A0" w:rsidP="005B45A0">
            <w:pPr>
              <w:pStyle w:val="ParaNum"/>
              <w:numPr>
                <w:ilvl w:val="0"/>
                <w:numId w:val="0"/>
              </w:numPr>
              <w:spacing w:after="0"/>
              <w:jc w:val="center"/>
              <w:rPr>
                <w:szCs w:val="22"/>
              </w:rPr>
            </w:pPr>
            <w:r w:rsidRPr="005B45A0">
              <w:rPr>
                <w:szCs w:val="22"/>
              </w:rPr>
              <w:t>Grant</w:t>
            </w:r>
          </w:p>
        </w:tc>
      </w:tr>
      <w:tr w:rsidR="005B45A0" w14:paraId="068EB101" w14:textId="77777777" w:rsidTr="007C138B">
        <w:trPr>
          <w:trHeight w:val="576"/>
        </w:trPr>
        <w:tc>
          <w:tcPr>
            <w:tcW w:w="6205" w:type="dxa"/>
            <w:vAlign w:val="bottom"/>
          </w:tcPr>
          <w:p w14:paraId="7B170D67" w14:textId="6CDB344B" w:rsidR="005B45A0" w:rsidRPr="005B45A0" w:rsidRDefault="005B45A0" w:rsidP="005B45A0">
            <w:pPr>
              <w:pStyle w:val="ParaNum"/>
              <w:numPr>
                <w:ilvl w:val="0"/>
                <w:numId w:val="0"/>
              </w:numPr>
              <w:spacing w:after="0"/>
              <w:rPr>
                <w:szCs w:val="22"/>
              </w:rPr>
            </w:pPr>
            <w:r w:rsidRPr="005B45A0">
              <w:rPr>
                <w:szCs w:val="22"/>
              </w:rPr>
              <w:t xml:space="preserve">Farmers Mutual Telephone Company </w:t>
            </w:r>
          </w:p>
        </w:tc>
        <w:tc>
          <w:tcPr>
            <w:tcW w:w="3145" w:type="dxa"/>
            <w:vAlign w:val="bottom"/>
          </w:tcPr>
          <w:p w14:paraId="3E6A1404" w14:textId="4FAC3FFC" w:rsidR="005B45A0" w:rsidRPr="005B45A0" w:rsidRDefault="005B45A0" w:rsidP="005B45A0">
            <w:pPr>
              <w:pStyle w:val="ParaNum"/>
              <w:numPr>
                <w:ilvl w:val="0"/>
                <w:numId w:val="0"/>
              </w:numPr>
              <w:spacing w:after="0"/>
              <w:jc w:val="center"/>
              <w:rPr>
                <w:szCs w:val="22"/>
              </w:rPr>
            </w:pPr>
            <w:r w:rsidRPr="005B45A0">
              <w:rPr>
                <w:szCs w:val="22"/>
              </w:rPr>
              <w:t>Dismiss</w:t>
            </w:r>
          </w:p>
        </w:tc>
      </w:tr>
      <w:tr w:rsidR="005B45A0" w14:paraId="77F01708" w14:textId="77777777" w:rsidTr="007C138B">
        <w:trPr>
          <w:trHeight w:val="576"/>
        </w:trPr>
        <w:tc>
          <w:tcPr>
            <w:tcW w:w="6205" w:type="dxa"/>
            <w:vAlign w:val="bottom"/>
          </w:tcPr>
          <w:p w14:paraId="2B2914C8" w14:textId="500E15CB" w:rsidR="005B45A0" w:rsidRPr="005B45A0" w:rsidRDefault="005B45A0" w:rsidP="005B45A0">
            <w:pPr>
              <w:pStyle w:val="ParaNum"/>
              <w:numPr>
                <w:ilvl w:val="0"/>
                <w:numId w:val="0"/>
              </w:numPr>
              <w:spacing w:after="0"/>
              <w:rPr>
                <w:szCs w:val="22"/>
              </w:rPr>
            </w:pPr>
            <w:r w:rsidRPr="005B45A0">
              <w:rPr>
                <w:szCs w:val="22"/>
              </w:rPr>
              <w:t xml:space="preserve">Fremont </w:t>
            </w:r>
            <w:r w:rsidR="00D21AB1" w:rsidRPr="005B45A0">
              <w:rPr>
                <w:szCs w:val="22"/>
              </w:rPr>
              <w:t>Teleco</w:t>
            </w:r>
            <w:r w:rsidR="00D21AB1">
              <w:rPr>
                <w:szCs w:val="22"/>
              </w:rPr>
              <w:t>mmunications Company</w:t>
            </w:r>
          </w:p>
        </w:tc>
        <w:tc>
          <w:tcPr>
            <w:tcW w:w="3145" w:type="dxa"/>
            <w:vAlign w:val="bottom"/>
          </w:tcPr>
          <w:p w14:paraId="620F16F1" w14:textId="72C04489" w:rsidR="005B45A0" w:rsidRPr="005B45A0" w:rsidRDefault="005B45A0" w:rsidP="005B45A0">
            <w:pPr>
              <w:pStyle w:val="ParaNum"/>
              <w:numPr>
                <w:ilvl w:val="0"/>
                <w:numId w:val="0"/>
              </w:numPr>
              <w:spacing w:after="0"/>
              <w:jc w:val="center"/>
              <w:rPr>
                <w:szCs w:val="22"/>
              </w:rPr>
            </w:pPr>
            <w:r w:rsidRPr="005B45A0">
              <w:rPr>
                <w:szCs w:val="22"/>
              </w:rPr>
              <w:t>Grant</w:t>
            </w:r>
          </w:p>
        </w:tc>
      </w:tr>
      <w:tr w:rsidR="005B45A0" w14:paraId="63DCEA9F" w14:textId="77777777" w:rsidTr="007C138B">
        <w:trPr>
          <w:trHeight w:val="576"/>
        </w:trPr>
        <w:tc>
          <w:tcPr>
            <w:tcW w:w="6205" w:type="dxa"/>
            <w:vAlign w:val="bottom"/>
          </w:tcPr>
          <w:p w14:paraId="607DEB58" w14:textId="21977746" w:rsidR="005B45A0" w:rsidRPr="005B45A0" w:rsidRDefault="005B45A0" w:rsidP="005B45A0">
            <w:pPr>
              <w:pStyle w:val="ParaNum"/>
              <w:numPr>
                <w:ilvl w:val="0"/>
                <w:numId w:val="0"/>
              </w:numPr>
              <w:spacing w:after="0"/>
              <w:rPr>
                <w:szCs w:val="22"/>
              </w:rPr>
            </w:pPr>
            <w:r w:rsidRPr="005B45A0">
              <w:rPr>
                <w:szCs w:val="22"/>
              </w:rPr>
              <w:t xml:space="preserve">Hot Springs Telephone Company </w:t>
            </w:r>
          </w:p>
        </w:tc>
        <w:tc>
          <w:tcPr>
            <w:tcW w:w="3145" w:type="dxa"/>
            <w:vAlign w:val="bottom"/>
          </w:tcPr>
          <w:p w14:paraId="59BA8714" w14:textId="3872A8BA" w:rsidR="005B45A0" w:rsidRPr="005B45A0" w:rsidRDefault="005B45A0" w:rsidP="005B45A0">
            <w:pPr>
              <w:pStyle w:val="ParaNum"/>
              <w:numPr>
                <w:ilvl w:val="0"/>
                <w:numId w:val="0"/>
              </w:numPr>
              <w:spacing w:after="0"/>
              <w:jc w:val="center"/>
              <w:rPr>
                <w:szCs w:val="22"/>
              </w:rPr>
            </w:pPr>
            <w:r w:rsidRPr="005B45A0">
              <w:rPr>
                <w:szCs w:val="22"/>
              </w:rPr>
              <w:t>Dismiss</w:t>
            </w:r>
          </w:p>
        </w:tc>
      </w:tr>
      <w:tr w:rsidR="005B45A0" w14:paraId="40E309C5" w14:textId="77777777" w:rsidTr="007C138B">
        <w:trPr>
          <w:trHeight w:val="576"/>
        </w:trPr>
        <w:tc>
          <w:tcPr>
            <w:tcW w:w="6205" w:type="dxa"/>
            <w:vAlign w:val="bottom"/>
          </w:tcPr>
          <w:p w14:paraId="2D21C63B" w14:textId="4AC778DE" w:rsidR="005B45A0" w:rsidRPr="005B45A0" w:rsidRDefault="005B45A0" w:rsidP="005B45A0">
            <w:pPr>
              <w:pStyle w:val="ParaNum"/>
              <w:numPr>
                <w:ilvl w:val="0"/>
                <w:numId w:val="0"/>
              </w:numPr>
              <w:spacing w:after="0"/>
              <w:rPr>
                <w:szCs w:val="22"/>
              </w:rPr>
            </w:pPr>
            <w:r w:rsidRPr="005B45A0">
              <w:rPr>
                <w:szCs w:val="22"/>
              </w:rPr>
              <w:t xml:space="preserve">James Valley Cooperative </w:t>
            </w:r>
          </w:p>
        </w:tc>
        <w:tc>
          <w:tcPr>
            <w:tcW w:w="3145" w:type="dxa"/>
            <w:vAlign w:val="bottom"/>
          </w:tcPr>
          <w:p w14:paraId="03BE9191" w14:textId="42804C4B" w:rsidR="005B45A0" w:rsidRPr="005B45A0" w:rsidRDefault="005B45A0" w:rsidP="005B45A0">
            <w:pPr>
              <w:pStyle w:val="ParaNum"/>
              <w:numPr>
                <w:ilvl w:val="0"/>
                <w:numId w:val="0"/>
              </w:numPr>
              <w:spacing w:after="0"/>
              <w:jc w:val="center"/>
              <w:rPr>
                <w:szCs w:val="22"/>
              </w:rPr>
            </w:pPr>
            <w:r w:rsidRPr="005B45A0">
              <w:rPr>
                <w:szCs w:val="22"/>
              </w:rPr>
              <w:t>Grant</w:t>
            </w:r>
          </w:p>
        </w:tc>
      </w:tr>
      <w:tr w:rsidR="005B45A0" w14:paraId="3FCF8C52" w14:textId="77777777" w:rsidTr="007C138B">
        <w:trPr>
          <w:trHeight w:val="576"/>
        </w:trPr>
        <w:tc>
          <w:tcPr>
            <w:tcW w:w="6205" w:type="dxa"/>
            <w:vAlign w:val="bottom"/>
          </w:tcPr>
          <w:p w14:paraId="60FA96D7" w14:textId="6174BE94" w:rsidR="005B45A0" w:rsidRPr="005B45A0" w:rsidRDefault="005B45A0" w:rsidP="005B45A0">
            <w:pPr>
              <w:pStyle w:val="ParaNum"/>
              <w:numPr>
                <w:ilvl w:val="0"/>
                <w:numId w:val="0"/>
              </w:numPr>
              <w:spacing w:after="0"/>
              <w:rPr>
                <w:szCs w:val="22"/>
              </w:rPr>
            </w:pPr>
            <w:r w:rsidRPr="005B45A0">
              <w:rPr>
                <w:szCs w:val="22"/>
              </w:rPr>
              <w:t xml:space="preserve">Miles Cooperative Telephone Association </w:t>
            </w:r>
          </w:p>
        </w:tc>
        <w:tc>
          <w:tcPr>
            <w:tcW w:w="3145" w:type="dxa"/>
            <w:vAlign w:val="bottom"/>
          </w:tcPr>
          <w:p w14:paraId="0879B2DD" w14:textId="532E3654" w:rsidR="005B45A0" w:rsidRPr="005B45A0" w:rsidRDefault="005B45A0" w:rsidP="005B45A0">
            <w:pPr>
              <w:pStyle w:val="ParaNum"/>
              <w:numPr>
                <w:ilvl w:val="0"/>
                <w:numId w:val="0"/>
              </w:numPr>
              <w:spacing w:after="0"/>
              <w:jc w:val="center"/>
              <w:rPr>
                <w:szCs w:val="22"/>
              </w:rPr>
            </w:pPr>
            <w:r w:rsidRPr="005B45A0">
              <w:rPr>
                <w:szCs w:val="22"/>
              </w:rPr>
              <w:t>Deny</w:t>
            </w:r>
          </w:p>
        </w:tc>
      </w:tr>
      <w:tr w:rsidR="005B45A0" w14:paraId="2C853B39" w14:textId="77777777" w:rsidTr="007C138B">
        <w:trPr>
          <w:trHeight w:val="576"/>
        </w:trPr>
        <w:tc>
          <w:tcPr>
            <w:tcW w:w="6205" w:type="dxa"/>
            <w:vAlign w:val="bottom"/>
          </w:tcPr>
          <w:p w14:paraId="1846FCEF" w14:textId="56C01D1D" w:rsidR="005B45A0" w:rsidRPr="005B45A0" w:rsidRDefault="005B45A0" w:rsidP="005B45A0">
            <w:pPr>
              <w:pStyle w:val="ParaNum"/>
              <w:numPr>
                <w:ilvl w:val="0"/>
                <w:numId w:val="0"/>
              </w:numPr>
              <w:spacing w:after="0"/>
              <w:rPr>
                <w:szCs w:val="22"/>
              </w:rPr>
            </w:pPr>
            <w:r w:rsidRPr="005B45A0">
              <w:rPr>
                <w:szCs w:val="22"/>
              </w:rPr>
              <w:t xml:space="preserve">Northland Communications </w:t>
            </w:r>
          </w:p>
        </w:tc>
        <w:tc>
          <w:tcPr>
            <w:tcW w:w="3145" w:type="dxa"/>
            <w:vAlign w:val="bottom"/>
          </w:tcPr>
          <w:p w14:paraId="766219D0" w14:textId="7FC46520" w:rsidR="005B45A0" w:rsidRPr="005B45A0" w:rsidRDefault="005B45A0" w:rsidP="005B45A0">
            <w:pPr>
              <w:pStyle w:val="ParaNum"/>
              <w:numPr>
                <w:ilvl w:val="0"/>
                <w:numId w:val="0"/>
              </w:numPr>
              <w:spacing w:after="0"/>
              <w:jc w:val="center"/>
              <w:rPr>
                <w:szCs w:val="22"/>
              </w:rPr>
            </w:pPr>
            <w:r w:rsidRPr="005B45A0">
              <w:rPr>
                <w:szCs w:val="22"/>
              </w:rPr>
              <w:t>Grant</w:t>
            </w:r>
          </w:p>
        </w:tc>
      </w:tr>
      <w:tr w:rsidR="003A4703" w14:paraId="55F30172" w14:textId="77777777" w:rsidTr="007C138B">
        <w:trPr>
          <w:trHeight w:val="576"/>
        </w:trPr>
        <w:tc>
          <w:tcPr>
            <w:tcW w:w="6205" w:type="dxa"/>
            <w:vAlign w:val="bottom"/>
          </w:tcPr>
          <w:p w14:paraId="1EAE6888" w14:textId="668B6102" w:rsidR="003A4703" w:rsidRPr="005B45A0" w:rsidRDefault="003A4703" w:rsidP="005B45A0">
            <w:pPr>
              <w:pStyle w:val="ParaNum"/>
              <w:numPr>
                <w:ilvl w:val="0"/>
                <w:numId w:val="0"/>
              </w:numPr>
              <w:spacing w:after="0"/>
              <w:rPr>
                <w:szCs w:val="22"/>
              </w:rPr>
            </w:pPr>
            <w:r>
              <w:rPr>
                <w:szCs w:val="22"/>
              </w:rPr>
              <w:t xml:space="preserve">Pattersonville Telephone Company </w:t>
            </w:r>
          </w:p>
        </w:tc>
        <w:tc>
          <w:tcPr>
            <w:tcW w:w="3145" w:type="dxa"/>
            <w:vAlign w:val="bottom"/>
          </w:tcPr>
          <w:p w14:paraId="23ECFEAD" w14:textId="0C156777" w:rsidR="003A4703" w:rsidRPr="005B45A0" w:rsidRDefault="003A4703" w:rsidP="005B45A0">
            <w:pPr>
              <w:pStyle w:val="ParaNum"/>
              <w:numPr>
                <w:ilvl w:val="0"/>
                <w:numId w:val="0"/>
              </w:numPr>
              <w:spacing w:after="0"/>
              <w:jc w:val="center"/>
              <w:rPr>
                <w:szCs w:val="22"/>
              </w:rPr>
            </w:pPr>
            <w:r>
              <w:rPr>
                <w:szCs w:val="22"/>
              </w:rPr>
              <w:t>Deny</w:t>
            </w:r>
          </w:p>
        </w:tc>
      </w:tr>
      <w:tr w:rsidR="005B45A0" w14:paraId="5B23DA50" w14:textId="77777777" w:rsidTr="007C138B">
        <w:trPr>
          <w:trHeight w:val="576"/>
        </w:trPr>
        <w:tc>
          <w:tcPr>
            <w:tcW w:w="6205" w:type="dxa"/>
            <w:vAlign w:val="bottom"/>
          </w:tcPr>
          <w:p w14:paraId="0E3DBA86" w14:textId="2329CA36" w:rsidR="005B45A0" w:rsidRPr="005B45A0" w:rsidRDefault="005B45A0" w:rsidP="005B45A0">
            <w:pPr>
              <w:pStyle w:val="ParaNum"/>
              <w:numPr>
                <w:ilvl w:val="0"/>
                <w:numId w:val="0"/>
              </w:numPr>
              <w:spacing w:after="0"/>
              <w:rPr>
                <w:szCs w:val="22"/>
              </w:rPr>
            </w:pPr>
            <w:r w:rsidRPr="005B45A0">
              <w:rPr>
                <w:szCs w:val="22"/>
              </w:rPr>
              <w:t xml:space="preserve">Sharon Telephone Company (Farmers Mutual Telephone Co) </w:t>
            </w:r>
          </w:p>
        </w:tc>
        <w:tc>
          <w:tcPr>
            <w:tcW w:w="3145" w:type="dxa"/>
            <w:vAlign w:val="bottom"/>
          </w:tcPr>
          <w:p w14:paraId="71295EB9" w14:textId="6F2BF332" w:rsidR="005B45A0" w:rsidRPr="005B45A0" w:rsidRDefault="005B45A0" w:rsidP="005B45A0">
            <w:pPr>
              <w:pStyle w:val="ParaNum"/>
              <w:numPr>
                <w:ilvl w:val="0"/>
                <w:numId w:val="0"/>
              </w:numPr>
              <w:spacing w:after="0"/>
              <w:jc w:val="center"/>
              <w:rPr>
                <w:szCs w:val="22"/>
              </w:rPr>
            </w:pPr>
            <w:r w:rsidRPr="005B45A0">
              <w:rPr>
                <w:szCs w:val="22"/>
              </w:rPr>
              <w:t>Deny</w:t>
            </w:r>
          </w:p>
        </w:tc>
      </w:tr>
      <w:tr w:rsidR="005B45A0" w14:paraId="41F6BCC1" w14:textId="77777777" w:rsidTr="007C138B">
        <w:trPr>
          <w:trHeight w:val="576"/>
        </w:trPr>
        <w:tc>
          <w:tcPr>
            <w:tcW w:w="6205" w:type="dxa"/>
            <w:vAlign w:val="bottom"/>
          </w:tcPr>
          <w:p w14:paraId="097B19B0" w14:textId="3F1E044F" w:rsidR="005B45A0" w:rsidRPr="005B45A0" w:rsidRDefault="005B45A0" w:rsidP="005B45A0">
            <w:pPr>
              <w:pStyle w:val="ParaNum"/>
              <w:numPr>
                <w:ilvl w:val="0"/>
                <w:numId w:val="0"/>
              </w:numPr>
              <w:spacing w:after="0"/>
              <w:rPr>
                <w:szCs w:val="22"/>
              </w:rPr>
            </w:pPr>
            <w:r w:rsidRPr="005B45A0">
              <w:rPr>
                <w:szCs w:val="22"/>
              </w:rPr>
              <w:t xml:space="preserve">Time Warner Cable Inc. and DukeNet Communications, LLC </w:t>
            </w:r>
          </w:p>
        </w:tc>
        <w:tc>
          <w:tcPr>
            <w:tcW w:w="3145" w:type="dxa"/>
            <w:vAlign w:val="bottom"/>
          </w:tcPr>
          <w:p w14:paraId="52953A9F" w14:textId="02F335F9" w:rsidR="005B45A0" w:rsidRPr="005B45A0" w:rsidRDefault="005B45A0" w:rsidP="005B45A0">
            <w:pPr>
              <w:pStyle w:val="ParaNum"/>
              <w:numPr>
                <w:ilvl w:val="0"/>
                <w:numId w:val="0"/>
              </w:numPr>
              <w:spacing w:after="0"/>
              <w:jc w:val="center"/>
              <w:rPr>
                <w:szCs w:val="22"/>
              </w:rPr>
            </w:pPr>
            <w:r w:rsidRPr="005B45A0">
              <w:rPr>
                <w:szCs w:val="22"/>
              </w:rPr>
              <w:t>Grant</w:t>
            </w:r>
          </w:p>
        </w:tc>
      </w:tr>
      <w:tr w:rsidR="005B45A0" w14:paraId="38FE8022" w14:textId="77777777" w:rsidTr="007C138B">
        <w:trPr>
          <w:trHeight w:val="576"/>
        </w:trPr>
        <w:tc>
          <w:tcPr>
            <w:tcW w:w="6205" w:type="dxa"/>
            <w:vAlign w:val="bottom"/>
          </w:tcPr>
          <w:p w14:paraId="0C4961E8" w14:textId="153F49F1" w:rsidR="005B45A0" w:rsidRPr="005B45A0" w:rsidRDefault="005B45A0" w:rsidP="005B45A0">
            <w:pPr>
              <w:pStyle w:val="ParaNum"/>
              <w:numPr>
                <w:ilvl w:val="0"/>
                <w:numId w:val="0"/>
              </w:numPr>
              <w:spacing w:after="0"/>
              <w:rPr>
                <w:szCs w:val="22"/>
              </w:rPr>
            </w:pPr>
            <w:r w:rsidRPr="005B45A0">
              <w:rPr>
                <w:szCs w:val="22"/>
              </w:rPr>
              <w:t xml:space="preserve">Valley Telephone Cooperative Inc. and Copper Valley Telephone, Inc.  </w:t>
            </w:r>
          </w:p>
        </w:tc>
        <w:tc>
          <w:tcPr>
            <w:tcW w:w="3145" w:type="dxa"/>
            <w:vAlign w:val="bottom"/>
          </w:tcPr>
          <w:p w14:paraId="763DB966" w14:textId="7DDAC890" w:rsidR="005B45A0" w:rsidRPr="005B45A0" w:rsidRDefault="005B45A0" w:rsidP="005B45A0">
            <w:pPr>
              <w:pStyle w:val="ParaNum"/>
              <w:numPr>
                <w:ilvl w:val="0"/>
                <w:numId w:val="0"/>
              </w:numPr>
              <w:spacing w:after="0"/>
              <w:jc w:val="center"/>
              <w:rPr>
                <w:szCs w:val="22"/>
              </w:rPr>
            </w:pPr>
            <w:r w:rsidRPr="005B45A0">
              <w:rPr>
                <w:szCs w:val="22"/>
              </w:rPr>
              <w:t>Deny</w:t>
            </w:r>
          </w:p>
        </w:tc>
      </w:tr>
      <w:tr w:rsidR="005B45A0" w14:paraId="40A317F5" w14:textId="77777777" w:rsidTr="007C138B">
        <w:trPr>
          <w:trHeight w:val="576"/>
        </w:trPr>
        <w:tc>
          <w:tcPr>
            <w:tcW w:w="6205" w:type="dxa"/>
            <w:vAlign w:val="bottom"/>
          </w:tcPr>
          <w:p w14:paraId="1686586B" w14:textId="3B4EEB0E" w:rsidR="005B45A0" w:rsidRPr="005B45A0" w:rsidRDefault="005B45A0" w:rsidP="005B45A0">
            <w:pPr>
              <w:pStyle w:val="ParaNum"/>
              <w:numPr>
                <w:ilvl w:val="0"/>
                <w:numId w:val="0"/>
              </w:numPr>
              <w:spacing w:after="0"/>
              <w:rPr>
                <w:szCs w:val="22"/>
              </w:rPr>
            </w:pPr>
            <w:r w:rsidRPr="005B45A0">
              <w:rPr>
                <w:szCs w:val="22"/>
              </w:rPr>
              <w:t>Vyve Broadband A and Vyve Broadband J</w:t>
            </w:r>
            <w:r>
              <w:rPr>
                <w:szCs w:val="22"/>
              </w:rPr>
              <w:t>,</w:t>
            </w:r>
            <w:r w:rsidRPr="005B45A0">
              <w:rPr>
                <w:szCs w:val="22"/>
              </w:rPr>
              <w:t xml:space="preserve"> </w:t>
            </w:r>
            <w:r>
              <w:rPr>
                <w:szCs w:val="22"/>
              </w:rPr>
              <w:t>LLC</w:t>
            </w:r>
          </w:p>
        </w:tc>
        <w:tc>
          <w:tcPr>
            <w:tcW w:w="3145" w:type="dxa"/>
            <w:vAlign w:val="bottom"/>
          </w:tcPr>
          <w:p w14:paraId="3AFABFF6" w14:textId="66A54845" w:rsidR="005B45A0" w:rsidRPr="005B45A0" w:rsidRDefault="005B45A0" w:rsidP="005B45A0">
            <w:pPr>
              <w:pStyle w:val="ParaNum"/>
              <w:numPr>
                <w:ilvl w:val="0"/>
                <w:numId w:val="0"/>
              </w:numPr>
              <w:spacing w:after="0"/>
              <w:jc w:val="center"/>
              <w:rPr>
                <w:szCs w:val="22"/>
              </w:rPr>
            </w:pPr>
            <w:r w:rsidRPr="005B45A0">
              <w:rPr>
                <w:szCs w:val="22"/>
              </w:rPr>
              <w:t>Grant</w:t>
            </w:r>
          </w:p>
        </w:tc>
      </w:tr>
      <w:tr w:rsidR="005B45A0" w14:paraId="3893C08E" w14:textId="77777777" w:rsidTr="007C138B">
        <w:trPr>
          <w:trHeight w:val="576"/>
        </w:trPr>
        <w:tc>
          <w:tcPr>
            <w:tcW w:w="6205" w:type="dxa"/>
            <w:vAlign w:val="bottom"/>
          </w:tcPr>
          <w:p w14:paraId="4BDAF8CE" w14:textId="5D9C57C5" w:rsidR="005B45A0" w:rsidRPr="005B45A0" w:rsidRDefault="005B45A0" w:rsidP="005B45A0">
            <w:pPr>
              <w:pStyle w:val="ParaNum"/>
              <w:numPr>
                <w:ilvl w:val="0"/>
                <w:numId w:val="0"/>
              </w:numPr>
              <w:spacing w:after="0"/>
              <w:rPr>
                <w:szCs w:val="22"/>
              </w:rPr>
            </w:pPr>
            <w:r w:rsidRPr="005B45A0">
              <w:rPr>
                <w:szCs w:val="22"/>
              </w:rPr>
              <w:t xml:space="preserve">Western New Mexico Telephone Company </w:t>
            </w:r>
          </w:p>
        </w:tc>
        <w:tc>
          <w:tcPr>
            <w:tcW w:w="3145" w:type="dxa"/>
            <w:vAlign w:val="bottom"/>
          </w:tcPr>
          <w:p w14:paraId="2A87D8C5" w14:textId="12D098DF" w:rsidR="005B45A0" w:rsidRPr="005B45A0" w:rsidRDefault="005B45A0" w:rsidP="005B45A0">
            <w:pPr>
              <w:pStyle w:val="ParaNum"/>
              <w:numPr>
                <w:ilvl w:val="0"/>
                <w:numId w:val="0"/>
              </w:numPr>
              <w:spacing w:after="0"/>
              <w:jc w:val="center"/>
              <w:rPr>
                <w:szCs w:val="22"/>
              </w:rPr>
            </w:pPr>
            <w:r w:rsidRPr="005B45A0">
              <w:rPr>
                <w:szCs w:val="22"/>
              </w:rPr>
              <w:t>Deny</w:t>
            </w:r>
          </w:p>
        </w:tc>
      </w:tr>
    </w:tbl>
    <w:p w14:paraId="10CB68D6" w14:textId="77777777" w:rsidR="002D6D8F" w:rsidRPr="009A473C" w:rsidRDefault="002D6D8F" w:rsidP="002D6D8F">
      <w:pPr>
        <w:pStyle w:val="ParaNum"/>
        <w:numPr>
          <w:ilvl w:val="0"/>
          <w:numId w:val="0"/>
        </w:numPr>
        <w:spacing w:after="0"/>
        <w:jc w:val="center"/>
        <w:rPr>
          <w:szCs w:val="22"/>
        </w:rPr>
      </w:pPr>
    </w:p>
    <w:sectPr w:rsidR="002D6D8F" w:rsidRPr="009A473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5E609" w14:textId="77777777" w:rsidR="00E94EC9" w:rsidRDefault="00E94EC9">
      <w:pPr>
        <w:spacing w:line="20" w:lineRule="exact"/>
      </w:pPr>
    </w:p>
  </w:endnote>
  <w:endnote w:type="continuationSeparator" w:id="0">
    <w:p w14:paraId="0A9743F8" w14:textId="77777777" w:rsidR="00E94EC9" w:rsidRDefault="00E94EC9">
      <w:r>
        <w:t xml:space="preserve"> </w:t>
      </w:r>
    </w:p>
  </w:endnote>
  <w:endnote w:type="continuationNotice" w:id="1">
    <w:p w14:paraId="5F3CC035" w14:textId="77777777" w:rsidR="00E94EC9" w:rsidRDefault="00E94E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9D8E2" w14:textId="77777777" w:rsidR="00763636" w:rsidRDefault="00763636" w:rsidP="0055614C">
    <w:pPr>
      <w:pStyle w:val="Footer"/>
      <w:framePr w:wrap="around" w:vAnchor="text" w:hAnchor="margin" w:xAlign="center" w:y="1"/>
    </w:pPr>
    <w:r>
      <w:fldChar w:fldCharType="begin"/>
    </w:r>
    <w:r>
      <w:instrText xml:space="preserve">PAGE  </w:instrText>
    </w:r>
    <w:r>
      <w:fldChar w:fldCharType="end"/>
    </w:r>
  </w:p>
  <w:p w14:paraId="2D72254D" w14:textId="77777777" w:rsidR="00763636" w:rsidRDefault="00763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161A0" w14:textId="77777777" w:rsidR="00763636" w:rsidRDefault="00763636" w:rsidP="0055614C">
    <w:pPr>
      <w:pStyle w:val="Footer"/>
      <w:framePr w:wrap="around" w:vAnchor="text" w:hAnchor="margin" w:xAlign="center" w:y="1"/>
    </w:pPr>
    <w:r>
      <w:fldChar w:fldCharType="begin"/>
    </w:r>
    <w:r>
      <w:instrText xml:space="preserve">PAGE  </w:instrText>
    </w:r>
    <w:r>
      <w:fldChar w:fldCharType="separate"/>
    </w:r>
    <w:r w:rsidR="00F136EE">
      <w:rPr>
        <w:noProof/>
      </w:rPr>
      <w:t>19</w:t>
    </w:r>
    <w:r>
      <w:fldChar w:fldCharType="end"/>
    </w:r>
  </w:p>
  <w:p w14:paraId="6A2AF683" w14:textId="77777777" w:rsidR="00763636" w:rsidRDefault="0076363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79018" w14:textId="77777777" w:rsidR="00763636" w:rsidRDefault="0076363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002B6" w14:textId="77777777" w:rsidR="00E94EC9" w:rsidRDefault="00E94EC9">
      <w:r>
        <w:separator/>
      </w:r>
    </w:p>
  </w:footnote>
  <w:footnote w:type="continuationSeparator" w:id="0">
    <w:p w14:paraId="41E9037F" w14:textId="77777777" w:rsidR="00E94EC9" w:rsidRDefault="00E94EC9" w:rsidP="00C721AC">
      <w:pPr>
        <w:spacing w:before="120"/>
        <w:rPr>
          <w:sz w:val="20"/>
        </w:rPr>
      </w:pPr>
      <w:r>
        <w:rPr>
          <w:sz w:val="20"/>
        </w:rPr>
        <w:t xml:space="preserve">(Continued from previous page)  </w:t>
      </w:r>
      <w:r>
        <w:rPr>
          <w:sz w:val="20"/>
        </w:rPr>
        <w:separator/>
      </w:r>
    </w:p>
  </w:footnote>
  <w:footnote w:type="continuationNotice" w:id="1">
    <w:p w14:paraId="3451CC43" w14:textId="77777777" w:rsidR="00E94EC9" w:rsidRDefault="00E94EC9" w:rsidP="00C721AC">
      <w:pPr>
        <w:jc w:val="right"/>
        <w:rPr>
          <w:sz w:val="20"/>
        </w:rPr>
      </w:pPr>
      <w:r>
        <w:rPr>
          <w:sz w:val="20"/>
        </w:rPr>
        <w:t>(continued….)</w:t>
      </w:r>
    </w:p>
  </w:footnote>
  <w:footnote w:id="2">
    <w:p w14:paraId="18033156" w14:textId="77777777" w:rsidR="00763636" w:rsidRDefault="00763636" w:rsidP="00F84D9F">
      <w:pPr>
        <w:pStyle w:val="FootnoteText"/>
      </w:pPr>
      <w:r>
        <w:rPr>
          <w:rStyle w:val="FootnoteReference"/>
        </w:rPr>
        <w:footnoteRef/>
      </w:r>
      <w:r>
        <w:t xml:space="preserve"> Individual comments in some instances requested changes with respect to the coverage of multiple parties.  </w:t>
      </w:r>
    </w:p>
  </w:footnote>
  <w:footnote w:id="3">
    <w:p w14:paraId="4D8863DE" w14:textId="77777777" w:rsidR="00763636" w:rsidRPr="00FD13B1" w:rsidRDefault="00763636" w:rsidP="00D51597">
      <w:pPr>
        <w:pStyle w:val="FootnoteText"/>
      </w:pPr>
      <w:r>
        <w:rPr>
          <w:rStyle w:val="FootnoteReference"/>
        </w:rPr>
        <w:footnoteRef/>
      </w:r>
      <w:r>
        <w:t xml:space="preserve"> </w:t>
      </w:r>
      <w:r w:rsidRPr="008E373E">
        <w:rPr>
          <w:i/>
        </w:rPr>
        <w:t>Connect America Fund</w:t>
      </w:r>
      <w:r w:rsidRPr="008E373E">
        <w:t xml:space="preserve"> et al., WC Docket No. 10-90 et al., Report and Order et al., 31 FCC 3087, 3094-3117, paras. 17-79 (2016) (</w:t>
      </w:r>
      <w:r w:rsidRPr="008E373E">
        <w:rPr>
          <w:i/>
        </w:rPr>
        <w:t>Rate-of-Return Reform Order</w:t>
      </w:r>
      <w:r w:rsidRPr="008E373E">
        <w:t xml:space="preserve">).  It directed the Bureau to “take all necessary steps to release the adopted version of the model for purposes of calculating support amounts for rate-of-return carriers electing to receive model support.”  </w:t>
      </w:r>
      <w:r w:rsidRPr="008E373E">
        <w:rPr>
          <w:i/>
        </w:rPr>
        <w:t>Id</w:t>
      </w:r>
      <w:r w:rsidRPr="00C50260">
        <w:t xml:space="preserve">. at </w:t>
      </w:r>
      <w:r>
        <w:t>3102</w:t>
      </w:r>
      <w:r w:rsidRPr="008E373E">
        <w:t>,</w:t>
      </w:r>
      <w:r w:rsidRPr="00C50260">
        <w:t xml:space="preserve"> para. 37.</w:t>
      </w:r>
    </w:p>
  </w:footnote>
  <w:footnote w:id="4">
    <w:p w14:paraId="046C1B43" w14:textId="77777777" w:rsidR="00763636" w:rsidRPr="00EC687D" w:rsidRDefault="00763636" w:rsidP="00F84D9F">
      <w:pPr>
        <w:pStyle w:val="FootnoteText"/>
        <w:rPr>
          <w:i/>
        </w:rPr>
      </w:pPr>
      <w:r w:rsidRPr="00EC687D">
        <w:rPr>
          <w:rStyle w:val="FootnoteReference"/>
        </w:rPr>
        <w:footnoteRef/>
      </w:r>
      <w:r w:rsidRPr="00EC687D">
        <w:t xml:space="preserve"> </w:t>
      </w:r>
      <w:r w:rsidRPr="00EC687D">
        <w:rPr>
          <w:i/>
        </w:rPr>
        <w:t xml:space="preserve">Wireline Competition Bureau Announces Availability of Version 4.2 of the Connect America Phase II Cost Model and the First Version of an Alternative Cost Model Being Developed for Potential Use in Rate-of-Return Areas, </w:t>
      </w:r>
      <w:r w:rsidRPr="00EC687D">
        <w:t>WC Docket No. 10-90, Public Notice, 29 FCC Rcd 16157, 16158 (</w:t>
      </w:r>
      <w:r>
        <w:t>WCB</w:t>
      </w:r>
      <w:r w:rsidRPr="00EC687D">
        <w:t xml:space="preserve"> 2014) (</w:t>
      </w:r>
      <w:r w:rsidRPr="00EC687D">
        <w:rPr>
          <w:i/>
        </w:rPr>
        <w:t>A-CAM v1.0 Public Notice</w:t>
      </w:r>
      <w:r w:rsidRPr="00EC687D">
        <w:t>).</w:t>
      </w:r>
    </w:p>
  </w:footnote>
  <w:footnote w:id="5">
    <w:p w14:paraId="425E8420" w14:textId="77777777" w:rsidR="00763636" w:rsidRPr="00EC687D" w:rsidRDefault="00763636" w:rsidP="00F84D9F">
      <w:pPr>
        <w:pStyle w:val="FootnoteText"/>
      </w:pPr>
      <w:r w:rsidRPr="00EC687D">
        <w:rPr>
          <w:rStyle w:val="FootnoteReference"/>
        </w:rPr>
        <w:footnoteRef/>
      </w:r>
      <w:r w:rsidRPr="00EC687D">
        <w:t xml:space="preserve"> </w:t>
      </w:r>
      <w:r w:rsidRPr="00EC687D">
        <w:rPr>
          <w:i/>
        </w:rPr>
        <w:t xml:space="preserve">Wireline Competition Bureau Releases Alternative Connect America Cost Model Version 1.01 and Illustrative Results for Potential Use in Rate-Of-Return Areas, </w:t>
      </w:r>
      <w:r w:rsidRPr="00EC687D">
        <w:t>WC Docket No. 10-90, Public Notice, 30 FCC Rcd 2067 (</w:t>
      </w:r>
      <w:r>
        <w:t>WCB</w:t>
      </w:r>
      <w:r w:rsidRPr="00EC687D">
        <w:t xml:space="preserve"> 2015) (</w:t>
      </w:r>
      <w:r w:rsidRPr="00EC687D">
        <w:rPr>
          <w:i/>
        </w:rPr>
        <w:t>A-CAM v1.0.1 Public Notice</w:t>
      </w:r>
      <w:r w:rsidRPr="00EC687D">
        <w:t>) (updating broadband coverage to use minimum speed standard of 10/1 Mbps in determining the presence of a cable or fixed wireless competitor</w:t>
      </w:r>
      <w:r>
        <w:t xml:space="preserve"> and to identify telco served locations</w:t>
      </w:r>
      <w:r w:rsidRPr="00EC687D">
        <w:t>).</w:t>
      </w:r>
    </w:p>
  </w:footnote>
  <w:footnote w:id="6">
    <w:p w14:paraId="3EFF8E9A" w14:textId="77777777" w:rsidR="00763636" w:rsidRPr="00EC687D" w:rsidRDefault="00763636" w:rsidP="00F84D9F">
      <w:pPr>
        <w:pStyle w:val="FootnoteText"/>
      </w:pPr>
      <w:r w:rsidRPr="00EC687D">
        <w:rPr>
          <w:rStyle w:val="FootnoteReference"/>
        </w:rPr>
        <w:footnoteRef/>
      </w:r>
      <w:r w:rsidRPr="00EC687D">
        <w:t xml:space="preserve"> </w:t>
      </w:r>
      <w:r w:rsidRPr="00EC687D">
        <w:rPr>
          <w:i/>
        </w:rPr>
        <w:t xml:space="preserve">Wireline Competition Bureau Releases Alternative Connect America Cost Model Version 1.1 and Illustrative Results for Potential Use in Rate-Of-Return Areas, </w:t>
      </w:r>
      <w:r w:rsidRPr="00EC687D">
        <w:t xml:space="preserve">WC Docket No. 10-90, Public Notice, </w:t>
      </w:r>
      <w:r>
        <w:t xml:space="preserve">30 FCC Rcd 9777 </w:t>
      </w:r>
      <w:r w:rsidRPr="00EC687D">
        <w:t>(</w:t>
      </w:r>
      <w:r>
        <w:t>WCB</w:t>
      </w:r>
      <w:r w:rsidRPr="00EC687D">
        <w:t xml:space="preserve"> 2015) (</w:t>
      </w:r>
      <w:r w:rsidRPr="00EC687D">
        <w:rPr>
          <w:i/>
        </w:rPr>
        <w:t>A-CAM v1.1 Public Notice</w:t>
      </w:r>
      <w:r w:rsidRPr="00EC687D">
        <w:t>) (updating coverage to reflect preliminary FCC Form 477 broadband deployment data as of December 31, 2014).</w:t>
      </w:r>
      <w:r>
        <w:t xml:space="preserve">  The prior version of A-CAM (v1.0.1) used State Broadband Initiative/National Broadband Map (SBI/NBM) data as of June 30, 2013.  </w:t>
      </w:r>
    </w:p>
  </w:footnote>
  <w:footnote w:id="7">
    <w:p w14:paraId="6D0E6EA7" w14:textId="77777777" w:rsidR="00763636" w:rsidRPr="00EC687D" w:rsidRDefault="00763636" w:rsidP="00F84D9F">
      <w:pPr>
        <w:pStyle w:val="FootnoteText"/>
      </w:pPr>
      <w:r w:rsidRPr="00EC687D">
        <w:rPr>
          <w:rStyle w:val="FootnoteReference"/>
        </w:rPr>
        <w:footnoteRef/>
      </w:r>
      <w:r w:rsidRPr="00EC687D">
        <w:t xml:space="preserve"> </w:t>
      </w:r>
      <w:r w:rsidRPr="00EC687D">
        <w:rPr>
          <w:i/>
        </w:rPr>
        <w:t xml:space="preserve">Wireline Competition Bureau Releases Alternative Connect America Cost Model Version 2.0 and Illustrative Results for Potential Use in Rate-Of-Return Areas, </w:t>
      </w:r>
      <w:r w:rsidRPr="00EC687D">
        <w:t xml:space="preserve">WC Docket No. 10-90, Public Notice, </w:t>
      </w:r>
      <w:r>
        <w:t xml:space="preserve">30 FCC Rcd 10928 </w:t>
      </w:r>
      <w:r w:rsidRPr="00EC687D">
        <w:t>(</w:t>
      </w:r>
      <w:r>
        <w:t>WCB</w:t>
      </w:r>
      <w:r w:rsidRPr="00EC687D">
        <w:t xml:space="preserve"> 2015) </w:t>
      </w:r>
    </w:p>
  </w:footnote>
  <w:footnote w:id="8">
    <w:p w14:paraId="5DB7EC29" w14:textId="77777777" w:rsidR="00763636" w:rsidRPr="00FB1C96" w:rsidRDefault="00763636" w:rsidP="00F84D9F">
      <w:pPr>
        <w:pStyle w:val="FootnoteText"/>
      </w:pPr>
      <w:r w:rsidRPr="00EC687D">
        <w:rPr>
          <w:rStyle w:val="FootnoteReference"/>
        </w:rPr>
        <w:footnoteRef/>
      </w:r>
      <w:r w:rsidRPr="00EC687D">
        <w:t xml:space="preserve"> </w:t>
      </w:r>
      <w:r w:rsidRPr="00EC687D">
        <w:rPr>
          <w:i/>
        </w:rPr>
        <w:t>Wireline Competition Bureau Releases Alternative Connec</w:t>
      </w:r>
      <w:r>
        <w:rPr>
          <w:i/>
        </w:rPr>
        <w:t>t America Cost Model Version 2.1</w:t>
      </w:r>
      <w:r w:rsidRPr="00EC687D">
        <w:rPr>
          <w:i/>
        </w:rPr>
        <w:t xml:space="preserve"> and Illustrative Results for Potential Use in Rate-Of-Return Areas, </w:t>
      </w:r>
      <w:r w:rsidRPr="00EC687D">
        <w:t xml:space="preserve">WC Docket No. 10-90, Public Notice, </w:t>
      </w:r>
      <w:r>
        <w:t xml:space="preserve">30 FCC Rcd 14217 (WCB </w:t>
      </w:r>
      <w:r w:rsidRPr="00EC687D">
        <w:t>2015)</w:t>
      </w:r>
      <w:r>
        <w:t xml:space="preserve"> (</w:t>
      </w:r>
      <w:r>
        <w:rPr>
          <w:i/>
        </w:rPr>
        <w:t>A-CAM v2.1 Public Notice</w:t>
      </w:r>
      <w:r>
        <w:t>).</w:t>
      </w:r>
    </w:p>
  </w:footnote>
  <w:footnote w:id="9">
    <w:p w14:paraId="73EBC585" w14:textId="77777777" w:rsidR="00763636" w:rsidRPr="00E25911" w:rsidRDefault="00763636" w:rsidP="00F84D9F">
      <w:pPr>
        <w:pStyle w:val="FootnoteText"/>
      </w:pPr>
      <w:r>
        <w:rPr>
          <w:rStyle w:val="FootnoteReference"/>
        </w:rPr>
        <w:footnoteRef/>
      </w:r>
      <w:r>
        <w:t xml:space="preserve"> </w:t>
      </w:r>
      <w:r>
        <w:rPr>
          <w:i/>
          <w:szCs w:val="22"/>
        </w:rPr>
        <w:t>Rate-of-Return Reform Order</w:t>
      </w:r>
      <w:r>
        <w:rPr>
          <w:szCs w:val="22"/>
        </w:rPr>
        <w:t xml:space="preserve">, 31 FCC Rcd at 3102, para. 36.  Consistent with its rate represcription, the Commission also adopted an input value of 9.75 percent for the cost of money.  </w:t>
      </w:r>
      <w:r>
        <w:rPr>
          <w:i/>
          <w:szCs w:val="22"/>
        </w:rPr>
        <w:t>Id</w:t>
      </w:r>
      <w:r>
        <w:rPr>
          <w:szCs w:val="22"/>
        </w:rPr>
        <w:t>.</w:t>
      </w:r>
    </w:p>
  </w:footnote>
  <w:footnote w:id="10">
    <w:p w14:paraId="37057D59" w14:textId="77777777" w:rsidR="00763636" w:rsidRPr="00114E48" w:rsidRDefault="00763636" w:rsidP="00F84D9F">
      <w:pPr>
        <w:pStyle w:val="FootnoteText"/>
      </w:pPr>
      <w:r>
        <w:rPr>
          <w:rStyle w:val="FootnoteReference"/>
        </w:rPr>
        <w:footnoteRef/>
      </w:r>
      <w:r>
        <w:t xml:space="preserve"> </w:t>
      </w:r>
      <w:r>
        <w:rPr>
          <w:i/>
        </w:rPr>
        <w:t>Id</w:t>
      </w:r>
      <w:r>
        <w:t>. at 3102, para. 37.</w:t>
      </w:r>
    </w:p>
  </w:footnote>
  <w:footnote w:id="11">
    <w:p w14:paraId="68A686E3" w14:textId="77777777" w:rsidR="00763636" w:rsidRDefault="00763636" w:rsidP="00F84D9F">
      <w:pPr>
        <w:pStyle w:val="FootnoteText"/>
      </w:pPr>
      <w:r>
        <w:rPr>
          <w:rStyle w:val="FootnoteReference"/>
        </w:rPr>
        <w:footnoteRef/>
      </w:r>
      <w:r>
        <w:t xml:space="preserve"> </w:t>
      </w:r>
      <w:r>
        <w:rPr>
          <w:i/>
        </w:rPr>
        <w:t>Id</w:t>
      </w:r>
      <w:r>
        <w:t>.</w:t>
      </w:r>
      <w:r w:rsidRPr="00C50260">
        <w:rPr>
          <w:i/>
        </w:rPr>
        <w:t xml:space="preserve"> </w:t>
      </w:r>
      <w:r>
        <w:t>at 3115, para. 71.</w:t>
      </w:r>
    </w:p>
  </w:footnote>
  <w:footnote w:id="12">
    <w:p w14:paraId="57919E36" w14:textId="77777777" w:rsidR="00763636" w:rsidRPr="002C3BB9" w:rsidRDefault="00763636" w:rsidP="00F84D9F">
      <w:pPr>
        <w:pStyle w:val="FootnoteText"/>
      </w:pPr>
      <w:r>
        <w:rPr>
          <w:rStyle w:val="FootnoteReference"/>
        </w:rPr>
        <w:footnoteRef/>
      </w:r>
      <w:r>
        <w:t xml:space="preserve"> </w:t>
      </w:r>
      <w:r>
        <w:rPr>
          <w:i/>
        </w:rPr>
        <w:t>Id</w:t>
      </w:r>
      <w:r>
        <w:t xml:space="preserve">.  </w:t>
      </w:r>
    </w:p>
  </w:footnote>
  <w:footnote w:id="13">
    <w:p w14:paraId="086F5F1A" w14:textId="77777777" w:rsidR="00763636" w:rsidRPr="00627C89" w:rsidRDefault="00763636" w:rsidP="00F84D9F">
      <w:pPr>
        <w:pStyle w:val="FootnoteText"/>
      </w:pPr>
      <w:r>
        <w:rPr>
          <w:rStyle w:val="FootnoteReference"/>
        </w:rPr>
        <w:footnoteRef/>
      </w:r>
      <w:r>
        <w:t xml:space="preserve"> Whether an unsubsidized competitor provides voice is based on Form 477 voice subscription data which are reported at the census tract level, and is determined at the holding company level in a state.  </w:t>
      </w:r>
    </w:p>
  </w:footnote>
  <w:footnote w:id="14">
    <w:p w14:paraId="33A027FC" w14:textId="5D93E665" w:rsidR="00763636" w:rsidRDefault="00763636" w:rsidP="00F84D9F">
      <w:pPr>
        <w:pStyle w:val="FootnoteText"/>
      </w:pPr>
      <w:r>
        <w:rPr>
          <w:rStyle w:val="FootnoteReference"/>
        </w:rPr>
        <w:footnoteRef/>
      </w:r>
      <w:r>
        <w:t xml:space="preserve"> </w:t>
      </w:r>
      <w:r w:rsidRPr="00FB140C">
        <w:rPr>
          <w:i/>
        </w:rPr>
        <w:t>Rate</w:t>
      </w:r>
      <w:r w:rsidRPr="00553EC4">
        <w:rPr>
          <w:i/>
        </w:rPr>
        <w:t>-of-Return Reform Order</w:t>
      </w:r>
      <w:r>
        <w:rPr>
          <w:i/>
        </w:rPr>
        <w:t>,</w:t>
      </w:r>
      <w:r w:rsidRPr="00553EC4">
        <w:t xml:space="preserve"> 31 FCC Rcd</w:t>
      </w:r>
      <w:r>
        <w:t xml:space="preserve"> at 3114, para. 70.</w:t>
      </w:r>
    </w:p>
  </w:footnote>
  <w:footnote w:id="15">
    <w:p w14:paraId="222AC996" w14:textId="77777777" w:rsidR="00763636" w:rsidRPr="00B06AB6" w:rsidRDefault="00763636" w:rsidP="00F84D9F">
      <w:pPr>
        <w:pStyle w:val="FootnoteText"/>
      </w:pPr>
      <w:r>
        <w:rPr>
          <w:rStyle w:val="FootnoteReference"/>
        </w:rPr>
        <w:footnoteRef/>
      </w:r>
      <w:r>
        <w:t xml:space="preserve"> </w:t>
      </w:r>
      <w:r w:rsidRPr="00EC687D">
        <w:rPr>
          <w:i/>
        </w:rPr>
        <w:t>Wireline Competition Bureau Releases Alternative Connec</w:t>
      </w:r>
      <w:r>
        <w:rPr>
          <w:i/>
        </w:rPr>
        <w:t>t America Cost Model Version 2.2</w:t>
      </w:r>
      <w:r w:rsidRPr="00EC687D">
        <w:rPr>
          <w:i/>
        </w:rPr>
        <w:t xml:space="preserve"> and Illustrative Results </w:t>
      </w:r>
      <w:r>
        <w:rPr>
          <w:i/>
        </w:rPr>
        <w:t>and Commences Challenge Process for Competitive Coverage</w:t>
      </w:r>
      <w:r w:rsidRPr="00EC687D">
        <w:rPr>
          <w:i/>
        </w:rPr>
        <w:t xml:space="preserve">, </w:t>
      </w:r>
      <w:r w:rsidRPr="00EC687D">
        <w:t xml:space="preserve">WC Docket No. 10-90, Public Notice, </w:t>
      </w:r>
      <w:r>
        <w:t>31 FCC Rcd 3455 (WCB 2016) (</w:t>
      </w:r>
      <w:r>
        <w:rPr>
          <w:i/>
        </w:rPr>
        <w:t>A-CAM v2.2 Public Notice</w:t>
      </w:r>
      <w:r>
        <w:t xml:space="preserve">).  </w:t>
      </w:r>
    </w:p>
  </w:footnote>
  <w:footnote w:id="16">
    <w:p w14:paraId="5E844D91" w14:textId="3C58975F" w:rsidR="00763636" w:rsidRPr="0064699E" w:rsidRDefault="00763636" w:rsidP="00F84D9F">
      <w:pPr>
        <w:pStyle w:val="FootnoteText"/>
      </w:pPr>
      <w:r>
        <w:rPr>
          <w:rStyle w:val="FootnoteReference"/>
        </w:rPr>
        <w:footnoteRef/>
      </w:r>
      <w:r>
        <w:t xml:space="preserve"> </w:t>
      </w:r>
      <w:r w:rsidRPr="00C0268A">
        <w:t xml:space="preserve">The version of the June 2015 Form 477 data reflected in </w:t>
      </w:r>
      <w:r>
        <w:t xml:space="preserve">version 2.2 </w:t>
      </w:r>
      <w:r w:rsidRPr="00C0268A">
        <w:t xml:space="preserve">was released March 16, 2016 and includes revisions made by </w:t>
      </w:r>
      <w:r>
        <w:t xml:space="preserve">filers before February 19, 2016.  </w:t>
      </w:r>
      <w:r>
        <w:rPr>
          <w:i/>
        </w:rPr>
        <w:t>FCC Releases Form 477 Data on Fixed Broadband Deployment as of June 30, 2015</w:t>
      </w:r>
      <w:r>
        <w:t>, WC Docket No. 11-10, Public Notice, 31 FCC Rcd 2025 (WCB 2016).</w:t>
      </w:r>
    </w:p>
  </w:footnote>
  <w:footnote w:id="17">
    <w:p w14:paraId="14A097DC" w14:textId="77777777" w:rsidR="00763636" w:rsidRPr="00D00EC7" w:rsidRDefault="00763636" w:rsidP="00F84D9F">
      <w:pPr>
        <w:pStyle w:val="FootnoteText"/>
      </w:pPr>
      <w:r>
        <w:rPr>
          <w:rStyle w:val="FootnoteReference"/>
        </w:rPr>
        <w:footnoteRef/>
      </w:r>
      <w:r>
        <w:t xml:space="preserve"> </w:t>
      </w:r>
      <w:r w:rsidRPr="00D00EC7">
        <w:rPr>
          <w:i/>
        </w:rPr>
        <w:t>A-CAM v2.2 Public Notice</w:t>
      </w:r>
      <w:r>
        <w:t>, 31 FCC Rcd at 3457.</w:t>
      </w:r>
    </w:p>
  </w:footnote>
  <w:footnote w:id="18">
    <w:p w14:paraId="6FEE80C7" w14:textId="0DFA8C08" w:rsidR="00763636" w:rsidRDefault="00763636" w:rsidP="00F84D9F">
      <w:pPr>
        <w:pStyle w:val="FootnoteText"/>
      </w:pPr>
      <w:r>
        <w:rPr>
          <w:rStyle w:val="FootnoteReference"/>
        </w:rPr>
        <w:footnoteRef/>
      </w:r>
      <w:r>
        <w:t xml:space="preserve"> </w:t>
      </w:r>
      <w:r>
        <w:rPr>
          <w:i/>
        </w:rPr>
        <w:t>Id</w:t>
      </w:r>
      <w:r>
        <w:t>. (citing</w:t>
      </w:r>
      <w:r>
        <w:rPr>
          <w:i/>
        </w:rPr>
        <w:t xml:space="preserve"> </w:t>
      </w:r>
      <w:r>
        <w:rPr>
          <w:i/>
          <w:szCs w:val="22"/>
        </w:rPr>
        <w:t>Rate-of-Return Reform Order</w:t>
      </w:r>
      <w:r>
        <w:rPr>
          <w:szCs w:val="22"/>
        </w:rPr>
        <w:t>, 31 FCC Rcd at 3115, p</w:t>
      </w:r>
      <w:r>
        <w:t>ara. 71 n.146).</w:t>
      </w:r>
    </w:p>
  </w:footnote>
  <w:footnote w:id="19">
    <w:p w14:paraId="2BCF326D" w14:textId="5FDAD27D" w:rsidR="00763636" w:rsidRDefault="00763636" w:rsidP="00F84D9F">
      <w:pPr>
        <w:pStyle w:val="FootnoteText"/>
      </w:pPr>
      <w:r>
        <w:rPr>
          <w:rStyle w:val="FootnoteReference"/>
        </w:rPr>
        <w:footnoteRef/>
      </w:r>
      <w:r>
        <w:t xml:space="preserve"> Accordingly, the Appendix shows the results of this process listed by individual challenge, not by filing.</w:t>
      </w:r>
    </w:p>
  </w:footnote>
  <w:footnote w:id="20">
    <w:p w14:paraId="46CE5B3C" w14:textId="77777777" w:rsidR="00763636" w:rsidRDefault="00763636" w:rsidP="00F84D9F">
      <w:pPr>
        <w:pStyle w:val="FootnoteText"/>
      </w:pPr>
      <w:r>
        <w:rPr>
          <w:rStyle w:val="FootnoteReference"/>
        </w:rPr>
        <w:footnoteRef/>
      </w:r>
      <w:r>
        <w:t xml:space="preserve"> </w:t>
      </w:r>
      <w:r w:rsidRPr="000C39AF">
        <w:rPr>
          <w:i/>
        </w:rPr>
        <w:t>See</w:t>
      </w:r>
      <w:r>
        <w:t xml:space="preserve"> </w:t>
      </w:r>
      <w:r>
        <w:rPr>
          <w:i/>
          <w:szCs w:val="22"/>
        </w:rPr>
        <w:t>Rate-of-Return Reform Order</w:t>
      </w:r>
      <w:r>
        <w:rPr>
          <w:szCs w:val="22"/>
        </w:rPr>
        <w:t>, 31 FCC Rcd at 3115</w:t>
      </w:r>
      <w:r>
        <w:t>, para. 71 n. 146. (stating that “[a] comment that argues in conclusory fashion that the competitive coverage contained in the current version of the model is overstated is unlikely to be persuasive.”).</w:t>
      </w:r>
    </w:p>
  </w:footnote>
  <w:footnote w:id="21">
    <w:p w14:paraId="758EEC41" w14:textId="77777777" w:rsidR="00763636" w:rsidRDefault="00763636" w:rsidP="00F84D9F">
      <w:pPr>
        <w:pStyle w:val="FootnoteText"/>
      </w:pPr>
      <w:r>
        <w:rPr>
          <w:rStyle w:val="FootnoteReference"/>
        </w:rPr>
        <w:footnoteRef/>
      </w:r>
      <w:r>
        <w:t xml:space="preserve"> We note that the Commission adopted a different standard for purposes of the CAF-BLS challenge process, and thus a determination today that a block is “served” for purposes of A-CAM is not dispositive for purposes of the CAF-BLS challenge process.</w:t>
      </w:r>
    </w:p>
  </w:footnote>
  <w:footnote w:id="22">
    <w:p w14:paraId="070A6331" w14:textId="06B5911C" w:rsidR="00763636" w:rsidRDefault="00763636" w:rsidP="00F84D9F">
      <w:pPr>
        <w:pStyle w:val="FootnoteText"/>
      </w:pPr>
      <w:r>
        <w:rPr>
          <w:rStyle w:val="FootnoteReference"/>
        </w:rPr>
        <w:footnoteRef/>
      </w:r>
      <w:r>
        <w:t xml:space="preserve"> For example, Harmony Telephone Company (Harmony) filed a letter agreeing with the Mabel Cooperative Telephone (Mabel) challenge providing information stating that Mabel does not provide voice service in the shared census blocks Mabel identified in the challenge. </w:t>
      </w:r>
      <w:r w:rsidRPr="00703D62">
        <w:rPr>
          <w:i/>
        </w:rPr>
        <w:t>See</w:t>
      </w:r>
      <w:r>
        <w:t xml:space="preserve"> Harmony Telephone Company Comments (</w:t>
      </w:r>
      <w:r w:rsidRPr="00515F5D">
        <w:rPr>
          <w:i/>
        </w:rPr>
        <w:t>Harmony Comment</w:t>
      </w:r>
      <w:r>
        <w:t xml:space="preserve">s). </w:t>
      </w:r>
      <w:r w:rsidRPr="00703D62">
        <w:rPr>
          <w:i/>
        </w:rPr>
        <w:t>See also</w:t>
      </w:r>
      <w:r>
        <w:t xml:space="preserve"> </w:t>
      </w:r>
      <w:r w:rsidRPr="00C33095">
        <w:rPr>
          <w:i/>
        </w:rPr>
        <w:t>infra</w:t>
      </w:r>
      <w:r>
        <w:t xml:space="preserve"> paras. 36-46 (Challenges Granted).</w:t>
      </w:r>
    </w:p>
  </w:footnote>
  <w:footnote w:id="23">
    <w:p w14:paraId="348BFFBB" w14:textId="77777777" w:rsidR="00763636" w:rsidRDefault="00763636" w:rsidP="00F84D9F">
      <w:pPr>
        <w:pStyle w:val="FootnoteText"/>
      </w:pPr>
      <w:r>
        <w:rPr>
          <w:rStyle w:val="FootnoteReference"/>
        </w:rPr>
        <w:footnoteRef/>
      </w:r>
      <w:r>
        <w:t xml:space="preserve"> </w:t>
      </w:r>
      <w:r>
        <w:rPr>
          <w:i/>
        </w:rPr>
        <w:t>See Connect America Fund, Rural Broadband Experiments</w:t>
      </w:r>
      <w:r>
        <w:t>, WC Docket Nos. 10-90, 14-259, Memorandum Opinion and Order, 30 FCC Rcd 8974, 8970, para. 7 (2015) (</w:t>
      </w:r>
      <w:r>
        <w:rPr>
          <w:i/>
        </w:rPr>
        <w:t>CAF/RBE MO&amp;O</w:t>
      </w:r>
      <w:r>
        <w:t>)</w:t>
      </w:r>
      <w:r w:rsidRPr="00C720F5">
        <w:rPr>
          <w:i/>
        </w:rPr>
        <w:t xml:space="preserve"> </w:t>
      </w:r>
      <w:r>
        <w:t xml:space="preserve">(upholding Bureau decision to dispose of multiple waiver requests in a single order for administrative convenience).  </w:t>
      </w:r>
    </w:p>
  </w:footnote>
  <w:footnote w:id="24">
    <w:p w14:paraId="79DE73DC" w14:textId="1BC74BF4" w:rsidR="00763636" w:rsidRPr="00DA74F1" w:rsidRDefault="00763636" w:rsidP="00F84D9F">
      <w:pPr>
        <w:pStyle w:val="FootnoteText"/>
      </w:pPr>
      <w:r>
        <w:rPr>
          <w:rStyle w:val="FootnoteReference"/>
        </w:rPr>
        <w:footnoteRef/>
      </w:r>
      <w:r>
        <w:t xml:space="preserve"> </w:t>
      </w:r>
      <w:r>
        <w:rPr>
          <w:i/>
        </w:rPr>
        <w:t>See</w:t>
      </w:r>
      <w:r>
        <w:t xml:space="preserve"> Allen’s TV Cable Service, Inc. Comments.</w:t>
      </w:r>
    </w:p>
  </w:footnote>
  <w:footnote w:id="25">
    <w:p w14:paraId="434D0F4A" w14:textId="77777777" w:rsidR="00763636" w:rsidRDefault="00763636" w:rsidP="008B1E57">
      <w:pPr>
        <w:pStyle w:val="FootnoteText"/>
      </w:pPr>
      <w:r>
        <w:rPr>
          <w:rStyle w:val="FootnoteReference"/>
        </w:rPr>
        <w:footnoteRef/>
      </w:r>
      <w:r>
        <w:t xml:space="preserve"> Letter from Denise J. Williams, Director of Regulatory Compliance, Charter Communications, to Marlene H. Dortch, Secretary, FCC, WC Docket No. 10-90 (filed May 27, 2016) (Charter May 27, 2016 </w:t>
      </w:r>
      <w:r w:rsidRPr="00515F5D">
        <w:rPr>
          <w:i/>
        </w:rPr>
        <w:t>Ex Parte</w:t>
      </w:r>
      <w:r>
        <w:t xml:space="preserve"> Letter).  For both legacy Charter and TWC, Charter provided lists of newly-serviceable census blocks reported in updated December 2015 filings for the first time, and lists of blocks that were removed.  Charter noted that ten census blocks that previously had been identified as served in TWC’s April 28, 2016, filing were eliminated in the updated December 2015 filing. </w:t>
      </w:r>
      <w:r>
        <w:rPr>
          <w:i/>
        </w:rPr>
        <w:t>Id</w:t>
      </w:r>
      <w:r>
        <w:t>. at 2 n.2.</w:t>
      </w:r>
    </w:p>
  </w:footnote>
  <w:footnote w:id="26">
    <w:p w14:paraId="660FB156" w14:textId="54FCB901" w:rsidR="00763636" w:rsidRDefault="00763636" w:rsidP="00F84D9F">
      <w:pPr>
        <w:pStyle w:val="FootnoteText"/>
      </w:pPr>
      <w:r>
        <w:rPr>
          <w:rStyle w:val="FootnoteReference"/>
        </w:rPr>
        <w:footnoteRef/>
      </w:r>
      <w:r>
        <w:t xml:space="preserve"> </w:t>
      </w:r>
      <w:r>
        <w:rPr>
          <w:i/>
        </w:rPr>
        <w:t>See</w:t>
      </w:r>
      <w:r>
        <w:t xml:space="preserve"> Co-Mo Comm, Inc. Comments.</w:t>
      </w:r>
    </w:p>
  </w:footnote>
  <w:footnote w:id="27">
    <w:p w14:paraId="0313182C" w14:textId="6C20EF88" w:rsidR="00763636" w:rsidRDefault="00763636" w:rsidP="00F84D9F">
      <w:pPr>
        <w:pStyle w:val="FootnoteText"/>
      </w:pPr>
      <w:r>
        <w:rPr>
          <w:rStyle w:val="FootnoteReference"/>
        </w:rPr>
        <w:footnoteRef/>
      </w:r>
      <w:r>
        <w:t xml:space="preserve"> </w:t>
      </w:r>
      <w:r>
        <w:rPr>
          <w:i/>
        </w:rPr>
        <w:t>See</w:t>
      </w:r>
      <w:r>
        <w:t xml:space="preserve"> Cox Communications Comments.</w:t>
      </w:r>
    </w:p>
  </w:footnote>
  <w:footnote w:id="28">
    <w:p w14:paraId="5E228ED7" w14:textId="0C3F5634" w:rsidR="00763636" w:rsidRDefault="00763636" w:rsidP="008B1E57">
      <w:pPr>
        <w:pStyle w:val="FootnoteText"/>
      </w:pPr>
      <w:r>
        <w:rPr>
          <w:rStyle w:val="FootnoteReference"/>
        </w:rPr>
        <w:footnoteRef/>
      </w:r>
      <w:r>
        <w:t xml:space="preserve"> </w:t>
      </w:r>
      <w:r>
        <w:rPr>
          <w:i/>
        </w:rPr>
        <w:t xml:space="preserve">See </w:t>
      </w:r>
      <w:r>
        <w:t>Northland Cable Television, Inc., Northland Cable Properties, Inc., Northland Cable Ventures, LLC, and Northland Cable Properties Eight Limited Partnership Comments.</w:t>
      </w:r>
    </w:p>
  </w:footnote>
  <w:footnote w:id="29">
    <w:p w14:paraId="0E9300FE" w14:textId="45F2E583" w:rsidR="00763636" w:rsidRDefault="00763636" w:rsidP="00F84D9F">
      <w:pPr>
        <w:pStyle w:val="FootnoteText"/>
      </w:pPr>
      <w:r>
        <w:rPr>
          <w:rStyle w:val="FootnoteReference"/>
        </w:rPr>
        <w:footnoteRef/>
      </w:r>
      <w:r>
        <w:t xml:space="preserve"> </w:t>
      </w:r>
      <w:r>
        <w:rPr>
          <w:i/>
        </w:rPr>
        <w:t>See</w:t>
      </w:r>
      <w:r>
        <w:t xml:space="preserve"> Time Warner Cable, Inc. Comments.</w:t>
      </w:r>
    </w:p>
  </w:footnote>
  <w:footnote w:id="30">
    <w:p w14:paraId="3899BBCF" w14:textId="6B44452A" w:rsidR="00763636" w:rsidRDefault="00763636" w:rsidP="00F84D9F">
      <w:pPr>
        <w:pStyle w:val="FootnoteText"/>
      </w:pPr>
      <w:r>
        <w:rPr>
          <w:rStyle w:val="FootnoteReference"/>
        </w:rPr>
        <w:footnoteRef/>
      </w:r>
      <w:r>
        <w:t xml:space="preserve"> </w:t>
      </w:r>
      <w:r>
        <w:rPr>
          <w:i/>
        </w:rPr>
        <w:t>See</w:t>
      </w:r>
      <w:r>
        <w:t xml:space="preserve"> Vyve Broadband A, LLC and Vyve Broadband J, LLC Comments.</w:t>
      </w:r>
    </w:p>
  </w:footnote>
  <w:footnote w:id="31">
    <w:p w14:paraId="3186522C" w14:textId="1206307E" w:rsidR="00763636" w:rsidRDefault="00763636">
      <w:pPr>
        <w:pStyle w:val="FootnoteText"/>
      </w:pPr>
      <w:r>
        <w:rPr>
          <w:rStyle w:val="FootnoteReference"/>
        </w:rPr>
        <w:footnoteRef/>
      </w:r>
      <w:r>
        <w:t xml:space="preserve"> </w:t>
      </w:r>
      <w:r w:rsidRPr="00515F5D">
        <w:rPr>
          <w:i/>
        </w:rPr>
        <w:t>See</w:t>
      </w:r>
      <w:r>
        <w:t xml:space="preserve"> Miles Cooperative Telephone Association Comments (</w:t>
      </w:r>
      <w:r w:rsidRPr="00515F5D">
        <w:rPr>
          <w:i/>
        </w:rPr>
        <w:t>Miles Cooperative Comments</w:t>
      </w:r>
      <w:r>
        <w:t>); Sharon Telephone Company Comments (</w:t>
      </w:r>
      <w:r w:rsidRPr="00515F5D">
        <w:rPr>
          <w:i/>
        </w:rPr>
        <w:t>Sharon Telephone Comments</w:t>
      </w:r>
      <w:r>
        <w:t>); Valley Telephone Cooperative, Inc., and Copper Valley Telephone, Inc. Comments (</w:t>
      </w:r>
      <w:r w:rsidRPr="00515F5D">
        <w:rPr>
          <w:i/>
        </w:rPr>
        <w:t>Valley/Copper Valley Comments</w:t>
      </w:r>
      <w:r>
        <w:t>) (filed Apr. 28, 2016).</w:t>
      </w:r>
    </w:p>
  </w:footnote>
  <w:footnote w:id="32">
    <w:p w14:paraId="2DB15766" w14:textId="3D253626" w:rsidR="00763636" w:rsidRDefault="00763636">
      <w:pPr>
        <w:pStyle w:val="FootnoteText"/>
      </w:pPr>
      <w:r>
        <w:rPr>
          <w:rStyle w:val="FootnoteReference"/>
        </w:rPr>
        <w:footnoteRef/>
      </w:r>
      <w:r>
        <w:t xml:space="preserve"> </w:t>
      </w:r>
      <w:r w:rsidRPr="00515F5D">
        <w:rPr>
          <w:i/>
        </w:rPr>
        <w:t>See</w:t>
      </w:r>
      <w:r>
        <w:t xml:space="preserve"> Western New Mexico Telephone Company Comments at 2-3 (</w:t>
      </w:r>
      <w:r>
        <w:rPr>
          <w:i/>
        </w:rPr>
        <w:t>Western</w:t>
      </w:r>
      <w:r w:rsidRPr="00515F5D">
        <w:rPr>
          <w:i/>
        </w:rPr>
        <w:t xml:space="preserve"> Comments</w:t>
      </w:r>
      <w:r w:rsidR="003F24A0">
        <w:t>); Pattersonville Telephone Company Comments (</w:t>
      </w:r>
      <w:r w:rsidR="003F24A0" w:rsidRPr="003F24A0">
        <w:rPr>
          <w:i/>
        </w:rPr>
        <w:t>Pattersonville Comments</w:t>
      </w:r>
      <w:r w:rsidR="003F24A0">
        <w:t>).</w:t>
      </w:r>
    </w:p>
  </w:footnote>
  <w:footnote w:id="33">
    <w:p w14:paraId="4A33D571" w14:textId="086092E2" w:rsidR="00763636" w:rsidRPr="00611B16" w:rsidRDefault="00763636" w:rsidP="00F84D9F">
      <w:pPr>
        <w:pStyle w:val="FootnoteText"/>
      </w:pPr>
      <w:r>
        <w:rPr>
          <w:rStyle w:val="FootnoteReference"/>
        </w:rPr>
        <w:footnoteRef/>
      </w:r>
      <w:r>
        <w:t xml:space="preserve"> </w:t>
      </w:r>
      <w:r>
        <w:rPr>
          <w:i/>
        </w:rPr>
        <w:t xml:space="preserve">See </w:t>
      </w:r>
      <w:r>
        <w:t xml:space="preserve">James Valley Comments (attaching FCC Form 477 filing summary); </w:t>
      </w:r>
      <w:r>
        <w:rPr>
          <w:i/>
        </w:rPr>
        <w:t xml:space="preserve">see also </w:t>
      </w:r>
      <w:r>
        <w:t xml:space="preserve">Informal Request/Petition of </w:t>
      </w:r>
      <w:r w:rsidRPr="00DA49F4">
        <w:t>James Valley</w:t>
      </w:r>
      <w:r>
        <w:t xml:space="preserve"> for Commission Action or, in the Alternative, Limited Waiver, WC Docket No. 10-90 (filed June 29, 2016) (</w:t>
      </w:r>
      <w:r w:rsidRPr="00515F5D">
        <w:rPr>
          <w:i/>
        </w:rPr>
        <w:t>James Valley Petition</w:t>
      </w:r>
      <w:r>
        <w:t xml:space="preserve">), </w:t>
      </w:r>
      <w:hyperlink r:id="rId1" w:history="1">
        <w:r w:rsidRPr="00534DE8">
          <w:rPr>
            <w:rStyle w:val="Hyperlink"/>
          </w:rPr>
          <w:t>https://www.fcc.gov/ecfs/filing/1062926891284</w:t>
        </w:r>
      </w:hyperlink>
      <w:r>
        <w:rPr>
          <w:rStyle w:val="Hyperlink"/>
        </w:rPr>
        <w:t>.</w:t>
      </w:r>
      <w:r>
        <w:rPr>
          <w:rStyle w:val="Hyperlink"/>
          <w:color w:val="auto"/>
          <w:u w:val="none"/>
        </w:rPr>
        <w:t xml:space="preserve">  James Valley’s timely filed corrected data were not included in v2.2 because </w:t>
      </w:r>
      <w:r>
        <w:t xml:space="preserve">James Valley filed its data later that evening, after the Bureau pulled an image of the June 2015 Form 477 data on March 30, 2016, prior to the close of business.  </w:t>
      </w:r>
      <w:r>
        <w:rPr>
          <w:i/>
        </w:rPr>
        <w:t xml:space="preserve">See </w:t>
      </w:r>
      <w:r>
        <w:t xml:space="preserve">47 CFR </w:t>
      </w:r>
      <w:r>
        <w:rPr>
          <w:rFonts w:ascii="Calibri" w:hAnsi="Calibri"/>
        </w:rPr>
        <w:t>§</w:t>
      </w:r>
      <w:r>
        <w:t xml:space="preserve"> 0.403. </w:t>
      </w:r>
    </w:p>
  </w:footnote>
  <w:footnote w:id="34">
    <w:p w14:paraId="41901F66" w14:textId="77777777" w:rsidR="00763636" w:rsidRPr="00114E48" w:rsidRDefault="00763636" w:rsidP="00F84D9F">
      <w:pPr>
        <w:pStyle w:val="FootnoteText"/>
      </w:pPr>
      <w:r>
        <w:rPr>
          <w:rStyle w:val="FootnoteReference"/>
        </w:rPr>
        <w:footnoteRef/>
      </w:r>
      <w:r>
        <w:t xml:space="preserve"> </w:t>
      </w:r>
      <w:r>
        <w:rPr>
          <w:i/>
          <w:szCs w:val="22"/>
        </w:rPr>
        <w:t>Rate-of-Return Reform Order</w:t>
      </w:r>
      <w:r>
        <w:rPr>
          <w:szCs w:val="22"/>
        </w:rPr>
        <w:t>, 31 FCC Rcd at 3109, p</w:t>
      </w:r>
      <w:r>
        <w:t>ara. 56.</w:t>
      </w:r>
    </w:p>
  </w:footnote>
  <w:footnote w:id="35">
    <w:p w14:paraId="5111739B" w14:textId="77777777" w:rsidR="00763636" w:rsidRDefault="00763636" w:rsidP="00F84D9F">
      <w:pPr>
        <w:pStyle w:val="FootnoteText"/>
      </w:pPr>
      <w:r>
        <w:rPr>
          <w:rStyle w:val="FootnoteReference"/>
        </w:rPr>
        <w:footnoteRef/>
      </w:r>
      <w:r>
        <w:t xml:space="preserve"> </w:t>
      </w:r>
      <w:r w:rsidRPr="00802101">
        <w:rPr>
          <w:i/>
        </w:rPr>
        <w:t>Id.</w:t>
      </w:r>
    </w:p>
  </w:footnote>
  <w:footnote w:id="36">
    <w:p w14:paraId="258CDC33" w14:textId="32B8B297" w:rsidR="00763636" w:rsidRDefault="00763636" w:rsidP="00F84D9F">
      <w:pPr>
        <w:pStyle w:val="FootnoteText"/>
      </w:pPr>
      <w:r>
        <w:rPr>
          <w:rStyle w:val="FootnoteReference"/>
        </w:rPr>
        <w:footnoteRef/>
      </w:r>
      <w:r>
        <w:t xml:space="preserve"> </w:t>
      </w:r>
      <w:r w:rsidRPr="00802101">
        <w:rPr>
          <w:i/>
        </w:rPr>
        <w:t>Id.</w:t>
      </w:r>
      <w:r>
        <w:t xml:space="preserve"> at 3113, para. </w:t>
      </w:r>
      <w:r w:rsidRPr="00343135">
        <w:t>66.</w:t>
      </w:r>
    </w:p>
  </w:footnote>
  <w:footnote w:id="37">
    <w:p w14:paraId="27E850AB" w14:textId="54AC5F46" w:rsidR="00763636" w:rsidRDefault="00763636" w:rsidP="00F84D9F">
      <w:pPr>
        <w:pStyle w:val="FootnoteText"/>
      </w:pPr>
      <w:r>
        <w:rPr>
          <w:rStyle w:val="FootnoteReference"/>
        </w:rPr>
        <w:footnoteRef/>
      </w:r>
      <w:r>
        <w:t xml:space="preserve"> </w:t>
      </w:r>
      <w:r>
        <w:rPr>
          <w:i/>
        </w:rPr>
        <w:t>Id.</w:t>
      </w:r>
      <w:r>
        <w:t xml:space="preserve"> at 3109, 3113, paras. 56, 66.</w:t>
      </w:r>
    </w:p>
  </w:footnote>
  <w:footnote w:id="38">
    <w:p w14:paraId="166B762F" w14:textId="77777777" w:rsidR="00763636" w:rsidRPr="00E4345F" w:rsidRDefault="00763636" w:rsidP="00F84D9F">
      <w:pPr>
        <w:pStyle w:val="FootnoteText"/>
      </w:pPr>
      <w:r>
        <w:rPr>
          <w:rStyle w:val="FootnoteReference"/>
        </w:rPr>
        <w:footnoteRef/>
      </w:r>
      <w:r>
        <w:t xml:space="preserve"> </w:t>
      </w:r>
      <w:r>
        <w:rPr>
          <w:i/>
        </w:rPr>
        <w:t xml:space="preserve">See </w:t>
      </w:r>
      <w:r w:rsidRPr="00515F5D">
        <w:rPr>
          <w:i/>
        </w:rPr>
        <w:t>Miles Cooperative Comments</w:t>
      </w:r>
      <w:r>
        <w:t>.</w:t>
      </w:r>
    </w:p>
  </w:footnote>
  <w:footnote w:id="39">
    <w:p w14:paraId="33A1962F" w14:textId="045D266C" w:rsidR="00763636" w:rsidRPr="006475CE" w:rsidRDefault="00763636" w:rsidP="00F84D9F">
      <w:pPr>
        <w:pStyle w:val="FootnoteText"/>
      </w:pPr>
      <w:r>
        <w:rPr>
          <w:rStyle w:val="FootnoteReference"/>
        </w:rPr>
        <w:footnoteRef/>
      </w:r>
      <w:r>
        <w:t xml:space="preserve"> The Commission specifically stated that carriers may not resubmit their previously filed data to reduce their reported FTTP or cable coverage, i.e., change technology codes.  </w:t>
      </w:r>
      <w:r>
        <w:rPr>
          <w:i/>
          <w:szCs w:val="22"/>
        </w:rPr>
        <w:t>Rate-of-Return Reform Order</w:t>
      </w:r>
      <w:r>
        <w:rPr>
          <w:szCs w:val="22"/>
        </w:rPr>
        <w:t>, 31 FCC Rcd at 3109, p</w:t>
      </w:r>
      <w:r>
        <w:t xml:space="preserve">ara. 56.  </w:t>
      </w:r>
    </w:p>
  </w:footnote>
  <w:footnote w:id="40">
    <w:p w14:paraId="590B49E3" w14:textId="77777777" w:rsidR="00763636" w:rsidRPr="00E4345F" w:rsidRDefault="00763636" w:rsidP="00F84D9F">
      <w:pPr>
        <w:pStyle w:val="FootnoteText"/>
      </w:pPr>
      <w:r>
        <w:rPr>
          <w:rStyle w:val="FootnoteReference"/>
        </w:rPr>
        <w:footnoteRef/>
      </w:r>
      <w:r>
        <w:t xml:space="preserve"> </w:t>
      </w:r>
      <w:r>
        <w:rPr>
          <w:i/>
        </w:rPr>
        <w:t xml:space="preserve">See </w:t>
      </w:r>
      <w:r w:rsidRPr="002D6D8F">
        <w:rPr>
          <w:i/>
        </w:rPr>
        <w:t>Sharon Telephone Comments</w:t>
      </w:r>
      <w:r>
        <w:t>.</w:t>
      </w:r>
    </w:p>
  </w:footnote>
  <w:footnote w:id="41">
    <w:p w14:paraId="211E67E0" w14:textId="77777777" w:rsidR="00763636" w:rsidRDefault="00763636" w:rsidP="00F84D9F">
      <w:pPr>
        <w:pStyle w:val="FootnoteText"/>
      </w:pPr>
      <w:r>
        <w:rPr>
          <w:rStyle w:val="FootnoteReference"/>
        </w:rPr>
        <w:footnoteRef/>
      </w:r>
      <w:r>
        <w:t xml:space="preserve"> </w:t>
      </w:r>
      <w:r>
        <w:rPr>
          <w:i/>
          <w:szCs w:val="22"/>
        </w:rPr>
        <w:t>Rate-of-Return Reform Order</w:t>
      </w:r>
      <w:r>
        <w:rPr>
          <w:szCs w:val="22"/>
        </w:rPr>
        <w:t>, 31 FCC Rcd at 3109, p</w:t>
      </w:r>
      <w:r>
        <w:t>ara. 56.  It is not clear that Sharon Telephone’s revised data would have any effect on its model-based support.  According to A-CAM v2.2 illustrative results, all of its 147 eligible locations are lacking 10/1 Mbps broadband.  It would appear that the blocks Sharon Telephone has revised have an average cost below the funding threshold.</w:t>
      </w:r>
    </w:p>
  </w:footnote>
  <w:footnote w:id="42">
    <w:p w14:paraId="2683D11F" w14:textId="39FA34F3" w:rsidR="00763636" w:rsidRPr="00286D40" w:rsidRDefault="00763636" w:rsidP="00F84D9F">
      <w:pPr>
        <w:pStyle w:val="FootnoteText"/>
      </w:pPr>
      <w:r>
        <w:rPr>
          <w:rStyle w:val="FootnoteReference"/>
        </w:rPr>
        <w:footnoteRef/>
      </w:r>
      <w:r>
        <w:t xml:space="preserve"> </w:t>
      </w:r>
      <w:r>
        <w:rPr>
          <w:i/>
        </w:rPr>
        <w:t xml:space="preserve">See </w:t>
      </w:r>
      <w:r w:rsidRPr="002D6D8F">
        <w:rPr>
          <w:i/>
        </w:rPr>
        <w:t>Valley/Copper Valley Comments</w:t>
      </w:r>
      <w:r>
        <w:t xml:space="preserve">.  Valley/Copper Valley subsequently filed an </w:t>
      </w:r>
      <w:r>
        <w:rPr>
          <w:i/>
        </w:rPr>
        <w:t>ex parte</w:t>
      </w:r>
      <w:r>
        <w:t xml:space="preserve"> letter with additional information about their Form 477 revisions.</w:t>
      </w:r>
      <w:r>
        <w:rPr>
          <w:i/>
        </w:rPr>
        <w:t xml:space="preserve">  See</w:t>
      </w:r>
      <w:r>
        <w:t xml:space="preserve"> Letter from Caressa D. Bennet, Counsel for Valley/Copper Valley, WC Docket No. 10-90, to Marlene H. Dortch, Secretary, FCC (filed June 9, 2016).</w:t>
      </w:r>
    </w:p>
  </w:footnote>
  <w:footnote w:id="43">
    <w:p w14:paraId="29FA5673" w14:textId="77777777" w:rsidR="00763636" w:rsidRDefault="00763636" w:rsidP="00F84D9F">
      <w:pPr>
        <w:pStyle w:val="FootnoteText"/>
      </w:pPr>
      <w:r>
        <w:rPr>
          <w:rStyle w:val="FootnoteReference"/>
        </w:rPr>
        <w:footnoteRef/>
      </w:r>
      <w:r>
        <w:t xml:space="preserve"> Valley/Copper Valley also greatly overstated the number of blocks where such service was available:  4,006 and 1,709, respectively, versus 1,582 and 1,195 in the data revised April 28, 2016.</w:t>
      </w:r>
    </w:p>
  </w:footnote>
  <w:footnote w:id="44">
    <w:p w14:paraId="03D3387F" w14:textId="77777777" w:rsidR="00763636" w:rsidRPr="00E4345F" w:rsidRDefault="00763636" w:rsidP="00F84D9F">
      <w:pPr>
        <w:pStyle w:val="FootnoteText"/>
      </w:pPr>
      <w:r>
        <w:rPr>
          <w:rStyle w:val="FootnoteReference"/>
        </w:rPr>
        <w:footnoteRef/>
      </w:r>
      <w:r>
        <w:t xml:space="preserve"> </w:t>
      </w:r>
      <w:r>
        <w:rPr>
          <w:i/>
        </w:rPr>
        <w:t xml:space="preserve">See </w:t>
      </w:r>
      <w:r w:rsidRPr="00515F5D">
        <w:rPr>
          <w:i/>
        </w:rPr>
        <w:t>Western Comments</w:t>
      </w:r>
      <w:r>
        <w:t>.</w:t>
      </w:r>
    </w:p>
  </w:footnote>
  <w:footnote w:id="45">
    <w:p w14:paraId="592B14E3" w14:textId="77777777" w:rsidR="00763636" w:rsidRDefault="00763636" w:rsidP="00F84D9F">
      <w:pPr>
        <w:pStyle w:val="FootnoteText"/>
      </w:pPr>
      <w:r>
        <w:rPr>
          <w:rStyle w:val="FootnoteReference"/>
        </w:rPr>
        <w:footnoteRef/>
      </w:r>
      <w:r>
        <w:t xml:space="preserve"> In any event, we cannot evaluate Western’s claim in more detail because it did not explain the data or methodology it used to arrive at this estimate.</w:t>
      </w:r>
    </w:p>
  </w:footnote>
  <w:footnote w:id="46">
    <w:p w14:paraId="78374291" w14:textId="615D0B52" w:rsidR="003F24A0" w:rsidRPr="00945F76" w:rsidRDefault="003F24A0">
      <w:pPr>
        <w:pStyle w:val="FootnoteText"/>
      </w:pPr>
      <w:r>
        <w:rPr>
          <w:rStyle w:val="FootnoteReference"/>
        </w:rPr>
        <w:footnoteRef/>
      </w:r>
      <w:r>
        <w:t xml:space="preserve"> </w:t>
      </w:r>
      <w:r w:rsidR="00DE4CAE" w:rsidRPr="00DE4CAE">
        <w:rPr>
          <w:i/>
        </w:rPr>
        <w:t>See</w:t>
      </w:r>
      <w:r w:rsidR="00DE4CAE">
        <w:t xml:space="preserve"> </w:t>
      </w:r>
      <w:r w:rsidR="00DE4CAE" w:rsidRPr="003F24A0">
        <w:rPr>
          <w:i/>
        </w:rPr>
        <w:t>Pattersonville Comments</w:t>
      </w:r>
      <w:r w:rsidR="004552A9">
        <w:t xml:space="preserve"> at 1</w:t>
      </w:r>
      <w:r w:rsidR="00945F76">
        <w:t>.</w:t>
      </w:r>
    </w:p>
  </w:footnote>
  <w:footnote w:id="47">
    <w:p w14:paraId="64CD1D82" w14:textId="77777777" w:rsidR="00763636" w:rsidRDefault="00763636" w:rsidP="00F84D9F">
      <w:pPr>
        <w:pStyle w:val="FootnoteText"/>
      </w:pPr>
      <w:r>
        <w:rPr>
          <w:rStyle w:val="FootnoteReference"/>
        </w:rPr>
        <w:footnoteRef/>
      </w:r>
      <w:r>
        <w:t xml:space="preserve"> The A-CAM Methodology is available at </w:t>
      </w:r>
      <w:r w:rsidRPr="0024303D">
        <w:t>https://transition.fcc.gov/wcb/Model%20MethodologyACAM_2_2_041116_FINAL.docx</w:t>
      </w:r>
      <w:r>
        <w:t>.</w:t>
      </w:r>
    </w:p>
  </w:footnote>
  <w:footnote w:id="48">
    <w:p w14:paraId="2BF1E449" w14:textId="77777777" w:rsidR="00763636" w:rsidRDefault="00763636" w:rsidP="00F84D9F">
      <w:pPr>
        <w:pStyle w:val="FootnoteText"/>
      </w:pPr>
      <w:r>
        <w:rPr>
          <w:rStyle w:val="FootnoteReference"/>
        </w:rPr>
        <w:footnoteRef/>
      </w:r>
      <w:r>
        <w:t xml:space="preserve"> </w:t>
      </w:r>
      <w:r>
        <w:rPr>
          <w:i/>
          <w:szCs w:val="22"/>
        </w:rPr>
        <w:t>Rate-of-Return Reform Order,</w:t>
      </w:r>
      <w:r>
        <w:rPr>
          <w:szCs w:val="22"/>
        </w:rPr>
        <w:t xml:space="preserve"> 31 FCC Rcd at 3110, p</w:t>
      </w:r>
      <w:r>
        <w:t>ara. 57.</w:t>
      </w:r>
    </w:p>
  </w:footnote>
  <w:footnote w:id="49">
    <w:p w14:paraId="79CF991C" w14:textId="5C642278" w:rsidR="00763636" w:rsidRPr="0024303D" w:rsidRDefault="00763636" w:rsidP="00F84D9F">
      <w:pPr>
        <w:pStyle w:val="FootnoteText"/>
        <w:rPr>
          <w:i/>
        </w:rPr>
      </w:pPr>
      <w:r>
        <w:rPr>
          <w:rStyle w:val="FootnoteReference"/>
        </w:rPr>
        <w:footnoteRef/>
      </w:r>
      <w:r>
        <w:t xml:space="preserve"> </w:t>
      </w:r>
      <w:r>
        <w:rPr>
          <w:i/>
        </w:rPr>
        <w:t xml:space="preserve">See </w:t>
      </w:r>
      <w:r w:rsidRPr="0024303D">
        <w:t xml:space="preserve">Amery </w:t>
      </w:r>
      <w:r>
        <w:t xml:space="preserve">Telecom, Inc. </w:t>
      </w:r>
      <w:r w:rsidRPr="0024303D">
        <w:t>Comments</w:t>
      </w:r>
      <w:r>
        <w:t xml:space="preserve"> (</w:t>
      </w:r>
      <w:r w:rsidRPr="00515F5D">
        <w:rPr>
          <w:i/>
        </w:rPr>
        <w:t>Amery Comments</w:t>
      </w:r>
      <w:r>
        <w:t>)</w:t>
      </w:r>
      <w:r w:rsidRPr="0024303D">
        <w:t xml:space="preserve">, Clear Lake </w:t>
      </w:r>
      <w:r>
        <w:t xml:space="preserve">Telephone Company </w:t>
      </w:r>
      <w:r w:rsidRPr="0024303D">
        <w:t>Comments</w:t>
      </w:r>
      <w:r>
        <w:t xml:space="preserve"> (</w:t>
      </w:r>
      <w:r w:rsidRPr="00515F5D">
        <w:rPr>
          <w:i/>
        </w:rPr>
        <w:t>Clear Lake Comments</w:t>
      </w:r>
      <w:r>
        <w:t>)</w:t>
      </w:r>
      <w:r w:rsidRPr="0024303D">
        <w:t>.</w:t>
      </w:r>
    </w:p>
  </w:footnote>
  <w:footnote w:id="50">
    <w:p w14:paraId="2C31CA26" w14:textId="623F5D9C" w:rsidR="00763636" w:rsidRPr="0024303D" w:rsidRDefault="00763636" w:rsidP="00F84D9F">
      <w:pPr>
        <w:pStyle w:val="FootnoteText"/>
      </w:pPr>
      <w:r>
        <w:rPr>
          <w:rStyle w:val="FootnoteReference"/>
        </w:rPr>
        <w:footnoteRef/>
      </w:r>
      <w:r>
        <w:t xml:space="preserve"> </w:t>
      </w:r>
      <w:r>
        <w:rPr>
          <w:i/>
        </w:rPr>
        <w:t xml:space="preserve">See </w:t>
      </w:r>
      <w:r>
        <w:t>Chirbardun Telephone Cooperative, Inc. Comments (</w:t>
      </w:r>
      <w:r w:rsidRPr="00515F5D">
        <w:rPr>
          <w:i/>
        </w:rPr>
        <w:t>Chibardun Comments</w:t>
      </w:r>
      <w:r>
        <w:t>).</w:t>
      </w:r>
    </w:p>
  </w:footnote>
  <w:footnote w:id="51">
    <w:p w14:paraId="0D24DAC4" w14:textId="7CDC5451" w:rsidR="00763636" w:rsidRDefault="00763636" w:rsidP="00F84D9F">
      <w:pPr>
        <w:pStyle w:val="FootnoteText"/>
      </w:pPr>
      <w:r>
        <w:rPr>
          <w:rStyle w:val="FootnoteReference"/>
        </w:rPr>
        <w:footnoteRef/>
      </w:r>
      <w:r>
        <w:t xml:space="preserve"> Comments of the Rural ILECs Concerned About Split Blocks, WC Docket No. 10-90 (filed Apr. 28, 2016) (</w:t>
      </w:r>
      <w:r w:rsidRPr="00515F5D">
        <w:rPr>
          <w:i/>
        </w:rPr>
        <w:t>JSI Comments</w:t>
      </w:r>
      <w:r>
        <w:t>).</w:t>
      </w:r>
    </w:p>
  </w:footnote>
  <w:footnote w:id="52">
    <w:p w14:paraId="59E94534" w14:textId="77777777" w:rsidR="00763636" w:rsidRDefault="00763636" w:rsidP="00F84D9F">
      <w:pPr>
        <w:pStyle w:val="FootnoteText"/>
      </w:pPr>
      <w:r>
        <w:rPr>
          <w:rStyle w:val="FootnoteReference"/>
        </w:rPr>
        <w:footnoteRef/>
      </w:r>
      <w:r>
        <w:t xml:space="preserve"> </w:t>
      </w:r>
      <w:r>
        <w:rPr>
          <w:i/>
          <w:szCs w:val="22"/>
        </w:rPr>
        <w:t xml:space="preserve">Rate-of-Return Reform Order, </w:t>
      </w:r>
      <w:r>
        <w:t>31 FCC Rcd at 3109</w:t>
      </w:r>
      <w:r>
        <w:rPr>
          <w:szCs w:val="22"/>
        </w:rPr>
        <w:t>, para. 56</w:t>
      </w:r>
      <w:r>
        <w:t xml:space="preserve">. </w:t>
      </w:r>
    </w:p>
  </w:footnote>
  <w:footnote w:id="53">
    <w:p w14:paraId="6510B7FA" w14:textId="38EFEE07" w:rsidR="00763636" w:rsidRDefault="00763636" w:rsidP="00F84D9F">
      <w:pPr>
        <w:pStyle w:val="FootnoteText"/>
      </w:pPr>
      <w:r>
        <w:rPr>
          <w:rStyle w:val="FootnoteReference"/>
        </w:rPr>
        <w:footnoteRef/>
      </w:r>
      <w:r>
        <w:t xml:space="preserve"> </w:t>
      </w:r>
      <w:r w:rsidRPr="009B0C18">
        <w:rPr>
          <w:i/>
        </w:rPr>
        <w:t>JSI Comments</w:t>
      </w:r>
      <w:r w:rsidDel="009A5AC8">
        <w:t xml:space="preserve"> </w:t>
      </w:r>
      <w:r>
        <w:t>at 3.</w:t>
      </w:r>
    </w:p>
  </w:footnote>
  <w:footnote w:id="54">
    <w:p w14:paraId="4D6ED4BA" w14:textId="77777777" w:rsidR="00763636" w:rsidRDefault="00763636" w:rsidP="00F84D9F">
      <w:pPr>
        <w:pStyle w:val="FootnoteText"/>
      </w:pPr>
      <w:r>
        <w:rPr>
          <w:rStyle w:val="FootnoteReference"/>
        </w:rPr>
        <w:footnoteRef/>
      </w:r>
      <w:r>
        <w:t xml:space="preserve"> The cost module itself has two parts—on</w:t>
      </w:r>
      <w:r w:rsidRPr="00FC31BA">
        <w:t xml:space="preserve">e part that figures out an efficient routing to ensure each location is </w:t>
      </w:r>
      <w:r>
        <w:t>“</w:t>
      </w:r>
      <w:r w:rsidRPr="00FC31BA">
        <w:t>passed</w:t>
      </w:r>
      <w:r>
        <w:t>”</w:t>
      </w:r>
      <w:r w:rsidRPr="00FC31BA">
        <w:t xml:space="preserve"> by a network, namely a network topology, and a second part that calculates the costs associated with that network topology.</w:t>
      </w:r>
    </w:p>
  </w:footnote>
  <w:footnote w:id="55">
    <w:p w14:paraId="2FE3B46B" w14:textId="77777777" w:rsidR="00763636" w:rsidRPr="00F73FFF" w:rsidRDefault="00763636" w:rsidP="00F84D9F">
      <w:pPr>
        <w:pStyle w:val="FootnoteText"/>
      </w:pPr>
      <w:r>
        <w:rPr>
          <w:rStyle w:val="FootnoteReference"/>
        </w:rPr>
        <w:footnoteRef/>
      </w:r>
      <w:r>
        <w:t xml:space="preserve"> </w:t>
      </w:r>
      <w:r>
        <w:rPr>
          <w:i/>
        </w:rPr>
        <w:t>See A-CAM v2.1 Public Notice</w:t>
      </w:r>
      <w:r>
        <w:t xml:space="preserve">, 30 FCC Rcd at 14219 &amp; n.16.  They argued </w:t>
      </w:r>
      <w:r w:rsidRPr="00AB0CA8">
        <w:t>that A-CAM treated fixed wireless and cable networks deployed by incumbents or their affiliates as unsubsidized competitors, even though carriers those facilities were used to deliver voice and broadband service in furtherance of their ETC obligations throughout parts of their service territories.</w:t>
      </w:r>
      <w:r>
        <w:t xml:space="preserve">  </w:t>
      </w:r>
    </w:p>
  </w:footnote>
  <w:footnote w:id="56">
    <w:p w14:paraId="4D8D4656" w14:textId="77777777" w:rsidR="00763636" w:rsidRPr="00F57675" w:rsidRDefault="00763636" w:rsidP="00F84D9F">
      <w:pPr>
        <w:pStyle w:val="FootnoteText"/>
      </w:pPr>
      <w:r>
        <w:rPr>
          <w:rStyle w:val="FootnoteReference"/>
        </w:rPr>
        <w:footnoteRef/>
      </w:r>
      <w:r>
        <w:t xml:space="preserve"> </w:t>
      </w:r>
      <w:r>
        <w:rPr>
          <w:i/>
        </w:rPr>
        <w:t>Id</w:t>
      </w:r>
      <w:r>
        <w:t>.</w:t>
      </w:r>
    </w:p>
  </w:footnote>
  <w:footnote w:id="57">
    <w:p w14:paraId="3FD02670" w14:textId="77777777" w:rsidR="00763636" w:rsidRDefault="00763636" w:rsidP="00F84D9F">
      <w:pPr>
        <w:pStyle w:val="FootnoteText"/>
      </w:pPr>
      <w:r>
        <w:rPr>
          <w:rStyle w:val="FootnoteReference"/>
        </w:rPr>
        <w:footnoteRef/>
      </w:r>
      <w:r>
        <w:t xml:space="preserve"> </w:t>
      </w:r>
      <w:r w:rsidRPr="00515F5D">
        <w:rPr>
          <w:i/>
        </w:rPr>
        <w:t>JSI Comments</w:t>
      </w:r>
      <w:r>
        <w:t xml:space="preserve"> at 4.</w:t>
      </w:r>
    </w:p>
  </w:footnote>
  <w:footnote w:id="58">
    <w:p w14:paraId="2F5F5E52" w14:textId="77777777" w:rsidR="00763636" w:rsidRDefault="00763636" w:rsidP="00F84D9F">
      <w:pPr>
        <w:pStyle w:val="FootnoteText"/>
      </w:pPr>
      <w:r>
        <w:rPr>
          <w:rStyle w:val="FootnoteReference"/>
        </w:rPr>
        <w:footnoteRef/>
      </w:r>
      <w:r>
        <w:t xml:space="preserve"> JSI apparently did not consider the technology codes in its analysis of split blocks.  Of the eight maps of split block examples attached to its comments, four show split blocks where there would be no impact on support amounts calculated by the model because the neighboring incumbent does not provide broadband using FTTP or cable.  </w:t>
      </w:r>
      <w:r w:rsidRPr="00515F5D">
        <w:rPr>
          <w:i/>
        </w:rPr>
        <w:t>JSI Comments</w:t>
      </w:r>
      <w:r>
        <w:t>, Appx.</w:t>
      </w:r>
    </w:p>
  </w:footnote>
  <w:footnote w:id="59">
    <w:p w14:paraId="78B23C23" w14:textId="07CAED16" w:rsidR="00763636" w:rsidRPr="0024303D" w:rsidRDefault="00763636" w:rsidP="00F84D9F">
      <w:pPr>
        <w:pStyle w:val="FootnoteText"/>
      </w:pPr>
      <w:r>
        <w:rPr>
          <w:rStyle w:val="FootnoteReference"/>
        </w:rPr>
        <w:footnoteRef/>
      </w:r>
      <w:r>
        <w:t xml:space="preserve"> </w:t>
      </w:r>
      <w:r>
        <w:rPr>
          <w:i/>
        </w:rPr>
        <w:t xml:space="preserve">See </w:t>
      </w:r>
      <w:r>
        <w:t>Shell Rock Communications Comments.</w:t>
      </w:r>
    </w:p>
  </w:footnote>
  <w:footnote w:id="60">
    <w:p w14:paraId="68BA0E70" w14:textId="5A578041" w:rsidR="00763636" w:rsidRDefault="00763636" w:rsidP="00F84D9F">
      <w:pPr>
        <w:pStyle w:val="FootnoteText"/>
      </w:pPr>
      <w:r>
        <w:rPr>
          <w:rStyle w:val="FootnoteReference"/>
        </w:rPr>
        <w:footnoteRef/>
      </w:r>
      <w:r>
        <w:t xml:space="preserve"> Census Block 190230701001225.</w:t>
      </w:r>
    </w:p>
  </w:footnote>
  <w:footnote w:id="61">
    <w:p w14:paraId="44C8C51D" w14:textId="093C118A" w:rsidR="00763636" w:rsidRDefault="00763636" w:rsidP="00F84D9F">
      <w:pPr>
        <w:pStyle w:val="FootnoteText"/>
      </w:pPr>
      <w:r>
        <w:rPr>
          <w:rStyle w:val="FootnoteReference"/>
        </w:rPr>
        <w:footnoteRef/>
      </w:r>
      <w:r>
        <w:t xml:space="preserve"> Census Block 190230701001224</w:t>
      </w:r>
      <w:r>
        <w:rPr>
          <w:szCs w:val="22"/>
        </w:rPr>
        <w:t>.</w:t>
      </w:r>
    </w:p>
  </w:footnote>
  <w:footnote w:id="62">
    <w:p w14:paraId="653ECEFC" w14:textId="5AE9C5F8" w:rsidR="00763636" w:rsidRPr="004C1E9F" w:rsidRDefault="00763636" w:rsidP="00F84D9F">
      <w:pPr>
        <w:pStyle w:val="FootnoteText"/>
      </w:pPr>
      <w:r>
        <w:rPr>
          <w:rStyle w:val="FootnoteReference"/>
        </w:rPr>
        <w:footnoteRef/>
      </w:r>
      <w:r>
        <w:t xml:space="preserve"> </w:t>
      </w:r>
      <w:r>
        <w:rPr>
          <w:i/>
        </w:rPr>
        <w:t xml:space="preserve">See supra </w:t>
      </w:r>
      <w:r>
        <w:t xml:space="preserve">paras. 24-26. </w:t>
      </w:r>
    </w:p>
  </w:footnote>
  <w:footnote w:id="63">
    <w:p w14:paraId="35979781" w14:textId="77777777" w:rsidR="00763636" w:rsidRPr="00101241" w:rsidRDefault="00763636" w:rsidP="00F84D9F">
      <w:pPr>
        <w:pStyle w:val="FootnoteText"/>
      </w:pPr>
      <w:r>
        <w:rPr>
          <w:rStyle w:val="FootnoteReference"/>
        </w:rPr>
        <w:footnoteRef/>
      </w:r>
      <w:r>
        <w:t xml:space="preserve"> </w:t>
      </w:r>
      <w:r>
        <w:rPr>
          <w:i/>
          <w:szCs w:val="22"/>
        </w:rPr>
        <w:t>Rate-of-Return Reform Order</w:t>
      </w:r>
      <w:r>
        <w:rPr>
          <w:szCs w:val="22"/>
        </w:rPr>
        <w:t>, 31 FCC Rcd at 3102, para. 37.</w:t>
      </w:r>
    </w:p>
  </w:footnote>
  <w:footnote w:id="64">
    <w:p w14:paraId="139BF04E" w14:textId="77777777" w:rsidR="00763636" w:rsidRPr="00902BAB" w:rsidRDefault="00763636" w:rsidP="00F84D9F">
      <w:pPr>
        <w:pStyle w:val="FootnoteText"/>
      </w:pPr>
      <w:r>
        <w:rPr>
          <w:rStyle w:val="FootnoteReference"/>
        </w:rPr>
        <w:footnoteRef/>
      </w:r>
      <w:r>
        <w:t xml:space="preserve"> </w:t>
      </w:r>
      <w:r>
        <w:rPr>
          <w:i/>
        </w:rPr>
        <w:t xml:space="preserve">See </w:t>
      </w:r>
      <w:r w:rsidRPr="00515F5D">
        <w:rPr>
          <w:i/>
        </w:rPr>
        <w:t>Amery Comments</w:t>
      </w:r>
      <w:r>
        <w:t>.</w:t>
      </w:r>
    </w:p>
  </w:footnote>
  <w:footnote w:id="65">
    <w:p w14:paraId="605E9BE7" w14:textId="33E5F914" w:rsidR="00763636" w:rsidRDefault="00763636" w:rsidP="00F84D9F">
      <w:pPr>
        <w:pStyle w:val="FootnoteText"/>
      </w:pPr>
      <w:r>
        <w:rPr>
          <w:rStyle w:val="FootnoteReference"/>
        </w:rPr>
        <w:footnoteRef/>
      </w:r>
      <w:r>
        <w:t xml:space="preserve"> </w:t>
      </w:r>
      <w:r>
        <w:rPr>
          <w:i/>
        </w:rPr>
        <w:t>See</w:t>
      </w:r>
      <w:r w:rsidRPr="001F7ADB">
        <w:rPr>
          <w:i/>
        </w:rPr>
        <w:t xml:space="preserve"> </w:t>
      </w:r>
      <w:r>
        <w:t>Reynolds Schultheis Consulting, Inc. Comments (discussing Ayrshire Farmers Mutual Telephone Company challenge of Northwest Communications).</w:t>
      </w:r>
    </w:p>
  </w:footnote>
  <w:footnote w:id="66">
    <w:p w14:paraId="288FD645" w14:textId="7180ED5B" w:rsidR="00763636" w:rsidRPr="00902BAB" w:rsidRDefault="00763636" w:rsidP="00F84D9F">
      <w:pPr>
        <w:pStyle w:val="FootnoteText"/>
      </w:pPr>
      <w:r>
        <w:rPr>
          <w:rStyle w:val="FootnoteReference"/>
        </w:rPr>
        <w:footnoteRef/>
      </w:r>
      <w:r>
        <w:t xml:space="preserve"> </w:t>
      </w:r>
      <w:r>
        <w:rPr>
          <w:i/>
        </w:rPr>
        <w:t xml:space="preserve">See </w:t>
      </w:r>
      <w:r>
        <w:t>Columbine Telephone Company, Inc. Comments.</w:t>
      </w:r>
    </w:p>
  </w:footnote>
  <w:footnote w:id="67">
    <w:p w14:paraId="311BD761" w14:textId="31CEA452" w:rsidR="00763636" w:rsidRDefault="00763636" w:rsidP="00F84D9F">
      <w:pPr>
        <w:pStyle w:val="FootnoteText"/>
      </w:pPr>
      <w:r>
        <w:rPr>
          <w:rStyle w:val="FootnoteReference"/>
        </w:rPr>
        <w:footnoteRef/>
      </w:r>
      <w:r>
        <w:t xml:space="preserve"> </w:t>
      </w:r>
      <w:r>
        <w:rPr>
          <w:i/>
        </w:rPr>
        <w:t>See, e.g.</w:t>
      </w:r>
      <w:r>
        <w:t>,</w:t>
      </w:r>
      <w:r w:rsidRPr="001F7ADB">
        <w:rPr>
          <w:i/>
        </w:rPr>
        <w:t xml:space="preserve"> </w:t>
      </w:r>
      <w:r>
        <w:t>Titonka Telephone Comments, The Burt Telephone Comments, Zumbrota Telephone Comments.</w:t>
      </w:r>
    </w:p>
  </w:footnote>
  <w:footnote w:id="68">
    <w:p w14:paraId="14227490" w14:textId="5C3A8173" w:rsidR="00763636" w:rsidRDefault="00763636" w:rsidP="00F84D9F">
      <w:pPr>
        <w:pStyle w:val="FootnoteText"/>
      </w:pPr>
      <w:r>
        <w:rPr>
          <w:rStyle w:val="FootnoteReference"/>
        </w:rPr>
        <w:footnoteRef/>
      </w:r>
      <w:r>
        <w:t xml:space="preserve"> </w:t>
      </w:r>
      <w:r>
        <w:rPr>
          <w:i/>
        </w:rPr>
        <w:t>See, e.g.</w:t>
      </w:r>
      <w:r>
        <w:t>, Silver Star Telephone Company Comments, Helix Telephone Company Comments.</w:t>
      </w:r>
    </w:p>
  </w:footnote>
  <w:footnote w:id="69">
    <w:p w14:paraId="08DE875E" w14:textId="77777777" w:rsidR="00763636" w:rsidRDefault="00763636" w:rsidP="00F84D9F">
      <w:pPr>
        <w:pStyle w:val="FootnoteText"/>
      </w:pPr>
      <w:r>
        <w:rPr>
          <w:rStyle w:val="FootnoteReference"/>
        </w:rPr>
        <w:footnoteRef/>
      </w:r>
      <w:r>
        <w:t xml:space="preserve"> </w:t>
      </w:r>
      <w:r w:rsidRPr="009C73E1">
        <w:rPr>
          <w:i/>
        </w:rPr>
        <w:t>See</w:t>
      </w:r>
      <w:r w:rsidRPr="009C73E1">
        <w:t xml:space="preserve"> 47 CFR § 54.309.  </w:t>
      </w:r>
      <w:r w:rsidRPr="009C73E1">
        <w:rPr>
          <w:i/>
        </w:rPr>
        <w:t>See</w:t>
      </w:r>
      <w:r>
        <w:rPr>
          <w:i/>
        </w:rPr>
        <w:t xml:space="preserve"> also</w:t>
      </w:r>
      <w:r w:rsidRPr="009C73E1">
        <w:t xml:space="preserve"> </w:t>
      </w:r>
      <w:r w:rsidRPr="009C73E1">
        <w:rPr>
          <w:i/>
        </w:rPr>
        <w:t>Connect America Fund</w:t>
      </w:r>
      <w:r w:rsidRPr="009C73E1">
        <w:t>, Report and Order, 29 FCC Rcd 15644, 15656-61, paras. 30-44 (2014) (</w:t>
      </w:r>
      <w:r w:rsidRPr="009C73E1">
        <w:rPr>
          <w:i/>
        </w:rPr>
        <w:t>December 2014</w:t>
      </w:r>
      <w:r w:rsidRPr="009C73E1">
        <w:t xml:space="preserve"> </w:t>
      </w:r>
      <w:r w:rsidRPr="009C73E1">
        <w:rPr>
          <w:i/>
        </w:rPr>
        <w:t>Connect America Order</w:t>
      </w:r>
      <w:r w:rsidRPr="009C73E1">
        <w:t>)</w:t>
      </w:r>
      <w:r>
        <w:t xml:space="preserve"> (</w:t>
      </w:r>
      <w:r w:rsidRPr="009C73E1">
        <w:t>Price cap carriers accepting Phase II model-based support are required to offer voice and 10/1 Mbps broadband, with a usage allowance that evolves over the term of support, latency of 100 milliseconds (ms) or less, at rates reasona</w:t>
      </w:r>
      <w:r>
        <w:t>bly comparable to urban areas).</w:t>
      </w:r>
      <w:r w:rsidRPr="009C73E1">
        <w:t xml:space="preserve">  </w:t>
      </w:r>
      <w:r>
        <w:t xml:space="preserve">For example, a challenger argued the provider does not meet the broadband speed requirement of 10/1 Mbps, does not meet the price requirement or does not meet the usage requirements. </w:t>
      </w:r>
    </w:p>
  </w:footnote>
  <w:footnote w:id="70">
    <w:p w14:paraId="5BFBC676" w14:textId="2D5B82C9" w:rsidR="00763636" w:rsidRDefault="00763636" w:rsidP="00F84D9F">
      <w:pPr>
        <w:pStyle w:val="FootnoteText"/>
      </w:pPr>
      <w:r>
        <w:rPr>
          <w:rStyle w:val="FootnoteReference"/>
        </w:rPr>
        <w:footnoteRef/>
      </w:r>
      <w:r>
        <w:t xml:space="preserve"> </w:t>
      </w:r>
      <w:r w:rsidRPr="00157ECF">
        <w:rPr>
          <w:i/>
        </w:rPr>
        <w:t>See</w:t>
      </w:r>
      <w:r>
        <w:t xml:space="preserve"> Central Utah Telephone and Skyline Telecom Comments at 3-4.</w:t>
      </w:r>
    </w:p>
  </w:footnote>
  <w:footnote w:id="71">
    <w:p w14:paraId="64F9883D" w14:textId="6ADF73B1" w:rsidR="00763636" w:rsidRDefault="00763636" w:rsidP="00F84D9F">
      <w:pPr>
        <w:pStyle w:val="FootnoteText"/>
      </w:pPr>
      <w:r>
        <w:rPr>
          <w:rStyle w:val="FootnoteReference"/>
        </w:rPr>
        <w:footnoteRef/>
      </w:r>
      <w:r>
        <w:t xml:space="preserve"> </w:t>
      </w:r>
      <w:r w:rsidRPr="00157ECF">
        <w:rPr>
          <w:i/>
        </w:rPr>
        <w:t>See</w:t>
      </w:r>
      <w:r>
        <w:t xml:space="preserve"> </w:t>
      </w:r>
      <w:r w:rsidRPr="007824F7">
        <w:rPr>
          <w:i/>
        </w:rPr>
        <w:t>id</w:t>
      </w:r>
      <w:r>
        <w:t xml:space="preserve">. </w:t>
      </w:r>
      <w:r w:rsidRPr="007824F7">
        <w:t>at</w:t>
      </w:r>
      <w:r>
        <w:t xml:space="preserve"> 6.</w:t>
      </w:r>
    </w:p>
  </w:footnote>
  <w:footnote w:id="72">
    <w:p w14:paraId="53EC712A" w14:textId="00624401" w:rsidR="00763636" w:rsidRDefault="00763636" w:rsidP="00F84D9F">
      <w:pPr>
        <w:pStyle w:val="FootnoteText"/>
      </w:pPr>
      <w:r>
        <w:rPr>
          <w:rStyle w:val="FootnoteReference"/>
        </w:rPr>
        <w:footnoteRef/>
      </w:r>
      <w:r>
        <w:t xml:space="preserve"> </w:t>
      </w:r>
      <w:r w:rsidRPr="00927CA1">
        <w:rPr>
          <w:i/>
        </w:rPr>
        <w:t>See</w:t>
      </w:r>
      <w:r>
        <w:t xml:space="preserve"> Reynolds Schutheis Consulting, Inc.</w:t>
      </w:r>
      <w:r w:rsidRPr="00927CA1">
        <w:t xml:space="preserve"> Comments</w:t>
      </w:r>
      <w:r>
        <w:t xml:space="preserve"> (discussing Consolidated Telecom, Inc. challenge of Hamilton.net).</w:t>
      </w:r>
    </w:p>
  </w:footnote>
  <w:footnote w:id="73">
    <w:p w14:paraId="30BE2C67" w14:textId="3A7C5967" w:rsidR="00763636" w:rsidRDefault="00763636" w:rsidP="00F84D9F">
      <w:pPr>
        <w:pStyle w:val="FootnoteText"/>
      </w:pPr>
      <w:r>
        <w:rPr>
          <w:rStyle w:val="FootnoteReference"/>
        </w:rPr>
        <w:footnoteRef/>
      </w:r>
      <w:r>
        <w:t xml:space="preserve"> </w:t>
      </w:r>
      <w:r w:rsidRPr="004C6724">
        <w:rPr>
          <w:i/>
        </w:rPr>
        <w:t>See</w:t>
      </w:r>
      <w:r>
        <w:t xml:space="preserve"> </w:t>
      </w:r>
      <w:r w:rsidRPr="00927CA1">
        <w:t>Hamilton.net</w:t>
      </w:r>
      <w:r>
        <w:t>, Inc.</w:t>
      </w:r>
      <w:r w:rsidRPr="00927CA1">
        <w:t xml:space="preserve"> Comments</w:t>
      </w:r>
      <w:r>
        <w:t>.</w:t>
      </w:r>
    </w:p>
  </w:footnote>
  <w:footnote w:id="74">
    <w:p w14:paraId="0ABA4496" w14:textId="292C18DA" w:rsidR="00763636" w:rsidRDefault="00763636" w:rsidP="00F84D9F">
      <w:pPr>
        <w:pStyle w:val="FootnoteText"/>
      </w:pPr>
      <w:r>
        <w:rPr>
          <w:rStyle w:val="FootnoteReference"/>
        </w:rPr>
        <w:footnoteRef/>
      </w:r>
      <w:r>
        <w:t xml:space="preserve"> </w:t>
      </w:r>
      <w:r w:rsidRPr="004C6724">
        <w:rPr>
          <w:i/>
        </w:rPr>
        <w:t>See</w:t>
      </w:r>
      <w:r>
        <w:t xml:space="preserve"> Starbuck Telephone Comments at 14. </w:t>
      </w:r>
    </w:p>
  </w:footnote>
  <w:footnote w:id="75">
    <w:p w14:paraId="26E5E7D0" w14:textId="598A4A44" w:rsidR="00763636" w:rsidRDefault="00763636" w:rsidP="00F84D9F">
      <w:pPr>
        <w:pStyle w:val="FootnoteText"/>
      </w:pPr>
      <w:r>
        <w:rPr>
          <w:rStyle w:val="FootnoteReference"/>
        </w:rPr>
        <w:footnoteRef/>
      </w:r>
      <w:r>
        <w:t xml:space="preserve"> </w:t>
      </w:r>
      <w:r>
        <w:rPr>
          <w:i/>
        </w:rPr>
        <w:t>Id.</w:t>
      </w:r>
      <w:r>
        <w:t xml:space="preserve"> at 19.</w:t>
      </w:r>
    </w:p>
  </w:footnote>
  <w:footnote w:id="76">
    <w:p w14:paraId="5CFAEEAD" w14:textId="69D8FDBC" w:rsidR="00763636" w:rsidRDefault="00763636" w:rsidP="00F84D9F">
      <w:pPr>
        <w:pStyle w:val="FootnoteText"/>
      </w:pPr>
      <w:r>
        <w:rPr>
          <w:rStyle w:val="FootnoteReference"/>
        </w:rPr>
        <w:footnoteRef/>
      </w:r>
      <w:r>
        <w:t xml:space="preserve"> </w:t>
      </w:r>
      <w:r w:rsidRPr="004C6724">
        <w:rPr>
          <w:i/>
        </w:rPr>
        <w:t>See</w:t>
      </w:r>
      <w:r>
        <w:t xml:space="preserve"> Ardmore Telephone Company Comments.</w:t>
      </w:r>
    </w:p>
  </w:footnote>
  <w:footnote w:id="77">
    <w:p w14:paraId="21A35411" w14:textId="27AB9E22" w:rsidR="00763636" w:rsidRDefault="00763636" w:rsidP="00F84D9F">
      <w:pPr>
        <w:pStyle w:val="FootnoteText"/>
      </w:pPr>
      <w:r>
        <w:rPr>
          <w:rStyle w:val="FootnoteReference"/>
        </w:rPr>
        <w:footnoteRef/>
      </w:r>
      <w:r>
        <w:t xml:space="preserve"> </w:t>
      </w:r>
      <w:r w:rsidRPr="004C6724">
        <w:rPr>
          <w:i/>
        </w:rPr>
        <w:t>See</w:t>
      </w:r>
      <w:r>
        <w:t xml:space="preserve"> </w:t>
      </w:r>
      <w:r>
        <w:rPr>
          <w:i/>
        </w:rPr>
        <w:t>id.</w:t>
      </w:r>
      <w:r>
        <w:t xml:space="preserve"> at 2-5.</w:t>
      </w:r>
    </w:p>
  </w:footnote>
  <w:footnote w:id="78">
    <w:p w14:paraId="11DCD543" w14:textId="77777777" w:rsidR="00763636" w:rsidRDefault="00763636" w:rsidP="00F84D9F">
      <w:pPr>
        <w:pStyle w:val="FootnoteText"/>
      </w:pPr>
      <w:r>
        <w:rPr>
          <w:rStyle w:val="FootnoteReference"/>
        </w:rPr>
        <w:footnoteRef/>
      </w:r>
      <w:r>
        <w:t xml:space="preserve"> </w:t>
      </w:r>
      <w:r w:rsidRPr="00965F2A">
        <w:rPr>
          <w:i/>
        </w:rPr>
        <w:t>See</w:t>
      </w:r>
      <w:r>
        <w:t xml:space="preserve"> </w:t>
      </w:r>
      <w:r w:rsidRPr="00965F2A">
        <w:rPr>
          <w:i/>
        </w:rPr>
        <w:t>id</w:t>
      </w:r>
      <w:r>
        <w:t>. at 11, 28 (e-mail and declaration).</w:t>
      </w:r>
    </w:p>
  </w:footnote>
  <w:footnote w:id="79">
    <w:p w14:paraId="5FEE30F2" w14:textId="547FF1C4" w:rsidR="00763636" w:rsidRDefault="00763636" w:rsidP="00F84D9F">
      <w:pPr>
        <w:pStyle w:val="FootnoteText"/>
      </w:pPr>
      <w:r>
        <w:rPr>
          <w:rStyle w:val="FootnoteReference"/>
        </w:rPr>
        <w:footnoteRef/>
      </w:r>
      <w:r>
        <w:t xml:space="preserve"> </w:t>
      </w:r>
      <w:r w:rsidRPr="004C6724">
        <w:rPr>
          <w:i/>
        </w:rPr>
        <w:t>See</w:t>
      </w:r>
      <w:r>
        <w:t xml:space="preserve"> </w:t>
      </w:r>
      <w:r w:rsidRPr="004C6724">
        <w:rPr>
          <w:i/>
        </w:rPr>
        <w:t>infra</w:t>
      </w:r>
      <w:r>
        <w:t xml:space="preserve"> para. 48-49 (discussing denials on the basis of Challenger Declaration).</w:t>
      </w:r>
    </w:p>
  </w:footnote>
  <w:footnote w:id="80">
    <w:p w14:paraId="4FD8AA4D" w14:textId="76E02566" w:rsidR="00763636" w:rsidRDefault="00763636" w:rsidP="00F84D9F">
      <w:pPr>
        <w:pStyle w:val="FootnoteText"/>
      </w:pPr>
      <w:r>
        <w:rPr>
          <w:rStyle w:val="FootnoteReference"/>
        </w:rPr>
        <w:footnoteRef/>
      </w:r>
      <w:r>
        <w:t xml:space="preserve"> </w:t>
      </w:r>
      <w:r w:rsidRPr="004C6724">
        <w:rPr>
          <w:i/>
        </w:rPr>
        <w:t>See</w:t>
      </w:r>
      <w:r>
        <w:t xml:space="preserve"> Oregon-Idaho Utilities, Inc. dba Humboldt Telephone Company Comments at Exh. 1.</w:t>
      </w:r>
    </w:p>
  </w:footnote>
  <w:footnote w:id="81">
    <w:p w14:paraId="460A2583" w14:textId="5F82A771" w:rsidR="00763636" w:rsidRDefault="00763636" w:rsidP="00F84D9F">
      <w:pPr>
        <w:pStyle w:val="FootnoteText"/>
      </w:pPr>
      <w:r>
        <w:rPr>
          <w:rStyle w:val="FootnoteReference"/>
        </w:rPr>
        <w:footnoteRef/>
      </w:r>
      <w:r>
        <w:t xml:space="preserve"> Six of these challenges were challenges against census blocks that Transworld reports as served on FCC Form 477.  </w:t>
      </w:r>
      <w:r w:rsidRPr="004C6724">
        <w:rPr>
          <w:i/>
        </w:rPr>
        <w:t>See</w:t>
      </w:r>
      <w:r>
        <w:rPr>
          <w:i/>
        </w:rPr>
        <w:t xml:space="preserve"> also</w:t>
      </w:r>
      <w:r w:rsidRPr="004C6724">
        <w:rPr>
          <w:i/>
        </w:rPr>
        <w:t xml:space="preserve"> infra</w:t>
      </w:r>
      <w:r>
        <w:t>. para. 43 (discussing Transworld challenges).</w:t>
      </w:r>
    </w:p>
  </w:footnote>
  <w:footnote w:id="82">
    <w:p w14:paraId="0E4DEEC1" w14:textId="6EEA7545" w:rsidR="00763636" w:rsidRDefault="00763636" w:rsidP="00F84D9F">
      <w:pPr>
        <w:pStyle w:val="FootnoteText"/>
      </w:pPr>
      <w:r>
        <w:rPr>
          <w:rStyle w:val="FootnoteReference"/>
        </w:rPr>
        <w:footnoteRef/>
      </w:r>
      <w:r>
        <w:t xml:space="preserve"> </w:t>
      </w:r>
      <w:r w:rsidRPr="004C6724">
        <w:rPr>
          <w:i/>
        </w:rPr>
        <w:t>See</w:t>
      </w:r>
      <w:r>
        <w:t xml:space="preserve"> Choctaw Telephone Company Comments at 4</w:t>
      </w:r>
      <w:r>
        <w:rPr>
          <w:i/>
        </w:rPr>
        <w:t>.</w:t>
      </w:r>
    </w:p>
  </w:footnote>
  <w:footnote w:id="83">
    <w:p w14:paraId="5ECD259F" w14:textId="77777777" w:rsidR="00763636" w:rsidRDefault="00763636" w:rsidP="00F84D9F">
      <w:pPr>
        <w:pStyle w:val="FootnoteText"/>
      </w:pPr>
      <w:r>
        <w:rPr>
          <w:rStyle w:val="FootnoteReference"/>
        </w:rPr>
        <w:footnoteRef/>
      </w:r>
      <w:r>
        <w:t xml:space="preserve"> </w:t>
      </w:r>
      <w:r w:rsidRPr="004C6724">
        <w:rPr>
          <w:i/>
        </w:rPr>
        <w:t xml:space="preserve">See </w:t>
      </w:r>
      <w:r w:rsidRPr="00645B30">
        <w:rPr>
          <w:i/>
        </w:rPr>
        <w:t>id</w:t>
      </w:r>
      <w:r>
        <w:t>.</w:t>
      </w:r>
    </w:p>
  </w:footnote>
  <w:footnote w:id="84">
    <w:p w14:paraId="7F2937D9" w14:textId="28DBC58B" w:rsidR="00763636" w:rsidRDefault="00763636" w:rsidP="00F84D9F">
      <w:pPr>
        <w:pStyle w:val="FootnoteText"/>
      </w:pPr>
      <w:r>
        <w:rPr>
          <w:rStyle w:val="FootnoteReference"/>
        </w:rPr>
        <w:footnoteRef/>
      </w:r>
      <w:r>
        <w:t xml:space="preserve"> </w:t>
      </w:r>
      <w:r w:rsidRPr="004C6724">
        <w:rPr>
          <w:i/>
        </w:rPr>
        <w:t>See</w:t>
      </w:r>
      <w:r>
        <w:t xml:space="preserve"> Salina-Spavinaw Telephone Company, Inc. Comments at 2-5.</w:t>
      </w:r>
    </w:p>
  </w:footnote>
  <w:footnote w:id="85">
    <w:p w14:paraId="6B508008" w14:textId="12363500" w:rsidR="00763636" w:rsidRDefault="00763636" w:rsidP="00F84D9F">
      <w:pPr>
        <w:pStyle w:val="FootnoteText"/>
      </w:pPr>
      <w:r>
        <w:rPr>
          <w:rStyle w:val="FootnoteReference"/>
        </w:rPr>
        <w:footnoteRef/>
      </w:r>
      <w:r>
        <w:t xml:space="preserve"> </w:t>
      </w:r>
      <w:r w:rsidRPr="004C6724">
        <w:rPr>
          <w:i/>
        </w:rPr>
        <w:t>See</w:t>
      </w:r>
      <w:r>
        <w:t xml:space="preserve"> </w:t>
      </w:r>
      <w:r>
        <w:rPr>
          <w:i/>
        </w:rPr>
        <w:t>id.</w:t>
      </w:r>
      <w:r>
        <w:t xml:space="preserve"> at 7-12.  However, as discussed below in the Challenges Denied section, when such information was not comprehensive, we did not grant the challenge.</w:t>
      </w:r>
    </w:p>
  </w:footnote>
  <w:footnote w:id="86">
    <w:p w14:paraId="0A4CAB05" w14:textId="449BE9C3" w:rsidR="00763636" w:rsidRDefault="00763636" w:rsidP="00F84D9F">
      <w:pPr>
        <w:pStyle w:val="FootnoteText"/>
      </w:pPr>
      <w:r>
        <w:rPr>
          <w:rStyle w:val="FootnoteReference"/>
        </w:rPr>
        <w:footnoteRef/>
      </w:r>
      <w:r>
        <w:t xml:space="preserve"> </w:t>
      </w:r>
      <w:r w:rsidRPr="004C6724">
        <w:rPr>
          <w:i/>
        </w:rPr>
        <w:t xml:space="preserve">See </w:t>
      </w:r>
      <w:r>
        <w:rPr>
          <w:i/>
        </w:rPr>
        <w:t>id.</w:t>
      </w:r>
      <w:r>
        <w:t xml:space="preserve"> at 12.</w:t>
      </w:r>
    </w:p>
  </w:footnote>
  <w:footnote w:id="87">
    <w:p w14:paraId="3A4998E3" w14:textId="6B6BAE88" w:rsidR="00763636" w:rsidRDefault="00763636" w:rsidP="00F84D9F">
      <w:pPr>
        <w:pStyle w:val="FootnoteText"/>
      </w:pPr>
      <w:r>
        <w:rPr>
          <w:rStyle w:val="FootnoteReference"/>
        </w:rPr>
        <w:footnoteRef/>
      </w:r>
      <w:r>
        <w:t xml:space="preserve"> </w:t>
      </w:r>
      <w:r w:rsidRPr="004C6724">
        <w:rPr>
          <w:i/>
        </w:rPr>
        <w:t>See</w:t>
      </w:r>
      <w:r>
        <w:t xml:space="preserve"> Southwest Texas Telephone Company Comments at 3-4.</w:t>
      </w:r>
    </w:p>
  </w:footnote>
  <w:footnote w:id="88">
    <w:p w14:paraId="347B0D8A" w14:textId="413281F4" w:rsidR="00763636" w:rsidRDefault="00763636" w:rsidP="00F84D9F">
      <w:pPr>
        <w:pStyle w:val="FootnoteText"/>
      </w:pPr>
      <w:r>
        <w:rPr>
          <w:rStyle w:val="FootnoteReference"/>
        </w:rPr>
        <w:footnoteRef/>
      </w:r>
      <w:r>
        <w:t xml:space="preserve"> </w:t>
      </w:r>
      <w:r w:rsidRPr="00515F5D">
        <w:rPr>
          <w:i/>
        </w:rPr>
        <w:t>See</w:t>
      </w:r>
      <w:r>
        <w:t xml:space="preserve"> Middleburgh Telephone Company Comments at 1.</w:t>
      </w:r>
    </w:p>
  </w:footnote>
  <w:footnote w:id="89">
    <w:p w14:paraId="6FC32F23" w14:textId="4B51FB66" w:rsidR="00763636" w:rsidRDefault="00763636" w:rsidP="00F84D9F">
      <w:pPr>
        <w:pStyle w:val="FootnoteText"/>
      </w:pPr>
      <w:r>
        <w:rPr>
          <w:rStyle w:val="FootnoteReference"/>
        </w:rPr>
        <w:footnoteRef/>
      </w:r>
      <w:r>
        <w:t xml:space="preserve"> </w:t>
      </w:r>
      <w:r w:rsidRPr="004C6724">
        <w:rPr>
          <w:i/>
        </w:rPr>
        <w:t>See</w:t>
      </w:r>
      <w:r>
        <w:t xml:space="preserve"> </w:t>
      </w:r>
      <w:r>
        <w:rPr>
          <w:i/>
        </w:rPr>
        <w:t>id.</w:t>
      </w:r>
      <w:r>
        <w:t xml:space="preserve"> at 3-8.</w:t>
      </w:r>
    </w:p>
  </w:footnote>
  <w:footnote w:id="90">
    <w:p w14:paraId="2DF440E9" w14:textId="6D0460B8" w:rsidR="00763636" w:rsidRDefault="00763636" w:rsidP="00F84D9F">
      <w:pPr>
        <w:pStyle w:val="FootnoteText"/>
      </w:pPr>
      <w:r>
        <w:rPr>
          <w:rStyle w:val="FootnoteReference"/>
        </w:rPr>
        <w:footnoteRef/>
      </w:r>
      <w:r>
        <w:t xml:space="preserve"> </w:t>
      </w:r>
      <w:r w:rsidRPr="004C6724">
        <w:rPr>
          <w:i/>
        </w:rPr>
        <w:t>See</w:t>
      </w:r>
      <w:r>
        <w:t xml:space="preserve"> Haviland Telephone Company, Inc. Comments at 2-4.</w:t>
      </w:r>
    </w:p>
  </w:footnote>
  <w:footnote w:id="91">
    <w:p w14:paraId="0E6AF367" w14:textId="6C8C7A42" w:rsidR="00763636" w:rsidRDefault="00763636" w:rsidP="00F84D9F">
      <w:pPr>
        <w:pStyle w:val="FootnoteText"/>
      </w:pPr>
      <w:r>
        <w:rPr>
          <w:rStyle w:val="FootnoteReference"/>
        </w:rPr>
        <w:footnoteRef/>
      </w:r>
      <w:r>
        <w:t xml:space="preserve"> </w:t>
      </w:r>
      <w:r w:rsidRPr="004C6724">
        <w:rPr>
          <w:i/>
        </w:rPr>
        <w:t>See</w:t>
      </w:r>
      <w:r>
        <w:t xml:space="preserve"> </w:t>
      </w:r>
      <w:r>
        <w:rPr>
          <w:i/>
        </w:rPr>
        <w:t>id.</w:t>
      </w:r>
      <w:r>
        <w:t xml:space="preserve"> at 30-51.</w:t>
      </w:r>
    </w:p>
  </w:footnote>
  <w:footnote w:id="92">
    <w:p w14:paraId="38087835" w14:textId="77777777" w:rsidR="00763636" w:rsidRDefault="00763636" w:rsidP="00F84D9F">
      <w:pPr>
        <w:pStyle w:val="FootnoteText"/>
      </w:pPr>
      <w:r>
        <w:rPr>
          <w:rStyle w:val="FootnoteReference"/>
        </w:rPr>
        <w:footnoteRef/>
      </w:r>
      <w:r>
        <w:t xml:space="preserve"> </w:t>
      </w:r>
      <w:r w:rsidRPr="004C6724">
        <w:rPr>
          <w:i/>
        </w:rPr>
        <w:t>See</w:t>
      </w:r>
      <w:r>
        <w:t xml:space="preserve"> </w:t>
      </w:r>
      <w:r>
        <w:rPr>
          <w:i/>
        </w:rPr>
        <w:t>id.</w:t>
      </w:r>
      <w:r w:rsidRPr="004C6724">
        <w:rPr>
          <w:i/>
        </w:rPr>
        <w:t xml:space="preserve"> </w:t>
      </w:r>
      <w:r>
        <w:t>at 46.</w:t>
      </w:r>
    </w:p>
  </w:footnote>
  <w:footnote w:id="93">
    <w:p w14:paraId="37F84F2A" w14:textId="72582FAB" w:rsidR="00763636" w:rsidRDefault="00763636" w:rsidP="00F84D9F">
      <w:pPr>
        <w:pStyle w:val="FootnoteText"/>
      </w:pPr>
      <w:r>
        <w:rPr>
          <w:rStyle w:val="FootnoteReference"/>
        </w:rPr>
        <w:footnoteRef/>
      </w:r>
      <w:r>
        <w:t xml:space="preserve"> </w:t>
      </w:r>
      <w:r w:rsidRPr="004C6724">
        <w:rPr>
          <w:i/>
        </w:rPr>
        <w:t>See</w:t>
      </w:r>
      <w:r>
        <w:t xml:space="preserve"> Grand River Mutual Telephone Corporation Comments at 4.</w:t>
      </w:r>
    </w:p>
  </w:footnote>
  <w:footnote w:id="94">
    <w:p w14:paraId="4C01C3CA" w14:textId="26D9CD7D" w:rsidR="00763636" w:rsidRDefault="00763636" w:rsidP="00F84D9F">
      <w:pPr>
        <w:pStyle w:val="FootnoteText"/>
      </w:pPr>
      <w:r>
        <w:rPr>
          <w:rStyle w:val="FootnoteReference"/>
        </w:rPr>
        <w:footnoteRef/>
      </w:r>
      <w:r>
        <w:t xml:space="preserve"> </w:t>
      </w:r>
      <w:r w:rsidRPr="004C6724">
        <w:rPr>
          <w:i/>
        </w:rPr>
        <w:t>See</w:t>
      </w:r>
      <w:r>
        <w:t xml:space="preserve"> </w:t>
      </w:r>
      <w:r>
        <w:rPr>
          <w:i/>
        </w:rPr>
        <w:t>id.</w:t>
      </w:r>
      <w:r>
        <w:t xml:space="preserve"> at 31-32.</w:t>
      </w:r>
    </w:p>
  </w:footnote>
  <w:footnote w:id="95">
    <w:p w14:paraId="6B71CBD8" w14:textId="6F177776" w:rsidR="00763636" w:rsidRDefault="00763636">
      <w:pPr>
        <w:pStyle w:val="FootnoteText"/>
      </w:pPr>
      <w:r>
        <w:rPr>
          <w:rStyle w:val="FootnoteReference"/>
        </w:rPr>
        <w:footnoteRef/>
      </w:r>
      <w:r>
        <w:t xml:space="preserve"> </w:t>
      </w:r>
      <w:r w:rsidRPr="00163838">
        <w:rPr>
          <w:i/>
        </w:rPr>
        <w:t>See</w:t>
      </w:r>
      <w:r>
        <w:t xml:space="preserve"> Appendix, Table A: Challenge Resolutions. </w:t>
      </w:r>
    </w:p>
  </w:footnote>
  <w:footnote w:id="96">
    <w:p w14:paraId="7AC10BCC" w14:textId="0E5F9496" w:rsidR="00763636" w:rsidRDefault="00763636" w:rsidP="00F84D9F">
      <w:pPr>
        <w:pStyle w:val="FootnoteText"/>
      </w:pPr>
      <w:r>
        <w:rPr>
          <w:rStyle w:val="FootnoteReference"/>
        </w:rPr>
        <w:footnoteRef/>
      </w:r>
      <w:r>
        <w:t xml:space="preserve"> </w:t>
      </w:r>
      <w:r w:rsidRPr="004C6724">
        <w:rPr>
          <w:i/>
        </w:rPr>
        <w:t>See</w:t>
      </w:r>
      <w:r>
        <w:t xml:space="preserve"> Ronan Telephone Company Comments.</w:t>
      </w:r>
    </w:p>
  </w:footnote>
  <w:footnote w:id="97">
    <w:p w14:paraId="5AEE9522" w14:textId="7558445E" w:rsidR="00763636" w:rsidRDefault="00763636" w:rsidP="00F84D9F">
      <w:pPr>
        <w:pStyle w:val="FootnoteText"/>
      </w:pPr>
      <w:r>
        <w:rPr>
          <w:rStyle w:val="FootnoteReference"/>
        </w:rPr>
        <w:footnoteRef/>
      </w:r>
      <w:r>
        <w:t xml:space="preserve"> </w:t>
      </w:r>
      <w:r w:rsidRPr="004C6724">
        <w:rPr>
          <w:i/>
        </w:rPr>
        <w:t>See</w:t>
      </w:r>
      <w:r>
        <w:t xml:space="preserve"> </w:t>
      </w:r>
      <w:r>
        <w:rPr>
          <w:i/>
        </w:rPr>
        <w:t>id.</w:t>
      </w:r>
      <w:r>
        <w:t xml:space="preserve"> at 2-3.</w:t>
      </w:r>
    </w:p>
  </w:footnote>
  <w:footnote w:id="98">
    <w:p w14:paraId="0DDC154B" w14:textId="08B06476" w:rsidR="00763636" w:rsidRDefault="00763636" w:rsidP="00F84D9F">
      <w:pPr>
        <w:pStyle w:val="FootnoteText"/>
      </w:pPr>
      <w:r>
        <w:rPr>
          <w:rStyle w:val="FootnoteReference"/>
        </w:rPr>
        <w:footnoteRef/>
      </w:r>
      <w:r>
        <w:t xml:space="preserve"> </w:t>
      </w:r>
      <w:r w:rsidRPr="004C6724">
        <w:rPr>
          <w:i/>
        </w:rPr>
        <w:t>See</w:t>
      </w:r>
      <w:r>
        <w:t xml:space="preserve"> Beggs Telephone Company Comments at 3-5.</w:t>
      </w:r>
    </w:p>
  </w:footnote>
  <w:footnote w:id="99">
    <w:p w14:paraId="4F298CDA" w14:textId="2141314A" w:rsidR="00763636" w:rsidRDefault="00763636" w:rsidP="00F84D9F">
      <w:pPr>
        <w:pStyle w:val="FootnoteText"/>
      </w:pPr>
      <w:r>
        <w:rPr>
          <w:rStyle w:val="FootnoteReference"/>
        </w:rPr>
        <w:footnoteRef/>
      </w:r>
      <w:r>
        <w:t xml:space="preserve"> We deny a total of 26 challenges that include screenshots of the challenged provider’s website as evidence, although some also include other types of evidence.</w:t>
      </w:r>
      <w:r w:rsidRPr="00BC2C5C">
        <w:t xml:space="preserve"> </w:t>
      </w:r>
      <w:r>
        <w:t xml:space="preserve"> </w:t>
      </w:r>
    </w:p>
  </w:footnote>
  <w:footnote w:id="100">
    <w:p w14:paraId="080D604A" w14:textId="5D0C99E8" w:rsidR="00763636" w:rsidRDefault="00763636" w:rsidP="00F84D9F">
      <w:pPr>
        <w:pStyle w:val="FootnoteText"/>
      </w:pPr>
      <w:r>
        <w:rPr>
          <w:rStyle w:val="FootnoteReference"/>
        </w:rPr>
        <w:footnoteRef/>
      </w:r>
      <w:r>
        <w:t xml:space="preserve"> </w:t>
      </w:r>
      <w:r w:rsidRPr="004C6724">
        <w:rPr>
          <w:i/>
        </w:rPr>
        <w:t>See infra</w:t>
      </w:r>
      <w:r>
        <w:t xml:space="preserve"> para. 57 (discussing incorrect information regarding certification).</w:t>
      </w:r>
    </w:p>
  </w:footnote>
  <w:footnote w:id="101">
    <w:p w14:paraId="0433A93D" w14:textId="435E7F5A" w:rsidR="00763636" w:rsidRDefault="00763636" w:rsidP="00F84D9F">
      <w:pPr>
        <w:pStyle w:val="FootnoteText"/>
      </w:pPr>
      <w:r>
        <w:rPr>
          <w:rStyle w:val="FootnoteReference"/>
        </w:rPr>
        <w:footnoteRef/>
      </w:r>
      <w:r>
        <w:t xml:space="preserve"> </w:t>
      </w:r>
      <w:r w:rsidRPr="004C6724">
        <w:rPr>
          <w:i/>
        </w:rPr>
        <w:t>See</w:t>
      </w:r>
      <w:r>
        <w:t xml:space="preserve"> Mt. Horeb Telephone Company Comments at 3-4</w:t>
      </w:r>
      <w:r>
        <w:rPr>
          <w:i/>
        </w:rPr>
        <w:t>.</w:t>
      </w:r>
    </w:p>
  </w:footnote>
  <w:footnote w:id="102">
    <w:p w14:paraId="4CF03F08" w14:textId="1B488813" w:rsidR="00763636" w:rsidRDefault="00763636" w:rsidP="00F84D9F">
      <w:pPr>
        <w:pStyle w:val="FootnoteText"/>
      </w:pPr>
      <w:r>
        <w:rPr>
          <w:rStyle w:val="FootnoteReference"/>
        </w:rPr>
        <w:footnoteRef/>
      </w:r>
      <w:r>
        <w:t xml:space="preserve"> </w:t>
      </w:r>
      <w:r>
        <w:rPr>
          <w:i/>
        </w:rPr>
        <w:t>Id.</w:t>
      </w:r>
      <w:r>
        <w:t xml:space="preserve"> at 8-55.</w:t>
      </w:r>
    </w:p>
  </w:footnote>
  <w:footnote w:id="103">
    <w:p w14:paraId="37AF06C0" w14:textId="4898F55A" w:rsidR="00763636" w:rsidRDefault="00763636" w:rsidP="00F84D9F">
      <w:pPr>
        <w:pStyle w:val="FootnoteText"/>
      </w:pPr>
      <w:r>
        <w:rPr>
          <w:rStyle w:val="FootnoteReference"/>
        </w:rPr>
        <w:footnoteRef/>
      </w:r>
      <w:r>
        <w:t xml:space="preserve"> We deny a total of 18 challenges that include communication with the provider’s customer service representative as evidence, although some also include other types of evidence.</w:t>
      </w:r>
      <w:r w:rsidRPr="00BC2C5C">
        <w:t xml:space="preserve"> </w:t>
      </w:r>
      <w:r>
        <w:t xml:space="preserve"> </w:t>
      </w:r>
    </w:p>
  </w:footnote>
  <w:footnote w:id="104">
    <w:p w14:paraId="50A2BC5B" w14:textId="1A51C8B0" w:rsidR="00763636" w:rsidRDefault="00763636" w:rsidP="00F84D9F">
      <w:pPr>
        <w:pStyle w:val="FootnoteText"/>
      </w:pPr>
      <w:r>
        <w:rPr>
          <w:rStyle w:val="FootnoteReference"/>
        </w:rPr>
        <w:footnoteRef/>
      </w:r>
      <w:r>
        <w:t xml:space="preserve"> </w:t>
      </w:r>
      <w:r w:rsidRPr="004C6724">
        <w:rPr>
          <w:i/>
        </w:rPr>
        <w:t>See</w:t>
      </w:r>
      <w:r>
        <w:t xml:space="preserve"> Range Telephone Cooperative and Dubois Telephone Exchange Comments.</w:t>
      </w:r>
    </w:p>
  </w:footnote>
  <w:footnote w:id="105">
    <w:p w14:paraId="0E20C947" w14:textId="4E8CD497" w:rsidR="00763636" w:rsidRDefault="00763636" w:rsidP="00F84D9F">
      <w:pPr>
        <w:pStyle w:val="FootnoteText"/>
      </w:pPr>
      <w:r>
        <w:rPr>
          <w:rStyle w:val="FootnoteReference"/>
        </w:rPr>
        <w:footnoteRef/>
      </w:r>
      <w:r>
        <w:t xml:space="preserve"> </w:t>
      </w:r>
      <w:r w:rsidRPr="00471BC1">
        <w:rPr>
          <w:i/>
        </w:rPr>
        <w:t>See</w:t>
      </w:r>
      <w:r>
        <w:t xml:space="preserve"> </w:t>
      </w:r>
      <w:r>
        <w:rPr>
          <w:i/>
        </w:rPr>
        <w:t xml:space="preserve">id. </w:t>
      </w:r>
      <w:r w:rsidRPr="00471BC1">
        <w:t>at Attachment 1.</w:t>
      </w:r>
    </w:p>
  </w:footnote>
  <w:footnote w:id="106">
    <w:p w14:paraId="1AD65095" w14:textId="0BC477BB" w:rsidR="00763636" w:rsidRDefault="00763636" w:rsidP="00F84D9F">
      <w:pPr>
        <w:pStyle w:val="FootnoteText"/>
      </w:pPr>
      <w:r>
        <w:rPr>
          <w:rStyle w:val="FootnoteReference"/>
        </w:rPr>
        <w:footnoteRef/>
      </w:r>
      <w:r>
        <w:t xml:space="preserve"> We deny a total of 21 challenges that include a map as at least one type of evidence.</w:t>
      </w:r>
      <w:r w:rsidRPr="00BC2C5C">
        <w:t xml:space="preserve"> </w:t>
      </w:r>
      <w:r>
        <w:t xml:space="preserve"> </w:t>
      </w:r>
    </w:p>
  </w:footnote>
  <w:footnote w:id="107">
    <w:p w14:paraId="2ADE28EA" w14:textId="418B1EB4" w:rsidR="00763636" w:rsidRDefault="00763636" w:rsidP="00F84D9F">
      <w:pPr>
        <w:pStyle w:val="FootnoteText"/>
      </w:pPr>
      <w:r>
        <w:rPr>
          <w:rStyle w:val="FootnoteReference"/>
        </w:rPr>
        <w:footnoteRef/>
      </w:r>
      <w:r>
        <w:t xml:space="preserve"> </w:t>
      </w:r>
      <w:r w:rsidRPr="004C6724">
        <w:rPr>
          <w:i/>
        </w:rPr>
        <w:t>See</w:t>
      </w:r>
      <w:r>
        <w:t xml:space="preserve"> </w:t>
      </w:r>
      <w:r w:rsidRPr="00CE729D">
        <w:t xml:space="preserve">Wyoming Mutual Telephone Company </w:t>
      </w:r>
      <w:r>
        <w:t>Comments at 1.</w:t>
      </w:r>
    </w:p>
  </w:footnote>
  <w:footnote w:id="108">
    <w:p w14:paraId="27D4691C" w14:textId="1125A97F" w:rsidR="00763636" w:rsidRDefault="00763636" w:rsidP="00F84D9F">
      <w:pPr>
        <w:pStyle w:val="FootnoteText"/>
      </w:pPr>
      <w:r>
        <w:rPr>
          <w:rStyle w:val="FootnoteReference"/>
        </w:rPr>
        <w:footnoteRef/>
      </w:r>
      <w:r>
        <w:t xml:space="preserve"> </w:t>
      </w:r>
      <w:r w:rsidRPr="004C6724">
        <w:rPr>
          <w:i/>
        </w:rPr>
        <w:t>See</w:t>
      </w:r>
      <w:r>
        <w:t xml:space="preserve"> </w:t>
      </w:r>
      <w:r>
        <w:rPr>
          <w:i/>
        </w:rPr>
        <w:t>id.</w:t>
      </w:r>
      <w:r w:rsidRPr="004C6724">
        <w:rPr>
          <w:i/>
        </w:rPr>
        <w:t xml:space="preserve"> </w:t>
      </w:r>
      <w:r>
        <w:t>at 3-4.</w:t>
      </w:r>
    </w:p>
  </w:footnote>
  <w:footnote w:id="109">
    <w:p w14:paraId="1AD11152" w14:textId="5FA7273F" w:rsidR="00763636" w:rsidRDefault="00763636" w:rsidP="00F84D9F">
      <w:pPr>
        <w:pStyle w:val="FootnoteText"/>
      </w:pPr>
      <w:r>
        <w:rPr>
          <w:rStyle w:val="FootnoteReference"/>
        </w:rPr>
        <w:footnoteRef/>
      </w:r>
      <w:r>
        <w:t xml:space="preserve"> </w:t>
      </w:r>
      <w:r w:rsidRPr="004C6724">
        <w:rPr>
          <w:i/>
        </w:rPr>
        <w:t>See</w:t>
      </w:r>
      <w:r>
        <w:t xml:space="preserve"> Bruce Telephone Company and Fulton Telephone Company Comments.</w:t>
      </w:r>
    </w:p>
  </w:footnote>
  <w:footnote w:id="110">
    <w:p w14:paraId="61922877" w14:textId="5CCD4C2A" w:rsidR="00763636" w:rsidRDefault="00763636" w:rsidP="00F84D9F">
      <w:pPr>
        <w:pStyle w:val="FootnoteText"/>
      </w:pPr>
      <w:r>
        <w:rPr>
          <w:rStyle w:val="FootnoteReference"/>
        </w:rPr>
        <w:footnoteRef/>
      </w:r>
      <w:r>
        <w:t xml:space="preserve"> </w:t>
      </w:r>
      <w:r w:rsidRPr="004C6724">
        <w:rPr>
          <w:i/>
        </w:rPr>
        <w:t>See</w:t>
      </w:r>
      <w:r>
        <w:t xml:space="preserve"> </w:t>
      </w:r>
      <w:r>
        <w:rPr>
          <w:i/>
        </w:rPr>
        <w:t>id.</w:t>
      </w:r>
      <w:r>
        <w:t xml:space="preserve"> at 6.</w:t>
      </w:r>
    </w:p>
  </w:footnote>
  <w:footnote w:id="111">
    <w:p w14:paraId="3F27477B" w14:textId="61C2CBE4" w:rsidR="00763636" w:rsidRDefault="00763636" w:rsidP="00F84D9F">
      <w:pPr>
        <w:pStyle w:val="FootnoteText"/>
      </w:pPr>
      <w:r>
        <w:rPr>
          <w:rStyle w:val="FootnoteReference"/>
        </w:rPr>
        <w:footnoteRef/>
      </w:r>
      <w:r>
        <w:t xml:space="preserve"> </w:t>
      </w:r>
      <w:r w:rsidRPr="00A16FC6">
        <w:rPr>
          <w:i/>
        </w:rPr>
        <w:t>See</w:t>
      </w:r>
      <w:r>
        <w:t xml:space="preserve"> Franklin Telephone Company, Inc. Comments at 3-4.</w:t>
      </w:r>
    </w:p>
  </w:footnote>
  <w:footnote w:id="112">
    <w:p w14:paraId="60EE02E3" w14:textId="0914D2CE" w:rsidR="00763636" w:rsidRPr="00A16FC6" w:rsidRDefault="00763636" w:rsidP="00F84D9F">
      <w:pPr>
        <w:pStyle w:val="FootnoteText"/>
      </w:pPr>
      <w:r>
        <w:rPr>
          <w:rStyle w:val="FootnoteReference"/>
        </w:rPr>
        <w:footnoteRef/>
      </w:r>
      <w:r>
        <w:t xml:space="preserve"> </w:t>
      </w:r>
      <w:r>
        <w:rPr>
          <w:i/>
        </w:rPr>
        <w:t>See</w:t>
      </w:r>
      <w:r w:rsidRPr="00A16FC6">
        <w:rPr>
          <w:i/>
        </w:rPr>
        <w:t xml:space="preserve"> </w:t>
      </w:r>
      <w:r>
        <w:rPr>
          <w:i/>
        </w:rPr>
        <w:t>id.</w:t>
      </w:r>
      <w:r>
        <w:t xml:space="preserve"> at 5.</w:t>
      </w:r>
    </w:p>
  </w:footnote>
  <w:footnote w:id="113">
    <w:p w14:paraId="25F1AA10" w14:textId="77777777" w:rsidR="00763636" w:rsidRDefault="00763636" w:rsidP="00F84D9F">
      <w:pPr>
        <w:pStyle w:val="FootnoteText"/>
      </w:pPr>
      <w:r>
        <w:rPr>
          <w:rStyle w:val="FootnoteReference"/>
        </w:rPr>
        <w:footnoteRef/>
      </w:r>
      <w:r>
        <w:t xml:space="preserve"> </w:t>
      </w:r>
      <w:r w:rsidRPr="00A1148E">
        <w:rPr>
          <w:i/>
        </w:rPr>
        <w:t>See</w:t>
      </w:r>
      <w:r>
        <w:t xml:space="preserve"> </w:t>
      </w:r>
      <w:r w:rsidRPr="00A1148E">
        <w:rPr>
          <w:i/>
        </w:rPr>
        <w:t>Connect America Fund Phase II Challenge Process</w:t>
      </w:r>
      <w:r>
        <w:t>, WC Docket Nos. 10-90 14-93, Order, 30 FCC Rcd 2718, 2730-31 para. 38, n. 90 (WCB 2015) (</w:t>
      </w:r>
      <w:r w:rsidRPr="00A1148E">
        <w:rPr>
          <w:i/>
        </w:rPr>
        <w:t>Phase II Challenge Process</w:t>
      </w:r>
      <w:r>
        <w:rPr>
          <w:i/>
        </w:rPr>
        <w:t xml:space="preserve"> Resolution</w:t>
      </w:r>
      <w:r w:rsidRPr="00A1148E">
        <w:rPr>
          <w:i/>
        </w:rPr>
        <w:t xml:space="preserve"> Order</w:t>
      </w:r>
      <w:r>
        <w:t>) (discussing the unpersuasive nature of information regarding the lack of number porting).</w:t>
      </w:r>
    </w:p>
  </w:footnote>
  <w:footnote w:id="114">
    <w:p w14:paraId="4315FB5C" w14:textId="7B58036B" w:rsidR="00763636" w:rsidRDefault="00763636" w:rsidP="00F84D9F">
      <w:pPr>
        <w:pStyle w:val="FootnoteText"/>
      </w:pPr>
      <w:r>
        <w:rPr>
          <w:rStyle w:val="FootnoteReference"/>
        </w:rPr>
        <w:footnoteRef/>
      </w:r>
      <w:r>
        <w:t xml:space="preserve"> </w:t>
      </w:r>
      <w:r w:rsidRPr="004C6724">
        <w:rPr>
          <w:i/>
        </w:rPr>
        <w:t>See</w:t>
      </w:r>
      <w:r>
        <w:t xml:space="preserve"> Fort Randall Telephone Company Comments at 7.</w:t>
      </w:r>
    </w:p>
  </w:footnote>
  <w:footnote w:id="115">
    <w:p w14:paraId="3D58C034" w14:textId="5C778052" w:rsidR="00763636" w:rsidRDefault="00763636" w:rsidP="00F84D9F">
      <w:pPr>
        <w:pStyle w:val="FootnoteText"/>
      </w:pPr>
      <w:r>
        <w:rPr>
          <w:rStyle w:val="FootnoteReference"/>
        </w:rPr>
        <w:footnoteRef/>
      </w:r>
      <w:r>
        <w:t xml:space="preserve"> </w:t>
      </w:r>
      <w:r w:rsidRPr="004C6724">
        <w:rPr>
          <w:i/>
        </w:rPr>
        <w:t xml:space="preserve">See </w:t>
      </w:r>
      <w:r>
        <w:rPr>
          <w:i/>
        </w:rPr>
        <w:t>id.</w:t>
      </w:r>
      <w:r>
        <w:t xml:space="preserve"> at 8-9.</w:t>
      </w:r>
    </w:p>
  </w:footnote>
  <w:footnote w:id="116">
    <w:p w14:paraId="10D2652F" w14:textId="68DB7448" w:rsidR="00763636" w:rsidRDefault="00763636" w:rsidP="00F84D9F">
      <w:pPr>
        <w:pStyle w:val="FootnoteText"/>
      </w:pPr>
      <w:r>
        <w:rPr>
          <w:rStyle w:val="FootnoteReference"/>
        </w:rPr>
        <w:footnoteRef/>
      </w:r>
      <w:r>
        <w:t xml:space="preserve"> </w:t>
      </w:r>
      <w:r w:rsidRPr="001366F5">
        <w:rPr>
          <w:i/>
        </w:rPr>
        <w:t>See</w:t>
      </w:r>
      <w:r>
        <w:t xml:space="preserve"> Hamilton County Telephone Co-op Comments at 3-9, 25-38 (</w:t>
      </w:r>
      <w:r w:rsidRPr="001366F5">
        <w:rPr>
          <w:i/>
        </w:rPr>
        <w:t>Hamilton County Challenge</w:t>
      </w:r>
      <w:r>
        <w:t>); Wabash Telephone Coop. and Grafton Telephone Company Comments at 3-6, 21-32.</w:t>
      </w:r>
    </w:p>
  </w:footnote>
  <w:footnote w:id="117">
    <w:p w14:paraId="72806AD4" w14:textId="01F74739" w:rsidR="00763636" w:rsidRDefault="00763636" w:rsidP="00F84D9F">
      <w:pPr>
        <w:pStyle w:val="FootnoteText"/>
      </w:pPr>
      <w:r>
        <w:rPr>
          <w:rStyle w:val="FootnoteReference"/>
        </w:rPr>
        <w:footnoteRef/>
      </w:r>
      <w:r>
        <w:t xml:space="preserve"> </w:t>
      </w:r>
      <w:r w:rsidRPr="003C06FA">
        <w:rPr>
          <w:i/>
        </w:rPr>
        <w:t xml:space="preserve">See </w:t>
      </w:r>
      <w:r>
        <w:rPr>
          <w:i/>
        </w:rPr>
        <w:t>id</w:t>
      </w:r>
      <w:r>
        <w:t>.</w:t>
      </w:r>
    </w:p>
  </w:footnote>
  <w:footnote w:id="118">
    <w:p w14:paraId="438F2E0B" w14:textId="77777777" w:rsidR="00763636" w:rsidRDefault="00763636" w:rsidP="00F84D9F">
      <w:pPr>
        <w:pStyle w:val="FootnoteText"/>
      </w:pPr>
      <w:r>
        <w:rPr>
          <w:rStyle w:val="FootnoteReference"/>
        </w:rPr>
        <w:footnoteRef/>
      </w:r>
      <w:r>
        <w:t xml:space="preserve"> </w:t>
      </w:r>
      <w:r w:rsidRPr="003C06FA">
        <w:rPr>
          <w:i/>
        </w:rPr>
        <w:t>See</w:t>
      </w:r>
      <w:r>
        <w:t xml:space="preserve"> </w:t>
      </w:r>
      <w:r w:rsidRPr="003C06FA">
        <w:rPr>
          <w:i/>
        </w:rPr>
        <w:t>Hamilton County Challenge</w:t>
      </w:r>
      <w:r>
        <w:t xml:space="preserve"> at 28.</w:t>
      </w:r>
    </w:p>
  </w:footnote>
  <w:footnote w:id="119">
    <w:p w14:paraId="66E62C8B" w14:textId="66A2052D" w:rsidR="00763636" w:rsidRDefault="00763636" w:rsidP="00F84D9F">
      <w:pPr>
        <w:pStyle w:val="FootnoteText"/>
      </w:pPr>
      <w:r>
        <w:rPr>
          <w:rStyle w:val="FootnoteReference"/>
        </w:rPr>
        <w:footnoteRef/>
      </w:r>
      <w:r>
        <w:t xml:space="preserve"> </w:t>
      </w:r>
      <w:r w:rsidRPr="004C6724">
        <w:rPr>
          <w:i/>
        </w:rPr>
        <w:t>See</w:t>
      </w:r>
      <w:r>
        <w:t xml:space="preserve"> Woolstock Mutual Telephone Company Comments at 6.</w:t>
      </w:r>
    </w:p>
  </w:footnote>
  <w:footnote w:id="120">
    <w:p w14:paraId="2747B474" w14:textId="6C4BCEFC" w:rsidR="00763636" w:rsidRDefault="00763636" w:rsidP="00F84D9F">
      <w:pPr>
        <w:pStyle w:val="FootnoteText"/>
      </w:pPr>
      <w:r>
        <w:rPr>
          <w:rStyle w:val="FootnoteReference"/>
        </w:rPr>
        <w:footnoteRef/>
      </w:r>
      <w:r>
        <w:t xml:space="preserve"> </w:t>
      </w:r>
      <w:r w:rsidRPr="0018346B">
        <w:rPr>
          <w:i/>
        </w:rPr>
        <w:t>See</w:t>
      </w:r>
      <w:r>
        <w:t xml:space="preserve"> Iowa Utilities Board Website, Company Summary for Skybeam, LLC, </w:t>
      </w:r>
      <w:r w:rsidRPr="004C0760">
        <w:t xml:space="preserve">https://efs.iowa.gov/efs/ShowCompanySummary.do?companyID=2679834 </w:t>
      </w:r>
      <w:r>
        <w:t>(last accessed July 25, 2016).</w:t>
      </w:r>
    </w:p>
  </w:footnote>
  <w:footnote w:id="121">
    <w:p w14:paraId="04E28575" w14:textId="3F173C51" w:rsidR="00763636" w:rsidRDefault="00763636" w:rsidP="00F84D9F">
      <w:pPr>
        <w:pStyle w:val="FootnoteText"/>
      </w:pPr>
      <w:r>
        <w:rPr>
          <w:rStyle w:val="FootnoteReference"/>
        </w:rPr>
        <w:footnoteRef/>
      </w:r>
      <w:r>
        <w:t xml:space="preserve"> </w:t>
      </w:r>
      <w:r w:rsidRPr="00632577">
        <w:rPr>
          <w:i/>
        </w:rPr>
        <w:t>See</w:t>
      </w:r>
      <w:r>
        <w:t xml:space="preserve"> Cal-Ore Telephone Company Comments at 2-4</w:t>
      </w:r>
      <w:r>
        <w:rPr>
          <w:i/>
        </w:rPr>
        <w:t>.</w:t>
      </w:r>
    </w:p>
  </w:footnote>
  <w:footnote w:id="122">
    <w:p w14:paraId="01269FA4" w14:textId="7971C0F2" w:rsidR="00763636" w:rsidRDefault="00763636" w:rsidP="00F84D9F">
      <w:pPr>
        <w:pStyle w:val="FootnoteText"/>
      </w:pPr>
      <w:r>
        <w:rPr>
          <w:rStyle w:val="FootnoteReference"/>
        </w:rPr>
        <w:footnoteRef/>
      </w:r>
      <w:r>
        <w:t xml:space="preserve"> </w:t>
      </w:r>
      <w:r w:rsidRPr="00632577">
        <w:rPr>
          <w:i/>
        </w:rPr>
        <w:t xml:space="preserve">See </w:t>
      </w:r>
      <w:r>
        <w:rPr>
          <w:i/>
        </w:rPr>
        <w:t>id.</w:t>
      </w:r>
      <w:r>
        <w:t xml:space="preserve"> at 8.</w:t>
      </w:r>
    </w:p>
  </w:footnote>
  <w:footnote w:id="123">
    <w:p w14:paraId="41C70AA7" w14:textId="6911D601" w:rsidR="00763636" w:rsidRDefault="00763636" w:rsidP="00F84D9F">
      <w:pPr>
        <w:pStyle w:val="FootnoteText"/>
      </w:pPr>
      <w:r>
        <w:rPr>
          <w:rStyle w:val="FootnoteReference"/>
        </w:rPr>
        <w:footnoteRef/>
      </w:r>
      <w:r>
        <w:t xml:space="preserve"> </w:t>
      </w:r>
      <w:r>
        <w:rPr>
          <w:i/>
        </w:rPr>
        <w:t>See</w:t>
      </w:r>
      <w:r>
        <w:t xml:space="preserve"> California Public Utilities Commission Website, Utility Contact System Search</w:t>
      </w:r>
      <w:r>
        <w:rPr>
          <w:i/>
        </w:rPr>
        <w:t xml:space="preserve">, </w:t>
      </w:r>
      <w:r w:rsidRPr="001B355A">
        <w:t xml:space="preserve">https://apps.cpuc.ca.gov/apex/f?p=102:1:0::NO:RP:: </w:t>
      </w:r>
      <w:r>
        <w:t>(last accessed July 25, 2016).</w:t>
      </w:r>
    </w:p>
  </w:footnote>
  <w:footnote w:id="124">
    <w:p w14:paraId="541B3877" w14:textId="2AA74239" w:rsidR="00763636" w:rsidRDefault="00763636">
      <w:pPr>
        <w:pStyle w:val="FootnoteText"/>
      </w:pPr>
      <w:r>
        <w:rPr>
          <w:rStyle w:val="FootnoteReference"/>
        </w:rPr>
        <w:footnoteRef/>
      </w:r>
      <w:r>
        <w:t xml:space="preserve"> </w:t>
      </w:r>
      <w:r w:rsidRPr="00163838">
        <w:rPr>
          <w:i/>
        </w:rPr>
        <w:t>See</w:t>
      </w:r>
      <w:r>
        <w:t xml:space="preserve"> Appendix, Table A: Challenge Resolutions.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D2BA" w14:textId="77777777" w:rsidR="006D6914" w:rsidRDefault="006D6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B1950" w14:textId="7DFDAD9E" w:rsidR="00763636" w:rsidRDefault="00763636" w:rsidP="00810B6F">
    <w:pPr>
      <w:pStyle w:val="Header"/>
      <w:rPr>
        <w:b w:val="0"/>
      </w:rPr>
    </w:pPr>
    <w:r>
      <w:tab/>
      <w:t>Federal Communications Commission</w:t>
    </w:r>
    <w:r>
      <w:tab/>
      <w:t>DA 16-842</w:t>
    </w:r>
  </w:p>
  <w:p w14:paraId="34C6FB56" w14:textId="421AC5CE" w:rsidR="00763636" w:rsidRDefault="0076363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39758CF" wp14:editId="0F7978C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13A2C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0A4F3F3" w14:textId="77777777" w:rsidR="00763636" w:rsidRDefault="0076363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C3667" w14:textId="2933C9E7" w:rsidR="00763636" w:rsidRDefault="00763636" w:rsidP="00810B6F">
    <w:pPr>
      <w:pStyle w:val="Header"/>
      <w:rPr>
        <w:b w:val="0"/>
      </w:rPr>
    </w:pPr>
    <w:r>
      <w:rPr>
        <w:noProof/>
      </w:rPr>
      <mc:AlternateContent>
        <mc:Choice Requires="wps">
          <w:drawing>
            <wp:anchor distT="0" distB="0" distL="114300" distR="114300" simplePos="0" relativeHeight="251658240" behindDoc="1" locked="0" layoutInCell="0" allowOverlap="1" wp14:anchorId="4036F935" wp14:editId="7B1DB2BD">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5183B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16-842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9F"/>
    <w:rsid w:val="00005211"/>
    <w:rsid w:val="00021D55"/>
    <w:rsid w:val="0002741B"/>
    <w:rsid w:val="00033110"/>
    <w:rsid w:val="00034243"/>
    <w:rsid w:val="00036039"/>
    <w:rsid w:val="00037F90"/>
    <w:rsid w:val="00041CFC"/>
    <w:rsid w:val="0006380F"/>
    <w:rsid w:val="00064347"/>
    <w:rsid w:val="000727DF"/>
    <w:rsid w:val="000875BF"/>
    <w:rsid w:val="000968F9"/>
    <w:rsid w:val="00096D8C"/>
    <w:rsid w:val="000A3E7B"/>
    <w:rsid w:val="000C0B65"/>
    <w:rsid w:val="000C564E"/>
    <w:rsid w:val="000E05FE"/>
    <w:rsid w:val="000E3D42"/>
    <w:rsid w:val="000E52AC"/>
    <w:rsid w:val="000F4813"/>
    <w:rsid w:val="001014B6"/>
    <w:rsid w:val="00102651"/>
    <w:rsid w:val="00110DAA"/>
    <w:rsid w:val="00122BD5"/>
    <w:rsid w:val="00133F79"/>
    <w:rsid w:val="00163838"/>
    <w:rsid w:val="0017248D"/>
    <w:rsid w:val="001874F1"/>
    <w:rsid w:val="001936AD"/>
    <w:rsid w:val="00194A66"/>
    <w:rsid w:val="001A3CC0"/>
    <w:rsid w:val="001B355A"/>
    <w:rsid w:val="001C7412"/>
    <w:rsid w:val="001D57F9"/>
    <w:rsid w:val="001D6BCF"/>
    <w:rsid w:val="001E01CA"/>
    <w:rsid w:val="001E5BF7"/>
    <w:rsid w:val="001F3A18"/>
    <w:rsid w:val="001F67D5"/>
    <w:rsid w:val="00223B2E"/>
    <w:rsid w:val="002256FD"/>
    <w:rsid w:val="0023675D"/>
    <w:rsid w:val="00244FFE"/>
    <w:rsid w:val="002475C1"/>
    <w:rsid w:val="00250CCA"/>
    <w:rsid w:val="002607EC"/>
    <w:rsid w:val="00275CF5"/>
    <w:rsid w:val="0028301F"/>
    <w:rsid w:val="00285017"/>
    <w:rsid w:val="002A2D2E"/>
    <w:rsid w:val="002A6C30"/>
    <w:rsid w:val="002C00E8"/>
    <w:rsid w:val="002C5F78"/>
    <w:rsid w:val="002D6D8F"/>
    <w:rsid w:val="003019C3"/>
    <w:rsid w:val="00301C35"/>
    <w:rsid w:val="00310E22"/>
    <w:rsid w:val="0032354E"/>
    <w:rsid w:val="00334668"/>
    <w:rsid w:val="00340704"/>
    <w:rsid w:val="00343135"/>
    <w:rsid w:val="00343749"/>
    <w:rsid w:val="0036384C"/>
    <w:rsid w:val="003660ED"/>
    <w:rsid w:val="003675B7"/>
    <w:rsid w:val="00367FF0"/>
    <w:rsid w:val="00374DD9"/>
    <w:rsid w:val="003A4703"/>
    <w:rsid w:val="003B0550"/>
    <w:rsid w:val="003B694F"/>
    <w:rsid w:val="003F171C"/>
    <w:rsid w:val="003F24A0"/>
    <w:rsid w:val="003F2952"/>
    <w:rsid w:val="003F7A90"/>
    <w:rsid w:val="00400688"/>
    <w:rsid w:val="00412830"/>
    <w:rsid w:val="00412FC5"/>
    <w:rsid w:val="00416A9F"/>
    <w:rsid w:val="0041725E"/>
    <w:rsid w:val="00422276"/>
    <w:rsid w:val="004242F1"/>
    <w:rsid w:val="00445A00"/>
    <w:rsid w:val="00451B0F"/>
    <w:rsid w:val="004552A9"/>
    <w:rsid w:val="0046618A"/>
    <w:rsid w:val="004C0760"/>
    <w:rsid w:val="004C0D5C"/>
    <w:rsid w:val="004C2EE3"/>
    <w:rsid w:val="004C4C8F"/>
    <w:rsid w:val="004E4A22"/>
    <w:rsid w:val="004E5E6E"/>
    <w:rsid w:val="004F3FDC"/>
    <w:rsid w:val="00501778"/>
    <w:rsid w:val="00511121"/>
    <w:rsid w:val="00511968"/>
    <w:rsid w:val="00515F5D"/>
    <w:rsid w:val="00532177"/>
    <w:rsid w:val="0055614C"/>
    <w:rsid w:val="00560959"/>
    <w:rsid w:val="00570DB6"/>
    <w:rsid w:val="00582711"/>
    <w:rsid w:val="00583825"/>
    <w:rsid w:val="005A29E5"/>
    <w:rsid w:val="005A4C82"/>
    <w:rsid w:val="005A5CA5"/>
    <w:rsid w:val="005B45A0"/>
    <w:rsid w:val="005C53B6"/>
    <w:rsid w:val="005E14C2"/>
    <w:rsid w:val="005E39F7"/>
    <w:rsid w:val="005F29B9"/>
    <w:rsid w:val="00607BA5"/>
    <w:rsid w:val="0061180A"/>
    <w:rsid w:val="00616DA1"/>
    <w:rsid w:val="00621B9F"/>
    <w:rsid w:val="00626EB6"/>
    <w:rsid w:val="006341F2"/>
    <w:rsid w:val="00644425"/>
    <w:rsid w:val="00652089"/>
    <w:rsid w:val="00655D03"/>
    <w:rsid w:val="006812A7"/>
    <w:rsid w:val="00681A39"/>
    <w:rsid w:val="00683388"/>
    <w:rsid w:val="00683F84"/>
    <w:rsid w:val="006A0BFD"/>
    <w:rsid w:val="006A309F"/>
    <w:rsid w:val="006A6A81"/>
    <w:rsid w:val="006C5D82"/>
    <w:rsid w:val="006D6914"/>
    <w:rsid w:val="006F7393"/>
    <w:rsid w:val="0070224F"/>
    <w:rsid w:val="007046A3"/>
    <w:rsid w:val="007106A7"/>
    <w:rsid w:val="007115F7"/>
    <w:rsid w:val="007134C2"/>
    <w:rsid w:val="00723758"/>
    <w:rsid w:val="00763636"/>
    <w:rsid w:val="00775AD0"/>
    <w:rsid w:val="007824F7"/>
    <w:rsid w:val="00785689"/>
    <w:rsid w:val="00790038"/>
    <w:rsid w:val="0079754B"/>
    <w:rsid w:val="007A1E6D"/>
    <w:rsid w:val="007A29E8"/>
    <w:rsid w:val="007B0EB2"/>
    <w:rsid w:val="007C138B"/>
    <w:rsid w:val="007C7A91"/>
    <w:rsid w:val="007D0B60"/>
    <w:rsid w:val="007F5A30"/>
    <w:rsid w:val="008067AA"/>
    <w:rsid w:val="00810B6F"/>
    <w:rsid w:val="00822CE0"/>
    <w:rsid w:val="0083737A"/>
    <w:rsid w:val="00841AB1"/>
    <w:rsid w:val="00841B65"/>
    <w:rsid w:val="00854153"/>
    <w:rsid w:val="00854DC1"/>
    <w:rsid w:val="008B1E57"/>
    <w:rsid w:val="008C68F1"/>
    <w:rsid w:val="00921803"/>
    <w:rsid w:val="00922460"/>
    <w:rsid w:val="00926503"/>
    <w:rsid w:val="00932B10"/>
    <w:rsid w:val="00940B6A"/>
    <w:rsid w:val="00945F76"/>
    <w:rsid w:val="00971C93"/>
    <w:rsid w:val="009726D8"/>
    <w:rsid w:val="00984D2D"/>
    <w:rsid w:val="00997C39"/>
    <w:rsid w:val="009A473C"/>
    <w:rsid w:val="009A5AC8"/>
    <w:rsid w:val="009B7E99"/>
    <w:rsid w:val="009D45CB"/>
    <w:rsid w:val="009F76DB"/>
    <w:rsid w:val="00A10C02"/>
    <w:rsid w:val="00A144D7"/>
    <w:rsid w:val="00A31BC8"/>
    <w:rsid w:val="00A32C3B"/>
    <w:rsid w:val="00A443D6"/>
    <w:rsid w:val="00A45F4F"/>
    <w:rsid w:val="00A54033"/>
    <w:rsid w:val="00A600A9"/>
    <w:rsid w:val="00AA382F"/>
    <w:rsid w:val="00AA55B7"/>
    <w:rsid w:val="00AA5B9E"/>
    <w:rsid w:val="00AB2407"/>
    <w:rsid w:val="00AB53DF"/>
    <w:rsid w:val="00AD221E"/>
    <w:rsid w:val="00B07E5C"/>
    <w:rsid w:val="00B7055B"/>
    <w:rsid w:val="00B811F7"/>
    <w:rsid w:val="00B91650"/>
    <w:rsid w:val="00B9223A"/>
    <w:rsid w:val="00BA5DC6"/>
    <w:rsid w:val="00BA6196"/>
    <w:rsid w:val="00BC6D8C"/>
    <w:rsid w:val="00BC7A9C"/>
    <w:rsid w:val="00BD6724"/>
    <w:rsid w:val="00BE5982"/>
    <w:rsid w:val="00BE6B7B"/>
    <w:rsid w:val="00BF609C"/>
    <w:rsid w:val="00C33095"/>
    <w:rsid w:val="00C337DB"/>
    <w:rsid w:val="00C34006"/>
    <w:rsid w:val="00C426B1"/>
    <w:rsid w:val="00C66160"/>
    <w:rsid w:val="00C721AC"/>
    <w:rsid w:val="00C90D6A"/>
    <w:rsid w:val="00CA247E"/>
    <w:rsid w:val="00CC72B6"/>
    <w:rsid w:val="00CD429C"/>
    <w:rsid w:val="00CF67DA"/>
    <w:rsid w:val="00CF7FC2"/>
    <w:rsid w:val="00D0218D"/>
    <w:rsid w:val="00D21AB1"/>
    <w:rsid w:val="00D25B50"/>
    <w:rsid w:val="00D25FB5"/>
    <w:rsid w:val="00D30F7A"/>
    <w:rsid w:val="00D3736A"/>
    <w:rsid w:val="00D44223"/>
    <w:rsid w:val="00D50A21"/>
    <w:rsid w:val="00D51597"/>
    <w:rsid w:val="00D74BC5"/>
    <w:rsid w:val="00D76C13"/>
    <w:rsid w:val="00DA2529"/>
    <w:rsid w:val="00DB130A"/>
    <w:rsid w:val="00DB2EBB"/>
    <w:rsid w:val="00DB3E1D"/>
    <w:rsid w:val="00DC10A1"/>
    <w:rsid w:val="00DC35C7"/>
    <w:rsid w:val="00DC655F"/>
    <w:rsid w:val="00DD0B59"/>
    <w:rsid w:val="00DD7EBD"/>
    <w:rsid w:val="00DE4CAE"/>
    <w:rsid w:val="00DF62B6"/>
    <w:rsid w:val="00E07225"/>
    <w:rsid w:val="00E24950"/>
    <w:rsid w:val="00E25FBB"/>
    <w:rsid w:val="00E37E96"/>
    <w:rsid w:val="00E41860"/>
    <w:rsid w:val="00E5409F"/>
    <w:rsid w:val="00E86D79"/>
    <w:rsid w:val="00E94EC9"/>
    <w:rsid w:val="00EB13E3"/>
    <w:rsid w:val="00EC0973"/>
    <w:rsid w:val="00EC39A7"/>
    <w:rsid w:val="00ED1D58"/>
    <w:rsid w:val="00EE0548"/>
    <w:rsid w:val="00EE6488"/>
    <w:rsid w:val="00F021FA"/>
    <w:rsid w:val="00F13242"/>
    <w:rsid w:val="00F136EE"/>
    <w:rsid w:val="00F201D9"/>
    <w:rsid w:val="00F26D1B"/>
    <w:rsid w:val="00F62E97"/>
    <w:rsid w:val="00F64209"/>
    <w:rsid w:val="00F74763"/>
    <w:rsid w:val="00F74836"/>
    <w:rsid w:val="00F76FD6"/>
    <w:rsid w:val="00F84D9F"/>
    <w:rsid w:val="00F93689"/>
    <w:rsid w:val="00F93BF5"/>
    <w:rsid w:val="00FB140C"/>
    <w:rsid w:val="00FC07C1"/>
    <w:rsid w:val="00FF121F"/>
    <w:rsid w:val="00FF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C3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character" w:customStyle="1" w:styleId="ParaNumChar">
    <w:name w:val="ParaNum Char"/>
    <w:link w:val="ParaNum"/>
    <w:locked/>
    <w:rsid w:val="00CD429C"/>
    <w:rPr>
      <w:snapToGrid w:val="0"/>
      <w:kern w:val="28"/>
      <w:sz w:val="22"/>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0E3D42"/>
    <w:pPr>
      <w:spacing w:after="120"/>
    </w:p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F84D9F"/>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styleId="CommentReference">
    <w:name w:val="annotation reference"/>
    <w:basedOn w:val="DefaultParagraphFont"/>
    <w:rsid w:val="001A3CC0"/>
    <w:rPr>
      <w:sz w:val="16"/>
      <w:szCs w:val="16"/>
    </w:rPr>
  </w:style>
  <w:style w:type="paragraph" w:styleId="CommentText">
    <w:name w:val="annotation text"/>
    <w:basedOn w:val="Normal"/>
    <w:link w:val="CommentTextChar"/>
    <w:rsid w:val="001A3CC0"/>
    <w:rPr>
      <w:sz w:val="20"/>
    </w:rPr>
  </w:style>
  <w:style w:type="character" w:customStyle="1" w:styleId="CommentTextChar">
    <w:name w:val="Comment Text Char"/>
    <w:basedOn w:val="DefaultParagraphFont"/>
    <w:link w:val="CommentText"/>
    <w:rsid w:val="001A3CC0"/>
    <w:rPr>
      <w:snapToGrid w:val="0"/>
      <w:kern w:val="28"/>
    </w:rPr>
  </w:style>
  <w:style w:type="paragraph" w:styleId="CommentSubject">
    <w:name w:val="annotation subject"/>
    <w:basedOn w:val="CommentText"/>
    <w:next w:val="CommentText"/>
    <w:link w:val="CommentSubjectChar"/>
    <w:rsid w:val="001A3CC0"/>
    <w:rPr>
      <w:b/>
      <w:bCs/>
    </w:rPr>
  </w:style>
  <w:style w:type="character" w:customStyle="1" w:styleId="CommentSubjectChar">
    <w:name w:val="Comment Subject Char"/>
    <w:basedOn w:val="CommentTextChar"/>
    <w:link w:val="CommentSubject"/>
    <w:rsid w:val="001A3CC0"/>
    <w:rPr>
      <w:b/>
      <w:bCs/>
      <w:snapToGrid w:val="0"/>
      <w:kern w:val="28"/>
    </w:rPr>
  </w:style>
  <w:style w:type="paragraph" w:styleId="BalloonText">
    <w:name w:val="Balloon Text"/>
    <w:basedOn w:val="Normal"/>
    <w:link w:val="BalloonTextChar"/>
    <w:rsid w:val="001A3CC0"/>
    <w:rPr>
      <w:rFonts w:ascii="Segoe UI" w:hAnsi="Segoe UI" w:cs="Segoe UI"/>
      <w:sz w:val="18"/>
      <w:szCs w:val="18"/>
    </w:rPr>
  </w:style>
  <w:style w:type="character" w:customStyle="1" w:styleId="BalloonTextChar">
    <w:name w:val="Balloon Text Char"/>
    <w:basedOn w:val="DefaultParagraphFont"/>
    <w:link w:val="BalloonText"/>
    <w:rsid w:val="001A3CC0"/>
    <w:rPr>
      <w:rFonts w:ascii="Segoe UI" w:hAnsi="Segoe UI" w:cs="Segoe UI"/>
      <w:snapToGrid w:val="0"/>
      <w:kern w:val="28"/>
      <w:sz w:val="18"/>
      <w:szCs w:val="18"/>
    </w:rPr>
  </w:style>
  <w:style w:type="paragraph" w:styleId="Revision">
    <w:name w:val="Revision"/>
    <w:hidden/>
    <w:uiPriority w:val="99"/>
    <w:semiHidden/>
    <w:rsid w:val="00DC35C7"/>
    <w:rPr>
      <w:snapToGrid w:val="0"/>
      <w:kern w:val="28"/>
      <w:sz w:val="22"/>
    </w:rPr>
  </w:style>
  <w:style w:type="table" w:styleId="TableGrid">
    <w:name w:val="Table Grid"/>
    <w:basedOn w:val="TableNormal"/>
    <w:rsid w:val="005B4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character" w:customStyle="1" w:styleId="ParaNumChar">
    <w:name w:val="ParaNum Char"/>
    <w:link w:val="ParaNum"/>
    <w:locked/>
    <w:rsid w:val="00CD429C"/>
    <w:rPr>
      <w:snapToGrid w:val="0"/>
      <w:kern w:val="28"/>
      <w:sz w:val="22"/>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0E3D42"/>
    <w:pPr>
      <w:spacing w:after="120"/>
    </w:p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F84D9F"/>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styleId="CommentReference">
    <w:name w:val="annotation reference"/>
    <w:basedOn w:val="DefaultParagraphFont"/>
    <w:rsid w:val="001A3CC0"/>
    <w:rPr>
      <w:sz w:val="16"/>
      <w:szCs w:val="16"/>
    </w:rPr>
  </w:style>
  <w:style w:type="paragraph" w:styleId="CommentText">
    <w:name w:val="annotation text"/>
    <w:basedOn w:val="Normal"/>
    <w:link w:val="CommentTextChar"/>
    <w:rsid w:val="001A3CC0"/>
    <w:rPr>
      <w:sz w:val="20"/>
    </w:rPr>
  </w:style>
  <w:style w:type="character" w:customStyle="1" w:styleId="CommentTextChar">
    <w:name w:val="Comment Text Char"/>
    <w:basedOn w:val="DefaultParagraphFont"/>
    <w:link w:val="CommentText"/>
    <w:rsid w:val="001A3CC0"/>
    <w:rPr>
      <w:snapToGrid w:val="0"/>
      <w:kern w:val="28"/>
    </w:rPr>
  </w:style>
  <w:style w:type="paragraph" w:styleId="CommentSubject">
    <w:name w:val="annotation subject"/>
    <w:basedOn w:val="CommentText"/>
    <w:next w:val="CommentText"/>
    <w:link w:val="CommentSubjectChar"/>
    <w:rsid w:val="001A3CC0"/>
    <w:rPr>
      <w:b/>
      <w:bCs/>
    </w:rPr>
  </w:style>
  <w:style w:type="character" w:customStyle="1" w:styleId="CommentSubjectChar">
    <w:name w:val="Comment Subject Char"/>
    <w:basedOn w:val="CommentTextChar"/>
    <w:link w:val="CommentSubject"/>
    <w:rsid w:val="001A3CC0"/>
    <w:rPr>
      <w:b/>
      <w:bCs/>
      <w:snapToGrid w:val="0"/>
      <w:kern w:val="28"/>
    </w:rPr>
  </w:style>
  <w:style w:type="paragraph" w:styleId="BalloonText">
    <w:name w:val="Balloon Text"/>
    <w:basedOn w:val="Normal"/>
    <w:link w:val="BalloonTextChar"/>
    <w:rsid w:val="001A3CC0"/>
    <w:rPr>
      <w:rFonts w:ascii="Segoe UI" w:hAnsi="Segoe UI" w:cs="Segoe UI"/>
      <w:sz w:val="18"/>
      <w:szCs w:val="18"/>
    </w:rPr>
  </w:style>
  <w:style w:type="character" w:customStyle="1" w:styleId="BalloonTextChar">
    <w:name w:val="Balloon Text Char"/>
    <w:basedOn w:val="DefaultParagraphFont"/>
    <w:link w:val="BalloonText"/>
    <w:rsid w:val="001A3CC0"/>
    <w:rPr>
      <w:rFonts w:ascii="Segoe UI" w:hAnsi="Segoe UI" w:cs="Segoe UI"/>
      <w:snapToGrid w:val="0"/>
      <w:kern w:val="28"/>
      <w:sz w:val="18"/>
      <w:szCs w:val="18"/>
    </w:rPr>
  </w:style>
  <w:style w:type="paragraph" w:styleId="Revision">
    <w:name w:val="Revision"/>
    <w:hidden/>
    <w:uiPriority w:val="99"/>
    <w:semiHidden/>
    <w:rsid w:val="00DC35C7"/>
    <w:rPr>
      <w:snapToGrid w:val="0"/>
      <w:kern w:val="28"/>
      <w:sz w:val="22"/>
    </w:rPr>
  </w:style>
  <w:style w:type="table" w:styleId="TableGrid">
    <w:name w:val="Table Grid"/>
    <w:basedOn w:val="TableNormal"/>
    <w:rsid w:val="005B4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6612">
      <w:bodyDiv w:val="1"/>
      <w:marLeft w:val="0"/>
      <w:marRight w:val="0"/>
      <w:marTop w:val="0"/>
      <w:marBottom w:val="0"/>
      <w:divBdr>
        <w:top w:val="none" w:sz="0" w:space="0" w:color="auto"/>
        <w:left w:val="none" w:sz="0" w:space="0" w:color="auto"/>
        <w:bottom w:val="none" w:sz="0" w:space="0" w:color="auto"/>
        <w:right w:val="none" w:sz="0" w:space="0" w:color="auto"/>
      </w:divBdr>
    </w:div>
    <w:div w:id="887882801">
      <w:bodyDiv w:val="1"/>
      <w:marLeft w:val="0"/>
      <w:marRight w:val="0"/>
      <w:marTop w:val="0"/>
      <w:marBottom w:val="0"/>
      <w:divBdr>
        <w:top w:val="none" w:sz="0" w:space="0" w:color="auto"/>
        <w:left w:val="none" w:sz="0" w:space="0" w:color="auto"/>
        <w:bottom w:val="none" w:sz="0" w:space="0" w:color="auto"/>
        <w:right w:val="none" w:sz="0" w:space="0" w:color="auto"/>
      </w:divBdr>
    </w:div>
    <w:div w:id="179929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ecfs/filing/10629268912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ngela.Robinson\AppData\Local\Microsoft\Windows\Temporary%20Internet%20Files\Content.MSO\38D5431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38D5431C</Template>
  <TotalTime>0</TotalTime>
  <Pages>2</Pages>
  <Words>10987</Words>
  <Characters>63901</Characters>
  <Application>Microsoft Office Word</Application>
  <DocSecurity>0</DocSecurity>
  <Lines>1616</Lines>
  <Paragraphs>899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74659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2016-07-25T22:10:00Z</dcterms:created>
  <dcterms:modified xsi:type="dcterms:W3CDTF">2016-07-25T22:10:00Z</dcterms:modified>
  <cp:category> </cp:category>
  <cp:contentStatus> </cp:contentStatus>
</cp:coreProperties>
</file>