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B6" w:rsidRPr="00196F6A" w:rsidRDefault="0098355E">
      <w:pPr>
        <w:jc w:val="center"/>
        <w:rPr>
          <w:b/>
          <w:szCs w:val="22"/>
        </w:rPr>
      </w:pPr>
      <w:bookmarkStart w:id="0" w:name="_GoBack"/>
      <w:bookmarkEnd w:id="0"/>
      <w:r>
        <w:rPr>
          <w:b/>
          <w:szCs w:val="22"/>
        </w:rPr>
        <w:t xml:space="preserve"> </w:t>
      </w:r>
      <w:r w:rsidR="009459B6" w:rsidRPr="00196F6A">
        <w:rPr>
          <w:b/>
          <w:szCs w:val="22"/>
        </w:rPr>
        <w:t>Before the</w:t>
      </w:r>
    </w:p>
    <w:p w:rsidR="009459B6" w:rsidRPr="00196F6A" w:rsidRDefault="009459B6" w:rsidP="004858CA">
      <w:pPr>
        <w:jc w:val="center"/>
        <w:rPr>
          <w:b/>
          <w:szCs w:val="22"/>
        </w:rPr>
      </w:pPr>
      <w:r w:rsidRPr="00196F6A">
        <w:rPr>
          <w:b/>
          <w:szCs w:val="22"/>
        </w:rPr>
        <w:t>Federal Communications Commission</w:t>
      </w:r>
    </w:p>
    <w:p w:rsidR="009459B6" w:rsidRPr="00196F6A" w:rsidRDefault="009459B6">
      <w:pPr>
        <w:jc w:val="center"/>
        <w:rPr>
          <w:b/>
          <w:szCs w:val="22"/>
        </w:rPr>
      </w:pPr>
      <w:r w:rsidRPr="00196F6A">
        <w:rPr>
          <w:b/>
          <w:szCs w:val="22"/>
        </w:rPr>
        <w:t>Washington, D.C. 20554</w:t>
      </w:r>
    </w:p>
    <w:p w:rsidR="009459B6" w:rsidRPr="00196F6A" w:rsidRDefault="009459B6">
      <w:pPr>
        <w:rPr>
          <w:szCs w:val="22"/>
        </w:rPr>
      </w:pPr>
    </w:p>
    <w:tbl>
      <w:tblPr>
        <w:tblW w:w="9738" w:type="dxa"/>
        <w:tblLayout w:type="fixed"/>
        <w:tblLook w:val="0000" w:firstRow="0" w:lastRow="0" w:firstColumn="0" w:lastColumn="0" w:noHBand="0" w:noVBand="0"/>
      </w:tblPr>
      <w:tblGrid>
        <w:gridCol w:w="4698"/>
        <w:gridCol w:w="810"/>
        <w:gridCol w:w="4230"/>
      </w:tblGrid>
      <w:tr w:rsidR="009459B6" w:rsidRPr="00196F6A">
        <w:tc>
          <w:tcPr>
            <w:tcW w:w="4698" w:type="dxa"/>
          </w:tcPr>
          <w:p w:rsidR="009459B6" w:rsidRPr="00196F6A" w:rsidRDefault="009459B6">
            <w:pPr>
              <w:ind w:right="-18"/>
              <w:rPr>
                <w:szCs w:val="22"/>
              </w:rPr>
            </w:pPr>
            <w:r w:rsidRPr="00196F6A">
              <w:rPr>
                <w:szCs w:val="22"/>
              </w:rPr>
              <w:t>In the Matter of</w:t>
            </w:r>
          </w:p>
          <w:p w:rsidR="009459B6" w:rsidRPr="00196F6A" w:rsidRDefault="009459B6">
            <w:pPr>
              <w:ind w:right="-18"/>
              <w:rPr>
                <w:szCs w:val="22"/>
              </w:rPr>
            </w:pPr>
          </w:p>
          <w:p w:rsidR="00A828C0" w:rsidRPr="00196F6A" w:rsidRDefault="00A828C0">
            <w:pPr>
              <w:ind w:right="-18"/>
              <w:rPr>
                <w:szCs w:val="22"/>
              </w:rPr>
            </w:pPr>
            <w:r w:rsidRPr="00196F6A">
              <w:rPr>
                <w:szCs w:val="22"/>
              </w:rPr>
              <w:t xml:space="preserve">STATE OF OHIO </w:t>
            </w:r>
          </w:p>
          <w:p w:rsidR="00A828C0" w:rsidRPr="00196F6A" w:rsidRDefault="00A828C0">
            <w:pPr>
              <w:ind w:right="-18"/>
              <w:rPr>
                <w:szCs w:val="22"/>
              </w:rPr>
            </w:pPr>
          </w:p>
          <w:p w:rsidR="002D18E1" w:rsidRDefault="002D18E1">
            <w:pPr>
              <w:ind w:right="-18"/>
              <w:rPr>
                <w:szCs w:val="22"/>
              </w:rPr>
            </w:pPr>
            <w:r>
              <w:rPr>
                <w:szCs w:val="22"/>
              </w:rPr>
              <w:t>and</w:t>
            </w:r>
          </w:p>
          <w:p w:rsidR="009459B6" w:rsidRPr="00196F6A" w:rsidRDefault="002D18E1">
            <w:pPr>
              <w:ind w:right="-18"/>
              <w:rPr>
                <w:szCs w:val="22"/>
              </w:rPr>
            </w:pPr>
            <w:r>
              <w:rPr>
                <w:szCs w:val="22"/>
              </w:rPr>
              <w:t xml:space="preserve"> </w:t>
            </w:r>
          </w:p>
          <w:p w:rsidR="00A828C0" w:rsidRPr="00196F6A" w:rsidRDefault="00A828C0">
            <w:pPr>
              <w:ind w:right="-18"/>
              <w:rPr>
                <w:szCs w:val="22"/>
              </w:rPr>
            </w:pPr>
            <w:r w:rsidRPr="00196F6A">
              <w:rPr>
                <w:szCs w:val="22"/>
              </w:rPr>
              <w:t>FIRSTENERGY CORP.</w:t>
            </w:r>
          </w:p>
          <w:p w:rsidR="00A828C0" w:rsidRPr="00196F6A" w:rsidRDefault="00A828C0">
            <w:pPr>
              <w:ind w:right="-18"/>
              <w:rPr>
                <w:szCs w:val="22"/>
              </w:rPr>
            </w:pPr>
          </w:p>
          <w:p w:rsidR="009459B6" w:rsidRPr="00196F6A" w:rsidRDefault="00A828C0">
            <w:pPr>
              <w:ind w:right="-18"/>
              <w:rPr>
                <w:szCs w:val="22"/>
              </w:rPr>
            </w:pPr>
            <w:r w:rsidRPr="00196F6A">
              <w:rPr>
                <w:szCs w:val="22"/>
              </w:rPr>
              <w:t>Request for Waiver of Section 90.179 of the Commission’s Rules</w:t>
            </w:r>
          </w:p>
        </w:tc>
        <w:tc>
          <w:tcPr>
            <w:tcW w:w="810" w:type="dxa"/>
          </w:tcPr>
          <w:p w:rsidR="009459B6" w:rsidRPr="00196F6A" w:rsidRDefault="009459B6">
            <w:pPr>
              <w:rPr>
                <w:szCs w:val="22"/>
              </w:rPr>
            </w:pPr>
            <w:r w:rsidRPr="00196F6A">
              <w:rPr>
                <w:szCs w:val="22"/>
              </w:rPr>
              <w:t>)</w:t>
            </w:r>
          </w:p>
          <w:p w:rsidR="009459B6" w:rsidRPr="00196F6A" w:rsidRDefault="009459B6">
            <w:pPr>
              <w:rPr>
                <w:szCs w:val="22"/>
              </w:rPr>
            </w:pPr>
            <w:r w:rsidRPr="00196F6A">
              <w:rPr>
                <w:szCs w:val="22"/>
              </w:rPr>
              <w:t>)</w:t>
            </w:r>
          </w:p>
          <w:p w:rsidR="009459B6" w:rsidRPr="00196F6A" w:rsidRDefault="009459B6">
            <w:pPr>
              <w:rPr>
                <w:szCs w:val="22"/>
              </w:rPr>
            </w:pPr>
            <w:r w:rsidRPr="00196F6A">
              <w:rPr>
                <w:szCs w:val="22"/>
              </w:rPr>
              <w:t>)</w:t>
            </w:r>
          </w:p>
          <w:p w:rsidR="009459B6" w:rsidRPr="00196F6A" w:rsidRDefault="009459B6">
            <w:pPr>
              <w:rPr>
                <w:szCs w:val="22"/>
              </w:rPr>
            </w:pPr>
            <w:r w:rsidRPr="00196F6A">
              <w:rPr>
                <w:szCs w:val="22"/>
              </w:rPr>
              <w:t>)</w:t>
            </w:r>
          </w:p>
          <w:p w:rsidR="009459B6" w:rsidRPr="00196F6A" w:rsidRDefault="009459B6">
            <w:pPr>
              <w:rPr>
                <w:szCs w:val="22"/>
              </w:rPr>
            </w:pPr>
            <w:r w:rsidRPr="00196F6A">
              <w:rPr>
                <w:szCs w:val="22"/>
              </w:rPr>
              <w:t>)</w:t>
            </w:r>
          </w:p>
          <w:p w:rsidR="009459B6" w:rsidRPr="00196F6A" w:rsidRDefault="009459B6">
            <w:pPr>
              <w:rPr>
                <w:szCs w:val="22"/>
              </w:rPr>
            </w:pPr>
            <w:r w:rsidRPr="00196F6A">
              <w:rPr>
                <w:szCs w:val="22"/>
              </w:rPr>
              <w:t>)</w:t>
            </w:r>
          </w:p>
          <w:p w:rsidR="00A828C0" w:rsidRPr="00196F6A" w:rsidRDefault="00A828C0">
            <w:pPr>
              <w:rPr>
                <w:szCs w:val="22"/>
              </w:rPr>
            </w:pPr>
            <w:r w:rsidRPr="00196F6A">
              <w:rPr>
                <w:szCs w:val="22"/>
              </w:rPr>
              <w:t>)</w:t>
            </w:r>
          </w:p>
          <w:p w:rsidR="00A828C0" w:rsidRPr="00196F6A" w:rsidRDefault="00A828C0">
            <w:pPr>
              <w:rPr>
                <w:szCs w:val="22"/>
              </w:rPr>
            </w:pPr>
            <w:r w:rsidRPr="00196F6A">
              <w:rPr>
                <w:szCs w:val="22"/>
              </w:rPr>
              <w:t>)</w:t>
            </w:r>
          </w:p>
          <w:p w:rsidR="00A828C0" w:rsidRPr="00196F6A" w:rsidRDefault="00A828C0">
            <w:pPr>
              <w:rPr>
                <w:szCs w:val="22"/>
              </w:rPr>
            </w:pPr>
            <w:r w:rsidRPr="00196F6A">
              <w:rPr>
                <w:szCs w:val="22"/>
              </w:rPr>
              <w:t>)</w:t>
            </w:r>
          </w:p>
          <w:p w:rsidR="00A828C0" w:rsidRPr="00196F6A" w:rsidRDefault="00A828C0">
            <w:pPr>
              <w:rPr>
                <w:szCs w:val="22"/>
              </w:rPr>
            </w:pPr>
            <w:r w:rsidRPr="00196F6A">
              <w:rPr>
                <w:szCs w:val="22"/>
              </w:rPr>
              <w:t>)</w:t>
            </w:r>
          </w:p>
        </w:tc>
        <w:tc>
          <w:tcPr>
            <w:tcW w:w="4230" w:type="dxa"/>
          </w:tcPr>
          <w:p w:rsidR="009459B6" w:rsidRPr="00196F6A" w:rsidRDefault="009459B6">
            <w:pPr>
              <w:rPr>
                <w:szCs w:val="22"/>
              </w:rPr>
            </w:pPr>
          </w:p>
          <w:p w:rsidR="009459B6" w:rsidRPr="00196F6A" w:rsidRDefault="009459B6">
            <w:pPr>
              <w:rPr>
                <w:szCs w:val="22"/>
              </w:rPr>
            </w:pPr>
          </w:p>
          <w:p w:rsidR="009459B6" w:rsidRPr="00196F6A" w:rsidRDefault="009459B6">
            <w:pPr>
              <w:rPr>
                <w:szCs w:val="22"/>
              </w:rPr>
            </w:pPr>
          </w:p>
        </w:tc>
      </w:tr>
    </w:tbl>
    <w:p w:rsidR="009459B6" w:rsidRPr="00196F6A" w:rsidRDefault="009459B6">
      <w:pPr>
        <w:rPr>
          <w:szCs w:val="22"/>
        </w:rPr>
      </w:pPr>
    </w:p>
    <w:p w:rsidR="009459B6" w:rsidRPr="00196F6A" w:rsidRDefault="009459B6">
      <w:pPr>
        <w:spacing w:before="120"/>
        <w:jc w:val="center"/>
        <w:rPr>
          <w:b/>
          <w:szCs w:val="22"/>
        </w:rPr>
      </w:pPr>
      <w:r w:rsidRPr="00196F6A">
        <w:rPr>
          <w:b/>
          <w:spacing w:val="-2"/>
          <w:szCs w:val="22"/>
        </w:rPr>
        <w:t>ORDER</w:t>
      </w:r>
    </w:p>
    <w:p w:rsidR="009459B6" w:rsidRPr="00196F6A" w:rsidRDefault="009459B6">
      <w:pPr>
        <w:rPr>
          <w:szCs w:val="22"/>
        </w:rPr>
      </w:pPr>
    </w:p>
    <w:p w:rsidR="009459B6" w:rsidRPr="00196F6A" w:rsidRDefault="009459B6">
      <w:pPr>
        <w:tabs>
          <w:tab w:val="left" w:pos="5760"/>
        </w:tabs>
        <w:rPr>
          <w:b/>
          <w:szCs w:val="22"/>
        </w:rPr>
      </w:pPr>
      <w:r w:rsidRPr="00196F6A">
        <w:rPr>
          <w:b/>
          <w:szCs w:val="22"/>
        </w:rPr>
        <w:t xml:space="preserve">Adopted: </w:t>
      </w:r>
      <w:r w:rsidRPr="00196F6A">
        <w:rPr>
          <w:b/>
          <w:spacing w:val="-2"/>
          <w:szCs w:val="22"/>
        </w:rPr>
        <w:t xml:space="preserve"> </w:t>
      </w:r>
      <w:r w:rsidR="007751FE">
        <w:rPr>
          <w:b/>
          <w:spacing w:val="-2"/>
          <w:szCs w:val="22"/>
        </w:rPr>
        <w:t>August 4</w:t>
      </w:r>
      <w:r w:rsidRPr="00196F6A">
        <w:rPr>
          <w:b/>
          <w:spacing w:val="-2"/>
          <w:szCs w:val="22"/>
        </w:rPr>
        <w:t>, 201</w:t>
      </w:r>
      <w:r w:rsidR="00A828C0" w:rsidRPr="00196F6A">
        <w:rPr>
          <w:b/>
          <w:spacing w:val="-2"/>
          <w:szCs w:val="22"/>
        </w:rPr>
        <w:t>6</w:t>
      </w:r>
      <w:r w:rsidRPr="00196F6A">
        <w:rPr>
          <w:b/>
          <w:szCs w:val="22"/>
        </w:rPr>
        <w:tab/>
      </w:r>
      <w:r w:rsidRPr="00196F6A">
        <w:rPr>
          <w:b/>
          <w:szCs w:val="22"/>
        </w:rPr>
        <w:tab/>
        <w:t xml:space="preserve"> Released: </w:t>
      </w:r>
      <w:r w:rsidR="007751FE">
        <w:rPr>
          <w:b/>
          <w:szCs w:val="22"/>
        </w:rPr>
        <w:t>August 4</w:t>
      </w:r>
      <w:r w:rsidRPr="00196F6A">
        <w:rPr>
          <w:b/>
          <w:spacing w:val="-2"/>
          <w:szCs w:val="22"/>
        </w:rPr>
        <w:t>, 201</w:t>
      </w:r>
      <w:r w:rsidR="00A828C0" w:rsidRPr="00196F6A">
        <w:rPr>
          <w:b/>
          <w:spacing w:val="-2"/>
          <w:szCs w:val="22"/>
        </w:rPr>
        <w:t>6</w:t>
      </w:r>
    </w:p>
    <w:p w:rsidR="009459B6" w:rsidRPr="00196F6A" w:rsidRDefault="009459B6">
      <w:pPr>
        <w:tabs>
          <w:tab w:val="left" w:pos="5760"/>
        </w:tabs>
        <w:rPr>
          <w:b/>
          <w:szCs w:val="22"/>
        </w:rPr>
      </w:pPr>
    </w:p>
    <w:p w:rsidR="009459B6" w:rsidRPr="00196F6A" w:rsidRDefault="009459B6">
      <w:pPr>
        <w:tabs>
          <w:tab w:val="left" w:pos="5760"/>
        </w:tabs>
        <w:rPr>
          <w:szCs w:val="22"/>
        </w:rPr>
      </w:pPr>
      <w:r w:rsidRPr="00196F6A">
        <w:rPr>
          <w:szCs w:val="22"/>
        </w:rPr>
        <w:t xml:space="preserve">By the Chief, </w:t>
      </w:r>
      <w:r w:rsidRPr="00196F6A">
        <w:rPr>
          <w:spacing w:val="-2"/>
          <w:szCs w:val="22"/>
        </w:rPr>
        <w:t>Public Safety and Homeland Security Bureau:</w:t>
      </w:r>
    </w:p>
    <w:p w:rsidR="009459B6" w:rsidRPr="00196F6A" w:rsidRDefault="009459B6">
      <w:pPr>
        <w:tabs>
          <w:tab w:val="left" w:pos="5760"/>
        </w:tabs>
        <w:rPr>
          <w:szCs w:val="22"/>
        </w:rPr>
      </w:pPr>
    </w:p>
    <w:p w:rsidR="009459B6" w:rsidRPr="00196F6A" w:rsidRDefault="009459B6">
      <w:pPr>
        <w:pStyle w:val="Heading1"/>
        <w:rPr>
          <w:rStyle w:val="documentbody1"/>
          <w:rFonts w:ascii="Times New Roman" w:hAnsi="Times New Roman"/>
          <w:b w:val="0"/>
          <w:sz w:val="22"/>
          <w:szCs w:val="22"/>
        </w:rPr>
      </w:pPr>
      <w:r w:rsidRPr="00196F6A">
        <w:rPr>
          <w:rStyle w:val="documentbody1"/>
          <w:rFonts w:ascii="Times New Roman" w:hAnsi="Times New Roman"/>
          <w:color w:val="000000"/>
          <w:sz w:val="22"/>
          <w:szCs w:val="22"/>
        </w:rPr>
        <w:t>Introduction</w:t>
      </w:r>
      <w:r w:rsidRPr="00196F6A">
        <w:rPr>
          <w:rStyle w:val="documentbody1"/>
          <w:rFonts w:ascii="Times New Roman" w:hAnsi="Times New Roman"/>
          <w:b w:val="0"/>
          <w:color w:val="000000"/>
          <w:sz w:val="22"/>
          <w:szCs w:val="22"/>
        </w:rPr>
        <w:t xml:space="preserve"> </w:t>
      </w:r>
    </w:p>
    <w:p w:rsidR="00A828C0" w:rsidRPr="00196F6A" w:rsidRDefault="00A828C0" w:rsidP="00EC675A">
      <w:pPr>
        <w:pStyle w:val="ParaNum"/>
        <w:widowControl/>
        <w:ind w:left="274"/>
        <w:jc w:val="left"/>
        <w:rPr>
          <w:i/>
          <w:szCs w:val="22"/>
        </w:rPr>
      </w:pPr>
      <w:bookmarkStart w:id="1" w:name="FN[FN4]"/>
      <w:bookmarkStart w:id="2" w:name="FN[FN6]"/>
      <w:bookmarkEnd w:id="1"/>
      <w:bookmarkEnd w:id="2"/>
      <w:r w:rsidRPr="00196F6A">
        <w:rPr>
          <w:szCs w:val="22"/>
        </w:rPr>
        <w:t>On December 18, 2015, the State of Ohio, through the Ohio Department of Administrative Services (DAS), Multi-Agency Radio Communications System (MARCS) Program, a public safety radio network, and three electric utilities in Ohio,</w:t>
      </w:r>
      <w:r w:rsidRPr="00196F6A">
        <w:rPr>
          <w:rStyle w:val="FootnoteReference"/>
          <w:szCs w:val="22"/>
        </w:rPr>
        <w:footnoteReference w:id="2"/>
      </w:r>
      <w:r w:rsidRPr="00196F6A">
        <w:rPr>
          <w:szCs w:val="22"/>
        </w:rPr>
        <w:t xml:space="preserve"> all wholly-owned subsidiaries of FirstEnergy Corp.</w:t>
      </w:r>
      <w:r w:rsidRPr="00196F6A">
        <w:rPr>
          <w:rStyle w:val="FootnoteReference"/>
          <w:szCs w:val="22"/>
        </w:rPr>
        <w:footnoteReference w:id="3"/>
      </w:r>
      <w:r w:rsidRPr="00196F6A">
        <w:rPr>
          <w:szCs w:val="22"/>
        </w:rPr>
        <w:t xml:space="preserve"> (collectively</w:t>
      </w:r>
      <w:r w:rsidR="007C7C2C">
        <w:rPr>
          <w:szCs w:val="22"/>
        </w:rPr>
        <w:t>,</w:t>
      </w:r>
      <w:r w:rsidRPr="00196F6A">
        <w:rPr>
          <w:szCs w:val="22"/>
        </w:rPr>
        <w:t xml:space="preserve"> FirstEnergy), jointly requested a waiver</w:t>
      </w:r>
      <w:r w:rsidRPr="00196F6A">
        <w:rPr>
          <w:rStyle w:val="FootnoteReference"/>
          <w:szCs w:val="22"/>
        </w:rPr>
        <w:footnoteReference w:id="4"/>
      </w:r>
      <w:r w:rsidRPr="00196F6A">
        <w:rPr>
          <w:szCs w:val="22"/>
        </w:rPr>
        <w:t xml:space="preserve"> of Sections 90.179</w:t>
      </w:r>
      <w:r w:rsidRPr="00196F6A">
        <w:rPr>
          <w:rStyle w:val="FootnoteReference"/>
          <w:szCs w:val="22"/>
        </w:rPr>
        <w:footnoteReference w:id="5"/>
      </w:r>
      <w:r w:rsidRPr="00196F6A">
        <w:rPr>
          <w:szCs w:val="22"/>
        </w:rPr>
        <w:t xml:space="preserve"> and, if necessary, </w:t>
      </w:r>
      <w:r w:rsidR="001B4618" w:rsidRPr="00196F6A">
        <w:rPr>
          <w:szCs w:val="22"/>
        </w:rPr>
        <w:t xml:space="preserve">Section </w:t>
      </w:r>
      <w:r w:rsidRPr="00196F6A">
        <w:rPr>
          <w:szCs w:val="22"/>
        </w:rPr>
        <w:t>90.523(b)</w:t>
      </w:r>
      <w:r w:rsidRPr="00196F6A">
        <w:rPr>
          <w:rStyle w:val="FootnoteReference"/>
          <w:szCs w:val="22"/>
        </w:rPr>
        <w:footnoteReference w:id="6"/>
      </w:r>
      <w:r w:rsidRPr="00196F6A">
        <w:rPr>
          <w:szCs w:val="22"/>
        </w:rPr>
        <w:t xml:space="preserve"> of the Commission’s rules to permit the FirstEnergy Companies to operate on a non-profit, cost shared basis on Public Safety frequencies licensed to MARCS in the 700</w:t>
      </w:r>
      <w:r w:rsidR="008D3AB8">
        <w:rPr>
          <w:szCs w:val="22"/>
        </w:rPr>
        <w:t xml:space="preserve"> and </w:t>
      </w:r>
      <w:r w:rsidRPr="00196F6A">
        <w:rPr>
          <w:szCs w:val="22"/>
        </w:rPr>
        <w:t>800 MHz bands.</w:t>
      </w:r>
      <w:r w:rsidRPr="00196F6A">
        <w:rPr>
          <w:rStyle w:val="FootnoteReference"/>
          <w:szCs w:val="22"/>
        </w:rPr>
        <w:footnoteReference w:id="7"/>
      </w:r>
      <w:r w:rsidRPr="00196F6A">
        <w:rPr>
          <w:szCs w:val="22"/>
        </w:rPr>
        <w:t xml:space="preserve">  </w:t>
      </w:r>
      <w:r w:rsidR="002F5193" w:rsidRPr="00196F6A">
        <w:rPr>
          <w:szCs w:val="22"/>
        </w:rPr>
        <w:t xml:space="preserve">MARCS and FirstEnergy </w:t>
      </w:r>
      <w:r w:rsidR="007C7C2C">
        <w:rPr>
          <w:szCs w:val="22"/>
        </w:rPr>
        <w:t xml:space="preserve">(collectively, the Parties) </w:t>
      </w:r>
      <w:r w:rsidR="002F5193" w:rsidRPr="00196F6A">
        <w:rPr>
          <w:szCs w:val="22"/>
        </w:rPr>
        <w:t xml:space="preserve">also request a waiver to permit MARCS to operate on </w:t>
      </w:r>
      <w:r w:rsidR="007C7C2C">
        <w:rPr>
          <w:szCs w:val="22"/>
        </w:rPr>
        <w:t xml:space="preserve">800 MHz </w:t>
      </w:r>
      <w:r w:rsidR="002F5193" w:rsidRPr="00196F6A">
        <w:rPr>
          <w:szCs w:val="22"/>
        </w:rPr>
        <w:t>Business</w:t>
      </w:r>
      <w:r w:rsidR="007B2ACD">
        <w:rPr>
          <w:szCs w:val="22"/>
        </w:rPr>
        <w:t>/Industrial/Land Transportation (B/ILT)</w:t>
      </w:r>
      <w:r w:rsidR="002F5193" w:rsidRPr="00196F6A">
        <w:rPr>
          <w:szCs w:val="22"/>
        </w:rPr>
        <w:t xml:space="preserve"> Radio Service Pool frequencies </w:t>
      </w:r>
      <w:r w:rsidR="007C7C2C">
        <w:rPr>
          <w:szCs w:val="22"/>
        </w:rPr>
        <w:t xml:space="preserve">licensed </w:t>
      </w:r>
      <w:r w:rsidR="007C7C2C">
        <w:rPr>
          <w:szCs w:val="22"/>
        </w:rPr>
        <w:lastRenderedPageBreak/>
        <w:t>to FirstEnergy</w:t>
      </w:r>
      <w:r w:rsidR="002F5193" w:rsidRPr="00196F6A">
        <w:rPr>
          <w:szCs w:val="22"/>
        </w:rPr>
        <w:t xml:space="preserve"> under the same terms and conditions (</w:t>
      </w:r>
      <w:r w:rsidR="002F5193" w:rsidRPr="00196F6A">
        <w:rPr>
          <w:i/>
          <w:szCs w:val="22"/>
        </w:rPr>
        <w:t>i.e.</w:t>
      </w:r>
      <w:r w:rsidR="00554D50">
        <w:rPr>
          <w:i/>
          <w:szCs w:val="22"/>
        </w:rPr>
        <w:t>,</w:t>
      </w:r>
      <w:r w:rsidR="002F5193" w:rsidRPr="00196F6A">
        <w:rPr>
          <w:szCs w:val="22"/>
        </w:rPr>
        <w:t xml:space="preserve"> on a non-profit, cost shared basis).</w:t>
      </w:r>
      <w:r w:rsidR="002F5193" w:rsidRPr="00196F6A">
        <w:rPr>
          <w:rStyle w:val="FootnoteReference"/>
          <w:szCs w:val="22"/>
        </w:rPr>
        <w:footnoteReference w:id="8"/>
      </w:r>
      <w:r w:rsidR="008619AF">
        <w:rPr>
          <w:szCs w:val="22"/>
        </w:rPr>
        <w:t xml:space="preserve"> </w:t>
      </w:r>
      <w:r w:rsidRPr="00196F6A">
        <w:rPr>
          <w:szCs w:val="22"/>
        </w:rPr>
        <w:t xml:space="preserve">For the reasons stated below, we </w:t>
      </w:r>
      <w:r w:rsidR="00554D50">
        <w:rPr>
          <w:szCs w:val="22"/>
        </w:rPr>
        <w:t xml:space="preserve">grant </w:t>
      </w:r>
      <w:r w:rsidRPr="00196F6A">
        <w:rPr>
          <w:szCs w:val="22"/>
        </w:rPr>
        <w:t xml:space="preserve">the requested relief </w:t>
      </w:r>
      <w:r w:rsidR="006E680C" w:rsidRPr="00A81E3B">
        <w:rPr>
          <w:szCs w:val="22"/>
        </w:rPr>
        <w:t>subject to certain conditions</w:t>
      </w:r>
      <w:r w:rsidR="00242F2E" w:rsidRPr="00A81E3B">
        <w:rPr>
          <w:szCs w:val="22"/>
        </w:rPr>
        <w:t>.</w:t>
      </w:r>
      <w:r w:rsidR="00242F2E">
        <w:rPr>
          <w:szCs w:val="22"/>
        </w:rPr>
        <w:t xml:space="preserve">  </w:t>
      </w:r>
      <w:r w:rsidRPr="00196F6A">
        <w:rPr>
          <w:szCs w:val="22"/>
        </w:rPr>
        <w:t xml:space="preserve"> </w:t>
      </w:r>
    </w:p>
    <w:p w:rsidR="00A828C0" w:rsidRPr="00196F6A" w:rsidRDefault="00A828C0" w:rsidP="00A828C0">
      <w:pPr>
        <w:pStyle w:val="Heading1"/>
        <w:rPr>
          <w:szCs w:val="22"/>
        </w:rPr>
      </w:pPr>
      <w:r w:rsidRPr="00196F6A">
        <w:rPr>
          <w:szCs w:val="22"/>
        </w:rPr>
        <w:t xml:space="preserve">Background.  </w:t>
      </w:r>
    </w:p>
    <w:p w:rsidR="00A828C0" w:rsidRPr="00196F6A" w:rsidRDefault="00A828C0" w:rsidP="008D3AB8">
      <w:pPr>
        <w:pStyle w:val="ParaNum"/>
        <w:jc w:val="left"/>
        <w:rPr>
          <w:i/>
          <w:szCs w:val="22"/>
        </w:rPr>
      </w:pPr>
      <w:r w:rsidRPr="00196F6A">
        <w:rPr>
          <w:szCs w:val="22"/>
        </w:rPr>
        <w:t xml:space="preserve">FirstEnergy </w:t>
      </w:r>
      <w:r w:rsidR="00E13236" w:rsidRPr="00196F6A">
        <w:rPr>
          <w:szCs w:val="22"/>
        </w:rPr>
        <w:t>seek</w:t>
      </w:r>
      <w:r w:rsidR="008E1979">
        <w:rPr>
          <w:szCs w:val="22"/>
        </w:rPr>
        <w:t>s</w:t>
      </w:r>
      <w:r w:rsidRPr="00196F6A">
        <w:rPr>
          <w:szCs w:val="22"/>
        </w:rPr>
        <w:t xml:space="preserve"> access to the MARCS public safety frequencies for the following purposes: (1) for critical group communications between FirstEnergy’s dispatch offices and its line workers and other field personnel; (2) to provide voice communications capacity necessary for the continued maintenance and operation of the electric grid; (3) to have quick response capability for emergency situations that could jeopardize the safety of company employees and the general public; and (4) to assist in </w:t>
      </w:r>
      <w:r w:rsidR="002172F8">
        <w:rPr>
          <w:szCs w:val="22"/>
        </w:rPr>
        <w:t xml:space="preserve">the </w:t>
      </w:r>
      <w:r w:rsidRPr="00196F6A">
        <w:rPr>
          <w:szCs w:val="22"/>
        </w:rPr>
        <w:t>restoration of power after emergency events and natural disasters.</w:t>
      </w:r>
      <w:r w:rsidRPr="00196F6A">
        <w:rPr>
          <w:rStyle w:val="FootnoteReference"/>
          <w:szCs w:val="22"/>
        </w:rPr>
        <w:footnoteReference w:id="9"/>
      </w:r>
      <w:r w:rsidRPr="00196F6A">
        <w:rPr>
          <w:szCs w:val="22"/>
        </w:rPr>
        <w:t xml:space="preserve">     </w:t>
      </w:r>
    </w:p>
    <w:p w:rsidR="003161CA" w:rsidRPr="00196F6A" w:rsidRDefault="00A828C0" w:rsidP="008D3AB8">
      <w:pPr>
        <w:pStyle w:val="ParaNum"/>
        <w:jc w:val="left"/>
        <w:rPr>
          <w:i/>
          <w:szCs w:val="22"/>
        </w:rPr>
      </w:pPr>
      <w:bookmarkStart w:id="3" w:name="_Ref444013104"/>
      <w:r w:rsidRPr="00196F6A">
        <w:rPr>
          <w:szCs w:val="22"/>
        </w:rPr>
        <w:t>On December 16, 2015, MARCS and FirstEnergy entered into a Radio Use Agreement (</w:t>
      </w:r>
      <w:r w:rsidR="00564247">
        <w:rPr>
          <w:szCs w:val="22"/>
        </w:rPr>
        <w:t>Agreement)</w:t>
      </w:r>
      <w:r w:rsidRPr="00196F6A">
        <w:rPr>
          <w:szCs w:val="22"/>
        </w:rPr>
        <w:t xml:space="preserve"> </w:t>
      </w:r>
      <w:r w:rsidR="00A250AE" w:rsidRPr="00196F6A">
        <w:rPr>
          <w:szCs w:val="22"/>
        </w:rPr>
        <w:t xml:space="preserve">to </w:t>
      </w:r>
      <w:r w:rsidR="00A250AE" w:rsidRPr="008D3AB8">
        <w:t>allow</w:t>
      </w:r>
      <w:r w:rsidR="00A250AE" w:rsidRPr="00196F6A">
        <w:rPr>
          <w:szCs w:val="22"/>
        </w:rPr>
        <w:t xml:space="preserve"> FirstEnergy to use MARC</w:t>
      </w:r>
      <w:r w:rsidR="00A24D79">
        <w:rPr>
          <w:szCs w:val="22"/>
        </w:rPr>
        <w:t>S</w:t>
      </w:r>
      <w:r w:rsidR="00A250AE" w:rsidRPr="00196F6A">
        <w:rPr>
          <w:szCs w:val="22"/>
        </w:rPr>
        <w:t xml:space="preserve"> </w:t>
      </w:r>
      <w:r w:rsidR="00843EBF" w:rsidRPr="00196F6A">
        <w:rPr>
          <w:szCs w:val="22"/>
        </w:rPr>
        <w:t xml:space="preserve">frequencies while </w:t>
      </w:r>
      <w:r w:rsidR="00110D47">
        <w:rPr>
          <w:szCs w:val="22"/>
        </w:rPr>
        <w:t xml:space="preserve">still </w:t>
      </w:r>
      <w:r w:rsidR="00843EBF" w:rsidRPr="00196F6A">
        <w:rPr>
          <w:szCs w:val="22"/>
        </w:rPr>
        <w:t xml:space="preserve">protecting and </w:t>
      </w:r>
      <w:r w:rsidRPr="00196F6A">
        <w:rPr>
          <w:szCs w:val="22"/>
        </w:rPr>
        <w:t>preserv</w:t>
      </w:r>
      <w:r w:rsidR="00843EBF" w:rsidRPr="00196F6A">
        <w:rPr>
          <w:szCs w:val="22"/>
        </w:rPr>
        <w:t xml:space="preserve">ing </w:t>
      </w:r>
      <w:r w:rsidRPr="00196F6A">
        <w:rPr>
          <w:szCs w:val="22"/>
        </w:rPr>
        <w:t>the integrity of the public safety network.</w:t>
      </w:r>
      <w:r w:rsidR="00A43712" w:rsidRPr="00196F6A">
        <w:rPr>
          <w:rStyle w:val="FootnoteReference"/>
          <w:szCs w:val="22"/>
        </w:rPr>
        <w:footnoteReference w:id="10"/>
      </w:r>
      <w:r w:rsidR="003161CA" w:rsidRPr="00196F6A">
        <w:rPr>
          <w:szCs w:val="22"/>
        </w:rPr>
        <w:t xml:space="preserve"> The </w:t>
      </w:r>
      <w:r w:rsidR="00564247">
        <w:rPr>
          <w:szCs w:val="22"/>
        </w:rPr>
        <w:t xml:space="preserve">Agreement </w:t>
      </w:r>
      <w:r w:rsidR="003161CA" w:rsidRPr="00196F6A">
        <w:rPr>
          <w:szCs w:val="22"/>
        </w:rPr>
        <w:t>includes the following terms and conditions</w:t>
      </w:r>
      <w:r w:rsidR="000A7C4D">
        <w:rPr>
          <w:szCs w:val="22"/>
        </w:rPr>
        <w:t>, among others</w:t>
      </w:r>
      <w:r w:rsidR="003161CA" w:rsidRPr="00196F6A">
        <w:rPr>
          <w:szCs w:val="22"/>
        </w:rPr>
        <w:t>:</w:t>
      </w:r>
      <w:bookmarkEnd w:id="3"/>
      <w:r w:rsidR="003161CA" w:rsidRPr="00196F6A">
        <w:rPr>
          <w:szCs w:val="22"/>
        </w:rPr>
        <w:t xml:space="preserve"> </w:t>
      </w:r>
    </w:p>
    <w:p w:rsidR="003161CA" w:rsidRPr="00196F6A" w:rsidRDefault="003161CA" w:rsidP="001764EB">
      <w:pPr>
        <w:pStyle w:val="ParaNum"/>
        <w:widowControl/>
        <w:numPr>
          <w:ilvl w:val="0"/>
          <w:numId w:val="5"/>
        </w:numPr>
        <w:tabs>
          <w:tab w:val="clear" w:pos="1440"/>
        </w:tabs>
        <w:spacing w:after="120"/>
        <w:jc w:val="left"/>
        <w:rPr>
          <w:i/>
          <w:szCs w:val="22"/>
        </w:rPr>
      </w:pPr>
      <w:r w:rsidRPr="00196F6A">
        <w:rPr>
          <w:szCs w:val="22"/>
        </w:rPr>
        <w:t>MARCS</w:t>
      </w:r>
      <w:r w:rsidR="00A828C0" w:rsidRPr="00196F6A">
        <w:rPr>
          <w:szCs w:val="22"/>
        </w:rPr>
        <w:t xml:space="preserve"> </w:t>
      </w:r>
      <w:r w:rsidRPr="00196F6A">
        <w:rPr>
          <w:szCs w:val="22"/>
        </w:rPr>
        <w:t xml:space="preserve">will conduct grade of service studies prior to approval of initial and additional radio activations by FirstEnergy to ensure additional devices will not adversely affect </w:t>
      </w:r>
      <w:r w:rsidR="002172F8">
        <w:rPr>
          <w:szCs w:val="22"/>
        </w:rPr>
        <w:t xml:space="preserve">the </w:t>
      </w:r>
      <w:r w:rsidRPr="00196F6A">
        <w:rPr>
          <w:szCs w:val="22"/>
        </w:rPr>
        <w:t>communications capacity o</w:t>
      </w:r>
      <w:r w:rsidR="00843EBF" w:rsidRPr="00196F6A">
        <w:rPr>
          <w:szCs w:val="22"/>
        </w:rPr>
        <w:t>f</w:t>
      </w:r>
      <w:r w:rsidRPr="00196F6A">
        <w:rPr>
          <w:szCs w:val="22"/>
        </w:rPr>
        <w:t xml:space="preserve"> the MARCS system.</w:t>
      </w:r>
      <w:r w:rsidR="00A753B6" w:rsidRPr="00196F6A">
        <w:rPr>
          <w:rStyle w:val="FootnoteReference"/>
          <w:szCs w:val="22"/>
        </w:rPr>
        <w:footnoteReference w:id="11"/>
      </w:r>
    </w:p>
    <w:p w:rsidR="003161CA" w:rsidRPr="00196F6A" w:rsidRDefault="003161CA" w:rsidP="001764EB">
      <w:pPr>
        <w:pStyle w:val="ParaNum"/>
        <w:widowControl/>
        <w:numPr>
          <w:ilvl w:val="0"/>
          <w:numId w:val="5"/>
        </w:numPr>
        <w:tabs>
          <w:tab w:val="clear" w:pos="1440"/>
        </w:tabs>
        <w:spacing w:after="120"/>
        <w:jc w:val="left"/>
        <w:rPr>
          <w:szCs w:val="22"/>
        </w:rPr>
      </w:pPr>
      <w:r w:rsidRPr="00196F6A">
        <w:rPr>
          <w:szCs w:val="22"/>
        </w:rPr>
        <w:t>If it is determined by MARCS that addition</w:t>
      </w:r>
      <w:r w:rsidR="00843EBF" w:rsidRPr="00196F6A">
        <w:rPr>
          <w:szCs w:val="22"/>
        </w:rPr>
        <w:t>al</w:t>
      </w:r>
      <w:r w:rsidRPr="00196F6A">
        <w:rPr>
          <w:szCs w:val="22"/>
        </w:rPr>
        <w:t xml:space="preserve"> frequencies </w:t>
      </w:r>
      <w:r w:rsidR="00843EBF" w:rsidRPr="00196F6A">
        <w:rPr>
          <w:szCs w:val="22"/>
        </w:rPr>
        <w:t>are</w:t>
      </w:r>
      <w:r w:rsidRPr="00196F6A">
        <w:rPr>
          <w:szCs w:val="22"/>
        </w:rPr>
        <w:t xml:space="preserve"> necessary</w:t>
      </w:r>
      <w:r w:rsidR="00843EBF" w:rsidRPr="00196F6A">
        <w:rPr>
          <w:szCs w:val="22"/>
        </w:rPr>
        <w:t xml:space="preserve"> to accommodate FirstEnergy’s additional radio activations</w:t>
      </w:r>
      <w:r w:rsidRPr="00196F6A">
        <w:rPr>
          <w:szCs w:val="22"/>
        </w:rPr>
        <w:t>, additional equipment will be installed at FirstEnergy’s expense</w:t>
      </w:r>
      <w:r w:rsidR="00843EBF" w:rsidRPr="00196F6A">
        <w:rPr>
          <w:szCs w:val="22"/>
        </w:rPr>
        <w:t>.</w:t>
      </w:r>
      <w:r w:rsidR="00A753B6" w:rsidRPr="00196F6A">
        <w:rPr>
          <w:rStyle w:val="FootnoteReference"/>
          <w:szCs w:val="22"/>
        </w:rPr>
        <w:footnoteReference w:id="12"/>
      </w:r>
    </w:p>
    <w:p w:rsidR="003161CA" w:rsidRPr="00196F6A" w:rsidRDefault="003161CA" w:rsidP="001764EB">
      <w:pPr>
        <w:pStyle w:val="ParaNum"/>
        <w:widowControl/>
        <w:numPr>
          <w:ilvl w:val="0"/>
          <w:numId w:val="5"/>
        </w:numPr>
        <w:tabs>
          <w:tab w:val="clear" w:pos="1440"/>
        </w:tabs>
        <w:spacing w:after="120"/>
        <w:jc w:val="left"/>
        <w:rPr>
          <w:szCs w:val="22"/>
        </w:rPr>
      </w:pPr>
      <w:r w:rsidRPr="00196F6A">
        <w:rPr>
          <w:szCs w:val="22"/>
        </w:rPr>
        <w:t xml:space="preserve">If it is determined that FirstEnergy is drawing more capacity than originally anticipated, additional equipment will </w:t>
      </w:r>
      <w:r w:rsidR="00843EBF" w:rsidRPr="00196F6A">
        <w:rPr>
          <w:szCs w:val="22"/>
        </w:rPr>
        <w:t xml:space="preserve">be </w:t>
      </w:r>
      <w:r w:rsidRPr="00196F6A">
        <w:rPr>
          <w:szCs w:val="22"/>
        </w:rPr>
        <w:t>install</w:t>
      </w:r>
      <w:r w:rsidR="00843EBF" w:rsidRPr="00196F6A">
        <w:rPr>
          <w:szCs w:val="22"/>
        </w:rPr>
        <w:t>ed</w:t>
      </w:r>
      <w:r w:rsidRPr="00196F6A">
        <w:rPr>
          <w:szCs w:val="22"/>
        </w:rPr>
        <w:t xml:space="preserve"> at FirstEnergy’s expense to accommodate FirstEnergy’s additional radio activations.</w:t>
      </w:r>
      <w:r w:rsidR="00A753B6" w:rsidRPr="00196F6A">
        <w:rPr>
          <w:rStyle w:val="FootnoteReference"/>
          <w:szCs w:val="22"/>
        </w:rPr>
        <w:footnoteReference w:id="13"/>
      </w:r>
    </w:p>
    <w:p w:rsidR="003161CA" w:rsidRPr="00196F6A" w:rsidRDefault="003161CA" w:rsidP="001764EB">
      <w:pPr>
        <w:pStyle w:val="ParaNum"/>
        <w:widowControl/>
        <w:numPr>
          <w:ilvl w:val="0"/>
          <w:numId w:val="5"/>
        </w:numPr>
        <w:tabs>
          <w:tab w:val="clear" w:pos="1440"/>
        </w:tabs>
        <w:spacing w:after="120"/>
        <w:jc w:val="left"/>
        <w:rPr>
          <w:i/>
          <w:szCs w:val="22"/>
        </w:rPr>
      </w:pPr>
      <w:r w:rsidRPr="00196F6A">
        <w:rPr>
          <w:szCs w:val="22"/>
        </w:rPr>
        <w:t>MARCS reserves the right to temporarily “re-prioritize” or “inhibit” any devices and/or talk groups if FirstEnergy’</w:t>
      </w:r>
      <w:r w:rsidR="008E1979">
        <w:rPr>
          <w:szCs w:val="22"/>
        </w:rPr>
        <w:t>s</w:t>
      </w:r>
      <w:r w:rsidRPr="00196F6A">
        <w:rPr>
          <w:szCs w:val="22"/>
        </w:rPr>
        <w:t xml:space="preserve"> transmission</w:t>
      </w:r>
      <w:r w:rsidR="00843EBF" w:rsidRPr="00196F6A">
        <w:rPr>
          <w:szCs w:val="22"/>
        </w:rPr>
        <w:t>s</w:t>
      </w:r>
      <w:r w:rsidRPr="00196F6A">
        <w:rPr>
          <w:szCs w:val="22"/>
        </w:rPr>
        <w:t xml:space="preserve"> </w:t>
      </w:r>
      <w:r w:rsidR="00843EBF" w:rsidRPr="00196F6A">
        <w:rPr>
          <w:szCs w:val="22"/>
        </w:rPr>
        <w:t>adversely affect the capacity of the MARCS system.</w:t>
      </w:r>
      <w:r w:rsidR="00A753B6" w:rsidRPr="00196F6A">
        <w:rPr>
          <w:rStyle w:val="FootnoteReference"/>
          <w:szCs w:val="22"/>
        </w:rPr>
        <w:footnoteReference w:id="14"/>
      </w:r>
      <w:r w:rsidRPr="00196F6A">
        <w:rPr>
          <w:szCs w:val="22"/>
        </w:rPr>
        <w:t xml:space="preserve">   </w:t>
      </w:r>
    </w:p>
    <w:p w:rsidR="00A828C0" w:rsidRPr="00196F6A" w:rsidRDefault="00A753B6" w:rsidP="008D3AB8">
      <w:pPr>
        <w:pStyle w:val="ParaNum"/>
        <w:jc w:val="left"/>
        <w:rPr>
          <w:i/>
          <w:szCs w:val="22"/>
        </w:rPr>
      </w:pPr>
      <w:r w:rsidRPr="00196F6A">
        <w:rPr>
          <w:szCs w:val="22"/>
        </w:rPr>
        <w:t>The Parties state that p</w:t>
      </w:r>
      <w:r w:rsidR="00A828C0" w:rsidRPr="00196F6A">
        <w:rPr>
          <w:szCs w:val="22"/>
        </w:rPr>
        <w:t>ublic safety first responders such as police, fire and emergency medical personnel</w:t>
      </w:r>
      <w:r w:rsidR="00843EBF" w:rsidRPr="00196F6A">
        <w:rPr>
          <w:szCs w:val="22"/>
        </w:rPr>
        <w:t>,</w:t>
      </w:r>
      <w:r w:rsidR="00A828C0" w:rsidRPr="00196F6A">
        <w:rPr>
          <w:szCs w:val="22"/>
        </w:rPr>
        <w:t xml:space="preserve"> as well as the public at large</w:t>
      </w:r>
      <w:r w:rsidR="00843EBF" w:rsidRPr="00196F6A">
        <w:rPr>
          <w:szCs w:val="22"/>
        </w:rPr>
        <w:t>,</w:t>
      </w:r>
      <w:r w:rsidR="00A828C0" w:rsidRPr="00196F6A">
        <w:rPr>
          <w:szCs w:val="22"/>
        </w:rPr>
        <w:t xml:space="preserve"> rely on the safe and reliable operation of the FirstEnergy electric grid.</w:t>
      </w:r>
      <w:r w:rsidR="00BD192C" w:rsidRPr="00196F6A">
        <w:rPr>
          <w:rStyle w:val="FootnoteReference"/>
          <w:szCs w:val="22"/>
        </w:rPr>
        <w:footnoteReference w:id="15"/>
      </w:r>
      <w:r w:rsidR="00A828C0" w:rsidRPr="00196F6A">
        <w:rPr>
          <w:szCs w:val="22"/>
        </w:rPr>
        <w:t xml:space="preserve"> </w:t>
      </w:r>
      <w:r w:rsidR="00BD192C" w:rsidRPr="00196F6A">
        <w:rPr>
          <w:szCs w:val="22"/>
        </w:rPr>
        <w:t>The Parties submit that f</w:t>
      </w:r>
      <w:r w:rsidR="00A828C0" w:rsidRPr="00196F6A">
        <w:rPr>
          <w:szCs w:val="22"/>
        </w:rPr>
        <w:t>irst responders and FirstEnergy regularly cooperate in addressing mutual public safety concerns.</w:t>
      </w:r>
      <w:r w:rsidR="00A43712" w:rsidRPr="00196F6A">
        <w:rPr>
          <w:rStyle w:val="FootnoteReference"/>
          <w:szCs w:val="22"/>
        </w:rPr>
        <w:footnoteReference w:id="16"/>
      </w:r>
      <w:r w:rsidR="00A828C0" w:rsidRPr="00196F6A">
        <w:rPr>
          <w:szCs w:val="22"/>
        </w:rPr>
        <w:t xml:space="preserve"> </w:t>
      </w:r>
      <w:r w:rsidR="00867E72" w:rsidRPr="00196F6A">
        <w:rPr>
          <w:szCs w:val="22"/>
        </w:rPr>
        <w:t xml:space="preserve">For example, </w:t>
      </w:r>
      <w:r w:rsidR="00BD192C" w:rsidRPr="00196F6A">
        <w:rPr>
          <w:szCs w:val="22"/>
        </w:rPr>
        <w:t>the Parties claim</w:t>
      </w:r>
      <w:r w:rsidR="00867E72" w:rsidRPr="00196F6A">
        <w:rPr>
          <w:szCs w:val="22"/>
        </w:rPr>
        <w:t xml:space="preserve"> that</w:t>
      </w:r>
      <w:r w:rsidR="00BD192C" w:rsidRPr="00196F6A">
        <w:rPr>
          <w:szCs w:val="22"/>
        </w:rPr>
        <w:t xml:space="preserve"> </w:t>
      </w:r>
      <w:r w:rsidR="00A828C0" w:rsidRPr="00196F6A">
        <w:rPr>
          <w:szCs w:val="22"/>
        </w:rPr>
        <w:t xml:space="preserve">public safety entities and FirstEnergy </w:t>
      </w:r>
      <w:r w:rsidR="00867E72" w:rsidRPr="008D3AB8">
        <w:t>necessarily</w:t>
      </w:r>
      <w:r w:rsidR="00867E72" w:rsidRPr="00196F6A">
        <w:rPr>
          <w:szCs w:val="22"/>
        </w:rPr>
        <w:t xml:space="preserve"> must </w:t>
      </w:r>
      <w:r w:rsidR="00A828C0" w:rsidRPr="00196F6A">
        <w:rPr>
          <w:szCs w:val="22"/>
        </w:rPr>
        <w:t xml:space="preserve">coordinate closely in preparing for, preventing, and responding to </w:t>
      </w:r>
      <w:r w:rsidR="00A828C0" w:rsidRPr="00196F6A">
        <w:rPr>
          <w:szCs w:val="22"/>
        </w:rPr>
        <w:lastRenderedPageBreak/>
        <w:t>natural disasters, acts of vandalism or terrorism, and other emergencies.</w:t>
      </w:r>
      <w:r w:rsidR="00A43712" w:rsidRPr="00196F6A">
        <w:rPr>
          <w:rStyle w:val="FootnoteReference"/>
          <w:szCs w:val="22"/>
        </w:rPr>
        <w:footnoteReference w:id="17"/>
      </w:r>
      <w:r w:rsidR="00A43712" w:rsidRPr="00196F6A">
        <w:rPr>
          <w:szCs w:val="22"/>
        </w:rPr>
        <w:t xml:space="preserve"> </w:t>
      </w:r>
      <w:r w:rsidR="00A828C0" w:rsidRPr="00196F6A">
        <w:rPr>
          <w:szCs w:val="22"/>
        </w:rPr>
        <w:t xml:space="preserve">  </w:t>
      </w:r>
    </w:p>
    <w:p w:rsidR="00A828C0" w:rsidRPr="00196F6A" w:rsidRDefault="00A828C0" w:rsidP="008D3AB8">
      <w:pPr>
        <w:pStyle w:val="ParaNum"/>
        <w:jc w:val="left"/>
        <w:rPr>
          <w:i/>
          <w:szCs w:val="22"/>
        </w:rPr>
      </w:pPr>
      <w:r w:rsidRPr="00196F6A">
        <w:rPr>
          <w:szCs w:val="22"/>
        </w:rPr>
        <w:t xml:space="preserve">To facilitate joint operations with public safety entities and to promote the safe and efficient distribution of electric services, </w:t>
      </w:r>
      <w:r w:rsidR="00A753B6" w:rsidRPr="00196F6A">
        <w:rPr>
          <w:szCs w:val="22"/>
        </w:rPr>
        <w:t xml:space="preserve">(1) </w:t>
      </w:r>
      <w:r w:rsidRPr="00196F6A">
        <w:rPr>
          <w:szCs w:val="22"/>
        </w:rPr>
        <w:t>FirstEnergy wish</w:t>
      </w:r>
      <w:r w:rsidR="008E1979">
        <w:rPr>
          <w:szCs w:val="22"/>
        </w:rPr>
        <w:t>es</w:t>
      </w:r>
      <w:r w:rsidRPr="00196F6A">
        <w:rPr>
          <w:szCs w:val="22"/>
        </w:rPr>
        <w:t xml:space="preserve"> to migrate </w:t>
      </w:r>
      <w:r w:rsidR="00867E72" w:rsidRPr="00196F6A">
        <w:rPr>
          <w:szCs w:val="22"/>
        </w:rPr>
        <w:t>several</w:t>
      </w:r>
      <w:r w:rsidRPr="00196F6A">
        <w:rPr>
          <w:szCs w:val="22"/>
        </w:rPr>
        <w:t xml:space="preserve"> of </w:t>
      </w:r>
      <w:r w:rsidR="008E1979">
        <w:rPr>
          <w:szCs w:val="22"/>
        </w:rPr>
        <w:t xml:space="preserve">its </w:t>
      </w:r>
      <w:r w:rsidRPr="00196F6A">
        <w:rPr>
          <w:szCs w:val="22"/>
        </w:rPr>
        <w:t xml:space="preserve">wireless </w:t>
      </w:r>
      <w:r w:rsidR="00A753B6" w:rsidRPr="00196F6A">
        <w:rPr>
          <w:szCs w:val="22"/>
        </w:rPr>
        <w:t>operations to the MARCS network</w:t>
      </w:r>
      <w:r w:rsidRPr="00196F6A">
        <w:rPr>
          <w:szCs w:val="22"/>
        </w:rPr>
        <w:t xml:space="preserve"> and </w:t>
      </w:r>
      <w:r w:rsidR="00A753B6" w:rsidRPr="00196F6A">
        <w:rPr>
          <w:szCs w:val="22"/>
        </w:rPr>
        <w:t xml:space="preserve">(2) </w:t>
      </w:r>
      <w:r w:rsidRPr="00196F6A">
        <w:rPr>
          <w:szCs w:val="22"/>
        </w:rPr>
        <w:t>MARCS desires to access FirstEnergy’s available 800 MHz frequencies on an “as needed” basis.</w:t>
      </w:r>
      <w:r w:rsidR="00BE6FDC" w:rsidRPr="00196F6A">
        <w:rPr>
          <w:rStyle w:val="FootnoteReference"/>
          <w:szCs w:val="22"/>
        </w:rPr>
        <w:footnoteReference w:id="18"/>
      </w:r>
      <w:r w:rsidR="00BE6FDC" w:rsidRPr="00196F6A">
        <w:rPr>
          <w:szCs w:val="22"/>
        </w:rPr>
        <w:t xml:space="preserve"> The MARCS</w:t>
      </w:r>
      <w:r w:rsidRPr="00196F6A">
        <w:rPr>
          <w:szCs w:val="22"/>
        </w:rPr>
        <w:t xml:space="preserve"> radios include a Talk Group feature, which will enable FirstEnergy crews to communicate quickly with first responders during emergencies.</w:t>
      </w:r>
      <w:r w:rsidR="00BE6FDC" w:rsidRPr="00196F6A">
        <w:rPr>
          <w:rStyle w:val="FootnoteReference"/>
          <w:szCs w:val="22"/>
        </w:rPr>
        <w:footnoteReference w:id="19"/>
      </w:r>
      <w:r w:rsidRPr="00196F6A">
        <w:rPr>
          <w:szCs w:val="22"/>
        </w:rPr>
        <w:t xml:space="preserve"> The Talk Group feature also will allow crews within FirstEnergy to communicate on a regular basis.</w:t>
      </w:r>
      <w:r w:rsidR="00BE6FDC" w:rsidRPr="00196F6A">
        <w:rPr>
          <w:rStyle w:val="FootnoteReference"/>
          <w:szCs w:val="22"/>
        </w:rPr>
        <w:footnoteReference w:id="20"/>
      </w:r>
      <w:r w:rsidRPr="00196F6A">
        <w:rPr>
          <w:szCs w:val="22"/>
        </w:rPr>
        <w:t xml:space="preserve">  </w:t>
      </w:r>
    </w:p>
    <w:p w:rsidR="00242F2E" w:rsidRPr="0002142E" w:rsidRDefault="00B027EC" w:rsidP="008D3AB8">
      <w:pPr>
        <w:pStyle w:val="ParaNum"/>
        <w:jc w:val="left"/>
        <w:rPr>
          <w:i/>
          <w:szCs w:val="22"/>
        </w:rPr>
      </w:pPr>
      <w:r w:rsidRPr="00196F6A">
        <w:rPr>
          <w:szCs w:val="22"/>
        </w:rPr>
        <w:t xml:space="preserve">Although construction of the MARCS network is substantially complete, </w:t>
      </w:r>
      <w:r w:rsidR="001B4618" w:rsidRPr="00196F6A">
        <w:rPr>
          <w:szCs w:val="22"/>
        </w:rPr>
        <w:t xml:space="preserve">the Parties submit that </w:t>
      </w:r>
      <w:r w:rsidRPr="00196F6A">
        <w:rPr>
          <w:szCs w:val="22"/>
        </w:rPr>
        <w:t xml:space="preserve">additional revenue </w:t>
      </w:r>
      <w:r w:rsidR="00867E72" w:rsidRPr="00196F6A">
        <w:rPr>
          <w:szCs w:val="22"/>
        </w:rPr>
        <w:t xml:space="preserve">is </w:t>
      </w:r>
      <w:r w:rsidRPr="00196F6A">
        <w:rPr>
          <w:szCs w:val="22"/>
        </w:rPr>
        <w:t>needed to support continued operation, maintenance, expansion and upgrade of the MARCS system.</w:t>
      </w:r>
      <w:r w:rsidR="001B4618" w:rsidRPr="00196F6A">
        <w:rPr>
          <w:rStyle w:val="FootnoteReference"/>
          <w:szCs w:val="22"/>
        </w:rPr>
        <w:footnoteReference w:id="21"/>
      </w:r>
      <w:r w:rsidRPr="00196F6A">
        <w:rPr>
          <w:szCs w:val="22"/>
        </w:rPr>
        <w:t xml:space="preserve"> The</w:t>
      </w:r>
      <w:r w:rsidR="000A1123" w:rsidRPr="00196F6A">
        <w:rPr>
          <w:szCs w:val="22"/>
        </w:rPr>
        <w:t xml:space="preserve"> Parties add that</w:t>
      </w:r>
      <w:r w:rsidRPr="00196F6A">
        <w:rPr>
          <w:szCs w:val="22"/>
        </w:rPr>
        <w:t xml:space="preserve"> </w:t>
      </w:r>
      <w:r w:rsidR="008E1979">
        <w:rPr>
          <w:szCs w:val="22"/>
        </w:rPr>
        <w:t xml:space="preserve">under </w:t>
      </w:r>
      <w:r w:rsidR="000A1123" w:rsidRPr="00196F6A">
        <w:rPr>
          <w:szCs w:val="22"/>
        </w:rPr>
        <w:t xml:space="preserve">the </w:t>
      </w:r>
      <w:r w:rsidRPr="00196F6A">
        <w:rPr>
          <w:szCs w:val="22"/>
        </w:rPr>
        <w:t>proposed arrangement</w:t>
      </w:r>
      <w:r w:rsidR="008E1979">
        <w:rPr>
          <w:szCs w:val="22"/>
        </w:rPr>
        <w:t>,</w:t>
      </w:r>
      <w:r w:rsidRPr="00196F6A">
        <w:rPr>
          <w:szCs w:val="22"/>
        </w:rPr>
        <w:t xml:space="preserve"> FirstEnergy will provide substantial revenues to MARCS on a regular basis to support these efforts.</w:t>
      </w:r>
      <w:r w:rsidRPr="00196F6A">
        <w:rPr>
          <w:rStyle w:val="FootnoteReference"/>
          <w:szCs w:val="22"/>
        </w:rPr>
        <w:footnoteReference w:id="22"/>
      </w:r>
      <w:r w:rsidRPr="00196F6A">
        <w:rPr>
          <w:szCs w:val="22"/>
        </w:rPr>
        <w:t xml:space="preserve"> </w:t>
      </w:r>
      <w:r w:rsidR="0002142E">
        <w:rPr>
          <w:szCs w:val="22"/>
        </w:rPr>
        <w:t xml:space="preserve">Finally, </w:t>
      </w:r>
      <w:r w:rsidR="00A828C0" w:rsidRPr="0002142E">
        <w:rPr>
          <w:szCs w:val="22"/>
        </w:rPr>
        <w:t xml:space="preserve">MARCS and FirstEnergy </w:t>
      </w:r>
      <w:r w:rsidR="008E1979">
        <w:rPr>
          <w:szCs w:val="22"/>
        </w:rPr>
        <w:t xml:space="preserve">state </w:t>
      </w:r>
      <w:r w:rsidR="00A828C0" w:rsidRPr="0002142E">
        <w:rPr>
          <w:szCs w:val="22"/>
        </w:rPr>
        <w:t xml:space="preserve">that FirstEnergy </w:t>
      </w:r>
      <w:r w:rsidR="008E1979">
        <w:rPr>
          <w:szCs w:val="22"/>
        </w:rPr>
        <w:t xml:space="preserve">will solely </w:t>
      </w:r>
      <w:r w:rsidR="00A828C0" w:rsidRPr="0002142E">
        <w:rPr>
          <w:szCs w:val="22"/>
        </w:rPr>
        <w:t>be permitted to operate on the MARCS</w:t>
      </w:r>
      <w:r w:rsidR="006C74C7" w:rsidRPr="0002142E">
        <w:rPr>
          <w:szCs w:val="22"/>
        </w:rPr>
        <w:t xml:space="preserve"> </w:t>
      </w:r>
      <w:r w:rsidR="00A828C0" w:rsidRPr="0002142E">
        <w:rPr>
          <w:szCs w:val="22"/>
        </w:rPr>
        <w:t>network on a conditional, secondary basis as appropriate, consistent with Commission precedent</w:t>
      </w:r>
      <w:r w:rsidR="00242F2E" w:rsidRPr="0002142E">
        <w:rPr>
          <w:szCs w:val="22"/>
        </w:rPr>
        <w:t>.</w:t>
      </w:r>
      <w:r w:rsidR="002070EF">
        <w:rPr>
          <w:rStyle w:val="FootnoteReference"/>
          <w:szCs w:val="22"/>
        </w:rPr>
        <w:footnoteReference w:id="23"/>
      </w:r>
    </w:p>
    <w:p w:rsidR="0002142E" w:rsidRPr="000D66DF" w:rsidRDefault="00A828C0" w:rsidP="008D3AB8">
      <w:pPr>
        <w:pStyle w:val="ParaNum"/>
        <w:jc w:val="left"/>
        <w:rPr>
          <w:b/>
          <w:szCs w:val="22"/>
        </w:rPr>
      </w:pPr>
      <w:r w:rsidRPr="009D5A8A">
        <w:rPr>
          <w:szCs w:val="22"/>
        </w:rPr>
        <w:t xml:space="preserve"> </w:t>
      </w:r>
      <w:r w:rsidR="004062EA" w:rsidRPr="000D66DF">
        <w:rPr>
          <w:szCs w:val="22"/>
        </w:rPr>
        <w:t xml:space="preserve">On June 1, 2016, the Parties submitted an Amendment to the </w:t>
      </w:r>
      <w:r w:rsidR="00564247">
        <w:rPr>
          <w:szCs w:val="22"/>
        </w:rPr>
        <w:t>Agreement</w:t>
      </w:r>
      <w:r w:rsidR="008E1979">
        <w:rPr>
          <w:szCs w:val="22"/>
        </w:rPr>
        <w:t xml:space="preserve"> with additional provisions </w:t>
      </w:r>
      <w:r w:rsidR="00115826" w:rsidRPr="000D66DF">
        <w:rPr>
          <w:szCs w:val="22"/>
        </w:rPr>
        <w:t>clarif</w:t>
      </w:r>
      <w:r w:rsidR="008E1979">
        <w:rPr>
          <w:szCs w:val="22"/>
        </w:rPr>
        <w:t xml:space="preserve">ying </w:t>
      </w:r>
      <w:r w:rsidR="00B474D0" w:rsidRPr="000D66DF">
        <w:rPr>
          <w:szCs w:val="22"/>
        </w:rPr>
        <w:t>MARCS’</w:t>
      </w:r>
      <w:r w:rsidR="00110D47">
        <w:rPr>
          <w:szCs w:val="22"/>
        </w:rPr>
        <w:t>s</w:t>
      </w:r>
      <w:r w:rsidR="00B474D0" w:rsidRPr="000D66DF">
        <w:rPr>
          <w:szCs w:val="22"/>
        </w:rPr>
        <w:t xml:space="preserve"> control over the system and </w:t>
      </w:r>
      <w:r w:rsidR="008E1979">
        <w:rPr>
          <w:szCs w:val="22"/>
        </w:rPr>
        <w:t xml:space="preserve">setting forth </w:t>
      </w:r>
      <w:r w:rsidR="00400387" w:rsidRPr="000D66DF">
        <w:rPr>
          <w:szCs w:val="22"/>
        </w:rPr>
        <w:t>limit</w:t>
      </w:r>
      <w:r w:rsidR="008E1979">
        <w:rPr>
          <w:szCs w:val="22"/>
        </w:rPr>
        <w:t xml:space="preserve">ations on </w:t>
      </w:r>
      <w:r w:rsidR="004062EA" w:rsidRPr="000D66DF">
        <w:rPr>
          <w:szCs w:val="22"/>
        </w:rPr>
        <w:t xml:space="preserve">FirstEnergy’s use of 700 </w:t>
      </w:r>
      <w:r w:rsidR="00400387" w:rsidRPr="000D66DF">
        <w:rPr>
          <w:szCs w:val="22"/>
        </w:rPr>
        <w:t xml:space="preserve">MHz frequencies in the </w:t>
      </w:r>
      <w:r w:rsidR="00400387" w:rsidRPr="008D3AB8">
        <w:t>MARCS</w:t>
      </w:r>
      <w:r w:rsidR="00400387" w:rsidRPr="000D66DF">
        <w:rPr>
          <w:szCs w:val="22"/>
        </w:rPr>
        <w:t xml:space="preserve"> system</w:t>
      </w:r>
      <w:r w:rsidR="008E1979">
        <w:rPr>
          <w:szCs w:val="22"/>
        </w:rPr>
        <w:t xml:space="preserve"> </w:t>
      </w:r>
      <w:r w:rsidR="00115826" w:rsidRPr="000D66DF">
        <w:rPr>
          <w:szCs w:val="22"/>
        </w:rPr>
        <w:t>as a nongovernmental organization authorized by MARCS</w:t>
      </w:r>
      <w:r w:rsidR="00400387" w:rsidRPr="000D66DF">
        <w:rPr>
          <w:szCs w:val="22"/>
        </w:rPr>
        <w:t>.</w:t>
      </w:r>
      <w:r w:rsidR="008E1979" w:rsidRPr="000D66DF">
        <w:rPr>
          <w:rStyle w:val="FootnoteReference"/>
          <w:szCs w:val="22"/>
        </w:rPr>
        <w:footnoteReference w:id="24"/>
      </w:r>
      <w:r w:rsidR="008E1979" w:rsidRPr="000D66DF">
        <w:rPr>
          <w:szCs w:val="22"/>
        </w:rPr>
        <w:t xml:space="preserve"> </w:t>
      </w:r>
      <w:r w:rsidR="00B474D0" w:rsidRPr="000D66DF">
        <w:rPr>
          <w:szCs w:val="22"/>
        </w:rPr>
        <w:t xml:space="preserve"> The Amendment </w:t>
      </w:r>
      <w:r w:rsidR="00282F11" w:rsidRPr="000D66DF">
        <w:rPr>
          <w:szCs w:val="22"/>
        </w:rPr>
        <w:t xml:space="preserve">limits FirstEnergy’s </w:t>
      </w:r>
      <w:r w:rsidR="00EA715C">
        <w:rPr>
          <w:szCs w:val="22"/>
        </w:rPr>
        <w:t xml:space="preserve">operation on </w:t>
      </w:r>
      <w:r w:rsidR="00400387" w:rsidRPr="000D66DF">
        <w:rPr>
          <w:szCs w:val="22"/>
        </w:rPr>
        <w:t>MARCS’</w:t>
      </w:r>
      <w:r w:rsidR="00110D47">
        <w:rPr>
          <w:szCs w:val="22"/>
        </w:rPr>
        <w:t>s</w:t>
      </w:r>
      <w:r w:rsidR="00400387" w:rsidRPr="000D66DF">
        <w:rPr>
          <w:szCs w:val="22"/>
        </w:rPr>
        <w:t xml:space="preserve"> 700 MHz narrowband channels </w:t>
      </w:r>
      <w:r w:rsidR="00EA715C">
        <w:rPr>
          <w:szCs w:val="22"/>
        </w:rPr>
        <w:t xml:space="preserve">to the </w:t>
      </w:r>
      <w:r w:rsidR="00400387" w:rsidRPr="000D66DF">
        <w:rPr>
          <w:szCs w:val="22"/>
        </w:rPr>
        <w:t>follow</w:t>
      </w:r>
      <w:r w:rsidR="00EA715C">
        <w:rPr>
          <w:szCs w:val="22"/>
        </w:rPr>
        <w:t>ing uses</w:t>
      </w:r>
      <w:r w:rsidR="00400387" w:rsidRPr="000D66DF">
        <w:rPr>
          <w:szCs w:val="22"/>
        </w:rPr>
        <w:t>:</w:t>
      </w:r>
      <w:r w:rsidR="00282F11" w:rsidRPr="000D66DF">
        <w:rPr>
          <w:szCs w:val="22"/>
        </w:rPr>
        <w:t xml:space="preserve">  </w:t>
      </w:r>
    </w:p>
    <w:p w:rsidR="0002142E" w:rsidRPr="000D66DF" w:rsidRDefault="00282F11" w:rsidP="00AD37EF">
      <w:pPr>
        <w:pStyle w:val="ParaNum"/>
        <w:widowControl/>
        <w:numPr>
          <w:ilvl w:val="0"/>
          <w:numId w:val="6"/>
        </w:numPr>
        <w:tabs>
          <w:tab w:val="clear" w:pos="1440"/>
        </w:tabs>
        <w:spacing w:after="120"/>
        <w:ind w:left="1440"/>
        <w:jc w:val="left"/>
        <w:rPr>
          <w:szCs w:val="22"/>
        </w:rPr>
      </w:pPr>
      <w:r w:rsidRPr="000D66DF">
        <w:rPr>
          <w:szCs w:val="22"/>
        </w:rPr>
        <w:t xml:space="preserve">communications necessary and essential to respond to or restore power outages and system restoration; </w:t>
      </w:r>
    </w:p>
    <w:p w:rsidR="0002142E" w:rsidRPr="000D66DF" w:rsidRDefault="00282F11" w:rsidP="00AD37EF">
      <w:pPr>
        <w:pStyle w:val="ParaNum"/>
        <w:widowControl/>
        <w:numPr>
          <w:ilvl w:val="0"/>
          <w:numId w:val="6"/>
        </w:numPr>
        <w:tabs>
          <w:tab w:val="clear" w:pos="1440"/>
        </w:tabs>
        <w:spacing w:after="120"/>
        <w:ind w:left="1440"/>
        <w:jc w:val="left"/>
        <w:rPr>
          <w:szCs w:val="22"/>
        </w:rPr>
      </w:pPr>
      <w:r w:rsidRPr="000D66DF">
        <w:rPr>
          <w:szCs w:val="22"/>
        </w:rPr>
        <w:t xml:space="preserve">emergency notifications necessary and essential to the safety of employees and the public and to protection of property, such as line energization, imminent threats to persons or infrastructure and other hazardous conditions; </w:t>
      </w:r>
    </w:p>
    <w:p w:rsidR="0002142E" w:rsidRPr="000D66DF" w:rsidRDefault="00EA715C" w:rsidP="00AD37EF">
      <w:pPr>
        <w:pStyle w:val="ParaNum"/>
        <w:widowControl/>
        <w:numPr>
          <w:ilvl w:val="0"/>
          <w:numId w:val="6"/>
        </w:numPr>
        <w:tabs>
          <w:tab w:val="clear" w:pos="1440"/>
        </w:tabs>
        <w:spacing w:after="120"/>
        <w:ind w:left="1440"/>
        <w:jc w:val="left"/>
        <w:rPr>
          <w:szCs w:val="22"/>
        </w:rPr>
      </w:pPr>
      <w:r>
        <w:rPr>
          <w:szCs w:val="22"/>
        </w:rPr>
        <w:t xml:space="preserve">communication relating to </w:t>
      </w:r>
      <w:r w:rsidR="00282F11" w:rsidRPr="000D66DF">
        <w:rPr>
          <w:szCs w:val="22"/>
        </w:rPr>
        <w:t>the energization</w:t>
      </w:r>
      <w:r>
        <w:rPr>
          <w:szCs w:val="22"/>
        </w:rPr>
        <w:t xml:space="preserve">, </w:t>
      </w:r>
      <w:r w:rsidR="00282F11" w:rsidRPr="000D66DF">
        <w:rPr>
          <w:szCs w:val="22"/>
        </w:rPr>
        <w:t>de-energ</w:t>
      </w:r>
      <w:r w:rsidR="00400387" w:rsidRPr="000D66DF">
        <w:rPr>
          <w:szCs w:val="22"/>
        </w:rPr>
        <w:t xml:space="preserve">ization, or reconfiguration of </w:t>
      </w:r>
      <w:r w:rsidR="00282F11" w:rsidRPr="000D66DF">
        <w:rPr>
          <w:szCs w:val="22"/>
        </w:rPr>
        <w:t>electric transmission lines, distribution lines</w:t>
      </w:r>
      <w:r>
        <w:rPr>
          <w:szCs w:val="22"/>
        </w:rPr>
        <w:t>,</w:t>
      </w:r>
      <w:r w:rsidR="00282F11" w:rsidRPr="000D66DF">
        <w:rPr>
          <w:szCs w:val="22"/>
        </w:rPr>
        <w:t xml:space="preserve"> and substations, including the coordination of these activities; and </w:t>
      </w:r>
    </w:p>
    <w:p w:rsidR="00400387" w:rsidRPr="000D66DF" w:rsidRDefault="00282F11" w:rsidP="00AD37EF">
      <w:pPr>
        <w:pStyle w:val="ParaNum"/>
        <w:widowControl/>
        <w:numPr>
          <w:ilvl w:val="0"/>
          <w:numId w:val="6"/>
        </w:numPr>
        <w:tabs>
          <w:tab w:val="clear" w:pos="1440"/>
        </w:tabs>
        <w:spacing w:after="120"/>
        <w:ind w:left="1440"/>
        <w:jc w:val="left"/>
        <w:rPr>
          <w:b/>
          <w:szCs w:val="22"/>
        </w:rPr>
      </w:pPr>
      <w:r w:rsidRPr="000D66DF">
        <w:rPr>
          <w:szCs w:val="22"/>
        </w:rPr>
        <w:t xml:space="preserve">other uses directly related to the protection of property or safety of FirstEnergy employees or the </w:t>
      </w:r>
      <w:r w:rsidR="00F961CD" w:rsidRPr="000D66DF">
        <w:rPr>
          <w:szCs w:val="22"/>
        </w:rPr>
        <w:t xml:space="preserve">general </w:t>
      </w:r>
      <w:r w:rsidRPr="000D66DF">
        <w:rPr>
          <w:szCs w:val="22"/>
        </w:rPr>
        <w:t>public.</w:t>
      </w:r>
      <w:r w:rsidR="00F961CD" w:rsidRPr="000D66DF">
        <w:rPr>
          <w:rStyle w:val="FootnoteReference"/>
          <w:szCs w:val="22"/>
        </w:rPr>
        <w:footnoteReference w:id="25"/>
      </w:r>
      <w:r w:rsidRPr="000D66DF">
        <w:rPr>
          <w:szCs w:val="22"/>
        </w:rPr>
        <w:t xml:space="preserve"> </w:t>
      </w:r>
    </w:p>
    <w:p w:rsidR="005C6194" w:rsidRDefault="0094149F" w:rsidP="008D3AB8">
      <w:pPr>
        <w:pStyle w:val="ParaNum"/>
        <w:keepNext/>
        <w:keepLines/>
        <w:numPr>
          <w:ilvl w:val="0"/>
          <w:numId w:val="0"/>
        </w:numPr>
        <w:ind w:left="274"/>
        <w:jc w:val="left"/>
        <w:rPr>
          <w:szCs w:val="22"/>
        </w:rPr>
      </w:pPr>
      <w:r>
        <w:rPr>
          <w:szCs w:val="22"/>
        </w:rPr>
        <w:t>The Amendment provides that a</w:t>
      </w:r>
      <w:r w:rsidR="00400387" w:rsidRPr="000D66DF">
        <w:rPr>
          <w:szCs w:val="22"/>
        </w:rPr>
        <w:t>ll other FirstEnergy communications on the MARCS system will be conducted on the system’s 800 MHz channels.</w:t>
      </w:r>
      <w:r>
        <w:rPr>
          <w:rStyle w:val="FootnoteReference"/>
          <w:szCs w:val="22"/>
        </w:rPr>
        <w:footnoteReference w:id="26"/>
      </w:r>
      <w:r w:rsidR="00282F11" w:rsidRPr="000D66DF">
        <w:rPr>
          <w:szCs w:val="22"/>
        </w:rPr>
        <w:t xml:space="preserve"> </w:t>
      </w:r>
    </w:p>
    <w:p w:rsidR="00A828C0" w:rsidRPr="000D66DF" w:rsidRDefault="005C6194" w:rsidP="00EC675A">
      <w:pPr>
        <w:pStyle w:val="ParaNum"/>
        <w:jc w:val="left"/>
        <w:rPr>
          <w:b/>
          <w:szCs w:val="22"/>
        </w:rPr>
      </w:pPr>
      <w:r>
        <w:rPr>
          <w:szCs w:val="22"/>
        </w:rPr>
        <w:t xml:space="preserve">In </w:t>
      </w:r>
      <w:r w:rsidR="007B2ACD">
        <w:rPr>
          <w:szCs w:val="22"/>
        </w:rPr>
        <w:t xml:space="preserve">a second </w:t>
      </w:r>
      <w:r>
        <w:rPr>
          <w:szCs w:val="22"/>
        </w:rPr>
        <w:t>Amendment to the</w:t>
      </w:r>
      <w:r w:rsidR="00564247">
        <w:rPr>
          <w:szCs w:val="22"/>
        </w:rPr>
        <w:t xml:space="preserve"> Agreement</w:t>
      </w:r>
      <w:r>
        <w:rPr>
          <w:szCs w:val="22"/>
        </w:rPr>
        <w:t xml:space="preserve"> dated July 11, 2016</w:t>
      </w:r>
      <w:r w:rsidR="007B2ACD">
        <w:rPr>
          <w:szCs w:val="22"/>
        </w:rPr>
        <w:t xml:space="preserve"> (Amendment No. 2)</w:t>
      </w:r>
      <w:r>
        <w:rPr>
          <w:szCs w:val="22"/>
        </w:rPr>
        <w:t>, the Parties</w:t>
      </w:r>
      <w:r w:rsidR="007B2ACD">
        <w:rPr>
          <w:szCs w:val="22"/>
        </w:rPr>
        <w:t xml:space="preserve"> further</w:t>
      </w:r>
      <w:r>
        <w:rPr>
          <w:szCs w:val="22"/>
        </w:rPr>
        <w:t xml:space="preserve"> clarified </w:t>
      </w:r>
      <w:r w:rsidR="0063790C">
        <w:rPr>
          <w:szCs w:val="22"/>
        </w:rPr>
        <w:t>“</w:t>
      </w:r>
      <w:r>
        <w:rPr>
          <w:szCs w:val="22"/>
        </w:rPr>
        <w:t xml:space="preserve">that all licenses and frequencies issued by the FCC to MARCS as part of its statewide 700/800 MHz radio network may be made available to FirstEnergy </w:t>
      </w:r>
      <w:r w:rsidR="0063790C">
        <w:rPr>
          <w:szCs w:val="22"/>
        </w:rPr>
        <w:t>under the terms and conditions of the Agreement, as determined by the Parties and approved by the Commission.”</w:t>
      </w:r>
      <w:r w:rsidR="0063790C">
        <w:rPr>
          <w:rStyle w:val="FootnoteReference"/>
          <w:szCs w:val="22"/>
        </w:rPr>
        <w:footnoteReference w:id="27"/>
      </w:r>
      <w:r w:rsidR="00282F11" w:rsidRPr="000D66DF">
        <w:rPr>
          <w:szCs w:val="22"/>
        </w:rPr>
        <w:t xml:space="preserve"> </w:t>
      </w:r>
      <w:r w:rsidR="0063790C">
        <w:rPr>
          <w:szCs w:val="22"/>
        </w:rPr>
        <w:t xml:space="preserve">Amendment No. 2 included, as Schedule 1, a list of </w:t>
      </w:r>
      <w:r w:rsidR="007B2ACD">
        <w:rPr>
          <w:szCs w:val="22"/>
        </w:rPr>
        <w:t xml:space="preserve">specific </w:t>
      </w:r>
      <w:r w:rsidR="0063790C">
        <w:rPr>
          <w:szCs w:val="22"/>
        </w:rPr>
        <w:t xml:space="preserve">MARCS 700 MHz and 800 MHz frequencies to be made available to FirstEnergy. Amendment No. 2 also </w:t>
      </w:r>
      <w:r w:rsidR="007B2ACD">
        <w:rPr>
          <w:szCs w:val="22"/>
        </w:rPr>
        <w:t xml:space="preserve">requested </w:t>
      </w:r>
      <w:r w:rsidR="0063790C">
        <w:rPr>
          <w:szCs w:val="22"/>
        </w:rPr>
        <w:t xml:space="preserve">that subsequent changes to Schedule 1, as determined by the Parties and approved by the Commission, </w:t>
      </w:r>
      <w:r w:rsidR="007B2ACD">
        <w:rPr>
          <w:szCs w:val="22"/>
        </w:rPr>
        <w:t>b</w:t>
      </w:r>
      <w:r w:rsidR="0063790C">
        <w:rPr>
          <w:szCs w:val="22"/>
        </w:rPr>
        <w:t>e incorporated automatically into the Agreement, and that such changes to Schedule 1</w:t>
      </w:r>
      <w:r w:rsidR="00236401">
        <w:rPr>
          <w:szCs w:val="22"/>
        </w:rPr>
        <w:t xml:space="preserve"> </w:t>
      </w:r>
      <w:r w:rsidR="0063790C">
        <w:rPr>
          <w:szCs w:val="22"/>
        </w:rPr>
        <w:t>be deemed included in the Parties</w:t>
      </w:r>
      <w:r w:rsidR="00236401">
        <w:rPr>
          <w:szCs w:val="22"/>
        </w:rPr>
        <w:t>’</w:t>
      </w:r>
      <w:r w:rsidR="0063790C">
        <w:rPr>
          <w:szCs w:val="22"/>
        </w:rPr>
        <w:t xml:space="preserve"> Waiver Request.</w:t>
      </w:r>
      <w:r w:rsidR="00236401">
        <w:rPr>
          <w:rStyle w:val="FootnoteReference"/>
          <w:szCs w:val="22"/>
        </w:rPr>
        <w:footnoteReference w:id="28"/>
      </w:r>
    </w:p>
    <w:p w:rsidR="00A828C0" w:rsidRDefault="00A828C0" w:rsidP="00A828C0">
      <w:pPr>
        <w:pStyle w:val="Heading1"/>
        <w:rPr>
          <w:szCs w:val="22"/>
        </w:rPr>
      </w:pPr>
      <w:r w:rsidRPr="00196F6A">
        <w:rPr>
          <w:szCs w:val="22"/>
        </w:rPr>
        <w:t xml:space="preserve">Discussion </w:t>
      </w:r>
    </w:p>
    <w:p w:rsidR="00110D47" w:rsidRDefault="00110D47" w:rsidP="001F48AC">
      <w:pPr>
        <w:pStyle w:val="ParaNum"/>
      </w:pPr>
      <w:r w:rsidRPr="00110D47">
        <w:t xml:space="preserve">To obtain a waiver of the Commission’s </w:t>
      </w:r>
      <w:r w:rsidR="007B2ACD">
        <w:t>r</w:t>
      </w:r>
      <w:r w:rsidRPr="00110D47">
        <w:t>ules, a petitioner must demonstrate either that grant of the waiver would be in the public interest and the underlying purpose of the rule(s) would be frustrated or not served by ap</w:t>
      </w:r>
      <w:r>
        <w:t xml:space="preserve">plication to the present case; </w:t>
      </w:r>
      <w:r w:rsidRPr="00110D47">
        <w:t>or that, in view of unique or unusual factual circumstances, application of the rule(s) would be inequitable, unduly burdensome, or contrary to the public interest, or the applicant has no reasonable alternative.</w:t>
      </w:r>
      <w:r w:rsidR="00102FE9">
        <w:rPr>
          <w:rStyle w:val="FootnoteReference"/>
        </w:rPr>
        <w:footnoteReference w:id="29"/>
      </w:r>
      <w:r w:rsidRPr="00110D47">
        <w:t xml:space="preserve"> </w:t>
      </w:r>
      <w:r w:rsidR="00102FE9">
        <w:t xml:space="preserve"> </w:t>
      </w:r>
      <w:r w:rsidRPr="00110D47">
        <w:t>An applicant seeking a waiver faces a high hurdle and must plead with particularity the facts and circumstances that warrant a waiver.</w:t>
      </w:r>
      <w:r w:rsidR="00102FE9">
        <w:rPr>
          <w:rStyle w:val="FootnoteReference"/>
        </w:rPr>
        <w:footnoteReference w:id="30"/>
      </w:r>
      <w:r w:rsidRPr="00110D47">
        <w:t xml:space="preserve">   </w:t>
      </w:r>
    </w:p>
    <w:p w:rsidR="00110D47" w:rsidRPr="00110D47" w:rsidRDefault="00110D47" w:rsidP="001F48AC">
      <w:pPr>
        <w:pStyle w:val="ParaNum"/>
        <w:jc w:val="left"/>
      </w:pPr>
      <w:r>
        <w:t xml:space="preserve">Below, we </w:t>
      </w:r>
      <w:r w:rsidR="00102FE9">
        <w:t xml:space="preserve">apply this standard to the requested </w:t>
      </w:r>
      <w:r>
        <w:t xml:space="preserve">waiver of eligibility </w:t>
      </w:r>
      <w:r w:rsidR="007B2ACD">
        <w:t xml:space="preserve">requirements </w:t>
      </w:r>
      <w:r w:rsidR="00236401">
        <w:t xml:space="preserve">for </w:t>
      </w:r>
      <w:r>
        <w:t>the 800 MHz frequencies</w:t>
      </w:r>
      <w:r w:rsidR="00CF7853">
        <w:t xml:space="preserve"> in the </w:t>
      </w:r>
      <w:r w:rsidR="007B2ACD">
        <w:t xml:space="preserve">public safety and </w:t>
      </w:r>
      <w:r w:rsidR="00CF7853">
        <w:t>B/ILT and pools</w:t>
      </w:r>
      <w:r w:rsidR="007B2ACD">
        <w:t>, respectively</w:t>
      </w:r>
      <w:r>
        <w:t xml:space="preserve">. With respect to the 700 MHz </w:t>
      </w:r>
      <w:r w:rsidR="00236401">
        <w:t xml:space="preserve">public safety </w:t>
      </w:r>
      <w:r>
        <w:t xml:space="preserve">frequencies, the parties have demonstrated that the contemplated use of the </w:t>
      </w:r>
      <w:r w:rsidR="00236401">
        <w:t xml:space="preserve">700 MHz </w:t>
      </w:r>
      <w:r>
        <w:t>spectrum</w:t>
      </w:r>
      <w:r w:rsidR="007B2ACD">
        <w:t xml:space="preserve">, as limited by the restrictions </w:t>
      </w:r>
      <w:r>
        <w:t xml:space="preserve">contained in the </w:t>
      </w:r>
      <w:r w:rsidR="00236401">
        <w:t>Agreement</w:t>
      </w:r>
      <w:r w:rsidR="007B2ACD">
        <w:t>,</w:t>
      </w:r>
      <w:r w:rsidR="004D3C14">
        <w:t xml:space="preserve"> compl</w:t>
      </w:r>
      <w:r w:rsidR="007B2ACD">
        <w:t>ies</w:t>
      </w:r>
      <w:r w:rsidR="004D3C14">
        <w:t xml:space="preserve"> with the terms of Section 337 of the Communications Act</w:t>
      </w:r>
      <w:r w:rsidR="00236401">
        <w:t xml:space="preserve"> of 1934, as amended,</w:t>
      </w:r>
      <w:r w:rsidR="004D3C14">
        <w:t xml:space="preserve"> and </w:t>
      </w:r>
      <w:r w:rsidR="00236401">
        <w:t>S</w:t>
      </w:r>
      <w:r w:rsidR="00AB3988">
        <w:t xml:space="preserve">ection </w:t>
      </w:r>
      <w:r w:rsidR="00AB3988" w:rsidRPr="00B557D8">
        <w:rPr>
          <w:szCs w:val="22"/>
        </w:rPr>
        <w:t>90.523(b)</w:t>
      </w:r>
      <w:r w:rsidR="00AB3988">
        <w:rPr>
          <w:szCs w:val="22"/>
        </w:rPr>
        <w:t xml:space="preserve"> of the Commission’s rules</w:t>
      </w:r>
      <w:r w:rsidR="004D3C14">
        <w:t xml:space="preserve">.  </w:t>
      </w:r>
    </w:p>
    <w:p w:rsidR="00623570" w:rsidRPr="00623570" w:rsidRDefault="00623570" w:rsidP="00F24EEE">
      <w:pPr>
        <w:pStyle w:val="Heading2"/>
      </w:pPr>
      <w:r w:rsidRPr="00623570">
        <w:t>800 MHz Frequencies</w:t>
      </w:r>
    </w:p>
    <w:p w:rsidR="00623570" w:rsidRPr="00623570" w:rsidRDefault="00623570" w:rsidP="008D3AB8">
      <w:pPr>
        <w:pStyle w:val="ParaNum"/>
        <w:jc w:val="left"/>
        <w:rPr>
          <w:b/>
        </w:rPr>
      </w:pPr>
      <w:r w:rsidRPr="00623570">
        <w:rPr>
          <w:bCs/>
        </w:rPr>
        <w:t>The Parties</w:t>
      </w:r>
      <w:r w:rsidRPr="00623570">
        <w:t xml:space="preserve"> acknowledge that because the FirstEnergy Companies are </w:t>
      </w:r>
      <w:r w:rsidR="006024EC">
        <w:rPr>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v:imagedata r:id="rId8" o:title=""/>
          </v:shape>
        </w:pict>
      </w:r>
      <w:r w:rsidRPr="00623570">
        <w:rPr>
          <w:bCs/>
        </w:rPr>
        <w:t>electric</w:t>
      </w:r>
      <w:r w:rsidRPr="00623570">
        <w:t xml:space="preserve"> utilities and operate on 800 MHz B/ILT Category frequencies, they are not eligible for a separate authorization to use </w:t>
      </w:r>
      <w:r w:rsidRPr="00623570">
        <w:rPr>
          <w:bCs/>
        </w:rPr>
        <w:t>Ohio’s</w:t>
      </w:r>
      <w:r w:rsidRPr="00623570">
        <w:t xml:space="preserve"> 800 MHz public safety spectrum absent a waiver.</w:t>
      </w:r>
    </w:p>
    <w:p w:rsidR="003B197B" w:rsidRDefault="00623570" w:rsidP="008D3AB8">
      <w:pPr>
        <w:pStyle w:val="ParaNum"/>
        <w:jc w:val="left"/>
      </w:pPr>
      <w:r w:rsidRPr="00623570">
        <w:t xml:space="preserve">As an initial matter, we note that the Commission has </w:t>
      </w:r>
      <w:r w:rsidR="00C21D48">
        <w:t>previously</w:t>
      </w:r>
      <w:r w:rsidR="00C21D48" w:rsidRPr="00623570">
        <w:t xml:space="preserve"> </w:t>
      </w:r>
      <w:r w:rsidRPr="00623570">
        <w:t>waived the eligibility requirements of Section 90.179</w:t>
      </w:r>
      <w:r w:rsidR="001F4BD1">
        <w:t xml:space="preserve"> </w:t>
      </w:r>
      <w:r w:rsidR="003B197B">
        <w:t>in similar circumstances on a number of occasions</w:t>
      </w:r>
      <w:r w:rsidR="003B197B" w:rsidRPr="00623570">
        <w:t>.</w:t>
      </w:r>
      <w:r w:rsidR="003B197B" w:rsidRPr="00623570">
        <w:rPr>
          <w:vertAlign w:val="superscript"/>
        </w:rPr>
        <w:footnoteReference w:id="31"/>
      </w:r>
      <w:r w:rsidR="003B197B" w:rsidRPr="00623570">
        <w:t xml:space="preserve">  </w:t>
      </w:r>
      <w:r w:rsidR="003B197B">
        <w:t xml:space="preserve">Indeed, in the </w:t>
      </w:r>
      <w:r w:rsidR="003B197B">
        <w:rPr>
          <w:i/>
        </w:rPr>
        <w:t xml:space="preserve">Ohio REC Order, </w:t>
      </w:r>
      <w:r w:rsidR="003B197B">
        <w:t>Bureau granted such a waiver for use by MARCS and the Ohio Rural Electric Cooperatives, Inc.  In doing so, it noted that “we will require separate waivers for other utilities seeking to use 800 MHz public safety spectrum in the MARCS network.”</w:t>
      </w:r>
      <w:r w:rsidR="003B197B">
        <w:rPr>
          <w:rStyle w:val="FootnoteReference"/>
        </w:rPr>
        <w:footnoteReference w:id="32"/>
      </w:r>
      <w:r w:rsidR="003B197B">
        <w:t xml:space="preserve">  </w:t>
      </w:r>
    </w:p>
    <w:p w:rsidR="00623570" w:rsidRPr="00623570" w:rsidRDefault="003B197B" w:rsidP="008D3AB8">
      <w:pPr>
        <w:pStyle w:val="ParaNum"/>
        <w:jc w:val="left"/>
      </w:pPr>
      <w:r>
        <w:t>Similarly</w:t>
      </w:r>
      <w:r w:rsidR="00623570" w:rsidRPr="00623570">
        <w:t xml:space="preserve">, </w:t>
      </w:r>
      <w:r w:rsidR="001F4BD1">
        <w:t xml:space="preserve">in 1997, </w:t>
      </w:r>
      <w:r w:rsidR="00623570" w:rsidRPr="00623570">
        <w:t xml:space="preserve">the Wireless Telecommunications Bureau (WTB) waived Section 90.179 and approved the Commonwealth of Pennsylvania’s request to share </w:t>
      </w:r>
      <w:r w:rsidR="00623570">
        <w:t>a</w:t>
      </w:r>
      <w:r w:rsidR="00C21D48">
        <w:t>n</w:t>
      </w:r>
      <w:r w:rsidR="00623570">
        <w:t xml:space="preserve"> </w:t>
      </w:r>
      <w:r w:rsidR="00623570" w:rsidRPr="00623570">
        <w:t xml:space="preserve">800 MHz public safety system with GPU, </w:t>
      </w:r>
      <w:r w:rsidR="00623570" w:rsidRPr="00623570">
        <w:rPr>
          <w:vertAlign w:val="superscript"/>
        </w:rPr>
        <w:footnoteReference w:id="33"/>
      </w:r>
      <w:r w:rsidR="00623570" w:rsidRPr="00623570">
        <w:t xml:space="preserve"> subject to certain conditions.</w:t>
      </w:r>
      <w:r w:rsidR="00623570" w:rsidRPr="00623570">
        <w:rPr>
          <w:vertAlign w:val="superscript"/>
        </w:rPr>
        <w:footnoteReference w:id="34"/>
      </w:r>
      <w:r w:rsidR="00623570" w:rsidRPr="00623570">
        <w:t xml:space="preserve"> WTB found that the Commonwealth and GPU demonstrated that their </w:t>
      </w:r>
      <w:r w:rsidR="001F4BD1">
        <w:t xml:space="preserve">sharing </w:t>
      </w:r>
      <w:r w:rsidR="00623570" w:rsidRPr="00623570">
        <w:t>proposal involved unique circumstances (</w:t>
      </w:r>
      <w:r w:rsidR="00623570" w:rsidRPr="00623570">
        <w:rPr>
          <w:i/>
        </w:rPr>
        <w:t>i.e.</w:t>
      </w:r>
      <w:r w:rsidR="00623570" w:rsidRPr="00623570">
        <w:t>, the proposed system would cover a large territory, including remote and rural areas that currently have limited public safety communications infrastructure, where wireless communications are particularly important due to the distances that must be covered and the relative scarcity of wireline communications facilities)</w:t>
      </w:r>
      <w:r w:rsidR="00A47BC2">
        <w:rPr>
          <w:rStyle w:val="FootnoteReference"/>
        </w:rPr>
        <w:footnoteReference w:id="35"/>
      </w:r>
      <w:r w:rsidR="00623570" w:rsidRPr="00623570">
        <w:t xml:space="preserve"> and that the </w:t>
      </w:r>
      <w:r w:rsidR="00194D72">
        <w:t>p</w:t>
      </w:r>
      <w:r w:rsidR="00623570" w:rsidRPr="00623570">
        <w:t>arties lacked reasonable alternatives.</w:t>
      </w:r>
      <w:r w:rsidR="00623570" w:rsidRPr="00623570">
        <w:rPr>
          <w:vertAlign w:val="superscript"/>
        </w:rPr>
        <w:footnoteReference w:id="36"/>
      </w:r>
      <w:r w:rsidR="00623570" w:rsidRPr="00623570">
        <w:t xml:space="preserve"> WTB</w:t>
      </w:r>
      <w:r w:rsidR="00623570">
        <w:t xml:space="preserve"> </w:t>
      </w:r>
      <w:r w:rsidR="00623570" w:rsidRPr="00623570">
        <w:t>granted the waiver “with the understanding that Power Radio Service eligibles will contribute sufficient spectrum to the proposed system to meet their communications needs, so that the arrangement does not result in a net loss of public safety spectrum.”</w:t>
      </w:r>
      <w:r w:rsidR="00623570" w:rsidRPr="00623570">
        <w:rPr>
          <w:vertAlign w:val="superscript"/>
        </w:rPr>
        <w:footnoteReference w:id="37"/>
      </w:r>
      <w:r w:rsidR="00623570" w:rsidRPr="00623570">
        <w:t xml:space="preserve">  </w:t>
      </w:r>
      <w:r w:rsidR="00194D72">
        <w:t>The Public Safety and Homeland S</w:t>
      </w:r>
      <w:r w:rsidR="001F4BD1">
        <w:t xml:space="preserve">ecurity Bureau has granted similar waivers allowing </w:t>
      </w:r>
      <w:r w:rsidR="00194D72">
        <w:t>utilities and public safety agencies to enter into sharing arrangements on 800 MHz public safety channels.</w:t>
      </w:r>
      <w:r w:rsidR="00194D72">
        <w:rPr>
          <w:rStyle w:val="FootnoteReference"/>
        </w:rPr>
        <w:footnoteReference w:id="38"/>
      </w:r>
    </w:p>
    <w:p w:rsidR="00623570" w:rsidRPr="00623570" w:rsidRDefault="00623570" w:rsidP="00F5049A">
      <w:pPr>
        <w:pStyle w:val="ParaNum"/>
        <w:widowControl/>
        <w:ind w:left="274"/>
        <w:jc w:val="left"/>
      </w:pPr>
      <w:r w:rsidRPr="00623570">
        <w:t xml:space="preserve">Here, we find that the Parties have shown </w:t>
      </w:r>
      <w:r>
        <w:t xml:space="preserve">that </w:t>
      </w:r>
      <w:r w:rsidRPr="00623570">
        <w:t xml:space="preserve">granting a waiver of Section 90.179 to permit MARCS to share its </w:t>
      </w:r>
      <w:r w:rsidR="00194D72">
        <w:t xml:space="preserve">800 MHz </w:t>
      </w:r>
      <w:r w:rsidRPr="00623570">
        <w:t>facilities with the FirstEnergy Companies would be consistent with precedent. In allowing such sharing arrangements, the Commission has considered whether the arrangement would result in a net loss of spectrum designated for public safety use.</w:t>
      </w:r>
      <w:r w:rsidRPr="00623570">
        <w:rPr>
          <w:vertAlign w:val="superscript"/>
        </w:rPr>
        <w:footnoteReference w:id="39"/>
      </w:r>
      <w:r w:rsidRPr="00623570">
        <w:t xml:space="preserve"> </w:t>
      </w:r>
      <w:r w:rsidR="003B197B">
        <w:t xml:space="preserve">The </w:t>
      </w:r>
      <w:r w:rsidRPr="00623570">
        <w:t xml:space="preserve">Parties’ </w:t>
      </w:r>
      <w:r w:rsidR="003B197B">
        <w:t>have stated</w:t>
      </w:r>
      <w:r w:rsidR="00194D72">
        <w:t xml:space="preserve"> </w:t>
      </w:r>
      <w:r w:rsidRPr="00623570">
        <w:t xml:space="preserve">that </w:t>
      </w:r>
      <w:r w:rsidR="00236401">
        <w:t xml:space="preserve">MARCS </w:t>
      </w:r>
      <w:r w:rsidRPr="00623570">
        <w:t xml:space="preserve">has adequate spectrum to accommodate sharing of its 800 MHz system and </w:t>
      </w:r>
      <w:r w:rsidR="00194D72">
        <w:t xml:space="preserve">note </w:t>
      </w:r>
      <w:r w:rsidRPr="00623570">
        <w:t xml:space="preserve">that the </w:t>
      </w:r>
      <w:r w:rsidR="00194D72">
        <w:t xml:space="preserve">Agreement provides for </w:t>
      </w:r>
      <w:r w:rsidRPr="00623570">
        <w:t xml:space="preserve">FirstEnergy </w:t>
      </w:r>
      <w:r w:rsidR="00194D72">
        <w:t xml:space="preserve">to </w:t>
      </w:r>
      <w:r w:rsidRPr="00623570">
        <w:t xml:space="preserve">operate on the MARCS system on a conditional, secondary basis. Moreover, we find it important that the Parties </w:t>
      </w:r>
      <w:r w:rsidR="00564247">
        <w:t xml:space="preserve">have </w:t>
      </w:r>
      <w:r w:rsidRPr="00623570">
        <w:t>include</w:t>
      </w:r>
      <w:r w:rsidR="00564247">
        <w:t>d</w:t>
      </w:r>
      <w:r w:rsidRPr="00623570">
        <w:t xml:space="preserve"> a number of safeguards </w:t>
      </w:r>
      <w:r w:rsidR="00564247">
        <w:t xml:space="preserve">in the Agreement </w:t>
      </w:r>
      <w:r w:rsidRPr="00623570">
        <w:t xml:space="preserve">to ensure that public safety users have sufficient capacity on the MARCS system to meet their needs. Additionally, </w:t>
      </w:r>
      <w:r w:rsidR="00564247">
        <w:t xml:space="preserve">the Agreement provides that </w:t>
      </w:r>
      <w:r w:rsidRPr="00623570">
        <w:t>FirstEnergy w</w:t>
      </w:r>
      <w:r w:rsidR="00194D72">
        <w:t xml:space="preserve">ill </w:t>
      </w:r>
      <w:r w:rsidRPr="00623570">
        <w:t>make its B/ILT frequencies</w:t>
      </w:r>
      <w:r w:rsidR="00200CDF">
        <w:t xml:space="preserve"> and its tower sites</w:t>
      </w:r>
      <w:r w:rsidR="00C21D48">
        <w:t xml:space="preserve"> </w:t>
      </w:r>
      <w:r w:rsidRPr="00623570">
        <w:t xml:space="preserve">available to MARCS. Thus, we find that grant of the </w:t>
      </w:r>
      <w:r w:rsidRPr="00623570">
        <w:rPr>
          <w:bCs/>
        </w:rPr>
        <w:t>waiver</w:t>
      </w:r>
      <w:r w:rsidRPr="00623570">
        <w:t xml:space="preserve"> would not frustrate the purpose of Section </w:t>
      </w:r>
      <w:r w:rsidRPr="00623570">
        <w:rPr>
          <w:bCs/>
        </w:rPr>
        <w:t>90</w:t>
      </w:r>
      <w:r w:rsidRPr="00623570">
        <w:t>.</w:t>
      </w:r>
      <w:r w:rsidRPr="00623570">
        <w:rPr>
          <w:bCs/>
        </w:rPr>
        <w:t>179</w:t>
      </w:r>
      <w:r w:rsidR="00200CDF">
        <w:t xml:space="preserve"> </w:t>
      </w:r>
      <w:r w:rsidRPr="00623570">
        <w:t xml:space="preserve">of ensuring that adequate </w:t>
      </w:r>
      <w:r>
        <w:t xml:space="preserve">public safety </w:t>
      </w:r>
      <w:r w:rsidRPr="00623570">
        <w:t xml:space="preserve">spectrum exists and </w:t>
      </w:r>
      <w:r>
        <w:t xml:space="preserve">that </w:t>
      </w:r>
      <w:r w:rsidRPr="00623570">
        <w:t xml:space="preserve">interference </w:t>
      </w:r>
      <w:r w:rsidR="00200CDF">
        <w:t xml:space="preserve">would not be </w:t>
      </w:r>
      <w:r>
        <w:t xml:space="preserve">caused </w:t>
      </w:r>
      <w:r w:rsidRPr="00623570">
        <w:t>to incompatible services.</w:t>
      </w:r>
      <w:r w:rsidRPr="00623570">
        <w:rPr>
          <w:vertAlign w:val="superscript"/>
        </w:rPr>
        <w:footnoteReference w:id="40"/>
      </w:r>
      <w:r w:rsidRPr="00623570">
        <w:t xml:space="preserve"> We also find that grant of the </w:t>
      </w:r>
      <w:r w:rsidRPr="00623570">
        <w:rPr>
          <w:bCs/>
        </w:rPr>
        <w:t>waiver</w:t>
      </w:r>
      <w:r w:rsidRPr="00623570">
        <w:t xml:space="preserve"> is in the public interest because it will improve the ability of </w:t>
      </w:r>
      <w:r w:rsidR="00194D72">
        <w:t xml:space="preserve">MARCS </w:t>
      </w:r>
      <w:r w:rsidRPr="00623570">
        <w:t xml:space="preserve">and FirstEnergy to </w:t>
      </w:r>
      <w:r w:rsidR="00200CDF">
        <w:t xml:space="preserve">interoperate </w:t>
      </w:r>
      <w:r w:rsidRPr="00623570">
        <w:t xml:space="preserve">and coordinate in times of emergency. </w:t>
      </w:r>
    </w:p>
    <w:p w:rsidR="00623570" w:rsidRDefault="00623570" w:rsidP="008D3AB8">
      <w:pPr>
        <w:pStyle w:val="ParaNum"/>
        <w:jc w:val="left"/>
      </w:pPr>
      <w:bookmarkStart w:id="4" w:name="_Ref453078051"/>
      <w:r w:rsidRPr="00623570">
        <w:t>Therefore, we grant the Parties’ waiver request</w:t>
      </w:r>
      <w:r w:rsidR="00C21D48">
        <w:t xml:space="preserve"> as to FirstEnergy’s use of MARCS’ 800 MHz frequencies as specified by the application</w:t>
      </w:r>
      <w:r w:rsidRPr="00623570">
        <w:t xml:space="preserve">. Because our decision is based on the specific facts before us, </w:t>
      </w:r>
      <w:r w:rsidR="003B197B">
        <w:t>and the provisions of the Parties’ agreeme</w:t>
      </w:r>
      <w:r w:rsidR="002070EF">
        <w:t xml:space="preserve">nt designed to ensure adequate </w:t>
      </w:r>
      <w:r w:rsidR="003B197B">
        <w:t xml:space="preserve">capacity for public safety users, </w:t>
      </w:r>
      <w:r w:rsidR="00194D72">
        <w:t xml:space="preserve">should </w:t>
      </w:r>
      <w:r w:rsidRPr="00623570">
        <w:t>any utilit</w:t>
      </w:r>
      <w:r w:rsidR="00194D72">
        <w:t xml:space="preserve">y </w:t>
      </w:r>
      <w:r w:rsidRPr="00623570">
        <w:t xml:space="preserve">other than </w:t>
      </w:r>
      <w:r w:rsidR="00194D72">
        <w:t>F</w:t>
      </w:r>
      <w:r w:rsidRPr="00623570">
        <w:t>irstEnergy seek to share the MARCS network</w:t>
      </w:r>
      <w:r w:rsidR="00194D72">
        <w:t xml:space="preserve">, </w:t>
      </w:r>
      <w:r w:rsidR="00194D72" w:rsidRPr="00623570">
        <w:t xml:space="preserve">we will require </w:t>
      </w:r>
      <w:r w:rsidR="00194D72">
        <w:t xml:space="preserve">submission of a </w:t>
      </w:r>
      <w:r w:rsidR="00194D72" w:rsidRPr="00623570">
        <w:t>separate waiver</w:t>
      </w:r>
      <w:r w:rsidR="00194D72">
        <w:t xml:space="preserve"> request</w:t>
      </w:r>
      <w:r w:rsidRPr="00623570">
        <w:t>.</w:t>
      </w:r>
      <w:r w:rsidR="00722DF3">
        <w:t xml:space="preserve"> </w:t>
      </w:r>
      <w:r w:rsidRPr="00623570">
        <w:t>This condition is consistent with our precedent granting similar waivers of Section 90.179 to share public safety spectrum with electric power transmission companies.</w:t>
      </w:r>
      <w:r w:rsidRPr="00623570">
        <w:rPr>
          <w:vertAlign w:val="superscript"/>
        </w:rPr>
        <w:footnoteReference w:id="41"/>
      </w:r>
      <w:bookmarkEnd w:id="4"/>
    </w:p>
    <w:p w:rsidR="00D20963" w:rsidRPr="00623570" w:rsidRDefault="00D20963" w:rsidP="008D3AB8">
      <w:pPr>
        <w:pStyle w:val="ParaNum"/>
        <w:jc w:val="left"/>
      </w:pPr>
      <w:r w:rsidRPr="00D20963">
        <w:t xml:space="preserve">With regard to </w:t>
      </w:r>
      <w:r w:rsidR="003B197B">
        <w:t>t</w:t>
      </w:r>
      <w:r w:rsidR="001F5E33">
        <w:t>he converse question</w:t>
      </w:r>
      <w:r w:rsidR="003B197B">
        <w:t xml:space="preserve"> - </w:t>
      </w:r>
      <w:r w:rsidRPr="00D20963">
        <w:t>MARCS’ use of 800 MHz B/ILT spectrum</w:t>
      </w:r>
      <w:r w:rsidR="001F5E33">
        <w:t xml:space="preserve"> -</w:t>
      </w:r>
      <w:r w:rsidRPr="00D20963">
        <w:t xml:space="preserve"> Section 90.179(h) of the Commission’s </w:t>
      </w:r>
      <w:r w:rsidR="00200CDF">
        <w:t>r</w:t>
      </w:r>
      <w:r w:rsidRPr="00D20963">
        <w:t>ules provides: “Notwithstanding paragraph (a) of this section, licensees authorized to operate radio systems on Industrial/Business Pool frequencies designated in § 90.35 may share their facilities with Public Safety Pool entities designated in § 90.20 and with Federal Government entities on a non-profit, cost-shared basis.”</w:t>
      </w:r>
      <w:r w:rsidRPr="00D20963">
        <w:rPr>
          <w:vertAlign w:val="superscript"/>
        </w:rPr>
        <w:footnoteReference w:id="42"/>
      </w:r>
      <w:r w:rsidRPr="00D20963">
        <w:t xml:space="preserve"> Because the rules permit FirstEnergy to share its 800 MHz facilities with MARCS, we </w:t>
      </w:r>
      <w:r w:rsidR="00C21D48">
        <w:t xml:space="preserve">find this portion of the Waiver Request unnecessary and </w:t>
      </w:r>
      <w:r w:rsidRPr="00D20963">
        <w:t xml:space="preserve">dismiss </w:t>
      </w:r>
      <w:r w:rsidR="00194D72">
        <w:t xml:space="preserve">it </w:t>
      </w:r>
      <w:r w:rsidRPr="00D20963">
        <w:t>as moot</w:t>
      </w:r>
      <w:r w:rsidR="001F48AC">
        <w:t xml:space="preserve">. </w:t>
      </w:r>
    </w:p>
    <w:p w:rsidR="000A7C4D" w:rsidRPr="00623570" w:rsidRDefault="000A7C4D" w:rsidP="000A7C4D">
      <w:pPr>
        <w:pStyle w:val="Heading2"/>
      </w:pPr>
      <w:r>
        <w:t>7</w:t>
      </w:r>
      <w:r w:rsidRPr="00623570">
        <w:t>00 MHz Frequencies</w:t>
      </w:r>
    </w:p>
    <w:p w:rsidR="001568BD" w:rsidRPr="001568BD" w:rsidRDefault="0096602C" w:rsidP="001F48AC">
      <w:pPr>
        <w:pStyle w:val="ParaNum"/>
        <w:jc w:val="left"/>
        <w:rPr>
          <w:szCs w:val="22"/>
        </w:rPr>
      </w:pPr>
      <w:r>
        <w:t>We have no authority to waive the requirements of Section 337 of the Communications Act, which limits the allocation of these 700 MHz channels to “public safety services” as defined therein, “according to the terms and conditions established by the Commission.”</w:t>
      </w:r>
      <w:r>
        <w:rPr>
          <w:rStyle w:val="FootnoteReference"/>
        </w:rPr>
        <w:footnoteReference w:id="43"/>
      </w:r>
      <w:r>
        <w:t xml:space="preserve">  However, </w:t>
      </w:r>
      <w:r w:rsidR="00F024AE">
        <w:t>ba</w:t>
      </w:r>
      <w:r w:rsidR="00C606A0" w:rsidRPr="00B557D8">
        <w:t>sed on the specific facts before us, we find that MARCS may share its 700 MHz public safety narrowband spectrum with FirstEnergy</w:t>
      </w:r>
      <w:r w:rsidR="00AB3988">
        <w:t xml:space="preserve"> consistent with Section 337</w:t>
      </w:r>
      <w:r w:rsidR="00D0073F">
        <w:t>(f)</w:t>
      </w:r>
      <w:r w:rsidR="00ED2477">
        <w:t xml:space="preserve">, </w:t>
      </w:r>
      <w:r w:rsidR="00C606A0" w:rsidRPr="00B557D8">
        <w:t>subject to certain conditions</w:t>
      </w:r>
      <w:r w:rsidR="00AB3988">
        <w:t xml:space="preserve"> that will ensure adherence to the statute and implementing regulations</w:t>
      </w:r>
      <w:r w:rsidR="00C606A0" w:rsidRPr="00B557D8">
        <w:t xml:space="preserve">. </w:t>
      </w:r>
      <w:r w:rsidR="00CC018C">
        <w:t>Specifically</w:t>
      </w:r>
      <w:r w:rsidR="00711B59">
        <w:t xml:space="preserve">, </w:t>
      </w:r>
      <w:r w:rsidR="00CC018C">
        <w:t xml:space="preserve">based on the application before us, </w:t>
      </w:r>
      <w:r w:rsidR="00AB3988">
        <w:t xml:space="preserve">we find that </w:t>
      </w:r>
      <w:r w:rsidR="00711B59">
        <w:t>w</w:t>
      </w:r>
      <w:r w:rsidR="00F24EEE" w:rsidRPr="00B557D8">
        <w:t xml:space="preserve">hen operating on MARCS’s 700 MHz channels, pursuant to the limitations in the amended </w:t>
      </w:r>
      <w:r w:rsidR="00564247">
        <w:t xml:space="preserve">Agreement, </w:t>
      </w:r>
      <w:r w:rsidR="00F24EEE" w:rsidRPr="00B557D8">
        <w:t xml:space="preserve"> FirstEnergy </w:t>
      </w:r>
      <w:r w:rsidR="00711B59">
        <w:t xml:space="preserve">will </w:t>
      </w:r>
      <w:r>
        <w:t>be providing services</w:t>
      </w:r>
      <w:r w:rsidR="00564247">
        <w:t xml:space="preserve">, consistent with Section 337(f)(1)(B), </w:t>
      </w:r>
      <w:r w:rsidR="00711B59">
        <w:t>a</w:t>
      </w:r>
      <w:r w:rsidR="00F24EEE" w:rsidRPr="00B557D8">
        <w:t>s a nongovernmental organization</w:t>
      </w:r>
      <w:r w:rsidR="00CC018C">
        <w:t>, authorized by an appropriate governmental entity, providing “public safety services.”</w:t>
      </w:r>
      <w:r w:rsidR="00C71093" w:rsidRPr="00B557D8">
        <w:rPr>
          <w:rStyle w:val="FootnoteReference"/>
          <w:szCs w:val="22"/>
        </w:rPr>
        <w:footnoteReference w:id="44"/>
      </w:r>
      <w:r w:rsidR="00C71093" w:rsidRPr="00B557D8">
        <w:t xml:space="preserve"> </w:t>
      </w:r>
      <w:r w:rsidR="001E544A">
        <w:t xml:space="preserve">As noted above, the amendment to the </w:t>
      </w:r>
      <w:r w:rsidR="00F024AE">
        <w:t>Agreement</w:t>
      </w:r>
      <w:r w:rsidR="001E544A">
        <w:t xml:space="preserve"> submitted on June 1, 2016, limits FirstEnergy’s use of 700 MHz channels to such services, such as communications necessary and essential to respond to or restore power outages and system restoration, emergency notifications necessary and essential to the safety of employees and the public and to protection of property, and the energization and de-energization or reconfiguration of electric transmission lines. </w:t>
      </w:r>
      <w:r w:rsidR="00CC018C">
        <w:rPr>
          <w:szCs w:val="22"/>
        </w:rPr>
        <w:t>In this respect</w:t>
      </w:r>
      <w:r w:rsidR="001568BD">
        <w:rPr>
          <w:szCs w:val="22"/>
        </w:rPr>
        <w:t>, we note that</w:t>
      </w:r>
      <w:r w:rsidR="001568BD" w:rsidRPr="001568BD">
        <w:rPr>
          <w:szCs w:val="22"/>
        </w:rPr>
        <w:t xml:space="preserve"> the amended </w:t>
      </w:r>
      <w:r w:rsidR="00564247">
        <w:rPr>
          <w:szCs w:val="22"/>
        </w:rPr>
        <w:t xml:space="preserve">Agreement </w:t>
      </w:r>
      <w:r w:rsidR="00006884">
        <w:rPr>
          <w:szCs w:val="22"/>
        </w:rPr>
        <w:t>clearly describes</w:t>
      </w:r>
      <w:r w:rsidR="00006884" w:rsidRPr="001568BD">
        <w:rPr>
          <w:szCs w:val="22"/>
        </w:rPr>
        <w:t xml:space="preserve"> the public safety communications</w:t>
      </w:r>
      <w:r w:rsidR="00006884">
        <w:rPr>
          <w:szCs w:val="22"/>
        </w:rPr>
        <w:t xml:space="preserve"> permitted on the 700 MHz channels </w:t>
      </w:r>
      <w:r w:rsidR="00006884" w:rsidRPr="001568BD">
        <w:rPr>
          <w:szCs w:val="22"/>
        </w:rPr>
        <w:t xml:space="preserve">and the safeguards that the </w:t>
      </w:r>
      <w:r w:rsidR="00006884">
        <w:rPr>
          <w:szCs w:val="22"/>
        </w:rPr>
        <w:t>P</w:t>
      </w:r>
      <w:r w:rsidR="00006884" w:rsidRPr="001568BD">
        <w:rPr>
          <w:szCs w:val="22"/>
        </w:rPr>
        <w:t xml:space="preserve">arties </w:t>
      </w:r>
      <w:r w:rsidR="00006884">
        <w:rPr>
          <w:szCs w:val="22"/>
        </w:rPr>
        <w:t xml:space="preserve">have </w:t>
      </w:r>
      <w:r w:rsidR="00006884" w:rsidRPr="001568BD">
        <w:rPr>
          <w:szCs w:val="22"/>
        </w:rPr>
        <w:t>implement</w:t>
      </w:r>
      <w:r w:rsidR="00006884">
        <w:rPr>
          <w:szCs w:val="22"/>
        </w:rPr>
        <w:t>ed</w:t>
      </w:r>
      <w:r w:rsidR="00006884" w:rsidRPr="001568BD">
        <w:rPr>
          <w:szCs w:val="22"/>
        </w:rPr>
        <w:t xml:space="preserve"> to ensure that </w:t>
      </w:r>
      <w:r w:rsidR="00006884">
        <w:rPr>
          <w:szCs w:val="22"/>
        </w:rPr>
        <w:t xml:space="preserve">FirstEnergy’s use of the 700 MHz channels </w:t>
      </w:r>
      <w:r w:rsidR="006C17BD">
        <w:rPr>
          <w:szCs w:val="22"/>
        </w:rPr>
        <w:t xml:space="preserve">will be </w:t>
      </w:r>
      <w:r w:rsidR="00006884">
        <w:rPr>
          <w:szCs w:val="22"/>
        </w:rPr>
        <w:t xml:space="preserve">limited to such permitted communications.  The amended </w:t>
      </w:r>
      <w:r w:rsidR="006C17BD">
        <w:rPr>
          <w:szCs w:val="22"/>
        </w:rPr>
        <w:t>A</w:t>
      </w:r>
      <w:r w:rsidR="00006884">
        <w:rPr>
          <w:szCs w:val="22"/>
        </w:rPr>
        <w:t xml:space="preserve">greement </w:t>
      </w:r>
      <w:r w:rsidR="006C17BD">
        <w:rPr>
          <w:szCs w:val="22"/>
        </w:rPr>
        <w:t xml:space="preserve">also makes clear that </w:t>
      </w:r>
      <w:r w:rsidR="00006884">
        <w:rPr>
          <w:szCs w:val="22"/>
        </w:rPr>
        <w:t>M</w:t>
      </w:r>
      <w:r w:rsidR="00006884" w:rsidRPr="001568BD">
        <w:rPr>
          <w:szCs w:val="22"/>
        </w:rPr>
        <w:t xml:space="preserve">ARCS </w:t>
      </w:r>
      <w:r w:rsidR="006C17BD">
        <w:rPr>
          <w:szCs w:val="22"/>
        </w:rPr>
        <w:t xml:space="preserve">will retain </w:t>
      </w:r>
      <w:r w:rsidR="00006884" w:rsidRPr="001568BD">
        <w:rPr>
          <w:szCs w:val="22"/>
        </w:rPr>
        <w:t>effective</w:t>
      </w:r>
      <w:r w:rsidR="00006884">
        <w:rPr>
          <w:szCs w:val="22"/>
        </w:rPr>
        <w:t xml:space="preserve"> control of</w:t>
      </w:r>
      <w:r w:rsidR="00006884" w:rsidRPr="001568BD">
        <w:rPr>
          <w:szCs w:val="22"/>
        </w:rPr>
        <w:t xml:space="preserve"> the 700 MHz </w:t>
      </w:r>
      <w:r w:rsidR="006C17BD">
        <w:rPr>
          <w:szCs w:val="22"/>
        </w:rPr>
        <w:t>channels at all times</w:t>
      </w:r>
      <w:r w:rsidR="00006884" w:rsidRPr="001568BD">
        <w:rPr>
          <w:szCs w:val="22"/>
        </w:rPr>
        <w:t xml:space="preserve"> </w:t>
      </w:r>
      <w:r w:rsidR="006C17BD">
        <w:rPr>
          <w:szCs w:val="22"/>
        </w:rPr>
        <w:t xml:space="preserve">and has sole discretion to </w:t>
      </w:r>
      <w:r w:rsidR="006C17BD" w:rsidRPr="001568BD">
        <w:rPr>
          <w:szCs w:val="22"/>
        </w:rPr>
        <w:t>preempt FirstEnergy</w:t>
      </w:r>
      <w:r w:rsidR="006C17BD">
        <w:rPr>
          <w:szCs w:val="22"/>
        </w:rPr>
        <w:t>’s</w:t>
      </w:r>
      <w:r w:rsidR="006C17BD" w:rsidRPr="001568BD">
        <w:rPr>
          <w:szCs w:val="22"/>
        </w:rPr>
        <w:t xml:space="preserve"> operations if </w:t>
      </w:r>
      <w:r w:rsidR="006C17BD">
        <w:rPr>
          <w:szCs w:val="22"/>
        </w:rPr>
        <w:t xml:space="preserve">MARCS determines that those operations </w:t>
      </w:r>
      <w:r w:rsidR="006C17BD" w:rsidRPr="001568BD">
        <w:rPr>
          <w:szCs w:val="22"/>
        </w:rPr>
        <w:t xml:space="preserve">adversely affect </w:t>
      </w:r>
      <w:r w:rsidR="006C17BD">
        <w:rPr>
          <w:szCs w:val="22"/>
        </w:rPr>
        <w:t xml:space="preserve">the </w:t>
      </w:r>
      <w:r w:rsidR="006C17BD" w:rsidRPr="001568BD">
        <w:rPr>
          <w:szCs w:val="22"/>
        </w:rPr>
        <w:t>MARCS system</w:t>
      </w:r>
      <w:r w:rsidR="006C17BD">
        <w:rPr>
          <w:szCs w:val="22"/>
        </w:rPr>
        <w:t xml:space="preserve">.  </w:t>
      </w:r>
      <w:r w:rsidR="001568BD" w:rsidRPr="001568BD">
        <w:rPr>
          <w:szCs w:val="22"/>
        </w:rPr>
        <w:t xml:space="preserve">  </w:t>
      </w:r>
    </w:p>
    <w:p w:rsidR="0002142E" w:rsidRPr="00B557D8" w:rsidRDefault="00FE2EE4" w:rsidP="00AE1D38">
      <w:pPr>
        <w:pStyle w:val="ParaNum"/>
        <w:jc w:val="left"/>
        <w:rPr>
          <w:color w:val="252525"/>
          <w:szCs w:val="22"/>
        </w:rPr>
      </w:pPr>
      <w:r>
        <w:rPr>
          <w:color w:val="252525"/>
          <w:szCs w:val="22"/>
        </w:rPr>
        <w:t>U</w:t>
      </w:r>
      <w:r w:rsidR="0002142E" w:rsidRPr="00B557D8">
        <w:rPr>
          <w:color w:val="252525"/>
          <w:szCs w:val="22"/>
        </w:rPr>
        <w:t xml:space="preserve">nder the </w:t>
      </w:r>
      <w:r w:rsidR="00CF6A7C">
        <w:rPr>
          <w:color w:val="252525"/>
          <w:szCs w:val="22"/>
        </w:rPr>
        <w:t xml:space="preserve">specific </w:t>
      </w:r>
      <w:r w:rsidR="0002142E" w:rsidRPr="00B557D8">
        <w:rPr>
          <w:color w:val="252525"/>
          <w:szCs w:val="22"/>
        </w:rPr>
        <w:t xml:space="preserve">circumstances present here, </w:t>
      </w:r>
      <w:r>
        <w:rPr>
          <w:color w:val="252525"/>
          <w:szCs w:val="22"/>
        </w:rPr>
        <w:t xml:space="preserve">we conclude that </w:t>
      </w:r>
      <w:r w:rsidR="0002142E" w:rsidRPr="00B557D8">
        <w:rPr>
          <w:color w:val="252525"/>
          <w:szCs w:val="22"/>
        </w:rPr>
        <w:t>FirstEnergy</w:t>
      </w:r>
      <w:r>
        <w:rPr>
          <w:color w:val="252525"/>
          <w:szCs w:val="22"/>
        </w:rPr>
        <w:t>,</w:t>
      </w:r>
      <w:r w:rsidR="0092666E" w:rsidRPr="00B557D8">
        <w:rPr>
          <w:color w:val="252525"/>
          <w:szCs w:val="22"/>
        </w:rPr>
        <w:t xml:space="preserve"> when operating on the MARCS 700 MHz narrowband channels pursuant to the limitations in the amended </w:t>
      </w:r>
      <w:r>
        <w:rPr>
          <w:color w:val="252525"/>
          <w:szCs w:val="22"/>
        </w:rPr>
        <w:t>Agreement</w:t>
      </w:r>
      <w:r w:rsidR="0092666E" w:rsidRPr="00B557D8">
        <w:rPr>
          <w:color w:val="252525"/>
          <w:szCs w:val="22"/>
        </w:rPr>
        <w:t>,</w:t>
      </w:r>
      <w:r w:rsidR="0002142E" w:rsidRPr="00B557D8">
        <w:rPr>
          <w:color w:val="252525"/>
          <w:szCs w:val="22"/>
        </w:rPr>
        <w:t xml:space="preserve"> </w:t>
      </w:r>
      <w:r w:rsidR="001E544A">
        <w:rPr>
          <w:color w:val="252525"/>
          <w:szCs w:val="22"/>
        </w:rPr>
        <w:t>will be providing services whose sole or principal purpose are to protect the safety of life, health, or property.  In accordance with Section 337, these services are also for FirstEnergy’s internal use and not made commercially available to the public, and have been authorized pursuant to the amended RUA by MARCS, whose primary mission is the provision of such services.</w:t>
      </w:r>
      <w:r w:rsidR="001E544A">
        <w:rPr>
          <w:rStyle w:val="FootnoteReference"/>
          <w:color w:val="252525"/>
          <w:szCs w:val="22"/>
        </w:rPr>
        <w:footnoteReference w:id="45"/>
      </w:r>
      <w:r w:rsidR="001E544A">
        <w:rPr>
          <w:color w:val="252525"/>
          <w:szCs w:val="22"/>
        </w:rPr>
        <w:t xml:space="preserve">  In any event, the Commission has concluded that Section 337 authority to impose “terms and conditions” for the allocation of these frequencies affords it “broad discretion” to permit “secondary preemptible commercial use.”</w:t>
      </w:r>
      <w:r w:rsidR="001E544A">
        <w:rPr>
          <w:rStyle w:val="FootnoteReference"/>
          <w:color w:val="252525"/>
          <w:szCs w:val="22"/>
        </w:rPr>
        <w:footnoteReference w:id="46"/>
      </w:r>
      <w:r w:rsidR="001E544A">
        <w:rPr>
          <w:color w:val="252525"/>
          <w:szCs w:val="22"/>
        </w:rPr>
        <w:t xml:space="preserve">  Accordingly, under these limitations, we conclude that FirstEnergy is</w:t>
      </w:r>
      <w:r w:rsidR="001E544A" w:rsidRPr="00B557D8">
        <w:rPr>
          <w:color w:val="252525"/>
          <w:szCs w:val="22"/>
        </w:rPr>
        <w:t xml:space="preserve"> </w:t>
      </w:r>
      <w:r w:rsidR="005336E4" w:rsidRPr="00B557D8">
        <w:rPr>
          <w:color w:val="252525"/>
          <w:szCs w:val="22"/>
        </w:rPr>
        <w:t xml:space="preserve">eligible </w:t>
      </w:r>
      <w:r w:rsidR="0002142E" w:rsidRPr="00B557D8">
        <w:rPr>
          <w:color w:val="252525"/>
          <w:szCs w:val="22"/>
        </w:rPr>
        <w:t>to use</w:t>
      </w:r>
      <w:r w:rsidR="0092666E" w:rsidRPr="00B557D8">
        <w:rPr>
          <w:color w:val="252525"/>
          <w:szCs w:val="22"/>
        </w:rPr>
        <w:t xml:space="preserve"> the MARCS 700 MHz channels</w:t>
      </w:r>
      <w:r w:rsidR="0002142E" w:rsidRPr="00B557D8">
        <w:rPr>
          <w:color w:val="252525"/>
          <w:szCs w:val="22"/>
        </w:rPr>
        <w:t xml:space="preserve"> on </w:t>
      </w:r>
      <w:r w:rsidR="005336E4" w:rsidRPr="00B557D8">
        <w:rPr>
          <w:color w:val="252525"/>
          <w:szCs w:val="22"/>
        </w:rPr>
        <w:t xml:space="preserve">a secondary, </w:t>
      </w:r>
      <w:r w:rsidR="000679CC" w:rsidRPr="00B557D8">
        <w:rPr>
          <w:color w:val="252525"/>
          <w:szCs w:val="22"/>
        </w:rPr>
        <w:t>preemptible</w:t>
      </w:r>
      <w:r w:rsidR="005336E4" w:rsidRPr="00B557D8">
        <w:rPr>
          <w:color w:val="252525"/>
          <w:szCs w:val="22"/>
        </w:rPr>
        <w:t xml:space="preserve"> </w:t>
      </w:r>
      <w:r w:rsidR="0002142E" w:rsidRPr="00B557D8">
        <w:rPr>
          <w:color w:val="252525"/>
          <w:szCs w:val="22"/>
        </w:rPr>
        <w:t xml:space="preserve">basis. </w:t>
      </w:r>
    </w:p>
    <w:p w:rsidR="00B557D8" w:rsidRPr="00B557D8" w:rsidRDefault="00B557D8" w:rsidP="00B557D8">
      <w:pPr>
        <w:pStyle w:val="Heading2"/>
      </w:pPr>
      <w:r>
        <w:t>Conditions</w:t>
      </w:r>
      <w:r w:rsidR="001E544A">
        <w:t xml:space="preserve"> </w:t>
      </w:r>
    </w:p>
    <w:p w:rsidR="00044628" w:rsidRPr="00044628" w:rsidRDefault="006B44B8" w:rsidP="008D3AB8">
      <w:pPr>
        <w:pStyle w:val="ParaNum"/>
        <w:jc w:val="left"/>
        <w:rPr>
          <w:color w:val="252525"/>
          <w:szCs w:val="22"/>
        </w:rPr>
      </w:pPr>
      <w:bookmarkStart w:id="5" w:name="_Ref457225042"/>
      <w:bookmarkStart w:id="6" w:name="_Ref453078010"/>
      <w:r>
        <w:rPr>
          <w:color w:val="252525"/>
          <w:szCs w:val="22"/>
        </w:rPr>
        <w:t xml:space="preserve">We recognize the increasingly critical role that combined </w:t>
      </w:r>
      <w:r>
        <w:t>public safety and electric utility systems provide the public.</w:t>
      </w:r>
      <w:r w:rsidR="00044628">
        <w:t xml:space="preserve">  Here, the Parties envision that a shared 700/800 MHz system would provide the following </w:t>
      </w:r>
      <w:r w:rsidR="002547AE">
        <w:t xml:space="preserve">immediate </w:t>
      </w:r>
      <w:r w:rsidR="00044628">
        <w:t>benefits</w:t>
      </w:r>
      <w:r w:rsidR="009B7D75">
        <w:t xml:space="preserve"> and efficiencies</w:t>
      </w:r>
      <w:r w:rsidR="00044628">
        <w:t>: (1)</w:t>
      </w:r>
      <w:r w:rsidR="009B7D75">
        <w:t xml:space="preserve"> promote interoperable communications between public safety entities and FirstEnergy during emergencies involving downed high-voltage electric power lines and power outages</w:t>
      </w:r>
      <w:r w:rsidR="00044628">
        <w:t>; (2)</w:t>
      </w:r>
      <w:r w:rsidR="009B7D75">
        <w:t xml:space="preserve"> facilitate maintenance and operation of the electric grid</w:t>
      </w:r>
      <w:r w:rsidR="00044628">
        <w:t xml:space="preserve">; </w:t>
      </w:r>
      <w:r w:rsidR="009B7D75">
        <w:t xml:space="preserve">and </w:t>
      </w:r>
      <w:r w:rsidR="00044628">
        <w:t xml:space="preserve">(3) </w:t>
      </w:r>
      <w:r w:rsidR="009B7D75">
        <w:t>support maintenance and expansion of the MARCS system while ensuring that public safety entities enjoy priority access to the MARCS system</w:t>
      </w:r>
      <w:r w:rsidR="00044628">
        <w:t xml:space="preserve">.  </w:t>
      </w:r>
      <w:r w:rsidR="009B7D75">
        <w:t xml:space="preserve">Although we provide the Parties the </w:t>
      </w:r>
      <w:r w:rsidR="00490402">
        <w:t xml:space="preserve">flexibility </w:t>
      </w:r>
      <w:r w:rsidR="009B7D75">
        <w:t xml:space="preserve">to implement their vision, we balance our decision with Section 337’s mandate that 700 MHz spectrum </w:t>
      </w:r>
      <w:r w:rsidR="002547AE">
        <w:t>be used to provide “public safety services.”</w:t>
      </w:r>
      <w:bookmarkEnd w:id="5"/>
      <w:r w:rsidR="009B7D75">
        <w:t xml:space="preserve">  </w:t>
      </w:r>
      <w:r w:rsidR="00044628">
        <w:t xml:space="preserve">  </w:t>
      </w:r>
    </w:p>
    <w:p w:rsidR="006F7A6D" w:rsidRPr="008D3AB8" w:rsidRDefault="0002142E" w:rsidP="008D3AB8">
      <w:pPr>
        <w:pStyle w:val="ParaNum"/>
        <w:jc w:val="left"/>
        <w:rPr>
          <w:color w:val="252525"/>
          <w:szCs w:val="22"/>
        </w:rPr>
      </w:pPr>
      <w:bookmarkStart w:id="7" w:name="_Ref457225030"/>
      <w:r w:rsidRPr="008D3AB8">
        <w:rPr>
          <w:color w:val="252525"/>
          <w:szCs w:val="22"/>
        </w:rPr>
        <w:t xml:space="preserve">We condition our finding that </w:t>
      </w:r>
      <w:r w:rsidRPr="008D3AB8">
        <w:rPr>
          <w:bCs/>
          <w:color w:val="252525"/>
          <w:szCs w:val="22"/>
        </w:rPr>
        <w:t>FirstEnergy’s operations on the 700 MHz public safety narrowband channels</w:t>
      </w:r>
      <w:r w:rsidR="000D66DF" w:rsidRPr="008D3AB8">
        <w:rPr>
          <w:bCs/>
          <w:color w:val="252525"/>
          <w:szCs w:val="22"/>
        </w:rPr>
        <w:t xml:space="preserve"> are permissible </w:t>
      </w:r>
      <w:r w:rsidRPr="008D3AB8">
        <w:rPr>
          <w:bCs/>
          <w:color w:val="252525"/>
          <w:szCs w:val="22"/>
        </w:rPr>
        <w:t xml:space="preserve">on the outcome of the Commission’s pending </w:t>
      </w:r>
      <w:r w:rsidR="00B557D8" w:rsidRPr="008D3AB8">
        <w:rPr>
          <w:bCs/>
          <w:color w:val="252525"/>
          <w:szCs w:val="22"/>
        </w:rPr>
        <w:t>r</w:t>
      </w:r>
      <w:r w:rsidRPr="008D3AB8">
        <w:rPr>
          <w:bCs/>
          <w:color w:val="252525"/>
          <w:szCs w:val="22"/>
        </w:rPr>
        <w:t>ulemaking</w:t>
      </w:r>
      <w:r w:rsidRPr="008D3AB8">
        <w:rPr>
          <w:color w:val="000000"/>
        </w:rPr>
        <w:t> a</w:t>
      </w:r>
      <w:r w:rsidR="00711B59" w:rsidRPr="008D3AB8">
        <w:rPr>
          <w:color w:val="000000"/>
        </w:rPr>
        <w:t>ddressing non-governmental use</w:t>
      </w:r>
      <w:r w:rsidRPr="008D3AB8">
        <w:rPr>
          <w:color w:val="000000"/>
        </w:rPr>
        <w:t xml:space="preserve"> </w:t>
      </w:r>
      <w:r w:rsidR="00711B59" w:rsidRPr="008D3AB8">
        <w:rPr>
          <w:color w:val="000000"/>
        </w:rPr>
        <w:t>of</w:t>
      </w:r>
      <w:r w:rsidR="00E2660C" w:rsidRPr="008D3AB8">
        <w:rPr>
          <w:color w:val="000000"/>
        </w:rPr>
        <w:t xml:space="preserve"> </w:t>
      </w:r>
      <w:r w:rsidR="00711B59" w:rsidRPr="008D3AB8">
        <w:rPr>
          <w:color w:val="000000"/>
        </w:rPr>
        <w:t xml:space="preserve">700 MHz </w:t>
      </w:r>
      <w:r w:rsidR="00E2660C" w:rsidRPr="008D3AB8">
        <w:rPr>
          <w:color w:val="000000"/>
        </w:rPr>
        <w:t xml:space="preserve">public safety broadband </w:t>
      </w:r>
      <w:r w:rsidR="0092666E" w:rsidRPr="008D3AB8">
        <w:rPr>
          <w:color w:val="000000"/>
        </w:rPr>
        <w:t xml:space="preserve">spectrum </w:t>
      </w:r>
      <w:r w:rsidR="004D1F03" w:rsidRPr="008D3AB8">
        <w:rPr>
          <w:color w:val="000000"/>
        </w:rPr>
        <w:t>under Section 337.</w:t>
      </w:r>
      <w:r w:rsidR="00B557D8">
        <w:rPr>
          <w:rStyle w:val="FootnoteReference"/>
          <w:color w:val="000000"/>
        </w:rPr>
        <w:footnoteReference w:id="47"/>
      </w:r>
      <w:r w:rsidR="004D1F03" w:rsidRPr="008D3AB8">
        <w:rPr>
          <w:color w:val="000000"/>
        </w:rPr>
        <w:t xml:space="preserve"> </w:t>
      </w:r>
      <w:r w:rsidR="000D66DF" w:rsidRPr="008D3AB8">
        <w:rPr>
          <w:color w:val="000000"/>
        </w:rPr>
        <w:t>We note that, i</w:t>
      </w:r>
      <w:r w:rsidR="00B557D8" w:rsidRPr="008D3AB8">
        <w:rPr>
          <w:color w:val="000000"/>
        </w:rPr>
        <w:t xml:space="preserve">n response to a request for declaratory ruling filed by the City of Charlotte, North Carolina, </w:t>
      </w:r>
      <w:r w:rsidR="00C66BEF" w:rsidRPr="008D3AB8">
        <w:rPr>
          <w:color w:val="000000"/>
        </w:rPr>
        <w:t>the</w:t>
      </w:r>
      <w:r w:rsidR="00B557D8" w:rsidRPr="008D3AB8">
        <w:rPr>
          <w:color w:val="000000"/>
        </w:rPr>
        <w:t xml:space="preserve"> </w:t>
      </w:r>
      <w:r w:rsidR="000D66DF" w:rsidRPr="008D3AB8">
        <w:rPr>
          <w:color w:val="000000"/>
        </w:rPr>
        <w:t>Commission</w:t>
      </w:r>
      <w:r w:rsidRPr="008D3AB8">
        <w:rPr>
          <w:color w:val="000000"/>
        </w:rPr>
        <w:t> </w:t>
      </w:r>
      <w:r w:rsidR="00C66BEF" w:rsidRPr="008D3AB8">
        <w:rPr>
          <w:color w:val="252525"/>
          <w:szCs w:val="22"/>
        </w:rPr>
        <w:t xml:space="preserve">declined to address the scope of permissible </w:t>
      </w:r>
      <w:r w:rsidR="00B57C82" w:rsidRPr="008D3AB8">
        <w:rPr>
          <w:color w:val="000000"/>
        </w:rPr>
        <w:t>non-governmental </w:t>
      </w:r>
      <w:r w:rsidR="00C66BEF" w:rsidRPr="008D3AB8">
        <w:rPr>
          <w:color w:val="252525"/>
          <w:szCs w:val="22"/>
        </w:rPr>
        <w:t>use</w:t>
      </w:r>
      <w:r w:rsidR="000D66DF" w:rsidRPr="008D3AB8">
        <w:rPr>
          <w:color w:val="252525"/>
          <w:szCs w:val="22"/>
        </w:rPr>
        <w:t xml:space="preserve"> of 700 MHz broadband spectrum </w:t>
      </w:r>
      <w:r w:rsidR="00C66BEF" w:rsidRPr="008D3AB8">
        <w:rPr>
          <w:color w:val="000000"/>
        </w:rPr>
        <w:t>by utilities.</w:t>
      </w:r>
      <w:r w:rsidR="00F42B5B" w:rsidRPr="00B557D8">
        <w:rPr>
          <w:rStyle w:val="FootnoteReference"/>
          <w:color w:val="252525"/>
          <w:szCs w:val="22"/>
        </w:rPr>
        <w:footnoteReference w:id="48"/>
      </w:r>
      <w:r w:rsidR="00F42B5B" w:rsidRPr="008D3AB8">
        <w:rPr>
          <w:color w:val="252525"/>
          <w:szCs w:val="22"/>
        </w:rPr>
        <w:t xml:space="preserve"> </w:t>
      </w:r>
      <w:r w:rsidR="000D66DF" w:rsidRPr="008D3AB8">
        <w:rPr>
          <w:color w:val="252525"/>
          <w:szCs w:val="22"/>
        </w:rPr>
        <w:t>There</w:t>
      </w:r>
      <w:r w:rsidR="00E15219">
        <w:rPr>
          <w:color w:val="252525"/>
          <w:szCs w:val="22"/>
        </w:rPr>
        <w:t>,</w:t>
      </w:r>
      <w:r w:rsidR="000D66DF" w:rsidRPr="008D3AB8">
        <w:rPr>
          <w:color w:val="252525"/>
          <w:szCs w:val="22"/>
        </w:rPr>
        <w:t xml:space="preserve"> t</w:t>
      </w:r>
      <w:r w:rsidRPr="008D3AB8">
        <w:rPr>
          <w:color w:val="000000"/>
        </w:rPr>
        <w:t>he Commissio</w:t>
      </w:r>
      <w:r w:rsidR="00C66BEF" w:rsidRPr="008D3AB8">
        <w:rPr>
          <w:color w:val="000000"/>
        </w:rPr>
        <w:t>n specifically stated that the</w:t>
      </w:r>
      <w:r w:rsidRPr="008D3AB8">
        <w:rPr>
          <w:color w:val="000000"/>
        </w:rPr>
        <w:t xml:space="preserve"> decision </w:t>
      </w:r>
      <w:r w:rsidR="00AE1D38">
        <w:rPr>
          <w:color w:val="000000"/>
        </w:rPr>
        <w:t xml:space="preserve">on </w:t>
      </w:r>
      <w:r w:rsidRPr="008D3AB8">
        <w:t>access</w:t>
      </w:r>
      <w:r w:rsidRPr="008D3AB8">
        <w:rPr>
          <w:color w:val="000000"/>
        </w:rPr>
        <w:t xml:space="preserve"> by </w:t>
      </w:r>
      <w:r w:rsidR="00B57C82" w:rsidRPr="008D3AB8">
        <w:rPr>
          <w:color w:val="000000"/>
        </w:rPr>
        <w:t>non-</w:t>
      </w:r>
      <w:r w:rsidR="00B557D8" w:rsidRPr="008D3AB8">
        <w:rPr>
          <w:color w:val="000000"/>
        </w:rPr>
        <w:t>g</w:t>
      </w:r>
      <w:r w:rsidR="00B57C82" w:rsidRPr="008D3AB8">
        <w:rPr>
          <w:color w:val="000000"/>
        </w:rPr>
        <w:t>overnmental entities</w:t>
      </w:r>
      <w:r w:rsidRPr="008D3AB8">
        <w:rPr>
          <w:color w:val="000000"/>
        </w:rPr>
        <w:t xml:space="preserve"> “requires more detailed analysis to fully consider the </w:t>
      </w:r>
      <w:r w:rsidRPr="008D3AB8">
        <w:t>variety</w:t>
      </w:r>
      <w:r w:rsidRPr="008D3AB8">
        <w:rPr>
          <w:color w:val="000000"/>
        </w:rPr>
        <w:t xml:space="preserve"> of legal theories and </w:t>
      </w:r>
      <w:r w:rsidRPr="008D3AB8">
        <w:t>practical</w:t>
      </w:r>
      <w:r w:rsidRPr="008D3AB8">
        <w:rPr>
          <w:color w:val="000000"/>
        </w:rPr>
        <w:t xml:space="preserve"> considerations at issue, including the factual basis for the assertion that such uses satisfy the statute, primary versus secondary access, how such access or authorization would be implemented, and the policy considerations associated with any permitted access to the network.”</w:t>
      </w:r>
      <w:r w:rsidRPr="00B557D8">
        <w:rPr>
          <w:rStyle w:val="FootnoteReference"/>
          <w:color w:val="000000"/>
        </w:rPr>
        <w:footnoteReference w:id="49"/>
      </w:r>
      <w:r w:rsidRPr="008D3AB8">
        <w:rPr>
          <w:color w:val="000000"/>
        </w:rPr>
        <w:t xml:space="preserve"> Thu</w:t>
      </w:r>
      <w:r w:rsidR="00BC7385" w:rsidRPr="008D3AB8">
        <w:rPr>
          <w:color w:val="000000"/>
        </w:rPr>
        <w:t xml:space="preserve">s, we </w:t>
      </w:r>
      <w:r w:rsidR="00893845" w:rsidRPr="008D3AB8">
        <w:rPr>
          <w:color w:val="000000"/>
        </w:rPr>
        <w:t>emphasize</w:t>
      </w:r>
      <w:r w:rsidR="00BC7385" w:rsidRPr="008D3AB8">
        <w:rPr>
          <w:color w:val="000000"/>
        </w:rPr>
        <w:t xml:space="preserve"> </w:t>
      </w:r>
      <w:r w:rsidR="00893845" w:rsidRPr="008D3AB8">
        <w:rPr>
          <w:color w:val="000000"/>
        </w:rPr>
        <w:t xml:space="preserve">to the Parties </w:t>
      </w:r>
      <w:r w:rsidR="00BC7385" w:rsidRPr="008D3AB8">
        <w:rPr>
          <w:color w:val="000000"/>
        </w:rPr>
        <w:t xml:space="preserve">that </w:t>
      </w:r>
      <w:r w:rsidR="0092666E" w:rsidRPr="008D3AB8">
        <w:rPr>
          <w:color w:val="000000"/>
        </w:rPr>
        <w:t>the</w:t>
      </w:r>
      <w:r w:rsidR="00F0745D" w:rsidRPr="008D3AB8">
        <w:rPr>
          <w:color w:val="000000"/>
        </w:rPr>
        <w:t>y accept the</w:t>
      </w:r>
      <w:r w:rsidR="0092666E" w:rsidRPr="008D3AB8">
        <w:rPr>
          <w:color w:val="000000"/>
        </w:rPr>
        <w:t xml:space="preserve"> instant </w:t>
      </w:r>
      <w:r w:rsidR="00711B59" w:rsidRPr="008D3AB8">
        <w:rPr>
          <w:color w:val="000000"/>
        </w:rPr>
        <w:t xml:space="preserve">waiver </w:t>
      </w:r>
      <w:r w:rsidR="00F0745D" w:rsidRPr="008D3AB8">
        <w:rPr>
          <w:color w:val="000000"/>
        </w:rPr>
        <w:t>at their own risk</w:t>
      </w:r>
      <w:r w:rsidR="00FE2EE4">
        <w:rPr>
          <w:color w:val="000000"/>
        </w:rPr>
        <w:t xml:space="preserve"> and</w:t>
      </w:r>
      <w:r w:rsidR="00F0745D" w:rsidRPr="008D3AB8">
        <w:rPr>
          <w:color w:val="000000"/>
        </w:rPr>
        <w:t xml:space="preserve"> that </w:t>
      </w:r>
      <w:r w:rsidR="00FE2EE4">
        <w:rPr>
          <w:color w:val="000000"/>
        </w:rPr>
        <w:t>our</w:t>
      </w:r>
      <w:r w:rsidR="00F0745D" w:rsidRPr="008D3AB8">
        <w:rPr>
          <w:color w:val="000000"/>
        </w:rPr>
        <w:t xml:space="preserve"> decision </w:t>
      </w:r>
      <w:r w:rsidR="00BC7385" w:rsidRPr="008D3AB8">
        <w:rPr>
          <w:color w:val="000000"/>
        </w:rPr>
        <w:t>does not prejudge the outcome of the pending rulemaking</w:t>
      </w:r>
      <w:r w:rsidR="000D66DF" w:rsidRPr="008D3AB8">
        <w:rPr>
          <w:color w:val="000000"/>
        </w:rPr>
        <w:t xml:space="preserve">, </w:t>
      </w:r>
      <w:r w:rsidR="000D66DF" w:rsidRPr="008D3AB8">
        <w:rPr>
          <w:i/>
          <w:color w:val="000000"/>
        </w:rPr>
        <w:t>supra</w:t>
      </w:r>
      <w:r w:rsidR="000D66DF" w:rsidRPr="008D3AB8">
        <w:rPr>
          <w:color w:val="000000"/>
        </w:rPr>
        <w:t>,</w:t>
      </w:r>
      <w:r w:rsidR="004D1F03" w:rsidRPr="008D3AB8">
        <w:rPr>
          <w:color w:val="000000"/>
        </w:rPr>
        <w:t xml:space="preserve"> or any other future action</w:t>
      </w:r>
      <w:r w:rsidR="00893845" w:rsidRPr="008D3AB8">
        <w:rPr>
          <w:color w:val="000000"/>
        </w:rPr>
        <w:t xml:space="preserve"> the Commission may take </w:t>
      </w:r>
      <w:r w:rsidR="00AE1D38">
        <w:rPr>
          <w:color w:val="000000"/>
        </w:rPr>
        <w:t xml:space="preserve">to define </w:t>
      </w:r>
      <w:r w:rsidR="00893845" w:rsidRPr="008D3AB8">
        <w:rPr>
          <w:color w:val="000000"/>
        </w:rPr>
        <w:t xml:space="preserve">permissible </w:t>
      </w:r>
      <w:r w:rsidR="00E2660C" w:rsidRPr="008D3AB8">
        <w:rPr>
          <w:color w:val="000000"/>
        </w:rPr>
        <w:t xml:space="preserve">non-governmental </w:t>
      </w:r>
      <w:r w:rsidR="00893845" w:rsidRPr="008D3AB8">
        <w:rPr>
          <w:color w:val="000000"/>
        </w:rPr>
        <w:t>use</w:t>
      </w:r>
      <w:r w:rsidR="00711B59" w:rsidRPr="008D3AB8">
        <w:rPr>
          <w:color w:val="000000"/>
        </w:rPr>
        <w:t xml:space="preserve"> of 700 MHz public safety </w:t>
      </w:r>
      <w:r w:rsidR="00893845" w:rsidRPr="008D3AB8">
        <w:rPr>
          <w:color w:val="000000"/>
        </w:rPr>
        <w:t>s</w:t>
      </w:r>
      <w:r w:rsidR="00711B59" w:rsidRPr="008D3AB8">
        <w:rPr>
          <w:color w:val="000000"/>
        </w:rPr>
        <w:t>pectrum</w:t>
      </w:r>
      <w:r w:rsidR="00893845" w:rsidRPr="008D3AB8">
        <w:rPr>
          <w:color w:val="000000"/>
        </w:rPr>
        <w:t xml:space="preserve"> under Section 337(f)</w:t>
      </w:r>
      <w:r w:rsidR="004D1F03" w:rsidRPr="008D3AB8">
        <w:rPr>
          <w:color w:val="000000"/>
        </w:rPr>
        <w:t xml:space="preserve"> of the Communications Act of 1934, as amended</w:t>
      </w:r>
      <w:r w:rsidR="00BC7385" w:rsidRPr="008D3AB8">
        <w:rPr>
          <w:color w:val="000000"/>
        </w:rPr>
        <w:t>.</w:t>
      </w:r>
      <w:bookmarkStart w:id="8" w:name="_Ref453078027"/>
      <w:bookmarkEnd w:id="6"/>
      <w:r w:rsidR="008D3AB8" w:rsidRPr="008D3AB8">
        <w:rPr>
          <w:color w:val="000000"/>
        </w:rPr>
        <w:t xml:space="preserve"> </w:t>
      </w:r>
      <w:r w:rsidR="00A10017">
        <w:rPr>
          <w:color w:val="000000"/>
        </w:rPr>
        <w:t xml:space="preserve">  </w:t>
      </w:r>
      <w:r w:rsidR="000D66DF" w:rsidRPr="008D3AB8">
        <w:rPr>
          <w:color w:val="252525"/>
          <w:szCs w:val="22"/>
        </w:rPr>
        <w:t xml:space="preserve">We further condition the instant </w:t>
      </w:r>
      <w:r w:rsidR="008D3AB8" w:rsidRPr="008D3AB8">
        <w:rPr>
          <w:i/>
          <w:color w:val="252525"/>
          <w:szCs w:val="22"/>
        </w:rPr>
        <w:t>O</w:t>
      </w:r>
      <w:r w:rsidR="000D66DF" w:rsidRPr="008D3AB8">
        <w:rPr>
          <w:i/>
          <w:color w:val="252525"/>
          <w:szCs w:val="22"/>
        </w:rPr>
        <w:t>rder</w:t>
      </w:r>
      <w:r w:rsidR="000D66DF" w:rsidRPr="008D3AB8">
        <w:rPr>
          <w:color w:val="252525"/>
          <w:szCs w:val="22"/>
        </w:rPr>
        <w:t xml:space="preserve"> on </w:t>
      </w:r>
      <w:r w:rsidR="006F7A6D" w:rsidRPr="008D3AB8">
        <w:rPr>
          <w:color w:val="252525"/>
          <w:szCs w:val="22"/>
        </w:rPr>
        <w:t xml:space="preserve">MARCS </w:t>
      </w:r>
      <w:r w:rsidR="000D66DF" w:rsidRPr="008D3AB8">
        <w:rPr>
          <w:color w:val="252525"/>
          <w:szCs w:val="22"/>
        </w:rPr>
        <w:t xml:space="preserve">receiving </w:t>
      </w:r>
      <w:r w:rsidR="006F7A6D" w:rsidRPr="008D3AB8">
        <w:rPr>
          <w:color w:val="252525"/>
          <w:szCs w:val="22"/>
        </w:rPr>
        <w:t xml:space="preserve">prior approval from the Chief of the Public Safety and Homeland Security Bureau should MARCS seek to enter into sharing arrangements with any other non-governmental entity. </w:t>
      </w:r>
      <w:r w:rsidR="00EF3F6A">
        <w:rPr>
          <w:color w:val="252525"/>
          <w:szCs w:val="22"/>
        </w:rPr>
        <w:t>Finally, w</w:t>
      </w:r>
      <w:r w:rsidR="00D8469A">
        <w:rPr>
          <w:color w:val="252525"/>
          <w:szCs w:val="22"/>
        </w:rPr>
        <w:t xml:space="preserve">e condition the instant </w:t>
      </w:r>
      <w:r w:rsidR="00D8469A" w:rsidRPr="00EC675A">
        <w:rPr>
          <w:i/>
          <w:color w:val="252525"/>
          <w:szCs w:val="22"/>
        </w:rPr>
        <w:t>Order</w:t>
      </w:r>
      <w:r w:rsidR="00D8469A">
        <w:rPr>
          <w:color w:val="252525"/>
          <w:szCs w:val="22"/>
        </w:rPr>
        <w:t xml:space="preserve"> on the </w:t>
      </w:r>
      <w:r w:rsidR="00EF3F6A">
        <w:rPr>
          <w:color w:val="252525"/>
          <w:szCs w:val="22"/>
        </w:rPr>
        <w:t xml:space="preserve">MARCS </w:t>
      </w:r>
      <w:r w:rsidR="00D8469A">
        <w:rPr>
          <w:color w:val="252525"/>
          <w:szCs w:val="22"/>
        </w:rPr>
        <w:t>obtaining</w:t>
      </w:r>
      <w:r w:rsidR="00D0073F">
        <w:rPr>
          <w:color w:val="252525"/>
          <w:szCs w:val="22"/>
        </w:rPr>
        <w:t xml:space="preserve"> prior</w:t>
      </w:r>
      <w:r w:rsidR="00D8469A">
        <w:rPr>
          <w:color w:val="252525"/>
          <w:szCs w:val="22"/>
        </w:rPr>
        <w:t xml:space="preserve"> Commission approval for</w:t>
      </w:r>
      <w:r w:rsidR="00D0073F">
        <w:rPr>
          <w:color w:val="252525"/>
          <w:szCs w:val="22"/>
        </w:rPr>
        <w:t xml:space="preserve"> any </w:t>
      </w:r>
      <w:r w:rsidR="00D8469A">
        <w:rPr>
          <w:color w:val="252525"/>
          <w:szCs w:val="22"/>
        </w:rPr>
        <w:t xml:space="preserve">changes </w:t>
      </w:r>
      <w:r w:rsidR="00D0073F">
        <w:rPr>
          <w:color w:val="252525"/>
          <w:szCs w:val="22"/>
        </w:rPr>
        <w:t xml:space="preserve">it seeks to make </w:t>
      </w:r>
      <w:r w:rsidR="00D8469A">
        <w:rPr>
          <w:color w:val="252525"/>
          <w:szCs w:val="22"/>
        </w:rPr>
        <w:t xml:space="preserve">to the list of MARCS </w:t>
      </w:r>
      <w:r w:rsidR="00EF3F6A">
        <w:rPr>
          <w:color w:val="252525"/>
          <w:szCs w:val="22"/>
        </w:rPr>
        <w:t xml:space="preserve">licenses and frequencies contained in Schedule 1 of </w:t>
      </w:r>
      <w:r w:rsidR="00D8469A" w:rsidRPr="00D8469A">
        <w:rPr>
          <w:color w:val="252525"/>
          <w:szCs w:val="22"/>
        </w:rPr>
        <w:t xml:space="preserve">Amendment No. 2 </w:t>
      </w:r>
      <w:r w:rsidR="00EF3F6A">
        <w:rPr>
          <w:color w:val="252525"/>
          <w:szCs w:val="22"/>
        </w:rPr>
        <w:t xml:space="preserve">to the Agreement, </w:t>
      </w:r>
      <w:r w:rsidR="00D0073F">
        <w:rPr>
          <w:color w:val="252525"/>
          <w:szCs w:val="22"/>
        </w:rPr>
        <w:t xml:space="preserve">in order for such </w:t>
      </w:r>
      <w:r w:rsidR="00EF3F6A">
        <w:rPr>
          <w:color w:val="252525"/>
          <w:szCs w:val="22"/>
        </w:rPr>
        <w:t xml:space="preserve">changes </w:t>
      </w:r>
      <w:r w:rsidR="00D0073F">
        <w:rPr>
          <w:color w:val="252525"/>
          <w:szCs w:val="22"/>
        </w:rPr>
        <w:t xml:space="preserve">to be </w:t>
      </w:r>
      <w:r w:rsidR="00EF3F6A">
        <w:rPr>
          <w:color w:val="252525"/>
          <w:szCs w:val="22"/>
        </w:rPr>
        <w:t>deemed included in the instant waiver.</w:t>
      </w:r>
      <w:bookmarkEnd w:id="7"/>
      <w:r w:rsidR="00EF3F6A">
        <w:rPr>
          <w:color w:val="252525"/>
          <w:szCs w:val="22"/>
        </w:rPr>
        <w:t xml:space="preserve"> </w:t>
      </w:r>
    </w:p>
    <w:bookmarkEnd w:id="8"/>
    <w:p w:rsidR="009459B6" w:rsidRPr="00B557D8" w:rsidRDefault="009459B6" w:rsidP="00837630">
      <w:pPr>
        <w:pStyle w:val="Heading1"/>
      </w:pPr>
      <w:r w:rsidRPr="00B557D8">
        <w:t xml:space="preserve">Ordering Clauses  </w:t>
      </w:r>
    </w:p>
    <w:p w:rsidR="004D1F03" w:rsidRPr="00B557D8" w:rsidRDefault="002F5193" w:rsidP="008D3AB8">
      <w:pPr>
        <w:pStyle w:val="ParaNum"/>
        <w:jc w:val="left"/>
        <w:rPr>
          <w:rStyle w:val="documentbody1"/>
          <w:rFonts w:ascii="Times New Roman" w:hAnsi="Times New Roman"/>
          <w:sz w:val="22"/>
          <w:szCs w:val="22"/>
        </w:rPr>
      </w:pPr>
      <w:r w:rsidRPr="00B557D8">
        <w:rPr>
          <w:rStyle w:val="Strong"/>
          <w:b w:val="0"/>
          <w:szCs w:val="22"/>
        </w:rPr>
        <w:t xml:space="preserve">Accordingly, IT IS ORDERED, </w:t>
      </w:r>
      <w:r w:rsidRPr="00B557D8">
        <w:rPr>
          <w:rStyle w:val="documentbody1"/>
          <w:rFonts w:ascii="Times New Roman" w:hAnsi="Times New Roman"/>
          <w:sz w:val="22"/>
          <w:szCs w:val="22"/>
        </w:rPr>
        <w:t>that pursuant to Sections 4(i)</w:t>
      </w:r>
      <w:r w:rsidR="00C26BEE" w:rsidRPr="00B557D8">
        <w:rPr>
          <w:rStyle w:val="documentbody1"/>
          <w:rFonts w:ascii="Times New Roman" w:hAnsi="Times New Roman"/>
          <w:sz w:val="22"/>
          <w:szCs w:val="22"/>
        </w:rPr>
        <w:t xml:space="preserve"> and</w:t>
      </w:r>
      <w:r w:rsidRPr="00B557D8">
        <w:rPr>
          <w:rStyle w:val="documentbody1"/>
          <w:rFonts w:ascii="Times New Roman" w:hAnsi="Times New Roman"/>
          <w:sz w:val="22"/>
          <w:szCs w:val="22"/>
        </w:rPr>
        <w:t xml:space="preserve"> 303(r)  of the Communications Act of 1934, as amended, 47 U</w:t>
      </w:r>
      <w:r w:rsidR="00ED2477">
        <w:rPr>
          <w:rStyle w:val="documentbody1"/>
          <w:rFonts w:ascii="Times New Roman" w:hAnsi="Times New Roman"/>
          <w:sz w:val="22"/>
          <w:szCs w:val="22"/>
        </w:rPr>
        <w:t>.</w:t>
      </w:r>
      <w:r w:rsidRPr="00B557D8">
        <w:rPr>
          <w:rStyle w:val="documentbody1"/>
          <w:rFonts w:ascii="Times New Roman" w:hAnsi="Times New Roman"/>
          <w:sz w:val="22"/>
          <w:szCs w:val="22"/>
        </w:rPr>
        <w:t>S</w:t>
      </w:r>
      <w:r w:rsidR="00ED2477">
        <w:rPr>
          <w:rStyle w:val="documentbody1"/>
          <w:rFonts w:ascii="Times New Roman" w:hAnsi="Times New Roman"/>
          <w:sz w:val="22"/>
          <w:szCs w:val="22"/>
        </w:rPr>
        <w:t>.</w:t>
      </w:r>
      <w:r w:rsidRPr="00B557D8">
        <w:rPr>
          <w:rStyle w:val="documentbody1"/>
          <w:rFonts w:ascii="Times New Roman" w:hAnsi="Times New Roman"/>
          <w:sz w:val="22"/>
          <w:szCs w:val="22"/>
        </w:rPr>
        <w:t>C</w:t>
      </w:r>
      <w:r w:rsidR="00ED2477">
        <w:rPr>
          <w:rStyle w:val="documentbody1"/>
          <w:rFonts w:ascii="Times New Roman" w:hAnsi="Times New Roman"/>
          <w:sz w:val="22"/>
          <w:szCs w:val="22"/>
        </w:rPr>
        <w:t>.</w:t>
      </w:r>
      <w:r w:rsidRPr="00B557D8">
        <w:rPr>
          <w:rStyle w:val="documentbody1"/>
          <w:rFonts w:ascii="Times New Roman" w:hAnsi="Times New Roman"/>
          <w:sz w:val="22"/>
          <w:szCs w:val="22"/>
        </w:rPr>
        <w:t xml:space="preserve"> §§ 154(i)</w:t>
      </w:r>
      <w:r w:rsidR="00C26BEE" w:rsidRPr="00B557D8">
        <w:rPr>
          <w:rStyle w:val="documentbody1"/>
          <w:rFonts w:ascii="Times New Roman" w:hAnsi="Times New Roman"/>
          <w:sz w:val="22"/>
          <w:szCs w:val="22"/>
        </w:rPr>
        <w:t xml:space="preserve"> and</w:t>
      </w:r>
      <w:r w:rsidRPr="00B557D8">
        <w:rPr>
          <w:rStyle w:val="documentbody1"/>
          <w:rFonts w:ascii="Times New Roman" w:hAnsi="Times New Roman"/>
          <w:sz w:val="22"/>
          <w:szCs w:val="22"/>
        </w:rPr>
        <w:t xml:space="preserve"> 303(r), and Sections </w:t>
      </w:r>
      <w:r w:rsidR="00561ED9" w:rsidRPr="00B557D8">
        <w:rPr>
          <w:rStyle w:val="documentbody1"/>
          <w:rFonts w:ascii="Times New Roman" w:hAnsi="Times New Roman"/>
          <w:sz w:val="22"/>
          <w:szCs w:val="22"/>
        </w:rPr>
        <w:t xml:space="preserve">1.925, </w:t>
      </w:r>
      <w:r w:rsidR="009D5A8A" w:rsidRPr="00B557D8">
        <w:rPr>
          <w:rStyle w:val="documentbody1"/>
          <w:rFonts w:ascii="Times New Roman" w:hAnsi="Times New Roman"/>
          <w:sz w:val="22"/>
          <w:szCs w:val="22"/>
        </w:rPr>
        <w:t xml:space="preserve">and </w:t>
      </w:r>
      <w:r w:rsidRPr="00B557D8">
        <w:rPr>
          <w:rStyle w:val="documentbody1"/>
          <w:rFonts w:ascii="Times New Roman" w:hAnsi="Times New Roman"/>
          <w:sz w:val="22"/>
          <w:szCs w:val="22"/>
        </w:rPr>
        <w:t>90.179(a)</w:t>
      </w:r>
      <w:r w:rsidR="00ED2477">
        <w:rPr>
          <w:rStyle w:val="documentbody1"/>
          <w:rFonts w:ascii="Times New Roman" w:hAnsi="Times New Roman"/>
          <w:sz w:val="22"/>
          <w:szCs w:val="22"/>
        </w:rPr>
        <w:t xml:space="preserve"> </w:t>
      </w:r>
      <w:r w:rsidRPr="00B557D8">
        <w:rPr>
          <w:rStyle w:val="documentbody1"/>
          <w:rFonts w:ascii="Times New Roman" w:hAnsi="Times New Roman"/>
          <w:sz w:val="22"/>
          <w:szCs w:val="22"/>
        </w:rPr>
        <w:t xml:space="preserve">of the </w:t>
      </w:r>
      <w:r w:rsidRPr="008D3AB8">
        <w:t>Commission’s</w:t>
      </w:r>
      <w:r w:rsidRPr="00B557D8">
        <w:rPr>
          <w:rStyle w:val="documentbody1"/>
          <w:rFonts w:ascii="Times New Roman" w:hAnsi="Times New Roman"/>
          <w:sz w:val="22"/>
          <w:szCs w:val="22"/>
        </w:rPr>
        <w:t xml:space="preserve"> rules, 47 C</w:t>
      </w:r>
      <w:r w:rsidR="00196F6A" w:rsidRPr="00B557D8">
        <w:rPr>
          <w:rStyle w:val="documentbody1"/>
          <w:rFonts w:ascii="Times New Roman" w:hAnsi="Times New Roman"/>
          <w:sz w:val="22"/>
          <w:szCs w:val="22"/>
        </w:rPr>
        <w:t>FR</w:t>
      </w:r>
      <w:r w:rsidRPr="00B557D8">
        <w:rPr>
          <w:rStyle w:val="documentbody1"/>
          <w:rFonts w:ascii="Times New Roman" w:hAnsi="Times New Roman"/>
          <w:sz w:val="22"/>
          <w:szCs w:val="22"/>
        </w:rPr>
        <w:t xml:space="preserve"> §§ </w:t>
      </w:r>
      <w:r w:rsidR="00561ED9" w:rsidRPr="00B557D8">
        <w:rPr>
          <w:rStyle w:val="documentbody1"/>
          <w:rFonts w:ascii="Times New Roman" w:hAnsi="Times New Roman"/>
          <w:sz w:val="22"/>
          <w:szCs w:val="22"/>
        </w:rPr>
        <w:t>1.925</w:t>
      </w:r>
      <w:r w:rsidR="009D5A8A" w:rsidRPr="00B557D8">
        <w:rPr>
          <w:rStyle w:val="documentbody1"/>
          <w:rFonts w:ascii="Times New Roman" w:hAnsi="Times New Roman"/>
          <w:sz w:val="22"/>
          <w:szCs w:val="22"/>
        </w:rPr>
        <w:t xml:space="preserve"> and</w:t>
      </w:r>
      <w:r w:rsidR="00561ED9" w:rsidRPr="00B557D8">
        <w:rPr>
          <w:rStyle w:val="documentbody1"/>
          <w:rFonts w:ascii="Times New Roman" w:hAnsi="Times New Roman"/>
          <w:sz w:val="22"/>
          <w:szCs w:val="22"/>
        </w:rPr>
        <w:t xml:space="preserve"> </w:t>
      </w:r>
      <w:r w:rsidRPr="00B557D8">
        <w:rPr>
          <w:rStyle w:val="documentbody1"/>
          <w:rFonts w:ascii="Times New Roman" w:hAnsi="Times New Roman"/>
          <w:sz w:val="22"/>
          <w:szCs w:val="22"/>
        </w:rPr>
        <w:t>90.179(a), the Waiver Request filed by the State of Ohio and FirstEnergy Corp.</w:t>
      </w:r>
      <w:r w:rsidR="00ED2477">
        <w:rPr>
          <w:rStyle w:val="documentbody1"/>
          <w:rFonts w:ascii="Times New Roman" w:hAnsi="Times New Roman"/>
          <w:sz w:val="22"/>
          <w:szCs w:val="22"/>
        </w:rPr>
        <w:t>, as supplemented,</w:t>
      </w:r>
      <w:r w:rsidRPr="00B557D8">
        <w:rPr>
          <w:rStyle w:val="documentbody1"/>
          <w:rFonts w:ascii="Times New Roman" w:hAnsi="Times New Roman"/>
          <w:sz w:val="22"/>
          <w:szCs w:val="22"/>
        </w:rPr>
        <w:t xml:space="preserve"> </w:t>
      </w:r>
      <w:bookmarkStart w:id="9" w:name="SR;2444"/>
      <w:bookmarkEnd w:id="9"/>
      <w:r w:rsidRPr="00B557D8">
        <w:rPr>
          <w:rStyle w:val="documentbody1"/>
          <w:rFonts w:ascii="Times New Roman" w:hAnsi="Times New Roman"/>
          <w:sz w:val="22"/>
          <w:szCs w:val="22"/>
        </w:rPr>
        <w:t xml:space="preserve">is </w:t>
      </w:r>
      <w:r w:rsidRPr="00B557D8">
        <w:rPr>
          <w:rStyle w:val="Strong"/>
          <w:b w:val="0"/>
          <w:szCs w:val="22"/>
        </w:rPr>
        <w:t>GRANTED</w:t>
      </w:r>
      <w:r w:rsidR="004D1F03" w:rsidRPr="00B557D8">
        <w:rPr>
          <w:rStyle w:val="Strong"/>
          <w:b w:val="0"/>
          <w:szCs w:val="22"/>
        </w:rPr>
        <w:t xml:space="preserve"> </w:t>
      </w:r>
      <w:r w:rsidR="00CA4A7F" w:rsidRPr="00B557D8">
        <w:rPr>
          <w:rStyle w:val="Strong"/>
          <w:b w:val="0"/>
          <w:szCs w:val="22"/>
        </w:rPr>
        <w:t xml:space="preserve">IN PART </w:t>
      </w:r>
      <w:r w:rsidR="004D1F03" w:rsidRPr="00B557D8">
        <w:rPr>
          <w:rStyle w:val="Strong"/>
          <w:b w:val="0"/>
          <w:szCs w:val="22"/>
        </w:rPr>
        <w:t>subject to the conditions specified in paragraph</w:t>
      </w:r>
      <w:r w:rsidR="000679CC">
        <w:rPr>
          <w:rStyle w:val="Strong"/>
          <w:b w:val="0"/>
          <w:szCs w:val="22"/>
        </w:rPr>
        <w:t>s</w:t>
      </w:r>
      <w:r w:rsidR="004D1F03" w:rsidRPr="00B557D8">
        <w:rPr>
          <w:rStyle w:val="Strong"/>
          <w:b w:val="0"/>
          <w:szCs w:val="22"/>
        </w:rPr>
        <w:t xml:space="preserve"> </w:t>
      </w:r>
      <w:r w:rsidR="00036307">
        <w:rPr>
          <w:rStyle w:val="Strong"/>
          <w:b w:val="0"/>
          <w:szCs w:val="22"/>
        </w:rPr>
        <w:fldChar w:fldCharType="begin"/>
      </w:r>
      <w:r w:rsidR="00036307">
        <w:rPr>
          <w:rStyle w:val="Strong"/>
          <w:b w:val="0"/>
          <w:szCs w:val="22"/>
        </w:rPr>
        <w:instrText xml:space="preserve"> REF _Ref457225042 \r \h </w:instrText>
      </w:r>
      <w:r w:rsidR="00036307">
        <w:rPr>
          <w:rStyle w:val="Strong"/>
          <w:b w:val="0"/>
          <w:szCs w:val="22"/>
        </w:rPr>
      </w:r>
      <w:r w:rsidR="00036307">
        <w:rPr>
          <w:rStyle w:val="Strong"/>
          <w:b w:val="0"/>
          <w:szCs w:val="22"/>
        </w:rPr>
        <w:fldChar w:fldCharType="separate"/>
      </w:r>
      <w:r w:rsidR="006C66A2">
        <w:rPr>
          <w:rStyle w:val="Strong"/>
          <w:b w:val="0"/>
          <w:szCs w:val="22"/>
        </w:rPr>
        <w:t>19</w:t>
      </w:r>
      <w:r w:rsidR="00036307">
        <w:rPr>
          <w:rStyle w:val="Strong"/>
          <w:b w:val="0"/>
          <w:szCs w:val="22"/>
        </w:rPr>
        <w:fldChar w:fldCharType="end"/>
      </w:r>
      <w:r w:rsidR="00CA4A7F" w:rsidRPr="00B557D8">
        <w:rPr>
          <w:rStyle w:val="Strong"/>
          <w:b w:val="0"/>
          <w:szCs w:val="22"/>
        </w:rPr>
        <w:t xml:space="preserve"> </w:t>
      </w:r>
      <w:r w:rsidR="00036307">
        <w:rPr>
          <w:rStyle w:val="Strong"/>
          <w:b w:val="0"/>
          <w:szCs w:val="22"/>
        </w:rPr>
        <w:t xml:space="preserve">and </w:t>
      </w:r>
      <w:r w:rsidR="00036307">
        <w:rPr>
          <w:rStyle w:val="Strong"/>
          <w:b w:val="0"/>
          <w:szCs w:val="22"/>
        </w:rPr>
        <w:fldChar w:fldCharType="begin"/>
      </w:r>
      <w:r w:rsidR="00036307">
        <w:rPr>
          <w:rStyle w:val="Strong"/>
          <w:b w:val="0"/>
          <w:szCs w:val="22"/>
        </w:rPr>
        <w:instrText xml:space="preserve"> REF _Ref457225030 \r \h </w:instrText>
      </w:r>
      <w:r w:rsidR="00036307">
        <w:rPr>
          <w:rStyle w:val="Strong"/>
          <w:b w:val="0"/>
          <w:szCs w:val="22"/>
        </w:rPr>
      </w:r>
      <w:r w:rsidR="00036307">
        <w:rPr>
          <w:rStyle w:val="Strong"/>
          <w:b w:val="0"/>
          <w:szCs w:val="22"/>
        </w:rPr>
        <w:fldChar w:fldCharType="separate"/>
      </w:r>
      <w:r w:rsidR="006C66A2">
        <w:rPr>
          <w:rStyle w:val="Strong"/>
          <w:b w:val="0"/>
          <w:szCs w:val="22"/>
        </w:rPr>
        <w:t>20</w:t>
      </w:r>
      <w:r w:rsidR="00036307">
        <w:rPr>
          <w:rStyle w:val="Strong"/>
          <w:b w:val="0"/>
          <w:szCs w:val="22"/>
        </w:rPr>
        <w:fldChar w:fldCharType="end"/>
      </w:r>
      <w:r w:rsidR="00036307">
        <w:rPr>
          <w:rStyle w:val="Strong"/>
          <w:b w:val="0"/>
          <w:szCs w:val="22"/>
        </w:rPr>
        <w:t xml:space="preserve"> </w:t>
      </w:r>
      <w:r w:rsidR="00CA4A7F" w:rsidRPr="00B557D8">
        <w:rPr>
          <w:rStyle w:val="Strong"/>
          <w:b w:val="0"/>
          <w:i/>
          <w:szCs w:val="22"/>
        </w:rPr>
        <w:t>supra</w:t>
      </w:r>
      <w:r w:rsidR="004D1F03" w:rsidRPr="00B557D8">
        <w:rPr>
          <w:rStyle w:val="Strong"/>
          <w:b w:val="0"/>
          <w:szCs w:val="22"/>
        </w:rPr>
        <w:t>.</w:t>
      </w:r>
    </w:p>
    <w:p w:rsidR="009459B6" w:rsidRPr="00B557D8" w:rsidRDefault="009459B6" w:rsidP="008D3AB8">
      <w:pPr>
        <w:pStyle w:val="ParaNum"/>
        <w:jc w:val="left"/>
        <w:rPr>
          <w:szCs w:val="22"/>
        </w:rPr>
      </w:pPr>
      <w:r w:rsidRPr="00B557D8">
        <w:rPr>
          <w:rStyle w:val="documentbody1"/>
          <w:rFonts w:ascii="Times New Roman" w:hAnsi="Times New Roman"/>
          <w:sz w:val="22"/>
          <w:szCs w:val="22"/>
        </w:rPr>
        <w:t xml:space="preserve">This action is taken under delegated authority pursuant to Sections 0.191 and 0.392 of the Commission’s rules, </w:t>
      </w:r>
      <w:r w:rsidRPr="008D3AB8">
        <w:t>47</w:t>
      </w:r>
      <w:r w:rsidRPr="00B557D8">
        <w:rPr>
          <w:rStyle w:val="documentbody1"/>
          <w:rFonts w:ascii="Times New Roman" w:hAnsi="Times New Roman"/>
          <w:sz w:val="22"/>
          <w:szCs w:val="22"/>
        </w:rPr>
        <w:t xml:space="preserve"> CFR §§ 0.191 and 0.392.</w:t>
      </w:r>
    </w:p>
    <w:p w:rsidR="007A6C42" w:rsidRPr="00196F6A" w:rsidRDefault="009459B6" w:rsidP="0003697E">
      <w:pPr>
        <w:pStyle w:val="ParaNum"/>
        <w:numPr>
          <w:ilvl w:val="0"/>
          <w:numId w:val="0"/>
        </w:numPr>
        <w:ind w:left="3600"/>
        <w:jc w:val="left"/>
        <w:rPr>
          <w:szCs w:val="22"/>
        </w:rPr>
      </w:pPr>
      <w:r w:rsidRPr="00196F6A">
        <w:rPr>
          <w:szCs w:val="22"/>
        </w:rPr>
        <w:t>FEDERAL COMMUNICATIONS COMMISSION</w:t>
      </w:r>
    </w:p>
    <w:p w:rsidR="0003697E" w:rsidRPr="00196F6A" w:rsidRDefault="0003697E">
      <w:pPr>
        <w:pStyle w:val="ParaNum"/>
        <w:numPr>
          <w:ilvl w:val="0"/>
          <w:numId w:val="0"/>
        </w:numPr>
        <w:ind w:left="3600"/>
        <w:jc w:val="left"/>
        <w:rPr>
          <w:color w:val="000000"/>
          <w:szCs w:val="22"/>
        </w:rPr>
      </w:pPr>
    </w:p>
    <w:p w:rsidR="000A6092" w:rsidRDefault="000F0961" w:rsidP="00C13ABB">
      <w:pPr>
        <w:pStyle w:val="ParaNum"/>
        <w:numPr>
          <w:ilvl w:val="0"/>
          <w:numId w:val="0"/>
        </w:numPr>
        <w:ind w:left="3600"/>
        <w:jc w:val="left"/>
        <w:rPr>
          <w:color w:val="000000"/>
          <w:szCs w:val="22"/>
        </w:rPr>
      </w:pPr>
      <w:r>
        <w:rPr>
          <w:color w:val="000000"/>
          <w:szCs w:val="22"/>
        </w:rPr>
        <w:t>David G. Simpson, Rear Adm. (ret), USN</w:t>
      </w:r>
      <w:r w:rsidR="009459B6" w:rsidRPr="00196F6A">
        <w:rPr>
          <w:color w:val="000000"/>
          <w:szCs w:val="22"/>
        </w:rPr>
        <w:br/>
      </w:r>
      <w:r>
        <w:rPr>
          <w:color w:val="000000"/>
          <w:szCs w:val="22"/>
        </w:rPr>
        <w:t xml:space="preserve">Chief, </w:t>
      </w:r>
      <w:r w:rsidR="009459B6" w:rsidRPr="00196F6A">
        <w:rPr>
          <w:color w:val="000000"/>
          <w:szCs w:val="22"/>
        </w:rPr>
        <w:t>Public Safety and Homeland Security Bureau</w:t>
      </w:r>
    </w:p>
    <w:p w:rsidR="00B056E1" w:rsidRPr="000A6092" w:rsidRDefault="00B056E1" w:rsidP="000A6092">
      <w:pPr>
        <w:pStyle w:val="ParaNum"/>
        <w:numPr>
          <w:ilvl w:val="0"/>
          <w:numId w:val="0"/>
        </w:numPr>
        <w:jc w:val="left"/>
        <w:rPr>
          <w:b/>
          <w:color w:val="000000"/>
          <w:szCs w:val="22"/>
        </w:rPr>
      </w:pPr>
    </w:p>
    <w:sectPr w:rsidR="00B056E1" w:rsidRPr="000A6092" w:rsidSect="00C13AB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2DE" w:rsidRDefault="002D12DE">
      <w:r>
        <w:separator/>
      </w:r>
    </w:p>
  </w:endnote>
  <w:endnote w:type="continuationSeparator" w:id="0">
    <w:p w:rsidR="002D12DE" w:rsidRDefault="002D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A2" w:rsidRDefault="006C66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9A" w:rsidRDefault="00D8469A">
    <w:pPr>
      <w:pStyle w:val="Footer"/>
      <w:jc w:val="center"/>
    </w:pPr>
    <w:r>
      <w:fldChar w:fldCharType="begin"/>
    </w:r>
    <w:r>
      <w:instrText xml:space="preserve"> PAGE   \* MERGEFORMAT </w:instrText>
    </w:r>
    <w:r>
      <w:fldChar w:fldCharType="separate"/>
    </w:r>
    <w:r w:rsidR="006024EC">
      <w:rPr>
        <w:noProof/>
      </w:rPr>
      <w:t>1</w:t>
    </w:r>
    <w:r>
      <w:rPr>
        <w:noProof/>
      </w:rPr>
      <w:fldChar w:fldCharType="end"/>
    </w:r>
  </w:p>
  <w:p w:rsidR="00D8469A" w:rsidRDefault="00D8469A">
    <w:pPr>
      <w:pStyle w:val="Footer"/>
      <w:jc w:val="cen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A2" w:rsidRDefault="006C6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2DE" w:rsidRDefault="002D12DE">
      <w:pPr>
        <w:rPr>
          <w:sz w:val="20"/>
        </w:rPr>
      </w:pPr>
      <w:r>
        <w:rPr>
          <w:sz w:val="20"/>
        </w:rPr>
        <w:separator/>
      </w:r>
    </w:p>
  </w:footnote>
  <w:footnote w:type="continuationSeparator" w:id="0">
    <w:p w:rsidR="002D12DE" w:rsidRDefault="002D12DE">
      <w:pPr>
        <w:rPr>
          <w:sz w:val="20"/>
        </w:rPr>
      </w:pPr>
      <w:r>
        <w:rPr>
          <w:sz w:val="20"/>
        </w:rPr>
        <w:separator/>
      </w:r>
    </w:p>
    <w:p w:rsidR="002D12DE" w:rsidRDefault="002D12DE">
      <w:pPr>
        <w:rPr>
          <w:sz w:val="20"/>
        </w:rPr>
      </w:pPr>
      <w:r>
        <w:rPr>
          <w:sz w:val="20"/>
        </w:rPr>
        <w:t>(...continued from previous page)</w:t>
      </w:r>
    </w:p>
  </w:footnote>
  <w:footnote w:type="continuationNotice" w:id="1">
    <w:p w:rsidR="002D12DE" w:rsidRDefault="002D12DE">
      <w:pPr>
        <w:jc w:val="right"/>
        <w:rPr>
          <w:sz w:val="20"/>
        </w:rPr>
      </w:pPr>
      <w:r>
        <w:rPr>
          <w:sz w:val="20"/>
        </w:rPr>
        <w:t>(continued....)</w:t>
      </w:r>
    </w:p>
  </w:footnote>
  <w:footnote w:id="2">
    <w:p w:rsidR="00D8469A" w:rsidRPr="00196F6A" w:rsidRDefault="00D8469A" w:rsidP="002F5193">
      <w:pPr>
        <w:pStyle w:val="FootnoteText"/>
        <w:jc w:val="left"/>
      </w:pPr>
      <w:r w:rsidRPr="00196F6A">
        <w:rPr>
          <w:rStyle w:val="FootnoteReference"/>
        </w:rPr>
        <w:footnoteRef/>
      </w:r>
      <w:r w:rsidRPr="00196F6A">
        <w:t xml:space="preserve"> Ohio Edison Company, the Toledo Edison Company and the Cleveland Illuminating Company.</w:t>
      </w:r>
    </w:p>
  </w:footnote>
  <w:footnote w:id="3">
    <w:p w:rsidR="00D8469A" w:rsidRPr="00242F2E" w:rsidRDefault="00D8469A" w:rsidP="00242F2E">
      <w:pPr>
        <w:pStyle w:val="Default"/>
        <w:spacing w:after="120"/>
        <w:rPr>
          <w:sz w:val="20"/>
          <w:szCs w:val="20"/>
        </w:rPr>
      </w:pPr>
      <w:r w:rsidRPr="00196F6A">
        <w:rPr>
          <w:rStyle w:val="FootnoteReference"/>
          <w:sz w:val="20"/>
          <w:szCs w:val="20"/>
        </w:rPr>
        <w:footnoteRef/>
      </w:r>
      <w:r w:rsidRPr="00196F6A">
        <w:rPr>
          <w:sz w:val="20"/>
          <w:szCs w:val="20"/>
        </w:rPr>
        <w:t xml:space="preserve"> FirstEnergy is a holding company whose subsidiaries and affiliates are involved in the generation, transmission and </w:t>
      </w:r>
      <w:r w:rsidRPr="00242F2E">
        <w:rPr>
          <w:sz w:val="20"/>
          <w:szCs w:val="20"/>
        </w:rPr>
        <w:t xml:space="preserve">distribution of electricity, as well as energy management and other energy-related services. </w:t>
      </w:r>
    </w:p>
  </w:footnote>
  <w:footnote w:id="4">
    <w:p w:rsidR="00D8469A" w:rsidRPr="00242F2E" w:rsidRDefault="00D8469A" w:rsidP="00242F2E">
      <w:pPr>
        <w:autoSpaceDE w:val="0"/>
        <w:autoSpaceDN w:val="0"/>
        <w:adjustRightInd w:val="0"/>
        <w:spacing w:after="120"/>
        <w:rPr>
          <w:sz w:val="20"/>
        </w:rPr>
      </w:pPr>
      <w:r w:rsidRPr="00242F2E">
        <w:rPr>
          <w:rStyle w:val="FootnoteReference"/>
          <w:sz w:val="20"/>
        </w:rPr>
        <w:footnoteRef/>
      </w:r>
      <w:r w:rsidRPr="00242F2E">
        <w:rPr>
          <w:sz w:val="20"/>
        </w:rPr>
        <w:t xml:space="preserve"> Letter from Robert Blair, Director, Ohio Department of Administrative Services and Mark A. Julian, VP, Utility Operations, FirstEnergy Companies, to Roger S. Noel, Chief, Mobility Division, Wireless Telecommunications Bureau, FCC and Thomas J. Beers, Chief, Policy Division, Public Safety and Homeland Security Bureau, FCC (Dec. 18, 2015) (Waiver Request).  </w:t>
      </w:r>
      <w:r w:rsidR="007C7C2C">
        <w:rPr>
          <w:sz w:val="20"/>
        </w:rPr>
        <w:t xml:space="preserve">The Waiver Request has been supplemented with several additional filings.  </w:t>
      </w:r>
      <w:r w:rsidR="007C7C2C" w:rsidRPr="00536BF1">
        <w:rPr>
          <w:i/>
          <w:sz w:val="20"/>
        </w:rPr>
        <w:t xml:space="preserve">See </w:t>
      </w:r>
      <w:r w:rsidRPr="00242F2E">
        <w:rPr>
          <w:sz w:val="20"/>
        </w:rPr>
        <w:t>Letter from Jack Richards, Counsel for FirstEnergy, to Roger Noel, Zenji Nakazawa, FCC, dated April 7, 2016 (First Supplement); Letter from Jack Richards, Counsel for FirstEnergy to Admi</w:t>
      </w:r>
      <w:r>
        <w:rPr>
          <w:sz w:val="20"/>
        </w:rPr>
        <w:t>ral David Simpson, David Furth</w:t>
      </w:r>
      <w:r w:rsidRPr="00242F2E">
        <w:rPr>
          <w:sz w:val="20"/>
        </w:rPr>
        <w:t>, FCC, dated Apr</w:t>
      </w:r>
      <w:r>
        <w:rPr>
          <w:sz w:val="20"/>
        </w:rPr>
        <w:t xml:space="preserve">il 22, 2016 (Second Supplement); </w:t>
      </w:r>
      <w:r w:rsidRPr="00242F2E">
        <w:rPr>
          <w:sz w:val="20"/>
        </w:rPr>
        <w:t>Letter from Jack Richards, Counsel for FirstEnergy to Admi</w:t>
      </w:r>
      <w:r>
        <w:rPr>
          <w:sz w:val="20"/>
        </w:rPr>
        <w:t>ral David Simpson, David Furth</w:t>
      </w:r>
      <w:r w:rsidRPr="00242F2E">
        <w:rPr>
          <w:sz w:val="20"/>
        </w:rPr>
        <w:t xml:space="preserve">, FCC, dated </w:t>
      </w:r>
      <w:r>
        <w:rPr>
          <w:sz w:val="20"/>
        </w:rPr>
        <w:t>June 1, 2016 (Third</w:t>
      </w:r>
      <w:r w:rsidRPr="00242F2E">
        <w:rPr>
          <w:sz w:val="20"/>
        </w:rPr>
        <w:t xml:space="preserve"> Supplement)</w:t>
      </w:r>
      <w:r>
        <w:rPr>
          <w:sz w:val="20"/>
        </w:rPr>
        <w:t>; Letter from Jack Richards, Counsel for FirstEnergy, to Admiral David Simpson, David Furth, FCC, dated July 11, 2016 (Fourth Supplement)</w:t>
      </w:r>
      <w:r w:rsidRPr="00242F2E">
        <w:rPr>
          <w:sz w:val="20"/>
        </w:rPr>
        <w:t>.</w:t>
      </w:r>
      <w:r>
        <w:rPr>
          <w:sz w:val="20"/>
        </w:rPr>
        <w:t xml:space="preserve">  </w:t>
      </w:r>
    </w:p>
  </w:footnote>
  <w:footnote w:id="5">
    <w:p w:rsidR="00D8469A" w:rsidRPr="00242F2E" w:rsidRDefault="00D8469A" w:rsidP="00242F2E">
      <w:pPr>
        <w:pStyle w:val="FootnoteText"/>
        <w:jc w:val="left"/>
      </w:pPr>
      <w:r w:rsidRPr="00242F2E">
        <w:rPr>
          <w:rStyle w:val="FootnoteReference"/>
        </w:rPr>
        <w:footnoteRef/>
      </w:r>
      <w:r w:rsidRPr="00242F2E">
        <w:t xml:space="preserve"> 47 CFR § 90.179</w:t>
      </w:r>
      <w:r>
        <w:t xml:space="preserve"> (shared use of radio stations)</w:t>
      </w:r>
      <w:r w:rsidRPr="00242F2E">
        <w:t>.</w:t>
      </w:r>
    </w:p>
  </w:footnote>
  <w:footnote w:id="6">
    <w:p w:rsidR="00D8469A" w:rsidRPr="00196F6A" w:rsidRDefault="00D8469A" w:rsidP="00242F2E">
      <w:pPr>
        <w:pStyle w:val="FootnoteText"/>
        <w:jc w:val="left"/>
      </w:pPr>
      <w:r w:rsidRPr="00242F2E">
        <w:rPr>
          <w:rStyle w:val="FootnoteReference"/>
        </w:rPr>
        <w:footnoteRef/>
      </w:r>
      <w:r w:rsidRPr="00242F2E">
        <w:t xml:space="preserve">  47 CFR § 90.523(</w:t>
      </w:r>
      <w:r w:rsidRPr="00196F6A">
        <w:t>b)</w:t>
      </w:r>
      <w:r>
        <w:t xml:space="preserve"> (eligibility)</w:t>
      </w:r>
      <w:r w:rsidRPr="00196F6A">
        <w:t xml:space="preserve">. </w:t>
      </w:r>
    </w:p>
  </w:footnote>
  <w:footnote w:id="7">
    <w:p w:rsidR="00D8469A" w:rsidRPr="00196F6A" w:rsidRDefault="00D8469A" w:rsidP="002F5193">
      <w:pPr>
        <w:pStyle w:val="FootnoteText"/>
        <w:jc w:val="left"/>
      </w:pPr>
      <w:r w:rsidRPr="00196F6A">
        <w:rPr>
          <w:rStyle w:val="FootnoteReference"/>
        </w:rPr>
        <w:footnoteRef/>
      </w:r>
      <w:r w:rsidRPr="00196F6A">
        <w:t xml:space="preserve"> Waiver Request at 1.  </w:t>
      </w:r>
    </w:p>
  </w:footnote>
  <w:footnote w:id="8">
    <w:p w:rsidR="00D8469A" w:rsidRPr="00196F6A" w:rsidRDefault="00D8469A" w:rsidP="002F5193">
      <w:pPr>
        <w:pStyle w:val="FootnoteText"/>
        <w:jc w:val="left"/>
      </w:pPr>
      <w:r w:rsidRPr="00196F6A">
        <w:rPr>
          <w:rStyle w:val="FootnoteReference"/>
        </w:rPr>
        <w:footnoteRef/>
      </w:r>
      <w:r w:rsidRPr="00196F6A">
        <w:t xml:space="preserve"> </w:t>
      </w:r>
      <w:r w:rsidRPr="00196F6A">
        <w:rPr>
          <w:i/>
        </w:rPr>
        <w:t>Id</w:t>
      </w:r>
      <w:r w:rsidRPr="00196F6A">
        <w:t xml:space="preserve">.  </w:t>
      </w:r>
    </w:p>
  </w:footnote>
  <w:footnote w:id="9">
    <w:p w:rsidR="00D8469A" w:rsidRPr="00196F6A" w:rsidRDefault="00D8469A" w:rsidP="002F5193">
      <w:pPr>
        <w:pStyle w:val="FootnoteText"/>
        <w:jc w:val="left"/>
      </w:pPr>
      <w:r w:rsidRPr="00196F6A">
        <w:rPr>
          <w:rStyle w:val="FootnoteReference"/>
        </w:rPr>
        <w:footnoteRef/>
      </w:r>
      <w:r w:rsidRPr="00196F6A">
        <w:t xml:space="preserve"> </w:t>
      </w:r>
      <w:r w:rsidRPr="00EC675A">
        <w:rPr>
          <w:i/>
        </w:rPr>
        <w:t>Id</w:t>
      </w:r>
      <w:r w:rsidRPr="00EE038D">
        <w:rPr>
          <w:i/>
        </w:rPr>
        <w:t>.</w:t>
      </w:r>
      <w:r>
        <w:rPr>
          <w:i/>
        </w:rPr>
        <w:t xml:space="preserve"> </w:t>
      </w:r>
      <w:r w:rsidRPr="00196F6A">
        <w:t>at 3.</w:t>
      </w:r>
    </w:p>
  </w:footnote>
  <w:footnote w:id="10">
    <w:p w:rsidR="00D8469A" w:rsidRPr="00196F6A" w:rsidRDefault="00D8469A" w:rsidP="00A43712">
      <w:pPr>
        <w:pStyle w:val="FootnoteText"/>
      </w:pPr>
      <w:r w:rsidRPr="00196F6A">
        <w:rPr>
          <w:rStyle w:val="FootnoteReference"/>
        </w:rPr>
        <w:footnoteRef/>
      </w:r>
      <w:r w:rsidRPr="00196F6A">
        <w:t xml:space="preserve"> </w:t>
      </w:r>
      <w:r w:rsidRPr="00196F6A">
        <w:rPr>
          <w:i/>
        </w:rPr>
        <w:t>Id</w:t>
      </w:r>
      <w:r w:rsidRPr="00196F6A">
        <w:t>.</w:t>
      </w:r>
    </w:p>
  </w:footnote>
  <w:footnote w:id="11">
    <w:p w:rsidR="00D8469A" w:rsidRPr="00196F6A" w:rsidRDefault="00D8469A">
      <w:pPr>
        <w:pStyle w:val="FootnoteText"/>
      </w:pPr>
      <w:r w:rsidRPr="00196F6A">
        <w:rPr>
          <w:rStyle w:val="FootnoteReference"/>
        </w:rPr>
        <w:footnoteRef/>
      </w:r>
      <w:r w:rsidRPr="00196F6A">
        <w:t xml:space="preserve"> </w:t>
      </w:r>
      <w:r w:rsidRPr="00196F6A">
        <w:rPr>
          <w:i/>
        </w:rPr>
        <w:t>Id</w:t>
      </w:r>
      <w:r w:rsidRPr="00196F6A">
        <w:t>.</w:t>
      </w:r>
    </w:p>
  </w:footnote>
  <w:footnote w:id="12">
    <w:p w:rsidR="00D8469A" w:rsidRPr="00196F6A" w:rsidRDefault="00D8469A">
      <w:pPr>
        <w:pStyle w:val="FootnoteText"/>
      </w:pPr>
      <w:r w:rsidRPr="00196F6A">
        <w:rPr>
          <w:rStyle w:val="FootnoteReference"/>
        </w:rPr>
        <w:footnoteRef/>
      </w:r>
      <w:r w:rsidRPr="00196F6A">
        <w:t xml:space="preserve"> </w:t>
      </w:r>
      <w:r w:rsidRPr="00196F6A">
        <w:rPr>
          <w:i/>
        </w:rPr>
        <w:t>Id</w:t>
      </w:r>
      <w:r w:rsidRPr="00196F6A">
        <w:t>.</w:t>
      </w:r>
    </w:p>
  </w:footnote>
  <w:footnote w:id="13">
    <w:p w:rsidR="00D8469A" w:rsidRPr="00196F6A" w:rsidRDefault="00D8469A">
      <w:pPr>
        <w:pStyle w:val="FootnoteText"/>
      </w:pPr>
      <w:r w:rsidRPr="00196F6A">
        <w:rPr>
          <w:rStyle w:val="FootnoteReference"/>
        </w:rPr>
        <w:footnoteRef/>
      </w:r>
      <w:r w:rsidRPr="00196F6A">
        <w:t xml:space="preserve"> </w:t>
      </w:r>
      <w:r w:rsidRPr="00196F6A">
        <w:rPr>
          <w:i/>
        </w:rPr>
        <w:t>Id</w:t>
      </w:r>
      <w:r w:rsidRPr="00196F6A">
        <w:t>.</w:t>
      </w:r>
    </w:p>
  </w:footnote>
  <w:footnote w:id="14">
    <w:p w:rsidR="00D8469A" w:rsidRPr="00196F6A" w:rsidRDefault="00D8469A">
      <w:pPr>
        <w:pStyle w:val="FootnoteText"/>
      </w:pPr>
      <w:r w:rsidRPr="00196F6A">
        <w:rPr>
          <w:rStyle w:val="FootnoteReference"/>
        </w:rPr>
        <w:footnoteRef/>
      </w:r>
      <w:r w:rsidRPr="00196F6A">
        <w:t xml:space="preserve"> </w:t>
      </w:r>
      <w:r w:rsidRPr="00196F6A">
        <w:rPr>
          <w:i/>
        </w:rPr>
        <w:t>Id</w:t>
      </w:r>
      <w:r w:rsidRPr="00196F6A">
        <w:t>.</w:t>
      </w:r>
    </w:p>
  </w:footnote>
  <w:footnote w:id="15">
    <w:p w:rsidR="00D8469A" w:rsidRPr="00196F6A" w:rsidRDefault="00D8469A">
      <w:pPr>
        <w:pStyle w:val="FootnoteText"/>
      </w:pPr>
      <w:r w:rsidRPr="00196F6A">
        <w:rPr>
          <w:rStyle w:val="FootnoteReference"/>
        </w:rPr>
        <w:footnoteRef/>
      </w:r>
      <w:r w:rsidRPr="00196F6A">
        <w:t xml:space="preserve"> </w:t>
      </w:r>
      <w:r w:rsidRPr="00196F6A">
        <w:rPr>
          <w:i/>
        </w:rPr>
        <w:t>Id</w:t>
      </w:r>
      <w:r w:rsidRPr="00196F6A">
        <w:t>.</w:t>
      </w:r>
    </w:p>
  </w:footnote>
  <w:footnote w:id="16">
    <w:p w:rsidR="00D8469A" w:rsidRPr="00196F6A" w:rsidRDefault="00D8469A" w:rsidP="00A43712">
      <w:pPr>
        <w:pStyle w:val="FootnoteText"/>
      </w:pPr>
      <w:r w:rsidRPr="00196F6A">
        <w:rPr>
          <w:rStyle w:val="FootnoteReference"/>
        </w:rPr>
        <w:footnoteRef/>
      </w:r>
      <w:r w:rsidRPr="00196F6A">
        <w:t xml:space="preserve"> </w:t>
      </w:r>
      <w:r w:rsidRPr="00196F6A">
        <w:rPr>
          <w:i/>
        </w:rPr>
        <w:t>Id</w:t>
      </w:r>
      <w:r w:rsidRPr="00196F6A">
        <w:t>.at 4-5.</w:t>
      </w:r>
    </w:p>
  </w:footnote>
  <w:footnote w:id="17">
    <w:p w:rsidR="00D8469A" w:rsidRPr="00196F6A" w:rsidRDefault="00D8469A" w:rsidP="00A43712">
      <w:pPr>
        <w:pStyle w:val="FootnoteText"/>
      </w:pPr>
      <w:r w:rsidRPr="00196F6A">
        <w:rPr>
          <w:rStyle w:val="FootnoteReference"/>
        </w:rPr>
        <w:footnoteRef/>
      </w:r>
      <w:r w:rsidRPr="00196F6A">
        <w:t xml:space="preserve"> </w:t>
      </w:r>
      <w:r w:rsidRPr="00196F6A">
        <w:rPr>
          <w:i/>
        </w:rPr>
        <w:t>Id</w:t>
      </w:r>
      <w:r w:rsidRPr="00196F6A">
        <w:t>. at 5.</w:t>
      </w:r>
    </w:p>
  </w:footnote>
  <w:footnote w:id="18">
    <w:p w:rsidR="00D8469A" w:rsidRPr="00196F6A" w:rsidRDefault="00D8469A" w:rsidP="00BE6FDC">
      <w:pPr>
        <w:pStyle w:val="FootnoteText"/>
      </w:pPr>
      <w:r w:rsidRPr="00196F6A">
        <w:rPr>
          <w:rStyle w:val="FootnoteReference"/>
        </w:rPr>
        <w:footnoteRef/>
      </w:r>
      <w:r w:rsidRPr="00196F6A">
        <w:t xml:space="preserve"> </w:t>
      </w:r>
      <w:r w:rsidRPr="00196F6A">
        <w:rPr>
          <w:i/>
        </w:rPr>
        <w:t>Id</w:t>
      </w:r>
      <w:r w:rsidRPr="00196F6A">
        <w:t>.</w:t>
      </w:r>
    </w:p>
  </w:footnote>
  <w:footnote w:id="19">
    <w:p w:rsidR="00D8469A" w:rsidRPr="00196F6A" w:rsidRDefault="00D8469A" w:rsidP="00BE6FDC">
      <w:pPr>
        <w:pStyle w:val="FootnoteText"/>
      </w:pPr>
      <w:r w:rsidRPr="00196F6A">
        <w:rPr>
          <w:rStyle w:val="FootnoteReference"/>
        </w:rPr>
        <w:footnoteRef/>
      </w:r>
      <w:r w:rsidRPr="00196F6A">
        <w:t xml:space="preserve"> </w:t>
      </w:r>
      <w:r w:rsidRPr="00196F6A">
        <w:rPr>
          <w:i/>
        </w:rPr>
        <w:t>Id</w:t>
      </w:r>
      <w:r w:rsidRPr="00196F6A">
        <w:t>.</w:t>
      </w:r>
    </w:p>
  </w:footnote>
  <w:footnote w:id="20">
    <w:p w:rsidR="00D8469A" w:rsidRPr="00196F6A" w:rsidRDefault="00D8469A" w:rsidP="00BE6FDC">
      <w:pPr>
        <w:pStyle w:val="FootnoteText"/>
      </w:pPr>
      <w:r w:rsidRPr="00196F6A">
        <w:rPr>
          <w:rStyle w:val="FootnoteReference"/>
        </w:rPr>
        <w:footnoteRef/>
      </w:r>
      <w:r w:rsidRPr="00196F6A">
        <w:t xml:space="preserve"> </w:t>
      </w:r>
      <w:r w:rsidRPr="00196F6A">
        <w:rPr>
          <w:i/>
        </w:rPr>
        <w:t>Id</w:t>
      </w:r>
      <w:r w:rsidRPr="00196F6A">
        <w:t>.</w:t>
      </w:r>
    </w:p>
  </w:footnote>
  <w:footnote w:id="21">
    <w:p w:rsidR="00D8469A" w:rsidRPr="00196F6A" w:rsidRDefault="00D8469A">
      <w:pPr>
        <w:pStyle w:val="FootnoteText"/>
      </w:pPr>
      <w:r w:rsidRPr="00196F6A">
        <w:rPr>
          <w:rStyle w:val="FootnoteReference"/>
        </w:rPr>
        <w:footnoteRef/>
      </w:r>
      <w:r w:rsidRPr="00196F6A">
        <w:t xml:space="preserve"> </w:t>
      </w:r>
      <w:r w:rsidRPr="00196F6A">
        <w:rPr>
          <w:i/>
        </w:rPr>
        <w:t>Id</w:t>
      </w:r>
      <w:r w:rsidRPr="00196F6A">
        <w:t>.</w:t>
      </w:r>
    </w:p>
  </w:footnote>
  <w:footnote w:id="22">
    <w:p w:rsidR="00D8469A" w:rsidRPr="00196F6A" w:rsidRDefault="00D8469A" w:rsidP="00B027EC">
      <w:pPr>
        <w:pStyle w:val="FootnoteText"/>
      </w:pPr>
      <w:r w:rsidRPr="00196F6A">
        <w:rPr>
          <w:rStyle w:val="FootnoteReference"/>
        </w:rPr>
        <w:footnoteRef/>
      </w:r>
      <w:r w:rsidRPr="00196F6A">
        <w:t xml:space="preserve"> </w:t>
      </w:r>
      <w:r w:rsidRPr="00196F6A">
        <w:rPr>
          <w:i/>
        </w:rPr>
        <w:t>Id</w:t>
      </w:r>
      <w:r w:rsidRPr="00196F6A">
        <w:t xml:space="preserve">. </w:t>
      </w:r>
    </w:p>
  </w:footnote>
  <w:footnote w:id="23">
    <w:p w:rsidR="002070EF" w:rsidRDefault="002070EF">
      <w:pPr>
        <w:pStyle w:val="FootnoteText"/>
      </w:pPr>
      <w:r>
        <w:rPr>
          <w:rStyle w:val="FootnoteReference"/>
        </w:rPr>
        <w:footnoteRef/>
      </w:r>
      <w:r>
        <w:t xml:space="preserve"> </w:t>
      </w:r>
      <w:r w:rsidRPr="002070EF">
        <w:rPr>
          <w:i/>
        </w:rPr>
        <w:t>Id</w:t>
      </w:r>
      <w:r>
        <w:t>.</w:t>
      </w:r>
    </w:p>
  </w:footnote>
  <w:footnote w:id="24">
    <w:p w:rsidR="008E1979" w:rsidRDefault="008E1979" w:rsidP="008E1979">
      <w:pPr>
        <w:pStyle w:val="FootnoteText"/>
      </w:pPr>
      <w:r>
        <w:rPr>
          <w:rStyle w:val="FootnoteReference"/>
        </w:rPr>
        <w:footnoteRef/>
      </w:r>
      <w:r>
        <w:t xml:space="preserve"> </w:t>
      </w:r>
      <w:r w:rsidRPr="004062EA">
        <w:rPr>
          <w:i/>
        </w:rPr>
        <w:t>See</w:t>
      </w:r>
      <w:r>
        <w:t xml:space="preserve"> Third Supplement.</w:t>
      </w:r>
    </w:p>
  </w:footnote>
  <w:footnote w:id="25">
    <w:p w:rsidR="00D8469A" w:rsidRDefault="00D8469A">
      <w:pPr>
        <w:pStyle w:val="FootnoteText"/>
      </w:pPr>
      <w:r>
        <w:rPr>
          <w:rStyle w:val="FootnoteReference"/>
        </w:rPr>
        <w:footnoteRef/>
      </w:r>
      <w:r>
        <w:t xml:space="preserve"> </w:t>
      </w:r>
      <w:r w:rsidRPr="00F961CD">
        <w:rPr>
          <w:i/>
        </w:rPr>
        <w:t>Id</w:t>
      </w:r>
      <w:r>
        <w:t>.</w:t>
      </w:r>
    </w:p>
  </w:footnote>
  <w:footnote w:id="26">
    <w:p w:rsidR="0094149F" w:rsidRDefault="0094149F">
      <w:pPr>
        <w:pStyle w:val="FootnoteText"/>
      </w:pPr>
      <w:r>
        <w:rPr>
          <w:rStyle w:val="FootnoteReference"/>
        </w:rPr>
        <w:footnoteRef/>
      </w:r>
      <w:r>
        <w:t xml:space="preserve"> </w:t>
      </w:r>
      <w:r w:rsidR="00C5072C" w:rsidRPr="00536BF1">
        <w:rPr>
          <w:i/>
        </w:rPr>
        <w:t>Id</w:t>
      </w:r>
      <w:r w:rsidR="00C5072C">
        <w:t xml:space="preserve">. at </w:t>
      </w:r>
      <w:r w:rsidR="005D6D63">
        <w:t>1</w:t>
      </w:r>
      <w:r w:rsidR="00C5072C">
        <w:t xml:space="preserve">. </w:t>
      </w:r>
    </w:p>
  </w:footnote>
  <w:footnote w:id="27">
    <w:p w:rsidR="00D8469A" w:rsidRDefault="00D8469A">
      <w:pPr>
        <w:pStyle w:val="FootnoteText"/>
      </w:pPr>
      <w:r>
        <w:rPr>
          <w:rStyle w:val="FootnoteReference"/>
        </w:rPr>
        <w:footnoteRef/>
      </w:r>
      <w:r>
        <w:t xml:space="preserve"> Fourth Supplement at 2.</w:t>
      </w:r>
    </w:p>
  </w:footnote>
  <w:footnote w:id="28">
    <w:p w:rsidR="00D8469A" w:rsidRDefault="00D8469A">
      <w:pPr>
        <w:pStyle w:val="FootnoteText"/>
      </w:pPr>
      <w:r>
        <w:rPr>
          <w:rStyle w:val="FootnoteReference"/>
        </w:rPr>
        <w:footnoteRef/>
      </w:r>
      <w:r>
        <w:t xml:space="preserve"> </w:t>
      </w:r>
      <w:r w:rsidRPr="00EC675A">
        <w:rPr>
          <w:i/>
        </w:rPr>
        <w:t>Id</w:t>
      </w:r>
      <w:r w:rsidRPr="00EE038D">
        <w:rPr>
          <w:i/>
        </w:rPr>
        <w:t>.</w:t>
      </w:r>
      <w:r>
        <w:rPr>
          <w:i/>
        </w:rPr>
        <w:t xml:space="preserve"> </w:t>
      </w:r>
    </w:p>
  </w:footnote>
  <w:footnote w:id="29">
    <w:p w:rsidR="00102FE9" w:rsidRDefault="00102FE9" w:rsidP="00102FE9">
      <w:pPr>
        <w:pStyle w:val="FootnoteText"/>
      </w:pPr>
      <w:r>
        <w:rPr>
          <w:rStyle w:val="FootnoteReference"/>
        </w:rPr>
        <w:footnoteRef/>
      </w:r>
      <w:r>
        <w:t xml:space="preserve"> 47 C.F.R. § 1.925(b)(3).</w:t>
      </w:r>
    </w:p>
  </w:footnote>
  <w:footnote w:id="30">
    <w:p w:rsidR="00102FE9" w:rsidRPr="00532AE1" w:rsidRDefault="00102FE9" w:rsidP="00102FE9">
      <w:pPr>
        <w:pStyle w:val="FootnoteText"/>
        <w:rPr>
          <w:i/>
        </w:rPr>
      </w:pPr>
      <w:r>
        <w:rPr>
          <w:rStyle w:val="FootnoteReference"/>
        </w:rPr>
        <w:footnoteRef/>
      </w:r>
      <w:r>
        <w:t xml:space="preserve"> State of Ohio and Ohio Rural Electric Cooperatives, Inc., </w:t>
      </w:r>
      <w:r>
        <w:rPr>
          <w:i/>
        </w:rPr>
        <w:t xml:space="preserve">Order, </w:t>
      </w:r>
      <w:r>
        <w:t xml:space="preserve">24 FCC Rcd </w:t>
      </w:r>
      <w:r w:rsidR="003B197B">
        <w:t>2289 para</w:t>
      </w:r>
      <w:r w:rsidR="00000666">
        <w:t>.</w:t>
      </w:r>
      <w:r>
        <w:t xml:space="preserve"> 8 &amp; n.28 (PSHSB 2009) (</w:t>
      </w:r>
      <w:r>
        <w:rPr>
          <w:i/>
        </w:rPr>
        <w:t>Ohio REC Order).</w:t>
      </w:r>
    </w:p>
  </w:footnote>
  <w:footnote w:id="31">
    <w:p w:rsidR="003B197B" w:rsidRPr="00196F6A" w:rsidRDefault="003B197B" w:rsidP="003B197B">
      <w:pPr>
        <w:pStyle w:val="FootnoteText"/>
        <w:jc w:val="left"/>
      </w:pPr>
      <w:r w:rsidRPr="00196F6A">
        <w:rPr>
          <w:rStyle w:val="FootnoteReference"/>
        </w:rPr>
        <w:footnoteRef/>
      </w:r>
      <w:r w:rsidRPr="00196F6A">
        <w:rPr>
          <w:i/>
        </w:rPr>
        <w:t xml:space="preserve"> See, e.g., Michigan Order</w:t>
      </w:r>
      <w:r w:rsidRPr="00196F6A">
        <w:t xml:space="preserve">, 30 FCC Rcd 10054; </w:t>
      </w:r>
      <w:r w:rsidRPr="00196F6A">
        <w:rPr>
          <w:i/>
        </w:rPr>
        <w:t>Illinois Order</w:t>
      </w:r>
      <w:r w:rsidRPr="00196F6A">
        <w:t xml:space="preserve">, 23 FCC Rcd 437; </w:t>
      </w:r>
      <w:r w:rsidRPr="00196F6A">
        <w:rPr>
          <w:i/>
        </w:rPr>
        <w:t>Pennsylvania Order</w:t>
      </w:r>
      <w:r w:rsidRPr="00196F6A">
        <w:t xml:space="preserve">, 14 FCC Rcd 14029; </w:t>
      </w:r>
      <w:r w:rsidRPr="00196F6A">
        <w:rPr>
          <w:i/>
          <w:color w:val="010101"/>
        </w:rPr>
        <w:t xml:space="preserve">State of Michigan, </w:t>
      </w:r>
      <w:r w:rsidRPr="00196F6A">
        <w:rPr>
          <w:i/>
          <w:iCs/>
          <w:color w:val="010101"/>
        </w:rPr>
        <w:t>et al</w:t>
      </w:r>
      <w:r w:rsidRPr="00196F6A">
        <w:rPr>
          <w:color w:val="010101"/>
        </w:rPr>
        <w:t xml:space="preserve">, </w:t>
      </w:r>
      <w:r w:rsidRPr="00196F6A">
        <w:rPr>
          <w:iCs/>
          <w:color w:val="010101"/>
        </w:rPr>
        <w:t>Order</w:t>
      </w:r>
      <w:r w:rsidRPr="00196F6A">
        <w:rPr>
          <w:color w:val="010101"/>
        </w:rPr>
        <w:t xml:space="preserve">, 27 FCC Rcd 214 (PSHSB 2012); </w:t>
      </w:r>
      <w:r w:rsidRPr="00196F6A">
        <w:rPr>
          <w:i/>
          <w:color w:val="020202"/>
        </w:rPr>
        <w:t>Douglas Electric Cooperative</w:t>
      </w:r>
      <w:r w:rsidRPr="00196F6A">
        <w:rPr>
          <w:color w:val="020202"/>
        </w:rPr>
        <w:t xml:space="preserve">, </w:t>
      </w:r>
      <w:r w:rsidRPr="00196F6A">
        <w:rPr>
          <w:iCs/>
          <w:color w:val="020202"/>
        </w:rPr>
        <w:t>Order</w:t>
      </w:r>
      <w:r w:rsidRPr="00196F6A">
        <w:rPr>
          <w:color w:val="020202"/>
        </w:rPr>
        <w:t xml:space="preserve">, 21 FCC Rcd 11298 (PSHSB 2006); </w:t>
      </w:r>
      <w:r w:rsidRPr="00196F6A">
        <w:rPr>
          <w:i/>
          <w:color w:val="020202"/>
        </w:rPr>
        <w:t>State of</w:t>
      </w:r>
      <w:r w:rsidRPr="00196F6A">
        <w:rPr>
          <w:color w:val="020202"/>
        </w:rPr>
        <w:t xml:space="preserve"> </w:t>
      </w:r>
      <w:r w:rsidRPr="00196F6A">
        <w:rPr>
          <w:i/>
          <w:color w:val="343434"/>
        </w:rPr>
        <w:t>South Carolina</w:t>
      </w:r>
      <w:r w:rsidRPr="00196F6A">
        <w:rPr>
          <w:color w:val="343434"/>
        </w:rPr>
        <w:t xml:space="preserve">, </w:t>
      </w:r>
      <w:r w:rsidRPr="00196F6A">
        <w:rPr>
          <w:iCs/>
          <w:color w:val="343434"/>
        </w:rPr>
        <w:t>Order</w:t>
      </w:r>
      <w:r w:rsidRPr="00196F6A">
        <w:rPr>
          <w:color w:val="343434"/>
        </w:rPr>
        <w:t xml:space="preserve">, </w:t>
      </w:r>
      <w:r w:rsidRPr="00196F6A">
        <w:rPr>
          <w:color w:val="262626"/>
        </w:rPr>
        <w:t>13 FCC Rcd 8787 (WTB 1997) (</w:t>
      </w:r>
      <w:r w:rsidRPr="00196F6A">
        <w:rPr>
          <w:i/>
          <w:color w:val="262626"/>
        </w:rPr>
        <w:t>South Carolina Order</w:t>
      </w:r>
      <w:r w:rsidRPr="00196F6A">
        <w:rPr>
          <w:color w:val="262626"/>
        </w:rPr>
        <w:t>)</w:t>
      </w:r>
      <w:r w:rsidRPr="00196F6A">
        <w:t xml:space="preserve">.  </w:t>
      </w:r>
    </w:p>
  </w:footnote>
  <w:footnote w:id="32">
    <w:p w:rsidR="003B197B" w:rsidRPr="00704D75" w:rsidRDefault="003B197B" w:rsidP="003B197B">
      <w:pPr>
        <w:pStyle w:val="FootnoteText"/>
      </w:pPr>
      <w:r>
        <w:rPr>
          <w:rStyle w:val="FootnoteReference"/>
        </w:rPr>
        <w:footnoteRef/>
      </w:r>
      <w:r>
        <w:t xml:space="preserve"> </w:t>
      </w:r>
      <w:r>
        <w:rPr>
          <w:i/>
        </w:rPr>
        <w:t xml:space="preserve">Ohio REC Order, </w:t>
      </w:r>
      <w:r>
        <w:t>28 FCC Rcd at 2292 para. 10.</w:t>
      </w:r>
    </w:p>
  </w:footnote>
  <w:footnote w:id="33">
    <w:p w:rsidR="00D8469A" w:rsidRPr="00196F6A" w:rsidRDefault="00D8469A" w:rsidP="00623570">
      <w:pPr>
        <w:pStyle w:val="Default"/>
        <w:spacing w:after="120"/>
        <w:rPr>
          <w:rStyle w:val="FootnoteReference"/>
          <w:color w:val="auto"/>
          <w:sz w:val="20"/>
          <w:szCs w:val="20"/>
        </w:rPr>
      </w:pPr>
      <w:r w:rsidRPr="00196F6A">
        <w:rPr>
          <w:rStyle w:val="FootnoteReference"/>
          <w:sz w:val="20"/>
          <w:szCs w:val="20"/>
        </w:rPr>
        <w:footnoteRef/>
      </w:r>
      <w:r w:rsidRPr="00196F6A">
        <w:rPr>
          <w:sz w:val="20"/>
          <w:szCs w:val="20"/>
        </w:rPr>
        <w:t xml:space="preserve"> FirstEnergy merged with GPU, Inc. (GPU) in 2001.</w:t>
      </w:r>
      <w:r w:rsidRPr="00196F6A">
        <w:rPr>
          <w:i/>
          <w:iCs/>
          <w:sz w:val="20"/>
          <w:szCs w:val="20"/>
        </w:rPr>
        <w:t xml:space="preserve"> </w:t>
      </w:r>
    </w:p>
  </w:footnote>
  <w:footnote w:id="34">
    <w:p w:rsidR="00D8469A" w:rsidRPr="00536BF1" w:rsidRDefault="00D8469A" w:rsidP="00623570">
      <w:pPr>
        <w:pStyle w:val="FootnoteText"/>
        <w:jc w:val="left"/>
        <w:rPr>
          <w:rStyle w:val="FootnoteReference"/>
        </w:rPr>
      </w:pPr>
      <w:r w:rsidRPr="00196F6A">
        <w:rPr>
          <w:rStyle w:val="FootnoteReference"/>
        </w:rPr>
        <w:footnoteRef/>
      </w:r>
      <w:r w:rsidRPr="00196F6A">
        <w:t xml:space="preserve"> </w:t>
      </w:r>
      <w:r w:rsidR="00B56EA1" w:rsidRPr="00196F6A">
        <w:rPr>
          <w:i/>
        </w:rPr>
        <w:t>Commonwealth of Pennsylvania</w:t>
      </w:r>
      <w:r w:rsidR="00B56EA1" w:rsidRPr="00196F6A">
        <w:t>, Order, 14 FCC Rcd 14029</w:t>
      </w:r>
      <w:r w:rsidR="00B56EA1">
        <w:t>, 14033 para. 10</w:t>
      </w:r>
      <w:r w:rsidR="00B56EA1" w:rsidRPr="00196F6A">
        <w:t xml:space="preserve"> (WTB 1999) (</w:t>
      </w:r>
      <w:r w:rsidR="00B56EA1" w:rsidRPr="00196F6A">
        <w:rPr>
          <w:i/>
        </w:rPr>
        <w:t>Pennsylvania Order</w:t>
      </w:r>
      <w:r w:rsidR="00B56EA1" w:rsidRPr="00196F6A">
        <w:t>)</w:t>
      </w:r>
      <w:r w:rsidR="00B56EA1">
        <w:t>.</w:t>
      </w:r>
      <w:r w:rsidR="005A6544">
        <w:t xml:space="preserve"> </w:t>
      </w:r>
    </w:p>
  </w:footnote>
  <w:footnote w:id="35">
    <w:p w:rsidR="00A47BC2" w:rsidRPr="00756FC2" w:rsidRDefault="00A47BC2" w:rsidP="00536BF1">
      <w:pPr>
        <w:pStyle w:val="FootnoteText"/>
        <w:jc w:val="left"/>
      </w:pPr>
      <w:r w:rsidRPr="00597C4B">
        <w:rPr>
          <w:rStyle w:val="FootnoteReference"/>
        </w:rPr>
        <w:footnoteRef/>
      </w:r>
      <w:r w:rsidRPr="00597C4B">
        <w:t xml:space="preserve"> In Pennsylvania, the Commonwealth expressed concern about its ability to complete its system on its own. </w:t>
      </w:r>
      <w:r w:rsidRPr="00597C4B">
        <w:rPr>
          <w:i/>
        </w:rPr>
        <w:t>Id</w:t>
      </w:r>
      <w:r w:rsidRPr="00597C4B">
        <w:t xml:space="preserve">. at </w:t>
      </w:r>
      <w:r w:rsidRPr="00B26302">
        <w:t xml:space="preserve">14031 </w:t>
      </w:r>
      <w:r w:rsidRPr="00FE338B">
        <w:t xml:space="preserve">para. 3. Pennsylvania and GPU proposed to integrate their systems into a single system with each entity contributing infrastructure, including towers).  </w:t>
      </w:r>
      <w:r w:rsidRPr="00FE338B">
        <w:rPr>
          <w:i/>
        </w:rPr>
        <w:t>Id</w:t>
      </w:r>
      <w:r w:rsidRPr="00FE338B">
        <w:t xml:space="preserve">.  Pennsylvania and GPU envisioned </w:t>
      </w:r>
      <w:r w:rsidRPr="00FE338B">
        <w:rPr>
          <w:color w:val="212121"/>
        </w:rPr>
        <w:t>a state-of-the-art dispatch communications network that would be available to Public Safety and Power Radio eligibles throughout</w:t>
      </w:r>
      <w:r w:rsidRPr="00756FC2">
        <w:rPr>
          <w:color w:val="212121"/>
        </w:rPr>
        <w:t xml:space="preserve"> </w:t>
      </w:r>
      <w:r w:rsidRPr="00756FC2">
        <w:rPr>
          <w:bCs/>
          <w:color w:val="252525"/>
        </w:rPr>
        <w:t>Pennsylvania</w:t>
      </w:r>
      <w:r w:rsidRPr="00756FC2">
        <w:rPr>
          <w:color w:val="212121"/>
        </w:rPr>
        <w:t xml:space="preserve"> on a non-profit, cost shared basis</w:t>
      </w:r>
      <w:r w:rsidRPr="00756FC2">
        <w:t xml:space="preserve">.  </w:t>
      </w:r>
      <w:r w:rsidRPr="00756FC2">
        <w:rPr>
          <w:i/>
        </w:rPr>
        <w:t>Id</w:t>
      </w:r>
      <w:r w:rsidRPr="00756FC2">
        <w:t>. at para. 5.</w:t>
      </w:r>
      <w:r w:rsidR="00EC7000">
        <w:t xml:space="preserve"> </w:t>
      </w:r>
      <w:r w:rsidRPr="00EC7000">
        <w:rPr>
          <w:rStyle w:val="FootnoteReference"/>
        </w:rPr>
        <w:t xml:space="preserve"> </w:t>
      </w:r>
      <w:r w:rsidRPr="00EC7000">
        <w:t>Although co</w:t>
      </w:r>
      <w:r w:rsidRPr="00036307">
        <w:t>nstruction of the MARCS system is substantially complete, the Parties submit that the proposed sharing arrangement wi</w:t>
      </w:r>
      <w:r w:rsidRPr="00756FC2">
        <w:t xml:space="preserve">ll support “the continued operation, maintenance, expansion, and upgrade of the system.”  Waiver Request at 5.          </w:t>
      </w:r>
    </w:p>
  </w:footnote>
  <w:footnote w:id="36">
    <w:p w:rsidR="00D8469A" w:rsidRPr="00597C4B" w:rsidRDefault="00D8469A" w:rsidP="00623570">
      <w:pPr>
        <w:pStyle w:val="FootnoteText"/>
        <w:jc w:val="left"/>
      </w:pPr>
      <w:r w:rsidRPr="00597C4B">
        <w:rPr>
          <w:rStyle w:val="FootnoteReference"/>
        </w:rPr>
        <w:footnoteRef/>
      </w:r>
      <w:r w:rsidRPr="00597C4B">
        <w:t xml:space="preserve"> </w:t>
      </w:r>
      <w:r w:rsidR="00A47BC2" w:rsidRPr="00597C4B">
        <w:rPr>
          <w:i/>
        </w:rPr>
        <w:t>Pennsylvania Order</w:t>
      </w:r>
      <w:r w:rsidR="00A47BC2" w:rsidRPr="00597C4B">
        <w:rPr>
          <w:iCs/>
        </w:rPr>
        <w:t>, 14 FCC Rcd</w:t>
      </w:r>
      <w:r w:rsidRPr="00597C4B">
        <w:t xml:space="preserve"> at 14035-36 paras. 13-14.</w:t>
      </w:r>
      <w:r w:rsidR="000751E4" w:rsidRPr="00597C4B">
        <w:t xml:space="preserve"> </w:t>
      </w:r>
      <w:r w:rsidR="00A47BC2" w:rsidRPr="00597C4B">
        <w:t xml:space="preserve"> In the </w:t>
      </w:r>
      <w:r w:rsidR="00A47BC2" w:rsidRPr="00597C4B">
        <w:rPr>
          <w:i/>
        </w:rPr>
        <w:t>Pennsylvania Order</w:t>
      </w:r>
      <w:r w:rsidR="00597C4B" w:rsidRPr="00597C4B">
        <w:t xml:space="preserve">, WTB found that Pennsylvania </w:t>
      </w:r>
      <w:r w:rsidR="00A47BC2" w:rsidRPr="00536BF1">
        <w:rPr>
          <w:color w:val="212121"/>
        </w:rPr>
        <w:t xml:space="preserve">and </w:t>
      </w:r>
      <w:r w:rsidR="00A47BC2" w:rsidRPr="00536BF1">
        <w:rPr>
          <w:bCs/>
          <w:color w:val="252525"/>
        </w:rPr>
        <w:t>GPU</w:t>
      </w:r>
      <w:r w:rsidR="00A47BC2" w:rsidRPr="00536BF1">
        <w:rPr>
          <w:color w:val="212121"/>
        </w:rPr>
        <w:t xml:space="preserve"> demonstrated that there are no reasonable alternatives </w:t>
      </w:r>
      <w:r w:rsidR="00597C4B" w:rsidRPr="00597C4B">
        <w:rPr>
          <w:color w:val="212121"/>
        </w:rPr>
        <w:t xml:space="preserve">to the proposed 800 MHz system to meet their needs </w:t>
      </w:r>
      <w:r w:rsidR="00A47BC2" w:rsidRPr="00536BF1">
        <w:rPr>
          <w:color w:val="212121"/>
        </w:rPr>
        <w:t>within the</w:t>
      </w:r>
      <w:r w:rsidR="00A47BC2" w:rsidRPr="00597C4B">
        <w:rPr>
          <w:color w:val="212121"/>
        </w:rPr>
        <w:t xml:space="preserve"> then</w:t>
      </w:r>
      <w:r w:rsidR="00A47BC2" w:rsidRPr="00536BF1">
        <w:rPr>
          <w:color w:val="212121"/>
        </w:rPr>
        <w:t xml:space="preserve"> existing rules,</w:t>
      </w:r>
      <w:r w:rsidR="00597C4B" w:rsidRPr="00597C4B">
        <w:rPr>
          <w:color w:val="212121"/>
        </w:rPr>
        <w:t xml:space="preserve">  </w:t>
      </w:r>
      <w:r w:rsidR="00FE338B" w:rsidRPr="00532AE1">
        <w:rPr>
          <w:i/>
          <w:color w:val="212121"/>
        </w:rPr>
        <w:t>Id</w:t>
      </w:r>
      <w:r w:rsidR="00FE338B" w:rsidRPr="00597C4B">
        <w:rPr>
          <w:color w:val="212121"/>
        </w:rPr>
        <w:t>. at 14035 para. 1</w:t>
      </w:r>
      <w:r w:rsidR="00FE338B">
        <w:rPr>
          <w:color w:val="212121"/>
        </w:rPr>
        <w:t xml:space="preserve">2.  </w:t>
      </w:r>
      <w:r w:rsidR="00597C4B" w:rsidRPr="00597C4B">
        <w:rPr>
          <w:color w:val="212121"/>
        </w:rPr>
        <w:t xml:space="preserve">The WTB noted that </w:t>
      </w:r>
      <w:r w:rsidR="00597C4B">
        <w:rPr>
          <w:color w:val="212121"/>
        </w:rPr>
        <w:t xml:space="preserve">(1) </w:t>
      </w:r>
      <w:r w:rsidR="00597C4B" w:rsidRPr="00597C4B">
        <w:rPr>
          <w:color w:val="212121"/>
        </w:rPr>
        <w:t xml:space="preserve">Section 337 barred </w:t>
      </w:r>
      <w:r w:rsidR="00597C4B" w:rsidRPr="00536BF1">
        <w:rPr>
          <w:color w:val="212121"/>
        </w:rPr>
        <w:t xml:space="preserve">utilities and other public service providers from eligibility for 700 </w:t>
      </w:r>
      <w:r w:rsidR="00597C4B" w:rsidRPr="00536BF1">
        <w:rPr>
          <w:bCs/>
          <w:color w:val="252525"/>
        </w:rPr>
        <w:t>MHz</w:t>
      </w:r>
      <w:r w:rsidR="00597C4B" w:rsidRPr="00536BF1">
        <w:rPr>
          <w:color w:val="212121"/>
        </w:rPr>
        <w:t xml:space="preserve"> public safety spectrum</w:t>
      </w:r>
      <w:r w:rsidR="00597C4B">
        <w:rPr>
          <w:color w:val="212121"/>
        </w:rPr>
        <w:t xml:space="preserve"> </w:t>
      </w:r>
      <w:r w:rsidR="00FE338B">
        <w:rPr>
          <w:color w:val="212121"/>
        </w:rPr>
        <w:t xml:space="preserve">and </w:t>
      </w:r>
      <w:r w:rsidR="00597C4B">
        <w:rPr>
          <w:color w:val="212121"/>
        </w:rPr>
        <w:t>(2) the 700 MHz band would not be available for use until 2006</w:t>
      </w:r>
      <w:r w:rsidR="00FE338B">
        <w:rPr>
          <w:color w:val="212121"/>
        </w:rPr>
        <w:t>, at the earliest</w:t>
      </w:r>
      <w:r w:rsidR="00597C4B" w:rsidRPr="00536BF1">
        <w:rPr>
          <w:color w:val="212121"/>
        </w:rPr>
        <w:t>.</w:t>
      </w:r>
      <w:r w:rsidR="00597C4B" w:rsidRPr="00597C4B">
        <w:rPr>
          <w:color w:val="212121"/>
        </w:rPr>
        <w:t xml:space="preserve">  </w:t>
      </w:r>
      <w:r w:rsidR="00597C4B" w:rsidRPr="00536BF1">
        <w:rPr>
          <w:i/>
          <w:color w:val="212121"/>
        </w:rPr>
        <w:t>Id</w:t>
      </w:r>
      <w:r w:rsidR="00597C4B" w:rsidRPr="00597C4B">
        <w:rPr>
          <w:color w:val="212121"/>
        </w:rPr>
        <w:t>. at</w:t>
      </w:r>
      <w:r w:rsidR="00FE338B">
        <w:rPr>
          <w:color w:val="212121"/>
        </w:rPr>
        <w:t xml:space="preserve"> </w:t>
      </w:r>
      <w:r w:rsidR="00597C4B" w:rsidRPr="00597C4B">
        <w:rPr>
          <w:color w:val="212121"/>
        </w:rPr>
        <w:t>para. 13.</w:t>
      </w:r>
      <w:r w:rsidR="00597C4B">
        <w:rPr>
          <w:color w:val="212121"/>
        </w:rPr>
        <w:t xml:space="preserve">  Unlike the </w:t>
      </w:r>
      <w:r w:rsidR="00FE338B">
        <w:rPr>
          <w:color w:val="212121"/>
        </w:rPr>
        <w:t>proposed 800 MHz system that WTB addressed in 1999,</w:t>
      </w:r>
      <w:r w:rsidR="00597C4B">
        <w:rPr>
          <w:color w:val="212121"/>
        </w:rPr>
        <w:t xml:space="preserve"> MARCS has substantially completed construction of its </w:t>
      </w:r>
      <w:r w:rsidR="00FE338B">
        <w:rPr>
          <w:color w:val="212121"/>
        </w:rPr>
        <w:t xml:space="preserve">combined </w:t>
      </w:r>
      <w:r w:rsidR="00597C4B">
        <w:rPr>
          <w:color w:val="212121"/>
        </w:rPr>
        <w:t>700/800 MHz system</w:t>
      </w:r>
      <w:r w:rsidR="00756FC2">
        <w:rPr>
          <w:color w:val="212121"/>
        </w:rPr>
        <w:t xml:space="preserve"> and the Agreement, as amended, ensures that FirstEnergy’s proposed operations comply with Section 337.</w:t>
      </w:r>
      <w:r w:rsidR="00597C4B">
        <w:rPr>
          <w:color w:val="212121"/>
        </w:rPr>
        <w:t xml:space="preserve"> </w:t>
      </w:r>
      <w:r w:rsidR="00597C4B" w:rsidRPr="00597C4B">
        <w:rPr>
          <w:color w:val="212121"/>
        </w:rPr>
        <w:t xml:space="preserve">  </w:t>
      </w:r>
    </w:p>
  </w:footnote>
  <w:footnote w:id="37">
    <w:p w:rsidR="00D8469A" w:rsidRPr="00196F6A" w:rsidRDefault="00D8469A" w:rsidP="00623570">
      <w:pPr>
        <w:pStyle w:val="FootnoteText"/>
        <w:tabs>
          <w:tab w:val="left" w:pos="-720"/>
        </w:tabs>
        <w:suppressAutoHyphens/>
        <w:spacing w:line="240" w:lineRule="atLeast"/>
        <w:jc w:val="left"/>
      </w:pPr>
      <w:r w:rsidRPr="00196F6A">
        <w:rPr>
          <w:rStyle w:val="FootnoteReference"/>
        </w:rPr>
        <w:footnoteRef/>
      </w:r>
      <w:r w:rsidRPr="00196F6A">
        <w:t xml:space="preserve"> </w:t>
      </w:r>
      <w:r w:rsidRPr="00A47BC2">
        <w:rPr>
          <w:i/>
          <w:iCs/>
        </w:rPr>
        <w:t>Id</w:t>
      </w:r>
      <w:r w:rsidRPr="00196F6A">
        <w:rPr>
          <w:i/>
          <w:iCs/>
        </w:rPr>
        <w:t>.</w:t>
      </w:r>
      <w:r w:rsidRPr="00196F6A">
        <w:t xml:space="preserve"> at 14036 para. 14 </w:t>
      </w:r>
      <w:r w:rsidRPr="001D484D">
        <w:rPr>
          <w:i/>
        </w:rPr>
        <w:t>citing</w:t>
      </w:r>
      <w:r w:rsidRPr="00196F6A">
        <w:t xml:space="preserve"> </w:t>
      </w:r>
      <w:r w:rsidR="00B56EA1" w:rsidRPr="00196F6A">
        <w:rPr>
          <w:i/>
          <w:color w:val="020202"/>
        </w:rPr>
        <w:t>State of</w:t>
      </w:r>
      <w:r w:rsidR="00B56EA1" w:rsidRPr="00196F6A">
        <w:rPr>
          <w:color w:val="020202"/>
        </w:rPr>
        <w:t xml:space="preserve"> </w:t>
      </w:r>
      <w:r w:rsidR="00B56EA1" w:rsidRPr="00196F6A">
        <w:rPr>
          <w:i/>
          <w:color w:val="343434"/>
        </w:rPr>
        <w:t>South Carolina</w:t>
      </w:r>
      <w:r w:rsidR="00B56EA1" w:rsidRPr="00196F6A">
        <w:rPr>
          <w:color w:val="343434"/>
        </w:rPr>
        <w:t xml:space="preserve">, </w:t>
      </w:r>
      <w:r w:rsidR="00B56EA1" w:rsidRPr="00196F6A">
        <w:rPr>
          <w:iCs/>
          <w:color w:val="343434"/>
        </w:rPr>
        <w:t>Order</w:t>
      </w:r>
      <w:r w:rsidR="00B56EA1" w:rsidRPr="00196F6A">
        <w:rPr>
          <w:color w:val="343434"/>
        </w:rPr>
        <w:t xml:space="preserve">, </w:t>
      </w:r>
      <w:r w:rsidR="00B56EA1" w:rsidRPr="00196F6A">
        <w:rPr>
          <w:color w:val="262626"/>
        </w:rPr>
        <w:t>13 FCC Rcd 8787</w:t>
      </w:r>
      <w:r w:rsidR="00B56EA1">
        <w:rPr>
          <w:color w:val="262626"/>
        </w:rPr>
        <w:t>, 8793</w:t>
      </w:r>
      <w:r w:rsidR="00B56EA1" w:rsidRPr="00196F6A">
        <w:rPr>
          <w:color w:val="262626"/>
        </w:rPr>
        <w:t xml:space="preserve"> (WTB 1997)</w:t>
      </w:r>
      <w:r w:rsidR="00B56EA1">
        <w:rPr>
          <w:color w:val="262626"/>
        </w:rPr>
        <w:t xml:space="preserve"> (</w:t>
      </w:r>
      <w:r w:rsidR="00B56EA1" w:rsidRPr="00536BF1">
        <w:rPr>
          <w:i/>
          <w:color w:val="262626"/>
        </w:rPr>
        <w:t>South Carolina Order</w:t>
      </w:r>
      <w:r w:rsidR="00B56EA1">
        <w:rPr>
          <w:color w:val="262626"/>
        </w:rPr>
        <w:t>)</w:t>
      </w:r>
      <w:r w:rsidRPr="00196F6A">
        <w:t>.  “Should experience show that the system relies disproportionately on public safety spectrum, we reserve discretion to reconsider whether the waiver granted herein still serves the public interest.”</w:t>
      </w:r>
      <w:r w:rsidRPr="00196F6A">
        <w:rPr>
          <w:i/>
          <w:iCs/>
        </w:rPr>
        <w:t xml:space="preserve">  </w:t>
      </w:r>
      <w:r w:rsidRPr="00196F6A">
        <w:rPr>
          <w:i/>
        </w:rPr>
        <w:t>Id</w:t>
      </w:r>
      <w:r w:rsidRPr="00196F6A">
        <w:t xml:space="preserve">.  </w:t>
      </w:r>
      <w:r w:rsidR="001F5E33">
        <w:t xml:space="preserve">The Bureau noted </w:t>
      </w:r>
      <w:r w:rsidRPr="00196F6A">
        <w:t xml:space="preserve">that requiring separate waivers for additional Power Radio eligibles to contribute spectrum to the system </w:t>
      </w:r>
      <w:r w:rsidR="001F5E33">
        <w:t xml:space="preserve">would </w:t>
      </w:r>
      <w:r w:rsidRPr="00196F6A">
        <w:t xml:space="preserve">aid in monitoring the system’s spectrum mix, and accords with Commission precedent.  </w:t>
      </w:r>
      <w:r w:rsidRPr="00196F6A">
        <w:rPr>
          <w:i/>
        </w:rPr>
        <w:t>Id</w:t>
      </w:r>
      <w:r w:rsidRPr="00196F6A">
        <w:t>.</w:t>
      </w:r>
    </w:p>
  </w:footnote>
  <w:footnote w:id="38">
    <w:p w:rsidR="00194D72" w:rsidRDefault="00194D72" w:rsidP="00536BF1">
      <w:pPr>
        <w:pStyle w:val="FootnoteText"/>
        <w:jc w:val="left"/>
      </w:pPr>
      <w:r>
        <w:rPr>
          <w:rStyle w:val="FootnoteReference"/>
        </w:rPr>
        <w:footnoteRef/>
      </w:r>
      <w:r>
        <w:t xml:space="preserve"> </w:t>
      </w:r>
      <w:r w:rsidRPr="00196F6A">
        <w:rPr>
          <w:i/>
        </w:rPr>
        <w:t xml:space="preserve">See, e.g., </w:t>
      </w:r>
      <w:r w:rsidR="00B56EA1" w:rsidRPr="00196F6A">
        <w:rPr>
          <w:i/>
        </w:rPr>
        <w:t>State of Michigan</w:t>
      </w:r>
      <w:r w:rsidR="00B56EA1" w:rsidRPr="00196F6A">
        <w:t>, Order, 30 FCC Rcd 10054 (PSHSB 2015) (</w:t>
      </w:r>
      <w:r w:rsidR="00B56EA1" w:rsidRPr="00536BF1">
        <w:rPr>
          <w:i/>
        </w:rPr>
        <w:t>2015</w:t>
      </w:r>
      <w:r w:rsidR="00B56EA1">
        <w:t xml:space="preserve"> </w:t>
      </w:r>
      <w:r w:rsidR="00B56EA1" w:rsidRPr="00196F6A">
        <w:rPr>
          <w:i/>
        </w:rPr>
        <w:t>Michigan Order</w:t>
      </w:r>
      <w:r w:rsidR="00B56EA1" w:rsidRPr="00196F6A">
        <w:t>)</w:t>
      </w:r>
      <w:r w:rsidRPr="00196F6A">
        <w:t xml:space="preserve">; </w:t>
      </w:r>
      <w:r w:rsidR="00B56EA1" w:rsidRPr="00196F6A">
        <w:rPr>
          <w:i/>
          <w:color w:val="010101"/>
        </w:rPr>
        <w:t xml:space="preserve">State of Michigan, </w:t>
      </w:r>
      <w:r w:rsidR="00B56EA1" w:rsidRPr="00196F6A">
        <w:rPr>
          <w:i/>
          <w:iCs/>
          <w:color w:val="010101"/>
        </w:rPr>
        <w:t>et al</w:t>
      </w:r>
      <w:r w:rsidR="00B56EA1" w:rsidRPr="00196F6A">
        <w:rPr>
          <w:color w:val="010101"/>
        </w:rPr>
        <w:t xml:space="preserve">, </w:t>
      </w:r>
      <w:r w:rsidR="00B56EA1" w:rsidRPr="00196F6A">
        <w:rPr>
          <w:iCs/>
          <w:color w:val="010101"/>
        </w:rPr>
        <w:t>Order</w:t>
      </w:r>
      <w:r w:rsidR="00B56EA1" w:rsidRPr="00196F6A">
        <w:rPr>
          <w:color w:val="010101"/>
        </w:rPr>
        <w:t>, 27 FCC Rcd 214 (PSHSB 2012)</w:t>
      </w:r>
      <w:r w:rsidR="00B56EA1">
        <w:rPr>
          <w:color w:val="010101"/>
        </w:rPr>
        <w:t xml:space="preserve">; </w:t>
      </w:r>
      <w:r w:rsidR="00B56EA1" w:rsidRPr="00196F6A">
        <w:rPr>
          <w:i/>
        </w:rPr>
        <w:t>State of Ohio, et al.</w:t>
      </w:r>
      <w:r w:rsidR="00B56EA1" w:rsidRPr="00196F6A">
        <w:t xml:space="preserve">, Order, 24 FCC Rcd 2289 (PSHSB 2009); </w:t>
      </w:r>
      <w:r w:rsidR="00B56EA1" w:rsidRPr="00196F6A">
        <w:rPr>
          <w:i/>
          <w:color w:val="343434"/>
        </w:rPr>
        <w:t>State of Illinois</w:t>
      </w:r>
      <w:r w:rsidR="00B56EA1" w:rsidRPr="00196F6A">
        <w:rPr>
          <w:color w:val="343434"/>
        </w:rPr>
        <w:t xml:space="preserve">, </w:t>
      </w:r>
      <w:r w:rsidR="00B56EA1" w:rsidRPr="00196F6A">
        <w:rPr>
          <w:iCs/>
          <w:color w:val="343434"/>
        </w:rPr>
        <w:t>Order</w:t>
      </w:r>
      <w:r w:rsidR="00B56EA1" w:rsidRPr="00196F6A">
        <w:rPr>
          <w:color w:val="343434"/>
        </w:rPr>
        <w:t>, 23 FCC Rcd 437 (PSHSB 2008)</w:t>
      </w:r>
      <w:r w:rsidR="00B56EA1">
        <w:rPr>
          <w:color w:val="343434"/>
        </w:rPr>
        <w:t xml:space="preserve"> (Illinois Order)</w:t>
      </w:r>
      <w:r w:rsidR="00B56EA1" w:rsidRPr="00196F6A">
        <w:rPr>
          <w:color w:val="343434"/>
        </w:rPr>
        <w:t>;</w:t>
      </w:r>
      <w:r w:rsidRPr="00196F6A">
        <w:rPr>
          <w:color w:val="010101"/>
        </w:rPr>
        <w:t xml:space="preserve"> </w:t>
      </w:r>
      <w:r w:rsidRPr="00196F6A">
        <w:rPr>
          <w:i/>
          <w:color w:val="020202"/>
        </w:rPr>
        <w:t>Douglas Electric Cooperative</w:t>
      </w:r>
      <w:r w:rsidRPr="00196F6A">
        <w:rPr>
          <w:color w:val="020202"/>
        </w:rPr>
        <w:t xml:space="preserve">, </w:t>
      </w:r>
      <w:r w:rsidRPr="00196F6A">
        <w:rPr>
          <w:iCs/>
          <w:color w:val="020202"/>
        </w:rPr>
        <w:t>Order</w:t>
      </w:r>
      <w:r w:rsidRPr="00196F6A">
        <w:rPr>
          <w:color w:val="020202"/>
        </w:rPr>
        <w:t>, 21 FCC Rcd 11298 (PSHSB 2006)</w:t>
      </w:r>
      <w:r>
        <w:rPr>
          <w:color w:val="020202"/>
        </w:rPr>
        <w:t xml:space="preserve">.  </w:t>
      </w:r>
    </w:p>
  </w:footnote>
  <w:footnote w:id="39">
    <w:p w:rsidR="00D8469A" w:rsidRPr="00196F6A" w:rsidRDefault="00D8469A" w:rsidP="00623570">
      <w:pPr>
        <w:pStyle w:val="FootnoteText"/>
      </w:pPr>
      <w:r w:rsidRPr="00196F6A">
        <w:rPr>
          <w:rStyle w:val="FootnoteReference"/>
        </w:rPr>
        <w:footnoteRef/>
      </w:r>
      <w:r w:rsidRPr="00196F6A">
        <w:t xml:space="preserve"> </w:t>
      </w:r>
      <w:r w:rsidRPr="00196F6A">
        <w:rPr>
          <w:i/>
        </w:rPr>
        <w:t>See, e.g.</w:t>
      </w:r>
      <w:r w:rsidRPr="00196F6A">
        <w:t xml:space="preserve">, </w:t>
      </w:r>
      <w:r w:rsidRPr="00196F6A">
        <w:rPr>
          <w:i/>
        </w:rPr>
        <w:t>Illinois</w:t>
      </w:r>
      <w:r w:rsidRPr="00196F6A">
        <w:t xml:space="preserve"> </w:t>
      </w:r>
      <w:r w:rsidRPr="00196F6A">
        <w:rPr>
          <w:i/>
          <w:iCs/>
          <w:color w:val="343434"/>
        </w:rPr>
        <w:t>Order</w:t>
      </w:r>
      <w:r w:rsidRPr="00196F6A">
        <w:rPr>
          <w:color w:val="343434"/>
        </w:rPr>
        <w:t xml:space="preserve">, 23 FCC Rcd 437; </w:t>
      </w:r>
      <w:r w:rsidRPr="00196F6A">
        <w:rPr>
          <w:i/>
        </w:rPr>
        <w:t>Pennsylvania Order</w:t>
      </w:r>
      <w:r w:rsidRPr="00196F6A">
        <w:t xml:space="preserve">, 14 FCC Rcd at 14036 para. 14; </w:t>
      </w:r>
      <w:r w:rsidRPr="00196F6A">
        <w:rPr>
          <w:i/>
        </w:rPr>
        <w:t>South Carolina</w:t>
      </w:r>
      <w:r w:rsidRPr="00196F6A">
        <w:t xml:space="preserve"> </w:t>
      </w:r>
      <w:r w:rsidRPr="00196F6A">
        <w:rPr>
          <w:i/>
        </w:rPr>
        <w:t>Order</w:t>
      </w:r>
      <w:r w:rsidRPr="00196F6A">
        <w:t xml:space="preserve">, 13 FCC Rcd at 8795 para. 14.  </w:t>
      </w:r>
    </w:p>
  </w:footnote>
  <w:footnote w:id="40">
    <w:p w:rsidR="00D8469A" w:rsidRPr="00196F6A" w:rsidRDefault="00D8469A" w:rsidP="00623570">
      <w:pPr>
        <w:pStyle w:val="FootnoteText"/>
        <w:jc w:val="left"/>
      </w:pPr>
      <w:r w:rsidRPr="00196F6A">
        <w:rPr>
          <w:rStyle w:val="FootnoteReference"/>
        </w:rPr>
        <w:footnoteRef/>
      </w:r>
      <w:r w:rsidRPr="00196F6A">
        <w:t xml:space="preserve"> </w:t>
      </w:r>
      <w:r w:rsidRPr="00196F6A">
        <w:rPr>
          <w:i/>
        </w:rPr>
        <w:t>See, e.g.</w:t>
      </w:r>
      <w:r w:rsidRPr="00196F6A">
        <w:t xml:space="preserve">, </w:t>
      </w:r>
      <w:r w:rsidR="00B56EA1" w:rsidRPr="00536BF1">
        <w:rPr>
          <w:i/>
        </w:rPr>
        <w:t>2015</w:t>
      </w:r>
      <w:r w:rsidR="00B56EA1">
        <w:t xml:space="preserve"> </w:t>
      </w:r>
      <w:r w:rsidRPr="00196F6A">
        <w:rPr>
          <w:i/>
        </w:rPr>
        <w:t>Michigan Order</w:t>
      </w:r>
      <w:r w:rsidRPr="00196F6A">
        <w:t>, 30 FCC Rcd 10054.</w:t>
      </w:r>
    </w:p>
  </w:footnote>
  <w:footnote w:id="41">
    <w:p w:rsidR="00D8469A" w:rsidRPr="00196F6A" w:rsidRDefault="00D8469A" w:rsidP="00623570">
      <w:pPr>
        <w:pStyle w:val="FootnoteText"/>
      </w:pPr>
      <w:r w:rsidRPr="00196F6A">
        <w:rPr>
          <w:rStyle w:val="FootnoteReference"/>
        </w:rPr>
        <w:footnoteRef/>
      </w:r>
      <w:r w:rsidRPr="00196F6A">
        <w:t xml:space="preserve"> </w:t>
      </w:r>
      <w:r w:rsidRPr="00196F6A">
        <w:rPr>
          <w:i/>
        </w:rPr>
        <w:t>Id</w:t>
      </w:r>
      <w:r w:rsidRPr="00196F6A">
        <w:t>.</w:t>
      </w:r>
    </w:p>
  </w:footnote>
  <w:footnote w:id="42">
    <w:p w:rsidR="00D8469A" w:rsidRPr="00196F6A" w:rsidRDefault="00D8469A" w:rsidP="00D20963">
      <w:pPr>
        <w:pStyle w:val="FootnoteText"/>
        <w:jc w:val="left"/>
      </w:pPr>
      <w:r w:rsidRPr="00196F6A">
        <w:rPr>
          <w:rStyle w:val="FootnoteReference"/>
        </w:rPr>
        <w:footnoteRef/>
      </w:r>
      <w:r w:rsidRPr="00196F6A">
        <w:t xml:space="preserve"> 47 CFR § 90.179(h).  </w:t>
      </w:r>
      <w:r w:rsidRPr="00196F6A">
        <w:rPr>
          <w:i/>
          <w:iCs/>
          <w:color w:val="252525"/>
        </w:rPr>
        <w:t>See</w:t>
      </w:r>
      <w:r w:rsidRPr="00196F6A">
        <w:rPr>
          <w:color w:val="252525"/>
        </w:rPr>
        <w:t xml:space="preserve"> </w:t>
      </w:r>
      <w:r w:rsidRPr="00196F6A">
        <w:rPr>
          <w:i/>
          <w:color w:val="252525"/>
        </w:rPr>
        <w:t>1998 Biennial Regulatory Review - 47 CFR Part 90 - Private Land Mobile Radio Services</w:t>
      </w:r>
      <w:r w:rsidRPr="00196F6A">
        <w:rPr>
          <w:color w:val="252525"/>
        </w:rPr>
        <w:t xml:space="preserve">, </w:t>
      </w:r>
      <w:r w:rsidRPr="00196F6A">
        <w:rPr>
          <w:iCs/>
          <w:color w:val="252525"/>
        </w:rPr>
        <w:t>Report and Order and Further Notice of Proposed Rule Making</w:t>
      </w:r>
      <w:r w:rsidRPr="00196F6A">
        <w:rPr>
          <w:color w:val="252525"/>
        </w:rPr>
        <w:t xml:space="preserve">, PR Docket No. 92-235, 15 FCC Rcd 16673, 16684 para. 21 (2000) (determining that Industrial/Business licensees would be allowed to share </w:t>
      </w:r>
      <w:r>
        <w:rPr>
          <w:color w:val="252525"/>
        </w:rPr>
        <w:t xml:space="preserve">their </w:t>
      </w:r>
      <w:r w:rsidRPr="00196F6A">
        <w:rPr>
          <w:color w:val="252525"/>
        </w:rPr>
        <w:t>frequencies with public safety and Federal Government entities).</w:t>
      </w:r>
      <w:r w:rsidRPr="00196F6A">
        <w:t xml:space="preserve">  </w:t>
      </w:r>
    </w:p>
  </w:footnote>
  <w:footnote w:id="43">
    <w:p w:rsidR="0096602C" w:rsidRDefault="0096602C" w:rsidP="0096602C">
      <w:pPr>
        <w:pStyle w:val="FootnoteText"/>
      </w:pPr>
      <w:r>
        <w:rPr>
          <w:rStyle w:val="FootnoteReference"/>
        </w:rPr>
        <w:footnoteRef/>
      </w:r>
      <w:r>
        <w:t xml:space="preserve"> 47 U.S.C. § 337(a)(1).  </w:t>
      </w:r>
    </w:p>
  </w:footnote>
  <w:footnote w:id="44">
    <w:p w:rsidR="00D8469A" w:rsidRPr="00C71093" w:rsidRDefault="00D8469A" w:rsidP="001F48AC">
      <w:pPr>
        <w:pStyle w:val="FootnoteText"/>
        <w:jc w:val="left"/>
      </w:pPr>
      <w:r>
        <w:rPr>
          <w:rStyle w:val="FootnoteReference"/>
        </w:rPr>
        <w:footnoteRef/>
      </w:r>
      <w:r>
        <w:t xml:space="preserve"> </w:t>
      </w:r>
      <w:r w:rsidRPr="001F48AC">
        <w:rPr>
          <w:i/>
          <w:color w:val="000000"/>
        </w:rPr>
        <w:t>Id</w:t>
      </w:r>
      <w:r w:rsidRPr="00EE038D">
        <w:rPr>
          <w:i/>
        </w:rPr>
        <w:t>.</w:t>
      </w:r>
      <w:r>
        <w:rPr>
          <w:i/>
        </w:rPr>
        <w:t xml:space="preserve"> </w:t>
      </w:r>
      <w:r>
        <w:t xml:space="preserve">Neither MARCS nor FirstEnergy makes its communications services available to the general public.  </w:t>
      </w:r>
      <w:r w:rsidRPr="00C71093">
        <w:rPr>
          <w:i/>
        </w:rPr>
        <w:t>See</w:t>
      </w:r>
      <w:r>
        <w:t xml:space="preserve"> 47 CFR § 90.523(d).</w:t>
      </w:r>
    </w:p>
  </w:footnote>
  <w:footnote w:id="45">
    <w:p w:rsidR="001E544A" w:rsidRDefault="001E544A" w:rsidP="001E544A">
      <w:pPr>
        <w:pStyle w:val="FootnoteText"/>
      </w:pPr>
      <w:r>
        <w:rPr>
          <w:rStyle w:val="FootnoteReference"/>
        </w:rPr>
        <w:footnoteRef/>
      </w:r>
      <w:r>
        <w:t xml:space="preserve"> Waiver Request at 7.</w:t>
      </w:r>
    </w:p>
  </w:footnote>
  <w:footnote w:id="46">
    <w:p w:rsidR="001E544A" w:rsidRPr="00ED6A0C" w:rsidRDefault="001E544A" w:rsidP="001E544A">
      <w:pPr>
        <w:pStyle w:val="FootnoteText"/>
      </w:pPr>
      <w:r>
        <w:rPr>
          <w:rStyle w:val="FootnoteReference"/>
        </w:rPr>
        <w:footnoteRef/>
      </w:r>
      <w:r>
        <w:t xml:space="preserve"> Service Rules for the 698-746, 747-762 and 777-792 MHz Bands, </w:t>
      </w:r>
      <w:r>
        <w:rPr>
          <w:i/>
        </w:rPr>
        <w:t xml:space="preserve">Second Report and Order, </w:t>
      </w:r>
      <w:r>
        <w:t xml:space="preserve">22 FCC Rcd 15289, 15438-39 ¶ 419 (2007).  </w:t>
      </w:r>
    </w:p>
  </w:footnote>
  <w:footnote w:id="47">
    <w:p w:rsidR="00D8469A" w:rsidRDefault="00D8469A" w:rsidP="00044628">
      <w:pPr>
        <w:pStyle w:val="FootnoteText"/>
        <w:jc w:val="left"/>
      </w:pPr>
      <w:r>
        <w:rPr>
          <w:rStyle w:val="FootnoteReference"/>
        </w:rPr>
        <w:footnoteRef/>
      </w:r>
      <w:r>
        <w:t xml:space="preserve"> </w:t>
      </w:r>
      <w:r w:rsidRPr="00B557D8">
        <w:rPr>
          <w:i/>
        </w:rPr>
        <w:t>Service Rules for the 698-746, 747-762 and 777-792 Bands; Implementing a Nationwide, Broadband, Interoperable Public Safety Network in the 700 MHz Band,</w:t>
      </w:r>
      <w:r w:rsidRPr="00B557D8">
        <w:t xml:space="preserve"> </w:t>
      </w:r>
      <w:r w:rsidRPr="00B557D8">
        <w:rPr>
          <w:iCs/>
        </w:rPr>
        <w:t>Third Report and Order and Fourth Further Notice of Proposed Rulemaking</w:t>
      </w:r>
      <w:r w:rsidRPr="00B557D8">
        <w:t>, 26 FCC Rcd 733 (2011)</w:t>
      </w:r>
      <w:r>
        <w:t>.</w:t>
      </w:r>
    </w:p>
  </w:footnote>
  <w:footnote w:id="48">
    <w:p w:rsidR="00D8469A" w:rsidRPr="00196F6A" w:rsidRDefault="00D8469A" w:rsidP="00F42B5B">
      <w:pPr>
        <w:pStyle w:val="ParaNum"/>
        <w:numPr>
          <w:ilvl w:val="0"/>
          <w:numId w:val="0"/>
        </w:numPr>
        <w:spacing w:after="120"/>
        <w:jc w:val="left"/>
        <w:rPr>
          <w:color w:val="000000"/>
          <w:sz w:val="20"/>
        </w:rPr>
      </w:pPr>
      <w:r w:rsidRPr="00196F6A">
        <w:rPr>
          <w:sz w:val="20"/>
          <w:vertAlign w:val="superscript"/>
        </w:rPr>
        <w:footnoteRef/>
      </w:r>
      <w:r w:rsidRPr="00196F6A">
        <w:rPr>
          <w:sz w:val="20"/>
        </w:rPr>
        <w:t xml:space="preserve">  </w:t>
      </w:r>
      <w:r w:rsidRPr="00196F6A">
        <w:rPr>
          <w:i/>
          <w:sz w:val="20"/>
        </w:rPr>
        <w:t>See</w:t>
      </w:r>
      <w:r w:rsidRPr="00196F6A">
        <w:rPr>
          <w:sz w:val="20"/>
        </w:rPr>
        <w:t xml:space="preserve"> </w:t>
      </w:r>
      <w:r w:rsidRPr="00196F6A">
        <w:rPr>
          <w:i/>
          <w:sz w:val="20"/>
        </w:rPr>
        <w:t>Implementing a Nationwide, Broa</w:t>
      </w:r>
      <w:r>
        <w:rPr>
          <w:i/>
          <w:sz w:val="20"/>
        </w:rPr>
        <w:t>db</w:t>
      </w:r>
      <w:r w:rsidRPr="00196F6A">
        <w:rPr>
          <w:i/>
          <w:sz w:val="20"/>
        </w:rPr>
        <w:t>and, Interoperable, Public Safety Network in the 700 MHz Band</w:t>
      </w:r>
      <w:r w:rsidRPr="00196F6A">
        <w:rPr>
          <w:sz w:val="20"/>
        </w:rPr>
        <w:t xml:space="preserve">; </w:t>
      </w:r>
      <w:r w:rsidRPr="00196F6A">
        <w:rPr>
          <w:i/>
          <w:sz w:val="20"/>
        </w:rPr>
        <w:t>Service Rules for the 698-746, 747-762 and 777-792 MHz Bands; Amendment of Part 90 of the Commission’s Rules</w:t>
      </w:r>
      <w:r w:rsidRPr="00196F6A">
        <w:rPr>
          <w:sz w:val="20"/>
        </w:rPr>
        <w:t>, Order, 26 FCC Rcd 10799, 10803 para. 11 (PSHSB 2011).</w:t>
      </w:r>
      <w:r w:rsidRPr="00196F6A">
        <w:rPr>
          <w:i/>
          <w:sz w:val="20"/>
        </w:rPr>
        <w:t xml:space="preserve">   </w:t>
      </w:r>
    </w:p>
  </w:footnote>
  <w:footnote w:id="49">
    <w:p w:rsidR="00D8469A" w:rsidRPr="00893845" w:rsidRDefault="00D8469A" w:rsidP="0002142E">
      <w:pPr>
        <w:pStyle w:val="FootnoteText"/>
      </w:pPr>
      <w:r w:rsidRPr="00893845">
        <w:rPr>
          <w:rStyle w:val="FootnoteReference"/>
        </w:rPr>
        <w:footnoteRef/>
      </w:r>
      <w:r w:rsidRPr="00893845">
        <w:t xml:space="preserve"> </w:t>
      </w:r>
      <w:r>
        <w:rPr>
          <w:i/>
          <w:color w:val="000000"/>
        </w:rPr>
        <w:t>Id.</w:t>
      </w:r>
      <w:r w:rsidRPr="00893845">
        <w:rPr>
          <w:color w:val="00000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A2" w:rsidRDefault="006C6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9A" w:rsidRDefault="00D8469A">
    <w:pPr>
      <w:pStyle w:val="Header"/>
      <w:tabs>
        <w:tab w:val="clear" w:pos="4320"/>
        <w:tab w:val="clear" w:pos="8640"/>
        <w:tab w:val="center" w:pos="4680"/>
        <w:tab w:val="right" w:pos="9360"/>
      </w:tabs>
      <w:rPr>
        <w:b/>
      </w:rPr>
    </w:pPr>
    <w:r>
      <w:rPr>
        <w:b/>
      </w:rPr>
      <w:tab/>
      <w:t>Federal Communications Commission</w:t>
    </w:r>
    <w:r>
      <w:rPr>
        <w:b/>
      </w:rPr>
      <w:tab/>
      <w:t>DA 16-</w:t>
    </w:r>
    <w:r w:rsidR="007751FE">
      <w:rPr>
        <w:b/>
      </w:rPr>
      <w:t>887</w:t>
    </w:r>
  </w:p>
  <w:p w:rsidR="00D8469A" w:rsidRDefault="00A13F2B">
    <w:pPr>
      <w:pStyle w:val="Header"/>
      <w:tabs>
        <w:tab w:val="clear" w:pos="8640"/>
        <w:tab w:val="right" w:pos="9360"/>
      </w:tabs>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13FE62"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D8469A" w:rsidRDefault="00D846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69A" w:rsidRDefault="00D8469A">
    <w:pPr>
      <w:pStyle w:val="Header"/>
      <w:tabs>
        <w:tab w:val="clear" w:pos="4320"/>
        <w:tab w:val="clear" w:pos="8640"/>
        <w:tab w:val="center" w:pos="4680"/>
        <w:tab w:val="right" w:pos="9360"/>
      </w:tabs>
      <w:rPr>
        <w:b/>
      </w:rPr>
    </w:pPr>
    <w:r>
      <w:rPr>
        <w:b/>
      </w:rPr>
      <w:tab/>
      <w:t>Federal Communications Commission</w:t>
    </w:r>
    <w:r>
      <w:rPr>
        <w:b/>
      </w:rPr>
      <w:tab/>
      <w:t xml:space="preserve">DA 16-*** </w:t>
    </w:r>
  </w:p>
  <w:p w:rsidR="00D8469A" w:rsidRDefault="00A13F2B">
    <w:pPr>
      <w:pStyle w:val="Header"/>
      <w:tabs>
        <w:tab w:val="clear" w:pos="8640"/>
        <w:tab w:val="right" w:pos="9360"/>
      </w:tabs>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1AB0BC"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4DCCE696"/>
    <w:lvl w:ilvl="0">
      <w:start w:val="1"/>
      <w:numFmt w:val="decimal"/>
      <w:pStyle w:val="ParaNum"/>
      <w:lvlText w:val="%1."/>
      <w:lvlJc w:val="left"/>
      <w:pPr>
        <w:tabs>
          <w:tab w:val="num" w:pos="1350"/>
        </w:tabs>
        <w:ind w:left="270" w:firstLine="720"/>
      </w:pPr>
      <w:rPr>
        <w:rFonts w:ascii="Times New Roman" w:hAnsi="Times New Roman" w:hint="default"/>
        <w:b w:val="0"/>
        <w:i w:val="0"/>
        <w:caps w:val="0"/>
        <w:strike w:val="0"/>
        <w:dstrike w:val="0"/>
        <w:vanish w:val="0"/>
        <w:sz w:val="22"/>
        <w:u w:val="none"/>
        <w:vertAlign w:val="baseline"/>
      </w:rPr>
    </w:lvl>
  </w:abstractNum>
  <w:abstractNum w:abstractNumId="2">
    <w:nsid w:val="449544F7"/>
    <w:multiLevelType w:val="hybridMultilevel"/>
    <w:tmpl w:val="1766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1F01AC"/>
    <w:multiLevelType w:val="hybridMultilevel"/>
    <w:tmpl w:val="9294D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8A5C39"/>
    <w:multiLevelType w:val="hybridMultilevel"/>
    <w:tmpl w:val="82E653B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num w:numId="1">
    <w:abstractNumId w:val="6"/>
  </w:num>
  <w:num w:numId="2">
    <w:abstractNumId w:val="7"/>
  </w:num>
  <w:num w:numId="3">
    <w:abstractNumId w:val="1"/>
  </w:num>
  <w:num w:numId="4">
    <w:abstractNumId w:val="5"/>
  </w:num>
  <w:num w:numId="5">
    <w:abstractNumId w:val="3"/>
  </w:num>
  <w:num w:numId="6">
    <w:abstractNumId w:val="2"/>
  </w:num>
  <w:num w:numId="7">
    <w:abstractNumId w:val="0"/>
  </w:num>
  <w:num w:numId="8">
    <w:abstractNumId w:val="1"/>
    <w:lvlOverride w:ilvl="0">
      <w:startOverride w:val="1"/>
    </w:lvlOverride>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D1"/>
    <w:rsid w:val="00000666"/>
    <w:rsid w:val="00006884"/>
    <w:rsid w:val="00020B57"/>
    <w:rsid w:val="0002142E"/>
    <w:rsid w:val="00033318"/>
    <w:rsid w:val="00036307"/>
    <w:rsid w:val="0003697E"/>
    <w:rsid w:val="00044628"/>
    <w:rsid w:val="00065A5E"/>
    <w:rsid w:val="000679CC"/>
    <w:rsid w:val="000706DB"/>
    <w:rsid w:val="00070EF7"/>
    <w:rsid w:val="00074BDE"/>
    <w:rsid w:val="000751E4"/>
    <w:rsid w:val="0007550E"/>
    <w:rsid w:val="00077903"/>
    <w:rsid w:val="000A1123"/>
    <w:rsid w:val="000A3F78"/>
    <w:rsid w:val="000A6092"/>
    <w:rsid w:val="000A7C4D"/>
    <w:rsid w:val="000B5F2E"/>
    <w:rsid w:val="000B669D"/>
    <w:rsid w:val="000C0121"/>
    <w:rsid w:val="000C4EBA"/>
    <w:rsid w:val="000D6360"/>
    <w:rsid w:val="000D66DF"/>
    <w:rsid w:val="000E11A0"/>
    <w:rsid w:val="000E3234"/>
    <w:rsid w:val="000E5F0B"/>
    <w:rsid w:val="000F0961"/>
    <w:rsid w:val="000F24AA"/>
    <w:rsid w:val="000F7247"/>
    <w:rsid w:val="00102FE9"/>
    <w:rsid w:val="00110D47"/>
    <w:rsid w:val="00115826"/>
    <w:rsid w:val="00124194"/>
    <w:rsid w:val="00127CFC"/>
    <w:rsid w:val="00141728"/>
    <w:rsid w:val="0014605C"/>
    <w:rsid w:val="001568BD"/>
    <w:rsid w:val="00161BDE"/>
    <w:rsid w:val="001626F7"/>
    <w:rsid w:val="00164332"/>
    <w:rsid w:val="00165BE8"/>
    <w:rsid w:val="0017177D"/>
    <w:rsid w:val="001764EB"/>
    <w:rsid w:val="00177E33"/>
    <w:rsid w:val="00194D72"/>
    <w:rsid w:val="00196F6A"/>
    <w:rsid w:val="001A4522"/>
    <w:rsid w:val="001B4618"/>
    <w:rsid w:val="001B6F12"/>
    <w:rsid w:val="001C4800"/>
    <w:rsid w:val="001C65A1"/>
    <w:rsid w:val="001D484D"/>
    <w:rsid w:val="001D7584"/>
    <w:rsid w:val="001E544A"/>
    <w:rsid w:val="001E646A"/>
    <w:rsid w:val="001F46B4"/>
    <w:rsid w:val="001F48AC"/>
    <w:rsid w:val="001F4BD1"/>
    <w:rsid w:val="001F5E33"/>
    <w:rsid w:val="00200CDF"/>
    <w:rsid w:val="002070EF"/>
    <w:rsid w:val="002072BF"/>
    <w:rsid w:val="00212646"/>
    <w:rsid w:val="00212A57"/>
    <w:rsid w:val="002172F8"/>
    <w:rsid w:val="00221FD1"/>
    <w:rsid w:val="00224E55"/>
    <w:rsid w:val="00236401"/>
    <w:rsid w:val="00242F2E"/>
    <w:rsid w:val="00244846"/>
    <w:rsid w:val="002547AE"/>
    <w:rsid w:val="002578E3"/>
    <w:rsid w:val="00260692"/>
    <w:rsid w:val="00270753"/>
    <w:rsid w:val="00273872"/>
    <w:rsid w:val="00282F11"/>
    <w:rsid w:val="00284715"/>
    <w:rsid w:val="00285436"/>
    <w:rsid w:val="00286CBD"/>
    <w:rsid w:val="002B5ED8"/>
    <w:rsid w:val="002B6796"/>
    <w:rsid w:val="002C6F60"/>
    <w:rsid w:val="002D12DE"/>
    <w:rsid w:val="002D18E1"/>
    <w:rsid w:val="002D66E0"/>
    <w:rsid w:val="002D6761"/>
    <w:rsid w:val="002E1BB2"/>
    <w:rsid w:val="002E4318"/>
    <w:rsid w:val="002E43B8"/>
    <w:rsid w:val="002F06A4"/>
    <w:rsid w:val="002F5193"/>
    <w:rsid w:val="00306348"/>
    <w:rsid w:val="003161CA"/>
    <w:rsid w:val="003343A8"/>
    <w:rsid w:val="00344FF8"/>
    <w:rsid w:val="00347195"/>
    <w:rsid w:val="003508F0"/>
    <w:rsid w:val="00352BF7"/>
    <w:rsid w:val="003557B0"/>
    <w:rsid w:val="0035609A"/>
    <w:rsid w:val="003606AC"/>
    <w:rsid w:val="00361F10"/>
    <w:rsid w:val="00364C0E"/>
    <w:rsid w:val="00384D18"/>
    <w:rsid w:val="00390302"/>
    <w:rsid w:val="00393130"/>
    <w:rsid w:val="003A3689"/>
    <w:rsid w:val="003A7AE7"/>
    <w:rsid w:val="003B197B"/>
    <w:rsid w:val="003B2718"/>
    <w:rsid w:val="003B7615"/>
    <w:rsid w:val="003B7DA1"/>
    <w:rsid w:val="003D5D06"/>
    <w:rsid w:val="003E28F7"/>
    <w:rsid w:val="003E66EA"/>
    <w:rsid w:val="003F19A4"/>
    <w:rsid w:val="00400387"/>
    <w:rsid w:val="00402538"/>
    <w:rsid w:val="004062EA"/>
    <w:rsid w:val="004156D1"/>
    <w:rsid w:val="00427E6C"/>
    <w:rsid w:val="00435970"/>
    <w:rsid w:val="00454F50"/>
    <w:rsid w:val="0046585E"/>
    <w:rsid w:val="004858CA"/>
    <w:rsid w:val="0049016F"/>
    <w:rsid w:val="00490402"/>
    <w:rsid w:val="0049454E"/>
    <w:rsid w:val="004960D1"/>
    <w:rsid w:val="004A32B9"/>
    <w:rsid w:val="004A432B"/>
    <w:rsid w:val="004B4DC1"/>
    <w:rsid w:val="004C76B4"/>
    <w:rsid w:val="004D1F03"/>
    <w:rsid w:val="004D3C14"/>
    <w:rsid w:val="004D479F"/>
    <w:rsid w:val="004E6C6F"/>
    <w:rsid w:val="004F4442"/>
    <w:rsid w:val="00503BB3"/>
    <w:rsid w:val="00511369"/>
    <w:rsid w:val="0051463F"/>
    <w:rsid w:val="00521224"/>
    <w:rsid w:val="00524ACE"/>
    <w:rsid w:val="005336E4"/>
    <w:rsid w:val="005367AA"/>
    <w:rsid w:val="00536BF1"/>
    <w:rsid w:val="0054370F"/>
    <w:rsid w:val="005445AD"/>
    <w:rsid w:val="00544B5B"/>
    <w:rsid w:val="00546387"/>
    <w:rsid w:val="00554BFD"/>
    <w:rsid w:val="00554D50"/>
    <w:rsid w:val="00560322"/>
    <w:rsid w:val="00561ED9"/>
    <w:rsid w:val="00564247"/>
    <w:rsid w:val="005660EA"/>
    <w:rsid w:val="005670DA"/>
    <w:rsid w:val="00591B31"/>
    <w:rsid w:val="00593027"/>
    <w:rsid w:val="00597C4B"/>
    <w:rsid w:val="005A6544"/>
    <w:rsid w:val="005B1E15"/>
    <w:rsid w:val="005B32F1"/>
    <w:rsid w:val="005B6939"/>
    <w:rsid w:val="005C6194"/>
    <w:rsid w:val="005D2CDF"/>
    <w:rsid w:val="005D532E"/>
    <w:rsid w:val="005D55B7"/>
    <w:rsid w:val="005D6D63"/>
    <w:rsid w:val="005E43CF"/>
    <w:rsid w:val="005E443F"/>
    <w:rsid w:val="005E51E7"/>
    <w:rsid w:val="005E5A93"/>
    <w:rsid w:val="005E72E2"/>
    <w:rsid w:val="005F79B7"/>
    <w:rsid w:val="006024EC"/>
    <w:rsid w:val="00611A3B"/>
    <w:rsid w:val="0061275E"/>
    <w:rsid w:val="0061392D"/>
    <w:rsid w:val="00616954"/>
    <w:rsid w:val="00620ECD"/>
    <w:rsid w:val="00623570"/>
    <w:rsid w:val="006350B8"/>
    <w:rsid w:val="0063790C"/>
    <w:rsid w:val="0064419D"/>
    <w:rsid w:val="00644901"/>
    <w:rsid w:val="00647A2E"/>
    <w:rsid w:val="00647B40"/>
    <w:rsid w:val="00657607"/>
    <w:rsid w:val="00664E98"/>
    <w:rsid w:val="0066569C"/>
    <w:rsid w:val="00676D8E"/>
    <w:rsid w:val="00680EBB"/>
    <w:rsid w:val="00687DEA"/>
    <w:rsid w:val="00693F58"/>
    <w:rsid w:val="006953F3"/>
    <w:rsid w:val="00696FA6"/>
    <w:rsid w:val="006B224E"/>
    <w:rsid w:val="006B44B8"/>
    <w:rsid w:val="006C17BD"/>
    <w:rsid w:val="006C2CAA"/>
    <w:rsid w:val="006C66A2"/>
    <w:rsid w:val="006C74C7"/>
    <w:rsid w:val="006C7E59"/>
    <w:rsid w:val="006D1D0F"/>
    <w:rsid w:val="006E105C"/>
    <w:rsid w:val="006E38F1"/>
    <w:rsid w:val="006E60B3"/>
    <w:rsid w:val="006E680C"/>
    <w:rsid w:val="006F5207"/>
    <w:rsid w:val="006F7A6D"/>
    <w:rsid w:val="0070020E"/>
    <w:rsid w:val="00702CA0"/>
    <w:rsid w:val="00711B59"/>
    <w:rsid w:val="007120C7"/>
    <w:rsid w:val="00722DF3"/>
    <w:rsid w:val="00724F94"/>
    <w:rsid w:val="007456C4"/>
    <w:rsid w:val="0075324F"/>
    <w:rsid w:val="00753777"/>
    <w:rsid w:val="00756FC2"/>
    <w:rsid w:val="007575AE"/>
    <w:rsid w:val="00761220"/>
    <w:rsid w:val="0076477C"/>
    <w:rsid w:val="007652CD"/>
    <w:rsid w:val="007751FE"/>
    <w:rsid w:val="00785B9E"/>
    <w:rsid w:val="0079776E"/>
    <w:rsid w:val="007A4C3A"/>
    <w:rsid w:val="007A6C42"/>
    <w:rsid w:val="007A769B"/>
    <w:rsid w:val="007B11D7"/>
    <w:rsid w:val="007B2ACD"/>
    <w:rsid w:val="007B71C3"/>
    <w:rsid w:val="007C3A29"/>
    <w:rsid w:val="007C7C2C"/>
    <w:rsid w:val="007D321C"/>
    <w:rsid w:val="007E1084"/>
    <w:rsid w:val="007E1C71"/>
    <w:rsid w:val="007E3662"/>
    <w:rsid w:val="007F0046"/>
    <w:rsid w:val="00803AE5"/>
    <w:rsid w:val="00827C18"/>
    <w:rsid w:val="0083532C"/>
    <w:rsid w:val="00837630"/>
    <w:rsid w:val="008422B6"/>
    <w:rsid w:val="00842B8C"/>
    <w:rsid w:val="00843EBF"/>
    <w:rsid w:val="00860222"/>
    <w:rsid w:val="008619AF"/>
    <w:rsid w:val="00867E72"/>
    <w:rsid w:val="00871F22"/>
    <w:rsid w:val="0087662C"/>
    <w:rsid w:val="008770A7"/>
    <w:rsid w:val="00883232"/>
    <w:rsid w:val="00885B18"/>
    <w:rsid w:val="00893845"/>
    <w:rsid w:val="008A13F2"/>
    <w:rsid w:val="008A640F"/>
    <w:rsid w:val="008B12D8"/>
    <w:rsid w:val="008B36FB"/>
    <w:rsid w:val="008C1BCC"/>
    <w:rsid w:val="008C2906"/>
    <w:rsid w:val="008C6FFA"/>
    <w:rsid w:val="008D1CC9"/>
    <w:rsid w:val="008D359E"/>
    <w:rsid w:val="008D3AB8"/>
    <w:rsid w:val="008D401F"/>
    <w:rsid w:val="008E1979"/>
    <w:rsid w:val="008E27E9"/>
    <w:rsid w:val="008E4B50"/>
    <w:rsid w:val="008E536D"/>
    <w:rsid w:val="008E6062"/>
    <w:rsid w:val="00906383"/>
    <w:rsid w:val="009107D4"/>
    <w:rsid w:val="009170DA"/>
    <w:rsid w:val="00920D71"/>
    <w:rsid w:val="00922239"/>
    <w:rsid w:val="0092666E"/>
    <w:rsid w:val="00936157"/>
    <w:rsid w:val="009362DA"/>
    <w:rsid w:val="009379C6"/>
    <w:rsid w:val="00940422"/>
    <w:rsid w:val="0094149F"/>
    <w:rsid w:val="0094288E"/>
    <w:rsid w:val="009459B6"/>
    <w:rsid w:val="00957F1B"/>
    <w:rsid w:val="0096256A"/>
    <w:rsid w:val="00962D9B"/>
    <w:rsid w:val="00965F22"/>
    <w:rsid w:val="0096602C"/>
    <w:rsid w:val="009766DC"/>
    <w:rsid w:val="0098168B"/>
    <w:rsid w:val="00982193"/>
    <w:rsid w:val="0098355E"/>
    <w:rsid w:val="009B5EB9"/>
    <w:rsid w:val="009B7D75"/>
    <w:rsid w:val="009C2E6D"/>
    <w:rsid w:val="009C3128"/>
    <w:rsid w:val="009D5A8A"/>
    <w:rsid w:val="009D5C62"/>
    <w:rsid w:val="009D5F1D"/>
    <w:rsid w:val="009D620E"/>
    <w:rsid w:val="009E32DA"/>
    <w:rsid w:val="009E40A7"/>
    <w:rsid w:val="009E63B8"/>
    <w:rsid w:val="009E6A66"/>
    <w:rsid w:val="009F5745"/>
    <w:rsid w:val="009F7E8C"/>
    <w:rsid w:val="00A1000B"/>
    <w:rsid w:val="00A10017"/>
    <w:rsid w:val="00A131DF"/>
    <w:rsid w:val="00A133DD"/>
    <w:rsid w:val="00A13F2B"/>
    <w:rsid w:val="00A24D79"/>
    <w:rsid w:val="00A250AE"/>
    <w:rsid w:val="00A30C5C"/>
    <w:rsid w:val="00A32A9D"/>
    <w:rsid w:val="00A33255"/>
    <w:rsid w:val="00A3578C"/>
    <w:rsid w:val="00A43712"/>
    <w:rsid w:val="00A47BC2"/>
    <w:rsid w:val="00A54255"/>
    <w:rsid w:val="00A554C7"/>
    <w:rsid w:val="00A60579"/>
    <w:rsid w:val="00A623BA"/>
    <w:rsid w:val="00A62A34"/>
    <w:rsid w:val="00A73026"/>
    <w:rsid w:val="00A753B6"/>
    <w:rsid w:val="00A81E3B"/>
    <w:rsid w:val="00A828C0"/>
    <w:rsid w:val="00A84F1E"/>
    <w:rsid w:val="00AA4656"/>
    <w:rsid w:val="00AA6794"/>
    <w:rsid w:val="00AB0ACA"/>
    <w:rsid w:val="00AB3988"/>
    <w:rsid w:val="00AC38AF"/>
    <w:rsid w:val="00AD1436"/>
    <w:rsid w:val="00AD37EF"/>
    <w:rsid w:val="00AD57DD"/>
    <w:rsid w:val="00AD7E0D"/>
    <w:rsid w:val="00AE1D38"/>
    <w:rsid w:val="00AF1278"/>
    <w:rsid w:val="00AF2C69"/>
    <w:rsid w:val="00B01DB8"/>
    <w:rsid w:val="00B027EC"/>
    <w:rsid w:val="00B056E1"/>
    <w:rsid w:val="00B13211"/>
    <w:rsid w:val="00B13A32"/>
    <w:rsid w:val="00B16B00"/>
    <w:rsid w:val="00B21F35"/>
    <w:rsid w:val="00B26302"/>
    <w:rsid w:val="00B33ACB"/>
    <w:rsid w:val="00B3686E"/>
    <w:rsid w:val="00B37EE5"/>
    <w:rsid w:val="00B420B8"/>
    <w:rsid w:val="00B4459E"/>
    <w:rsid w:val="00B45B84"/>
    <w:rsid w:val="00B474D0"/>
    <w:rsid w:val="00B505D2"/>
    <w:rsid w:val="00B508DE"/>
    <w:rsid w:val="00B53959"/>
    <w:rsid w:val="00B55725"/>
    <w:rsid w:val="00B557D8"/>
    <w:rsid w:val="00B56EA1"/>
    <w:rsid w:val="00B57C82"/>
    <w:rsid w:val="00B71631"/>
    <w:rsid w:val="00B759D4"/>
    <w:rsid w:val="00B77002"/>
    <w:rsid w:val="00B7797E"/>
    <w:rsid w:val="00BA70E3"/>
    <w:rsid w:val="00BB3237"/>
    <w:rsid w:val="00BB605F"/>
    <w:rsid w:val="00BB7AA1"/>
    <w:rsid w:val="00BC461B"/>
    <w:rsid w:val="00BC7385"/>
    <w:rsid w:val="00BC7CD7"/>
    <w:rsid w:val="00BC7E3C"/>
    <w:rsid w:val="00BD192C"/>
    <w:rsid w:val="00BE421A"/>
    <w:rsid w:val="00BE6FDC"/>
    <w:rsid w:val="00C00149"/>
    <w:rsid w:val="00C01459"/>
    <w:rsid w:val="00C13ABB"/>
    <w:rsid w:val="00C20571"/>
    <w:rsid w:val="00C21D48"/>
    <w:rsid w:val="00C26BEE"/>
    <w:rsid w:val="00C30C5D"/>
    <w:rsid w:val="00C330E7"/>
    <w:rsid w:val="00C465B4"/>
    <w:rsid w:val="00C5072C"/>
    <w:rsid w:val="00C57B13"/>
    <w:rsid w:val="00C606A0"/>
    <w:rsid w:val="00C66454"/>
    <w:rsid w:val="00C66BEF"/>
    <w:rsid w:val="00C6715F"/>
    <w:rsid w:val="00C6727A"/>
    <w:rsid w:val="00C71093"/>
    <w:rsid w:val="00C77E4F"/>
    <w:rsid w:val="00C966AC"/>
    <w:rsid w:val="00CA4260"/>
    <w:rsid w:val="00CA4A7F"/>
    <w:rsid w:val="00CB0D74"/>
    <w:rsid w:val="00CB3048"/>
    <w:rsid w:val="00CC018C"/>
    <w:rsid w:val="00CD3253"/>
    <w:rsid w:val="00CD7C36"/>
    <w:rsid w:val="00CE2241"/>
    <w:rsid w:val="00CE7710"/>
    <w:rsid w:val="00CE7F0E"/>
    <w:rsid w:val="00CF4FEB"/>
    <w:rsid w:val="00CF6A7C"/>
    <w:rsid w:val="00CF7853"/>
    <w:rsid w:val="00D0073F"/>
    <w:rsid w:val="00D03421"/>
    <w:rsid w:val="00D12172"/>
    <w:rsid w:val="00D20963"/>
    <w:rsid w:val="00D21888"/>
    <w:rsid w:val="00D21EF6"/>
    <w:rsid w:val="00D228F1"/>
    <w:rsid w:val="00D26D48"/>
    <w:rsid w:val="00D279DC"/>
    <w:rsid w:val="00D355A8"/>
    <w:rsid w:val="00D45AF6"/>
    <w:rsid w:val="00D529E5"/>
    <w:rsid w:val="00D60C4E"/>
    <w:rsid w:val="00D669BD"/>
    <w:rsid w:val="00D75F1F"/>
    <w:rsid w:val="00D80E3D"/>
    <w:rsid w:val="00D8469A"/>
    <w:rsid w:val="00D926C9"/>
    <w:rsid w:val="00D93CE9"/>
    <w:rsid w:val="00DB2C80"/>
    <w:rsid w:val="00DC0F22"/>
    <w:rsid w:val="00DC2374"/>
    <w:rsid w:val="00DC3141"/>
    <w:rsid w:val="00DC46A5"/>
    <w:rsid w:val="00DD2AC0"/>
    <w:rsid w:val="00DE4809"/>
    <w:rsid w:val="00DE59AD"/>
    <w:rsid w:val="00DE6EF7"/>
    <w:rsid w:val="00E019E1"/>
    <w:rsid w:val="00E05EF0"/>
    <w:rsid w:val="00E12678"/>
    <w:rsid w:val="00E13236"/>
    <w:rsid w:val="00E15219"/>
    <w:rsid w:val="00E1706C"/>
    <w:rsid w:val="00E22CEB"/>
    <w:rsid w:val="00E248BA"/>
    <w:rsid w:val="00E2660C"/>
    <w:rsid w:val="00E4467F"/>
    <w:rsid w:val="00E5726E"/>
    <w:rsid w:val="00E609F1"/>
    <w:rsid w:val="00E662BF"/>
    <w:rsid w:val="00E75048"/>
    <w:rsid w:val="00E8781B"/>
    <w:rsid w:val="00EA0888"/>
    <w:rsid w:val="00EA33C9"/>
    <w:rsid w:val="00EA6253"/>
    <w:rsid w:val="00EA715C"/>
    <w:rsid w:val="00EB58D4"/>
    <w:rsid w:val="00EB5F63"/>
    <w:rsid w:val="00EC3689"/>
    <w:rsid w:val="00EC3BD3"/>
    <w:rsid w:val="00EC6338"/>
    <w:rsid w:val="00EC675A"/>
    <w:rsid w:val="00EC7000"/>
    <w:rsid w:val="00EC72EC"/>
    <w:rsid w:val="00ED2477"/>
    <w:rsid w:val="00ED5DBB"/>
    <w:rsid w:val="00EE413F"/>
    <w:rsid w:val="00EF0C30"/>
    <w:rsid w:val="00EF3F6A"/>
    <w:rsid w:val="00EF4F4F"/>
    <w:rsid w:val="00F024AE"/>
    <w:rsid w:val="00F043DD"/>
    <w:rsid w:val="00F0745D"/>
    <w:rsid w:val="00F07E5C"/>
    <w:rsid w:val="00F104AE"/>
    <w:rsid w:val="00F12CF1"/>
    <w:rsid w:val="00F17F3B"/>
    <w:rsid w:val="00F17FF0"/>
    <w:rsid w:val="00F24EEE"/>
    <w:rsid w:val="00F32418"/>
    <w:rsid w:val="00F35471"/>
    <w:rsid w:val="00F42B5B"/>
    <w:rsid w:val="00F5049A"/>
    <w:rsid w:val="00F53AC9"/>
    <w:rsid w:val="00F55DAC"/>
    <w:rsid w:val="00F56C54"/>
    <w:rsid w:val="00F61DD1"/>
    <w:rsid w:val="00F660E1"/>
    <w:rsid w:val="00F702AF"/>
    <w:rsid w:val="00F728BC"/>
    <w:rsid w:val="00F77A21"/>
    <w:rsid w:val="00F80C0F"/>
    <w:rsid w:val="00F8313B"/>
    <w:rsid w:val="00F84A33"/>
    <w:rsid w:val="00F90862"/>
    <w:rsid w:val="00F94345"/>
    <w:rsid w:val="00F961CD"/>
    <w:rsid w:val="00FA19DF"/>
    <w:rsid w:val="00FB28EA"/>
    <w:rsid w:val="00FB6505"/>
    <w:rsid w:val="00FC3CB9"/>
    <w:rsid w:val="00FC4D37"/>
    <w:rsid w:val="00FC7DF2"/>
    <w:rsid w:val="00FD26DE"/>
    <w:rsid w:val="00FD57F2"/>
    <w:rsid w:val="00FE2EE4"/>
    <w:rsid w:val="00FE338B"/>
    <w:rsid w:val="00FE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1"/>
      </w:numPr>
      <w:suppressAutoHyphens/>
      <w:spacing w:after="220"/>
      <w:jc w:val="both"/>
      <w:outlineLvl w:val="0"/>
    </w:pPr>
    <w:rPr>
      <w:b/>
      <w:caps/>
    </w:rPr>
  </w:style>
  <w:style w:type="paragraph" w:styleId="Heading2">
    <w:name w:val="heading 2"/>
    <w:basedOn w:val="Normal"/>
    <w:next w:val="ParaNum"/>
    <w:link w:val="Heading2Char"/>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3"/>
      </w:numPr>
      <w:tabs>
        <w:tab w:val="left" w:pos="1440"/>
      </w:tabs>
      <w:spacing w:after="220"/>
      <w:jc w:val="both"/>
    </w:p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basedOn w:val="Normal"/>
    <w:link w:val="FootnoteTextChar2"/>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styleId="Strong">
    <w:name w:val="Strong"/>
    <w:qFormat/>
    <w:rPr>
      <w:b/>
      <w:bCs/>
    </w:rPr>
  </w:style>
  <w:style w:type="character" w:customStyle="1" w:styleId="informationalsmall">
    <w:name w:val="informationalsmall"/>
    <w:basedOn w:val="DefaultParagraphFont"/>
  </w:style>
  <w:style w:type="character" w:customStyle="1" w:styleId="searchterm1">
    <w:name w:val="searchterm1"/>
    <w:rPr>
      <w:b/>
      <w:bCs/>
      <w:shd w:val="clear" w:color="auto" w:fill="FFFF00"/>
    </w:rPr>
  </w:style>
  <w:style w:type="character" w:customStyle="1" w:styleId="informationalsmall1">
    <w:name w:val="informationalsmall1"/>
    <w:rPr>
      <w:rFonts w:ascii="Verdana" w:hAnsi="Verdana" w:hint="default"/>
      <w:sz w:val="14"/>
      <w:szCs w:val="14"/>
    </w:rPr>
  </w:style>
  <w:style w:type="character" w:customStyle="1" w:styleId="bestsection1">
    <w:name w:val="bestsection1"/>
    <w:rPr>
      <w:color w:val="FF0000"/>
    </w:rPr>
  </w:style>
  <w:style w:type="character" w:styleId="Hyperlink">
    <w:name w:val="Hyperlink"/>
    <w:rPr>
      <w:color w:val="0000FF"/>
      <w:u w:val="single"/>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rPr>
      <w:lang w:val="en-US" w:eastAsia="en-US" w:bidi="ar-SA"/>
    </w:rPr>
  </w:style>
  <w:style w:type="paragraph" w:styleId="DocumentMap">
    <w:name w:val="Document Map"/>
    <w:basedOn w:val="Normal"/>
    <w:semiHidden/>
    <w:pPr>
      <w:shd w:val="clear" w:color="auto" w:fill="000080"/>
    </w:pPr>
    <w:rPr>
      <w:rFonts w:ascii="Tahoma" w:hAnsi="Tahoma" w:cs="Tahoma"/>
      <w:sz w:val="20"/>
    </w:rPr>
  </w:style>
  <w:style w:type="paragraph" w:styleId="NormalWeb">
    <w:name w:val="Normal (Web)"/>
    <w:basedOn w:val="Normal"/>
    <w:uiPriority w:val="99"/>
    <w:unhideWhenUsed/>
    <w:pPr>
      <w:spacing w:before="100" w:beforeAutospacing="1" w:after="100" w:afterAutospacing="1"/>
    </w:pPr>
    <w:rPr>
      <w:sz w:val="24"/>
      <w:szCs w:val="24"/>
    </w:rPr>
  </w:style>
  <w:style w:type="paragraph" w:styleId="ListParagraph">
    <w:name w:val="List Paragraph"/>
    <w:basedOn w:val="Normal"/>
    <w:uiPriority w:val="34"/>
    <w:qFormat/>
    <w:rsid w:val="004156D1"/>
    <w:pPr>
      <w:spacing w:after="160" w:line="259" w:lineRule="auto"/>
      <w:ind w:left="720"/>
      <w:contextualSpacing/>
    </w:pPr>
    <w:rPr>
      <w:rFonts w:ascii="Calibri" w:eastAsia="Calibri" w:hAnsi="Calibri"/>
      <w:szCs w:val="22"/>
    </w:rPr>
  </w:style>
  <w:style w:type="character" w:customStyle="1" w:styleId="CommentTextChar">
    <w:name w:val="Comment Text Char"/>
    <w:link w:val="CommentText"/>
    <w:uiPriority w:val="99"/>
    <w:semiHidden/>
    <w:rsid w:val="004156D1"/>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uiPriority w:val="99"/>
    <w:semiHidden/>
    <w:rsid w:val="00A828C0"/>
    <w:rPr>
      <w:sz w:val="20"/>
      <w:szCs w:val="20"/>
    </w:rPr>
  </w:style>
  <w:style w:type="paragraph" w:customStyle="1" w:styleId="Default">
    <w:name w:val="Default"/>
    <w:rsid w:val="00A828C0"/>
    <w:pPr>
      <w:autoSpaceDE w:val="0"/>
      <w:autoSpaceDN w:val="0"/>
      <w:adjustRightInd w:val="0"/>
    </w:pPr>
    <w:rPr>
      <w:rFonts w:eastAsia="Calibri"/>
      <w:color w:val="000000"/>
      <w:sz w:val="24"/>
      <w:szCs w:val="24"/>
    </w:rPr>
  </w:style>
  <w:style w:type="character" w:customStyle="1" w:styleId="cosearchterm7">
    <w:name w:val="co_searchterm7"/>
    <w:rsid w:val="00F07E5C"/>
    <w:rPr>
      <w:b/>
      <w:bCs/>
      <w:color w:val="252525"/>
    </w:rPr>
  </w:style>
  <w:style w:type="character" w:styleId="Emphasis">
    <w:name w:val="Emphasis"/>
    <w:uiPriority w:val="20"/>
    <w:qFormat/>
    <w:rsid w:val="006B224E"/>
    <w:rPr>
      <w:i/>
      <w:iCs/>
    </w:rPr>
  </w:style>
  <w:style w:type="character" w:customStyle="1" w:styleId="cosearchterm8">
    <w:name w:val="co_searchterm8"/>
    <w:rsid w:val="00285436"/>
    <w:rPr>
      <w:b/>
      <w:bCs/>
      <w:color w:val="252525"/>
    </w:rPr>
  </w:style>
  <w:style w:type="character" w:customStyle="1" w:styleId="cosearchterm9">
    <w:name w:val="co_searchterm9"/>
    <w:rsid w:val="000D6360"/>
    <w:rPr>
      <w:b/>
      <w:bCs/>
      <w:color w:val="252525"/>
    </w:rPr>
  </w:style>
  <w:style w:type="character" w:customStyle="1" w:styleId="costarpage2">
    <w:name w:val="co_starpage2"/>
    <w:rsid w:val="000B5F2E"/>
  </w:style>
  <w:style w:type="character" w:customStyle="1" w:styleId="cohovertext">
    <w:name w:val="co_hovertext"/>
    <w:rsid w:val="00EA6253"/>
  </w:style>
  <w:style w:type="character" w:customStyle="1" w:styleId="FooterChar">
    <w:name w:val="Footer Char"/>
    <w:link w:val="Footer"/>
    <w:uiPriority w:val="99"/>
    <w:rsid w:val="00C30C5D"/>
    <w:rPr>
      <w:sz w:val="22"/>
    </w:rPr>
  </w:style>
  <w:style w:type="character" w:customStyle="1" w:styleId="Heading2Char">
    <w:name w:val="Heading 2 Char"/>
    <w:link w:val="Heading2"/>
    <w:rsid w:val="000A7C4D"/>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1"/>
      </w:numPr>
      <w:suppressAutoHyphens/>
      <w:spacing w:after="220"/>
      <w:jc w:val="both"/>
      <w:outlineLvl w:val="0"/>
    </w:pPr>
    <w:rPr>
      <w:b/>
      <w:caps/>
    </w:rPr>
  </w:style>
  <w:style w:type="paragraph" w:styleId="Heading2">
    <w:name w:val="heading 2"/>
    <w:basedOn w:val="Normal"/>
    <w:next w:val="ParaNum"/>
    <w:link w:val="Heading2Char"/>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3"/>
      </w:numPr>
      <w:tabs>
        <w:tab w:val="left" w:pos="1440"/>
      </w:tabs>
      <w:spacing w:after="220"/>
      <w:jc w:val="both"/>
    </w:p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basedOn w:val="Normal"/>
    <w:link w:val="FootnoteTextChar2"/>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styleId="Strong">
    <w:name w:val="Strong"/>
    <w:qFormat/>
    <w:rPr>
      <w:b/>
      <w:bCs/>
    </w:rPr>
  </w:style>
  <w:style w:type="character" w:customStyle="1" w:styleId="informationalsmall">
    <w:name w:val="informationalsmall"/>
    <w:basedOn w:val="DefaultParagraphFont"/>
  </w:style>
  <w:style w:type="character" w:customStyle="1" w:styleId="searchterm1">
    <w:name w:val="searchterm1"/>
    <w:rPr>
      <w:b/>
      <w:bCs/>
      <w:shd w:val="clear" w:color="auto" w:fill="FFFF00"/>
    </w:rPr>
  </w:style>
  <w:style w:type="character" w:customStyle="1" w:styleId="informationalsmall1">
    <w:name w:val="informationalsmall1"/>
    <w:rPr>
      <w:rFonts w:ascii="Verdana" w:hAnsi="Verdana" w:hint="default"/>
      <w:sz w:val="14"/>
      <w:szCs w:val="14"/>
    </w:rPr>
  </w:style>
  <w:style w:type="character" w:customStyle="1" w:styleId="bestsection1">
    <w:name w:val="bestsection1"/>
    <w:rPr>
      <w:color w:val="FF0000"/>
    </w:rPr>
  </w:style>
  <w:style w:type="character" w:styleId="Hyperlink">
    <w:name w:val="Hyperlink"/>
    <w:rPr>
      <w:color w:val="0000FF"/>
      <w:u w:val="single"/>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rPr>
      <w:lang w:val="en-US" w:eastAsia="en-US" w:bidi="ar-SA"/>
    </w:rPr>
  </w:style>
  <w:style w:type="paragraph" w:styleId="DocumentMap">
    <w:name w:val="Document Map"/>
    <w:basedOn w:val="Normal"/>
    <w:semiHidden/>
    <w:pPr>
      <w:shd w:val="clear" w:color="auto" w:fill="000080"/>
    </w:pPr>
    <w:rPr>
      <w:rFonts w:ascii="Tahoma" w:hAnsi="Tahoma" w:cs="Tahoma"/>
      <w:sz w:val="20"/>
    </w:rPr>
  </w:style>
  <w:style w:type="paragraph" w:styleId="NormalWeb">
    <w:name w:val="Normal (Web)"/>
    <w:basedOn w:val="Normal"/>
    <w:uiPriority w:val="99"/>
    <w:unhideWhenUsed/>
    <w:pPr>
      <w:spacing w:before="100" w:beforeAutospacing="1" w:after="100" w:afterAutospacing="1"/>
    </w:pPr>
    <w:rPr>
      <w:sz w:val="24"/>
      <w:szCs w:val="24"/>
    </w:rPr>
  </w:style>
  <w:style w:type="paragraph" w:styleId="ListParagraph">
    <w:name w:val="List Paragraph"/>
    <w:basedOn w:val="Normal"/>
    <w:uiPriority w:val="34"/>
    <w:qFormat/>
    <w:rsid w:val="004156D1"/>
    <w:pPr>
      <w:spacing w:after="160" w:line="259" w:lineRule="auto"/>
      <w:ind w:left="720"/>
      <w:contextualSpacing/>
    </w:pPr>
    <w:rPr>
      <w:rFonts w:ascii="Calibri" w:eastAsia="Calibri" w:hAnsi="Calibri"/>
      <w:szCs w:val="22"/>
    </w:rPr>
  </w:style>
  <w:style w:type="character" w:customStyle="1" w:styleId="CommentTextChar">
    <w:name w:val="Comment Text Char"/>
    <w:link w:val="CommentText"/>
    <w:uiPriority w:val="99"/>
    <w:semiHidden/>
    <w:rsid w:val="004156D1"/>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uiPriority w:val="99"/>
    <w:semiHidden/>
    <w:rsid w:val="00A828C0"/>
    <w:rPr>
      <w:sz w:val="20"/>
      <w:szCs w:val="20"/>
    </w:rPr>
  </w:style>
  <w:style w:type="paragraph" w:customStyle="1" w:styleId="Default">
    <w:name w:val="Default"/>
    <w:rsid w:val="00A828C0"/>
    <w:pPr>
      <w:autoSpaceDE w:val="0"/>
      <w:autoSpaceDN w:val="0"/>
      <w:adjustRightInd w:val="0"/>
    </w:pPr>
    <w:rPr>
      <w:rFonts w:eastAsia="Calibri"/>
      <w:color w:val="000000"/>
      <w:sz w:val="24"/>
      <w:szCs w:val="24"/>
    </w:rPr>
  </w:style>
  <w:style w:type="character" w:customStyle="1" w:styleId="cosearchterm7">
    <w:name w:val="co_searchterm7"/>
    <w:rsid w:val="00F07E5C"/>
    <w:rPr>
      <w:b/>
      <w:bCs/>
      <w:color w:val="252525"/>
    </w:rPr>
  </w:style>
  <w:style w:type="character" w:styleId="Emphasis">
    <w:name w:val="Emphasis"/>
    <w:uiPriority w:val="20"/>
    <w:qFormat/>
    <w:rsid w:val="006B224E"/>
    <w:rPr>
      <w:i/>
      <w:iCs/>
    </w:rPr>
  </w:style>
  <w:style w:type="character" w:customStyle="1" w:styleId="cosearchterm8">
    <w:name w:val="co_searchterm8"/>
    <w:rsid w:val="00285436"/>
    <w:rPr>
      <w:b/>
      <w:bCs/>
      <w:color w:val="252525"/>
    </w:rPr>
  </w:style>
  <w:style w:type="character" w:customStyle="1" w:styleId="cosearchterm9">
    <w:name w:val="co_searchterm9"/>
    <w:rsid w:val="000D6360"/>
    <w:rPr>
      <w:b/>
      <w:bCs/>
      <w:color w:val="252525"/>
    </w:rPr>
  </w:style>
  <w:style w:type="character" w:customStyle="1" w:styleId="costarpage2">
    <w:name w:val="co_starpage2"/>
    <w:rsid w:val="000B5F2E"/>
  </w:style>
  <w:style w:type="character" w:customStyle="1" w:styleId="cohovertext">
    <w:name w:val="co_hovertext"/>
    <w:rsid w:val="00EA6253"/>
  </w:style>
  <w:style w:type="character" w:customStyle="1" w:styleId="FooterChar">
    <w:name w:val="Footer Char"/>
    <w:link w:val="Footer"/>
    <w:uiPriority w:val="99"/>
    <w:rsid w:val="00C30C5D"/>
    <w:rPr>
      <w:sz w:val="22"/>
    </w:rPr>
  </w:style>
  <w:style w:type="character" w:customStyle="1" w:styleId="Heading2Char">
    <w:name w:val="Heading 2 Char"/>
    <w:link w:val="Heading2"/>
    <w:rsid w:val="000A7C4D"/>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3828">
      <w:bodyDiv w:val="1"/>
      <w:marLeft w:val="0"/>
      <w:marRight w:val="0"/>
      <w:marTop w:val="0"/>
      <w:marBottom w:val="0"/>
      <w:divBdr>
        <w:top w:val="none" w:sz="0" w:space="0" w:color="auto"/>
        <w:left w:val="none" w:sz="0" w:space="0" w:color="auto"/>
        <w:bottom w:val="none" w:sz="0" w:space="0" w:color="auto"/>
        <w:right w:val="none" w:sz="0" w:space="0" w:color="auto"/>
      </w:divBdr>
      <w:divsChild>
        <w:div w:id="213473296">
          <w:marLeft w:val="0"/>
          <w:marRight w:val="0"/>
          <w:marTop w:val="240"/>
          <w:marBottom w:val="0"/>
          <w:divBdr>
            <w:top w:val="none" w:sz="0" w:space="0" w:color="auto"/>
            <w:left w:val="none" w:sz="0" w:space="0" w:color="auto"/>
            <w:bottom w:val="none" w:sz="0" w:space="0" w:color="auto"/>
            <w:right w:val="none" w:sz="0" w:space="0" w:color="auto"/>
          </w:divBdr>
          <w:divsChild>
            <w:div w:id="1237089739">
              <w:marLeft w:val="0"/>
              <w:marRight w:val="0"/>
              <w:marTop w:val="0"/>
              <w:marBottom w:val="0"/>
              <w:divBdr>
                <w:top w:val="none" w:sz="0" w:space="0" w:color="auto"/>
                <w:left w:val="none" w:sz="0" w:space="0" w:color="auto"/>
                <w:bottom w:val="none" w:sz="0" w:space="0" w:color="auto"/>
                <w:right w:val="none" w:sz="0" w:space="0" w:color="auto"/>
              </w:divBdr>
              <w:divsChild>
                <w:div w:id="13976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30640">
          <w:marLeft w:val="0"/>
          <w:marRight w:val="0"/>
          <w:marTop w:val="240"/>
          <w:marBottom w:val="0"/>
          <w:divBdr>
            <w:top w:val="none" w:sz="0" w:space="0" w:color="auto"/>
            <w:left w:val="none" w:sz="0" w:space="0" w:color="auto"/>
            <w:bottom w:val="none" w:sz="0" w:space="0" w:color="auto"/>
            <w:right w:val="none" w:sz="0" w:space="0" w:color="auto"/>
          </w:divBdr>
          <w:divsChild>
            <w:div w:id="763379351">
              <w:marLeft w:val="0"/>
              <w:marRight w:val="0"/>
              <w:marTop w:val="240"/>
              <w:marBottom w:val="0"/>
              <w:divBdr>
                <w:top w:val="none" w:sz="0" w:space="0" w:color="auto"/>
                <w:left w:val="none" w:sz="0" w:space="0" w:color="auto"/>
                <w:bottom w:val="none" w:sz="0" w:space="0" w:color="auto"/>
                <w:right w:val="none" w:sz="0" w:space="0" w:color="auto"/>
              </w:divBdr>
              <w:divsChild>
                <w:div w:id="1923685109">
                  <w:marLeft w:val="0"/>
                  <w:marRight w:val="0"/>
                  <w:marTop w:val="0"/>
                  <w:marBottom w:val="0"/>
                  <w:divBdr>
                    <w:top w:val="none" w:sz="0" w:space="0" w:color="auto"/>
                    <w:left w:val="none" w:sz="0" w:space="0" w:color="auto"/>
                    <w:bottom w:val="none" w:sz="0" w:space="0" w:color="auto"/>
                    <w:right w:val="none" w:sz="0" w:space="0" w:color="auto"/>
                  </w:divBdr>
                  <w:divsChild>
                    <w:div w:id="190927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2975">
              <w:marLeft w:val="0"/>
              <w:marRight w:val="0"/>
              <w:marTop w:val="240"/>
              <w:marBottom w:val="0"/>
              <w:divBdr>
                <w:top w:val="none" w:sz="0" w:space="0" w:color="auto"/>
                <w:left w:val="none" w:sz="0" w:space="0" w:color="auto"/>
                <w:bottom w:val="none" w:sz="0" w:space="0" w:color="auto"/>
                <w:right w:val="none" w:sz="0" w:space="0" w:color="auto"/>
              </w:divBdr>
              <w:divsChild>
                <w:div w:id="633873032">
                  <w:marLeft w:val="0"/>
                  <w:marRight w:val="0"/>
                  <w:marTop w:val="0"/>
                  <w:marBottom w:val="0"/>
                  <w:divBdr>
                    <w:top w:val="none" w:sz="0" w:space="0" w:color="auto"/>
                    <w:left w:val="none" w:sz="0" w:space="0" w:color="auto"/>
                    <w:bottom w:val="none" w:sz="0" w:space="0" w:color="auto"/>
                    <w:right w:val="none" w:sz="0" w:space="0" w:color="auto"/>
                  </w:divBdr>
                  <w:divsChild>
                    <w:div w:id="31222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58973">
              <w:marLeft w:val="0"/>
              <w:marRight w:val="0"/>
              <w:marTop w:val="0"/>
              <w:marBottom w:val="0"/>
              <w:divBdr>
                <w:top w:val="none" w:sz="0" w:space="0" w:color="auto"/>
                <w:left w:val="none" w:sz="0" w:space="0" w:color="auto"/>
                <w:bottom w:val="none" w:sz="0" w:space="0" w:color="auto"/>
                <w:right w:val="none" w:sz="0" w:space="0" w:color="auto"/>
              </w:divBdr>
              <w:divsChild>
                <w:div w:id="20787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8268">
          <w:marLeft w:val="0"/>
          <w:marRight w:val="0"/>
          <w:marTop w:val="240"/>
          <w:marBottom w:val="0"/>
          <w:divBdr>
            <w:top w:val="none" w:sz="0" w:space="0" w:color="auto"/>
            <w:left w:val="none" w:sz="0" w:space="0" w:color="auto"/>
            <w:bottom w:val="none" w:sz="0" w:space="0" w:color="auto"/>
            <w:right w:val="none" w:sz="0" w:space="0" w:color="auto"/>
          </w:divBdr>
          <w:divsChild>
            <w:div w:id="360666587">
              <w:marLeft w:val="0"/>
              <w:marRight w:val="0"/>
              <w:marTop w:val="0"/>
              <w:marBottom w:val="0"/>
              <w:divBdr>
                <w:top w:val="none" w:sz="0" w:space="0" w:color="auto"/>
                <w:left w:val="none" w:sz="0" w:space="0" w:color="auto"/>
                <w:bottom w:val="none" w:sz="0" w:space="0" w:color="auto"/>
                <w:right w:val="none" w:sz="0" w:space="0" w:color="auto"/>
              </w:divBdr>
            </w:div>
          </w:divsChild>
        </w:div>
        <w:div w:id="1825701964">
          <w:marLeft w:val="0"/>
          <w:marRight w:val="0"/>
          <w:marTop w:val="240"/>
          <w:marBottom w:val="0"/>
          <w:divBdr>
            <w:top w:val="none" w:sz="0" w:space="0" w:color="auto"/>
            <w:left w:val="none" w:sz="0" w:space="0" w:color="auto"/>
            <w:bottom w:val="none" w:sz="0" w:space="0" w:color="auto"/>
            <w:right w:val="none" w:sz="0" w:space="0" w:color="auto"/>
          </w:divBdr>
          <w:divsChild>
            <w:div w:id="1892577017">
              <w:marLeft w:val="0"/>
              <w:marRight w:val="0"/>
              <w:marTop w:val="0"/>
              <w:marBottom w:val="0"/>
              <w:divBdr>
                <w:top w:val="none" w:sz="0" w:space="0" w:color="auto"/>
                <w:left w:val="none" w:sz="0" w:space="0" w:color="auto"/>
                <w:bottom w:val="none" w:sz="0" w:space="0" w:color="auto"/>
                <w:right w:val="none" w:sz="0" w:space="0" w:color="auto"/>
              </w:divBdr>
              <w:divsChild>
                <w:div w:id="19419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1809">
      <w:bodyDiv w:val="1"/>
      <w:marLeft w:val="0"/>
      <w:marRight w:val="0"/>
      <w:marTop w:val="0"/>
      <w:marBottom w:val="0"/>
      <w:divBdr>
        <w:top w:val="none" w:sz="0" w:space="0" w:color="auto"/>
        <w:left w:val="none" w:sz="0" w:space="0" w:color="auto"/>
        <w:bottom w:val="none" w:sz="0" w:space="0" w:color="auto"/>
        <w:right w:val="none" w:sz="0" w:space="0" w:color="auto"/>
      </w:divBdr>
      <w:divsChild>
        <w:div w:id="813839964">
          <w:marLeft w:val="0"/>
          <w:marRight w:val="0"/>
          <w:marTop w:val="0"/>
          <w:marBottom w:val="0"/>
          <w:divBdr>
            <w:top w:val="none" w:sz="0" w:space="0" w:color="auto"/>
            <w:left w:val="single" w:sz="6" w:space="0" w:color="BBBBBB"/>
            <w:bottom w:val="single" w:sz="6" w:space="0" w:color="BBBBBB"/>
            <w:right w:val="single" w:sz="6" w:space="0" w:color="BBBBBB"/>
          </w:divBdr>
          <w:divsChild>
            <w:div w:id="1706951368">
              <w:marLeft w:val="0"/>
              <w:marRight w:val="0"/>
              <w:marTop w:val="0"/>
              <w:marBottom w:val="0"/>
              <w:divBdr>
                <w:top w:val="none" w:sz="0" w:space="0" w:color="auto"/>
                <w:left w:val="none" w:sz="0" w:space="0" w:color="auto"/>
                <w:bottom w:val="none" w:sz="0" w:space="0" w:color="auto"/>
                <w:right w:val="none" w:sz="0" w:space="0" w:color="auto"/>
              </w:divBdr>
              <w:divsChild>
                <w:div w:id="247813882">
                  <w:marLeft w:val="0"/>
                  <w:marRight w:val="0"/>
                  <w:marTop w:val="0"/>
                  <w:marBottom w:val="0"/>
                  <w:divBdr>
                    <w:top w:val="none" w:sz="0" w:space="0" w:color="auto"/>
                    <w:left w:val="none" w:sz="0" w:space="0" w:color="auto"/>
                    <w:bottom w:val="none" w:sz="0" w:space="0" w:color="auto"/>
                    <w:right w:val="none" w:sz="0" w:space="0" w:color="auto"/>
                  </w:divBdr>
                  <w:divsChild>
                    <w:div w:id="880941855">
                      <w:marLeft w:val="0"/>
                      <w:marRight w:val="0"/>
                      <w:marTop w:val="0"/>
                      <w:marBottom w:val="0"/>
                      <w:divBdr>
                        <w:top w:val="none" w:sz="0" w:space="0" w:color="auto"/>
                        <w:left w:val="none" w:sz="0" w:space="0" w:color="auto"/>
                        <w:bottom w:val="none" w:sz="0" w:space="0" w:color="auto"/>
                        <w:right w:val="none" w:sz="0" w:space="0" w:color="auto"/>
                      </w:divBdr>
                      <w:divsChild>
                        <w:div w:id="496850428">
                          <w:marLeft w:val="0"/>
                          <w:marRight w:val="0"/>
                          <w:marTop w:val="0"/>
                          <w:marBottom w:val="0"/>
                          <w:divBdr>
                            <w:top w:val="none" w:sz="0" w:space="0" w:color="auto"/>
                            <w:left w:val="none" w:sz="0" w:space="0" w:color="auto"/>
                            <w:bottom w:val="none" w:sz="0" w:space="0" w:color="auto"/>
                            <w:right w:val="none" w:sz="0" w:space="0" w:color="auto"/>
                          </w:divBdr>
                          <w:divsChild>
                            <w:div w:id="486869454">
                              <w:marLeft w:val="0"/>
                              <w:marRight w:val="0"/>
                              <w:marTop w:val="0"/>
                              <w:marBottom w:val="0"/>
                              <w:divBdr>
                                <w:top w:val="none" w:sz="0" w:space="0" w:color="auto"/>
                                <w:left w:val="none" w:sz="0" w:space="0" w:color="auto"/>
                                <w:bottom w:val="none" w:sz="0" w:space="0" w:color="auto"/>
                                <w:right w:val="none" w:sz="0" w:space="0" w:color="auto"/>
                              </w:divBdr>
                              <w:divsChild>
                                <w:div w:id="978457472">
                                  <w:marLeft w:val="0"/>
                                  <w:marRight w:val="0"/>
                                  <w:marTop w:val="0"/>
                                  <w:marBottom w:val="0"/>
                                  <w:divBdr>
                                    <w:top w:val="none" w:sz="0" w:space="0" w:color="auto"/>
                                    <w:left w:val="none" w:sz="0" w:space="0" w:color="auto"/>
                                    <w:bottom w:val="none" w:sz="0" w:space="0" w:color="auto"/>
                                    <w:right w:val="none" w:sz="0" w:space="0" w:color="auto"/>
                                  </w:divBdr>
                                  <w:divsChild>
                                    <w:div w:id="2142964271">
                                      <w:marLeft w:val="0"/>
                                      <w:marRight w:val="0"/>
                                      <w:marTop w:val="0"/>
                                      <w:marBottom w:val="0"/>
                                      <w:divBdr>
                                        <w:top w:val="none" w:sz="0" w:space="0" w:color="auto"/>
                                        <w:left w:val="none" w:sz="0" w:space="0" w:color="auto"/>
                                        <w:bottom w:val="none" w:sz="0" w:space="0" w:color="auto"/>
                                        <w:right w:val="none" w:sz="0" w:space="0" w:color="auto"/>
                                      </w:divBdr>
                                      <w:divsChild>
                                        <w:div w:id="1893879129">
                                          <w:marLeft w:val="1200"/>
                                          <w:marRight w:val="1200"/>
                                          <w:marTop w:val="0"/>
                                          <w:marBottom w:val="0"/>
                                          <w:divBdr>
                                            <w:top w:val="none" w:sz="0" w:space="0" w:color="auto"/>
                                            <w:left w:val="none" w:sz="0" w:space="0" w:color="auto"/>
                                            <w:bottom w:val="none" w:sz="0" w:space="0" w:color="auto"/>
                                            <w:right w:val="none" w:sz="0" w:space="0" w:color="auto"/>
                                          </w:divBdr>
                                          <w:divsChild>
                                            <w:div w:id="545486619">
                                              <w:marLeft w:val="0"/>
                                              <w:marRight w:val="0"/>
                                              <w:marTop w:val="0"/>
                                              <w:marBottom w:val="0"/>
                                              <w:divBdr>
                                                <w:top w:val="none" w:sz="0" w:space="0" w:color="auto"/>
                                                <w:left w:val="none" w:sz="0" w:space="0" w:color="auto"/>
                                                <w:bottom w:val="none" w:sz="0" w:space="0" w:color="auto"/>
                                                <w:right w:val="none" w:sz="0" w:space="0" w:color="auto"/>
                                              </w:divBdr>
                                              <w:divsChild>
                                                <w:div w:id="1055544437">
                                                  <w:marLeft w:val="0"/>
                                                  <w:marRight w:val="0"/>
                                                  <w:marTop w:val="0"/>
                                                  <w:marBottom w:val="0"/>
                                                  <w:divBdr>
                                                    <w:top w:val="none" w:sz="0" w:space="0" w:color="auto"/>
                                                    <w:left w:val="none" w:sz="0" w:space="0" w:color="auto"/>
                                                    <w:bottom w:val="none" w:sz="0" w:space="0" w:color="auto"/>
                                                    <w:right w:val="none" w:sz="0" w:space="0" w:color="auto"/>
                                                  </w:divBdr>
                                                  <w:divsChild>
                                                    <w:div w:id="1168860512">
                                                      <w:marLeft w:val="0"/>
                                                      <w:marRight w:val="0"/>
                                                      <w:marTop w:val="0"/>
                                                      <w:marBottom w:val="0"/>
                                                      <w:divBdr>
                                                        <w:top w:val="none" w:sz="0" w:space="0" w:color="auto"/>
                                                        <w:left w:val="none" w:sz="0" w:space="0" w:color="auto"/>
                                                        <w:bottom w:val="none" w:sz="0" w:space="0" w:color="auto"/>
                                                        <w:right w:val="none" w:sz="0" w:space="0" w:color="auto"/>
                                                      </w:divBdr>
                                                      <w:divsChild>
                                                        <w:div w:id="216596617">
                                                          <w:marLeft w:val="0"/>
                                                          <w:marRight w:val="0"/>
                                                          <w:marTop w:val="0"/>
                                                          <w:marBottom w:val="0"/>
                                                          <w:divBdr>
                                                            <w:top w:val="none" w:sz="0" w:space="0" w:color="auto"/>
                                                            <w:left w:val="none" w:sz="0" w:space="0" w:color="auto"/>
                                                            <w:bottom w:val="none" w:sz="0" w:space="0" w:color="auto"/>
                                                            <w:right w:val="none" w:sz="0" w:space="0" w:color="auto"/>
                                                          </w:divBdr>
                                                          <w:divsChild>
                                                            <w:div w:id="1331981216">
                                                              <w:marLeft w:val="0"/>
                                                              <w:marRight w:val="0"/>
                                                              <w:marTop w:val="0"/>
                                                              <w:marBottom w:val="0"/>
                                                              <w:divBdr>
                                                                <w:top w:val="none" w:sz="0" w:space="0" w:color="auto"/>
                                                                <w:left w:val="none" w:sz="0" w:space="0" w:color="auto"/>
                                                                <w:bottom w:val="none" w:sz="0" w:space="0" w:color="auto"/>
                                                                <w:right w:val="none" w:sz="0" w:space="0" w:color="auto"/>
                                                              </w:divBdr>
                                                              <w:divsChild>
                                                                <w:div w:id="106707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3700">
                                                          <w:marLeft w:val="0"/>
                                                          <w:marRight w:val="0"/>
                                                          <w:marTop w:val="0"/>
                                                          <w:marBottom w:val="0"/>
                                                          <w:divBdr>
                                                            <w:top w:val="none" w:sz="0" w:space="0" w:color="auto"/>
                                                            <w:left w:val="none" w:sz="0" w:space="0" w:color="auto"/>
                                                            <w:bottom w:val="none" w:sz="0" w:space="0" w:color="auto"/>
                                                            <w:right w:val="none" w:sz="0" w:space="0" w:color="auto"/>
                                                          </w:divBdr>
                                                          <w:divsChild>
                                                            <w:div w:id="1495996638">
                                                              <w:marLeft w:val="0"/>
                                                              <w:marRight w:val="0"/>
                                                              <w:marTop w:val="0"/>
                                                              <w:marBottom w:val="0"/>
                                                              <w:divBdr>
                                                                <w:top w:val="none" w:sz="0" w:space="0" w:color="auto"/>
                                                                <w:left w:val="none" w:sz="0" w:space="0" w:color="auto"/>
                                                                <w:bottom w:val="none" w:sz="0" w:space="0" w:color="auto"/>
                                                                <w:right w:val="none" w:sz="0" w:space="0" w:color="auto"/>
                                                              </w:divBdr>
                                                              <w:divsChild>
                                                                <w:div w:id="37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2458163">
      <w:bodyDiv w:val="1"/>
      <w:marLeft w:val="0"/>
      <w:marRight w:val="0"/>
      <w:marTop w:val="0"/>
      <w:marBottom w:val="0"/>
      <w:divBdr>
        <w:top w:val="none" w:sz="0" w:space="0" w:color="auto"/>
        <w:left w:val="none" w:sz="0" w:space="0" w:color="auto"/>
        <w:bottom w:val="none" w:sz="0" w:space="0" w:color="auto"/>
        <w:right w:val="none" w:sz="0" w:space="0" w:color="auto"/>
      </w:divBdr>
      <w:divsChild>
        <w:div w:id="1924602946">
          <w:marLeft w:val="0"/>
          <w:marRight w:val="0"/>
          <w:marTop w:val="0"/>
          <w:marBottom w:val="0"/>
          <w:divBdr>
            <w:top w:val="none" w:sz="0" w:space="0" w:color="auto"/>
            <w:left w:val="single" w:sz="6" w:space="0" w:color="BBBBBB"/>
            <w:bottom w:val="single" w:sz="6" w:space="0" w:color="BBBBBB"/>
            <w:right w:val="single" w:sz="6" w:space="0" w:color="BBBBBB"/>
          </w:divBdr>
          <w:divsChild>
            <w:div w:id="1900675368">
              <w:marLeft w:val="0"/>
              <w:marRight w:val="0"/>
              <w:marTop w:val="0"/>
              <w:marBottom w:val="0"/>
              <w:divBdr>
                <w:top w:val="none" w:sz="0" w:space="0" w:color="auto"/>
                <w:left w:val="none" w:sz="0" w:space="0" w:color="auto"/>
                <w:bottom w:val="none" w:sz="0" w:space="0" w:color="auto"/>
                <w:right w:val="none" w:sz="0" w:space="0" w:color="auto"/>
              </w:divBdr>
              <w:divsChild>
                <w:div w:id="1824736047">
                  <w:marLeft w:val="0"/>
                  <w:marRight w:val="0"/>
                  <w:marTop w:val="0"/>
                  <w:marBottom w:val="0"/>
                  <w:divBdr>
                    <w:top w:val="none" w:sz="0" w:space="0" w:color="auto"/>
                    <w:left w:val="none" w:sz="0" w:space="0" w:color="auto"/>
                    <w:bottom w:val="none" w:sz="0" w:space="0" w:color="auto"/>
                    <w:right w:val="none" w:sz="0" w:space="0" w:color="auto"/>
                  </w:divBdr>
                  <w:divsChild>
                    <w:div w:id="2039768120">
                      <w:marLeft w:val="0"/>
                      <w:marRight w:val="0"/>
                      <w:marTop w:val="0"/>
                      <w:marBottom w:val="0"/>
                      <w:divBdr>
                        <w:top w:val="none" w:sz="0" w:space="0" w:color="auto"/>
                        <w:left w:val="none" w:sz="0" w:space="0" w:color="auto"/>
                        <w:bottom w:val="none" w:sz="0" w:space="0" w:color="auto"/>
                        <w:right w:val="none" w:sz="0" w:space="0" w:color="auto"/>
                      </w:divBdr>
                      <w:divsChild>
                        <w:div w:id="1758209867">
                          <w:marLeft w:val="0"/>
                          <w:marRight w:val="0"/>
                          <w:marTop w:val="0"/>
                          <w:marBottom w:val="0"/>
                          <w:divBdr>
                            <w:top w:val="none" w:sz="0" w:space="0" w:color="auto"/>
                            <w:left w:val="none" w:sz="0" w:space="0" w:color="auto"/>
                            <w:bottom w:val="none" w:sz="0" w:space="0" w:color="auto"/>
                            <w:right w:val="none" w:sz="0" w:space="0" w:color="auto"/>
                          </w:divBdr>
                          <w:divsChild>
                            <w:div w:id="936520903">
                              <w:marLeft w:val="0"/>
                              <w:marRight w:val="0"/>
                              <w:marTop w:val="0"/>
                              <w:marBottom w:val="0"/>
                              <w:divBdr>
                                <w:top w:val="none" w:sz="0" w:space="0" w:color="auto"/>
                                <w:left w:val="none" w:sz="0" w:space="0" w:color="auto"/>
                                <w:bottom w:val="none" w:sz="0" w:space="0" w:color="auto"/>
                                <w:right w:val="none" w:sz="0" w:space="0" w:color="auto"/>
                              </w:divBdr>
                              <w:divsChild>
                                <w:div w:id="892228912">
                                  <w:marLeft w:val="0"/>
                                  <w:marRight w:val="0"/>
                                  <w:marTop w:val="0"/>
                                  <w:marBottom w:val="0"/>
                                  <w:divBdr>
                                    <w:top w:val="none" w:sz="0" w:space="0" w:color="auto"/>
                                    <w:left w:val="none" w:sz="0" w:space="0" w:color="auto"/>
                                    <w:bottom w:val="none" w:sz="0" w:space="0" w:color="auto"/>
                                    <w:right w:val="none" w:sz="0" w:space="0" w:color="auto"/>
                                  </w:divBdr>
                                  <w:divsChild>
                                    <w:div w:id="444154452">
                                      <w:marLeft w:val="0"/>
                                      <w:marRight w:val="0"/>
                                      <w:marTop w:val="0"/>
                                      <w:marBottom w:val="0"/>
                                      <w:divBdr>
                                        <w:top w:val="none" w:sz="0" w:space="0" w:color="auto"/>
                                        <w:left w:val="none" w:sz="0" w:space="0" w:color="auto"/>
                                        <w:bottom w:val="none" w:sz="0" w:space="0" w:color="auto"/>
                                        <w:right w:val="none" w:sz="0" w:space="0" w:color="auto"/>
                                      </w:divBdr>
                                      <w:divsChild>
                                        <w:div w:id="1848789044">
                                          <w:marLeft w:val="1200"/>
                                          <w:marRight w:val="1200"/>
                                          <w:marTop w:val="0"/>
                                          <w:marBottom w:val="0"/>
                                          <w:divBdr>
                                            <w:top w:val="none" w:sz="0" w:space="0" w:color="auto"/>
                                            <w:left w:val="none" w:sz="0" w:space="0" w:color="auto"/>
                                            <w:bottom w:val="none" w:sz="0" w:space="0" w:color="auto"/>
                                            <w:right w:val="none" w:sz="0" w:space="0" w:color="auto"/>
                                          </w:divBdr>
                                          <w:divsChild>
                                            <w:div w:id="129518897">
                                              <w:marLeft w:val="0"/>
                                              <w:marRight w:val="0"/>
                                              <w:marTop w:val="0"/>
                                              <w:marBottom w:val="0"/>
                                              <w:divBdr>
                                                <w:top w:val="none" w:sz="0" w:space="0" w:color="auto"/>
                                                <w:left w:val="none" w:sz="0" w:space="0" w:color="auto"/>
                                                <w:bottom w:val="none" w:sz="0" w:space="0" w:color="auto"/>
                                                <w:right w:val="none" w:sz="0" w:space="0" w:color="auto"/>
                                              </w:divBdr>
                                              <w:divsChild>
                                                <w:div w:id="873614622">
                                                  <w:marLeft w:val="0"/>
                                                  <w:marRight w:val="0"/>
                                                  <w:marTop w:val="240"/>
                                                  <w:marBottom w:val="0"/>
                                                  <w:divBdr>
                                                    <w:top w:val="none" w:sz="0" w:space="0" w:color="auto"/>
                                                    <w:left w:val="none" w:sz="0" w:space="0" w:color="auto"/>
                                                    <w:bottom w:val="none" w:sz="0" w:space="0" w:color="auto"/>
                                                    <w:right w:val="none" w:sz="0" w:space="0" w:color="auto"/>
                                                  </w:divBdr>
                                                  <w:divsChild>
                                                    <w:div w:id="164519774">
                                                      <w:marLeft w:val="0"/>
                                                      <w:marRight w:val="0"/>
                                                      <w:marTop w:val="0"/>
                                                      <w:marBottom w:val="0"/>
                                                      <w:divBdr>
                                                        <w:top w:val="none" w:sz="0" w:space="0" w:color="auto"/>
                                                        <w:left w:val="none" w:sz="0" w:space="0" w:color="auto"/>
                                                        <w:bottom w:val="none" w:sz="0" w:space="0" w:color="auto"/>
                                                        <w:right w:val="none" w:sz="0" w:space="0" w:color="auto"/>
                                                      </w:divBdr>
                                                      <w:divsChild>
                                                        <w:div w:id="1501577204">
                                                          <w:marLeft w:val="1275"/>
                                                          <w:marRight w:val="0"/>
                                                          <w:marTop w:val="0"/>
                                                          <w:marBottom w:val="0"/>
                                                          <w:divBdr>
                                                            <w:top w:val="none" w:sz="0" w:space="0" w:color="auto"/>
                                                            <w:left w:val="none" w:sz="0" w:space="0" w:color="auto"/>
                                                            <w:bottom w:val="none" w:sz="0" w:space="0" w:color="auto"/>
                                                            <w:right w:val="none" w:sz="0" w:space="0" w:color="auto"/>
                                                          </w:divBdr>
                                                          <w:divsChild>
                                                            <w:div w:id="767195824">
                                                              <w:marLeft w:val="0"/>
                                                              <w:marRight w:val="0"/>
                                                              <w:marTop w:val="0"/>
                                                              <w:marBottom w:val="0"/>
                                                              <w:divBdr>
                                                                <w:top w:val="none" w:sz="0" w:space="0" w:color="auto"/>
                                                                <w:left w:val="none" w:sz="0" w:space="0" w:color="auto"/>
                                                                <w:bottom w:val="none" w:sz="0" w:space="0" w:color="auto"/>
                                                                <w:right w:val="none" w:sz="0" w:space="0" w:color="auto"/>
                                                              </w:divBdr>
                                                              <w:divsChild>
                                                                <w:div w:id="11675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4860544">
      <w:bodyDiv w:val="1"/>
      <w:marLeft w:val="0"/>
      <w:marRight w:val="0"/>
      <w:marTop w:val="30"/>
      <w:marBottom w:val="750"/>
      <w:divBdr>
        <w:top w:val="none" w:sz="0" w:space="0" w:color="auto"/>
        <w:left w:val="none" w:sz="0" w:space="0" w:color="auto"/>
        <w:bottom w:val="none" w:sz="0" w:space="0" w:color="auto"/>
        <w:right w:val="none" w:sz="0" w:space="0" w:color="auto"/>
      </w:divBdr>
      <w:divsChild>
        <w:div w:id="563639450">
          <w:marLeft w:val="0"/>
          <w:marRight w:val="0"/>
          <w:marTop w:val="0"/>
          <w:marBottom w:val="0"/>
          <w:divBdr>
            <w:top w:val="none" w:sz="0" w:space="0" w:color="auto"/>
            <w:left w:val="none" w:sz="0" w:space="0" w:color="auto"/>
            <w:bottom w:val="none" w:sz="0" w:space="0" w:color="auto"/>
            <w:right w:val="none" w:sz="0" w:space="0" w:color="auto"/>
          </w:divBdr>
        </w:div>
      </w:divsChild>
    </w:div>
    <w:div w:id="844630441">
      <w:bodyDiv w:val="1"/>
      <w:marLeft w:val="0"/>
      <w:marRight w:val="0"/>
      <w:marTop w:val="0"/>
      <w:marBottom w:val="0"/>
      <w:divBdr>
        <w:top w:val="none" w:sz="0" w:space="0" w:color="auto"/>
        <w:left w:val="none" w:sz="0" w:space="0" w:color="auto"/>
        <w:bottom w:val="none" w:sz="0" w:space="0" w:color="auto"/>
        <w:right w:val="none" w:sz="0" w:space="0" w:color="auto"/>
      </w:divBdr>
    </w:div>
    <w:div w:id="993488635">
      <w:bodyDiv w:val="1"/>
      <w:marLeft w:val="0"/>
      <w:marRight w:val="0"/>
      <w:marTop w:val="0"/>
      <w:marBottom w:val="0"/>
      <w:divBdr>
        <w:top w:val="none" w:sz="0" w:space="0" w:color="auto"/>
        <w:left w:val="none" w:sz="0" w:space="0" w:color="auto"/>
        <w:bottom w:val="none" w:sz="0" w:space="0" w:color="auto"/>
        <w:right w:val="none" w:sz="0" w:space="0" w:color="auto"/>
      </w:divBdr>
      <w:divsChild>
        <w:div w:id="1518820">
          <w:marLeft w:val="0"/>
          <w:marRight w:val="0"/>
          <w:marTop w:val="0"/>
          <w:marBottom w:val="0"/>
          <w:divBdr>
            <w:top w:val="none" w:sz="0" w:space="0" w:color="auto"/>
            <w:left w:val="single" w:sz="6" w:space="0" w:color="BBBBBB"/>
            <w:bottom w:val="single" w:sz="6" w:space="0" w:color="BBBBBB"/>
            <w:right w:val="single" w:sz="6" w:space="0" w:color="BBBBBB"/>
          </w:divBdr>
          <w:divsChild>
            <w:div w:id="1841894425">
              <w:marLeft w:val="0"/>
              <w:marRight w:val="0"/>
              <w:marTop w:val="0"/>
              <w:marBottom w:val="0"/>
              <w:divBdr>
                <w:top w:val="none" w:sz="0" w:space="0" w:color="auto"/>
                <w:left w:val="none" w:sz="0" w:space="0" w:color="auto"/>
                <w:bottom w:val="none" w:sz="0" w:space="0" w:color="auto"/>
                <w:right w:val="none" w:sz="0" w:space="0" w:color="auto"/>
              </w:divBdr>
              <w:divsChild>
                <w:div w:id="691540255">
                  <w:marLeft w:val="0"/>
                  <w:marRight w:val="0"/>
                  <w:marTop w:val="0"/>
                  <w:marBottom w:val="0"/>
                  <w:divBdr>
                    <w:top w:val="none" w:sz="0" w:space="0" w:color="auto"/>
                    <w:left w:val="none" w:sz="0" w:space="0" w:color="auto"/>
                    <w:bottom w:val="none" w:sz="0" w:space="0" w:color="auto"/>
                    <w:right w:val="none" w:sz="0" w:space="0" w:color="auto"/>
                  </w:divBdr>
                  <w:divsChild>
                    <w:div w:id="1619871013">
                      <w:marLeft w:val="0"/>
                      <w:marRight w:val="0"/>
                      <w:marTop w:val="0"/>
                      <w:marBottom w:val="0"/>
                      <w:divBdr>
                        <w:top w:val="none" w:sz="0" w:space="0" w:color="auto"/>
                        <w:left w:val="none" w:sz="0" w:space="0" w:color="auto"/>
                        <w:bottom w:val="none" w:sz="0" w:space="0" w:color="auto"/>
                        <w:right w:val="none" w:sz="0" w:space="0" w:color="auto"/>
                      </w:divBdr>
                      <w:divsChild>
                        <w:div w:id="1043559731">
                          <w:marLeft w:val="0"/>
                          <w:marRight w:val="0"/>
                          <w:marTop w:val="0"/>
                          <w:marBottom w:val="0"/>
                          <w:divBdr>
                            <w:top w:val="none" w:sz="0" w:space="0" w:color="auto"/>
                            <w:left w:val="none" w:sz="0" w:space="0" w:color="auto"/>
                            <w:bottom w:val="none" w:sz="0" w:space="0" w:color="auto"/>
                            <w:right w:val="none" w:sz="0" w:space="0" w:color="auto"/>
                          </w:divBdr>
                          <w:divsChild>
                            <w:div w:id="721488148">
                              <w:marLeft w:val="0"/>
                              <w:marRight w:val="0"/>
                              <w:marTop w:val="0"/>
                              <w:marBottom w:val="0"/>
                              <w:divBdr>
                                <w:top w:val="none" w:sz="0" w:space="0" w:color="auto"/>
                                <w:left w:val="none" w:sz="0" w:space="0" w:color="auto"/>
                                <w:bottom w:val="none" w:sz="0" w:space="0" w:color="auto"/>
                                <w:right w:val="none" w:sz="0" w:space="0" w:color="auto"/>
                              </w:divBdr>
                              <w:divsChild>
                                <w:div w:id="1633630420">
                                  <w:marLeft w:val="0"/>
                                  <w:marRight w:val="0"/>
                                  <w:marTop w:val="0"/>
                                  <w:marBottom w:val="0"/>
                                  <w:divBdr>
                                    <w:top w:val="none" w:sz="0" w:space="0" w:color="auto"/>
                                    <w:left w:val="none" w:sz="0" w:space="0" w:color="auto"/>
                                    <w:bottom w:val="none" w:sz="0" w:space="0" w:color="auto"/>
                                    <w:right w:val="none" w:sz="0" w:space="0" w:color="auto"/>
                                  </w:divBdr>
                                  <w:divsChild>
                                    <w:div w:id="329455180">
                                      <w:marLeft w:val="0"/>
                                      <w:marRight w:val="0"/>
                                      <w:marTop w:val="0"/>
                                      <w:marBottom w:val="0"/>
                                      <w:divBdr>
                                        <w:top w:val="none" w:sz="0" w:space="0" w:color="auto"/>
                                        <w:left w:val="none" w:sz="0" w:space="0" w:color="auto"/>
                                        <w:bottom w:val="none" w:sz="0" w:space="0" w:color="auto"/>
                                        <w:right w:val="none" w:sz="0" w:space="0" w:color="auto"/>
                                      </w:divBdr>
                                      <w:divsChild>
                                        <w:div w:id="754132778">
                                          <w:marLeft w:val="1200"/>
                                          <w:marRight w:val="1200"/>
                                          <w:marTop w:val="0"/>
                                          <w:marBottom w:val="0"/>
                                          <w:divBdr>
                                            <w:top w:val="none" w:sz="0" w:space="0" w:color="auto"/>
                                            <w:left w:val="none" w:sz="0" w:space="0" w:color="auto"/>
                                            <w:bottom w:val="none" w:sz="0" w:space="0" w:color="auto"/>
                                            <w:right w:val="none" w:sz="0" w:space="0" w:color="auto"/>
                                          </w:divBdr>
                                          <w:divsChild>
                                            <w:div w:id="1379041076">
                                              <w:marLeft w:val="0"/>
                                              <w:marRight w:val="0"/>
                                              <w:marTop w:val="0"/>
                                              <w:marBottom w:val="0"/>
                                              <w:divBdr>
                                                <w:top w:val="none" w:sz="0" w:space="0" w:color="auto"/>
                                                <w:left w:val="none" w:sz="0" w:space="0" w:color="auto"/>
                                                <w:bottom w:val="none" w:sz="0" w:space="0" w:color="auto"/>
                                                <w:right w:val="none" w:sz="0" w:space="0" w:color="auto"/>
                                              </w:divBdr>
                                              <w:divsChild>
                                                <w:div w:id="233666217">
                                                  <w:marLeft w:val="0"/>
                                                  <w:marRight w:val="0"/>
                                                  <w:marTop w:val="0"/>
                                                  <w:marBottom w:val="0"/>
                                                  <w:divBdr>
                                                    <w:top w:val="none" w:sz="0" w:space="0" w:color="auto"/>
                                                    <w:left w:val="none" w:sz="0" w:space="0" w:color="auto"/>
                                                    <w:bottom w:val="none" w:sz="0" w:space="0" w:color="auto"/>
                                                    <w:right w:val="none" w:sz="0" w:space="0" w:color="auto"/>
                                                  </w:divBdr>
                                                  <w:divsChild>
                                                    <w:div w:id="2129084194">
                                                      <w:marLeft w:val="0"/>
                                                      <w:marRight w:val="0"/>
                                                      <w:marTop w:val="0"/>
                                                      <w:marBottom w:val="0"/>
                                                      <w:divBdr>
                                                        <w:top w:val="none" w:sz="0" w:space="0" w:color="auto"/>
                                                        <w:left w:val="none" w:sz="0" w:space="0" w:color="auto"/>
                                                        <w:bottom w:val="none" w:sz="0" w:space="0" w:color="auto"/>
                                                        <w:right w:val="none" w:sz="0" w:space="0" w:color="auto"/>
                                                      </w:divBdr>
                                                      <w:divsChild>
                                                        <w:div w:id="910190242">
                                                          <w:marLeft w:val="0"/>
                                                          <w:marRight w:val="0"/>
                                                          <w:marTop w:val="0"/>
                                                          <w:marBottom w:val="0"/>
                                                          <w:divBdr>
                                                            <w:top w:val="none" w:sz="0" w:space="0" w:color="auto"/>
                                                            <w:left w:val="none" w:sz="0" w:space="0" w:color="auto"/>
                                                            <w:bottom w:val="none" w:sz="0" w:space="0" w:color="auto"/>
                                                            <w:right w:val="none" w:sz="0" w:space="0" w:color="auto"/>
                                                          </w:divBdr>
                                                          <w:divsChild>
                                                            <w:div w:id="87968761">
                                                              <w:marLeft w:val="0"/>
                                                              <w:marRight w:val="0"/>
                                                              <w:marTop w:val="0"/>
                                                              <w:marBottom w:val="0"/>
                                                              <w:divBdr>
                                                                <w:top w:val="none" w:sz="0" w:space="0" w:color="auto"/>
                                                                <w:left w:val="none" w:sz="0" w:space="0" w:color="auto"/>
                                                                <w:bottom w:val="none" w:sz="0" w:space="0" w:color="auto"/>
                                                                <w:right w:val="none" w:sz="0" w:space="0" w:color="auto"/>
                                                              </w:divBdr>
                                                            </w:div>
                                                          </w:divsChild>
                                                        </w:div>
                                                        <w:div w:id="211762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4372611">
      <w:bodyDiv w:val="1"/>
      <w:marLeft w:val="30"/>
      <w:marRight w:val="30"/>
      <w:marTop w:val="30"/>
      <w:marBottom w:val="30"/>
      <w:divBdr>
        <w:top w:val="none" w:sz="0" w:space="0" w:color="auto"/>
        <w:left w:val="none" w:sz="0" w:space="0" w:color="auto"/>
        <w:bottom w:val="none" w:sz="0" w:space="0" w:color="auto"/>
        <w:right w:val="none" w:sz="0" w:space="0" w:color="auto"/>
      </w:divBdr>
      <w:divsChild>
        <w:div w:id="1949463616">
          <w:marLeft w:val="0"/>
          <w:marRight w:val="0"/>
          <w:marTop w:val="0"/>
          <w:marBottom w:val="0"/>
          <w:divBdr>
            <w:top w:val="none" w:sz="0" w:space="0" w:color="auto"/>
            <w:left w:val="none" w:sz="0" w:space="0" w:color="auto"/>
            <w:bottom w:val="none" w:sz="0" w:space="0" w:color="auto"/>
            <w:right w:val="none" w:sz="0" w:space="0" w:color="auto"/>
          </w:divBdr>
          <w:divsChild>
            <w:div w:id="68038052">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508444239">
      <w:bodyDiv w:val="1"/>
      <w:marLeft w:val="0"/>
      <w:marRight w:val="0"/>
      <w:marTop w:val="0"/>
      <w:marBottom w:val="0"/>
      <w:divBdr>
        <w:top w:val="none" w:sz="0" w:space="0" w:color="auto"/>
        <w:left w:val="none" w:sz="0" w:space="0" w:color="auto"/>
        <w:bottom w:val="none" w:sz="0" w:space="0" w:color="auto"/>
        <w:right w:val="none" w:sz="0" w:space="0" w:color="auto"/>
      </w:divBdr>
    </w:div>
    <w:div w:id="1512186718">
      <w:bodyDiv w:val="1"/>
      <w:marLeft w:val="0"/>
      <w:marRight w:val="0"/>
      <w:marTop w:val="30"/>
      <w:marBottom w:val="750"/>
      <w:divBdr>
        <w:top w:val="none" w:sz="0" w:space="0" w:color="auto"/>
        <w:left w:val="none" w:sz="0" w:space="0" w:color="auto"/>
        <w:bottom w:val="none" w:sz="0" w:space="0" w:color="auto"/>
        <w:right w:val="none" w:sz="0" w:space="0" w:color="auto"/>
      </w:divBdr>
      <w:divsChild>
        <w:div w:id="1240484226">
          <w:marLeft w:val="0"/>
          <w:marRight w:val="0"/>
          <w:marTop w:val="0"/>
          <w:marBottom w:val="0"/>
          <w:divBdr>
            <w:top w:val="none" w:sz="0" w:space="0" w:color="auto"/>
            <w:left w:val="none" w:sz="0" w:space="0" w:color="auto"/>
            <w:bottom w:val="none" w:sz="0" w:space="0" w:color="auto"/>
            <w:right w:val="none" w:sz="0" w:space="0" w:color="auto"/>
          </w:divBdr>
        </w:div>
      </w:divsChild>
    </w:div>
    <w:div w:id="1676762530">
      <w:bodyDiv w:val="1"/>
      <w:marLeft w:val="0"/>
      <w:marRight w:val="0"/>
      <w:marTop w:val="0"/>
      <w:marBottom w:val="0"/>
      <w:divBdr>
        <w:top w:val="none" w:sz="0" w:space="0" w:color="auto"/>
        <w:left w:val="none" w:sz="0" w:space="0" w:color="auto"/>
        <w:bottom w:val="none" w:sz="0" w:space="0" w:color="auto"/>
        <w:right w:val="none" w:sz="0" w:space="0" w:color="auto"/>
      </w:divBdr>
      <w:divsChild>
        <w:div w:id="788083908">
          <w:marLeft w:val="0"/>
          <w:marRight w:val="0"/>
          <w:marTop w:val="0"/>
          <w:marBottom w:val="0"/>
          <w:divBdr>
            <w:top w:val="none" w:sz="0" w:space="0" w:color="auto"/>
            <w:left w:val="none" w:sz="0" w:space="0" w:color="auto"/>
            <w:bottom w:val="none" w:sz="0" w:space="0" w:color="auto"/>
            <w:right w:val="none" w:sz="0" w:space="0" w:color="auto"/>
          </w:divBdr>
          <w:divsChild>
            <w:div w:id="137457222">
              <w:marLeft w:val="0"/>
              <w:marRight w:val="0"/>
              <w:marTop w:val="0"/>
              <w:marBottom w:val="0"/>
              <w:divBdr>
                <w:top w:val="none" w:sz="0" w:space="0" w:color="auto"/>
                <w:left w:val="none" w:sz="0" w:space="0" w:color="auto"/>
                <w:bottom w:val="none" w:sz="0" w:space="0" w:color="auto"/>
                <w:right w:val="none" w:sz="0" w:space="0" w:color="auto"/>
              </w:divBdr>
              <w:divsChild>
                <w:div w:id="624194471">
                  <w:marLeft w:val="0"/>
                  <w:marRight w:val="0"/>
                  <w:marTop w:val="0"/>
                  <w:marBottom w:val="0"/>
                  <w:divBdr>
                    <w:top w:val="none" w:sz="0" w:space="0" w:color="auto"/>
                    <w:left w:val="none" w:sz="0" w:space="0" w:color="auto"/>
                    <w:bottom w:val="none" w:sz="0" w:space="0" w:color="auto"/>
                    <w:right w:val="none" w:sz="0" w:space="0" w:color="auto"/>
                  </w:divBdr>
                </w:div>
              </w:divsChild>
            </w:div>
            <w:div w:id="479611707">
              <w:marLeft w:val="0"/>
              <w:marRight w:val="0"/>
              <w:marTop w:val="0"/>
              <w:marBottom w:val="0"/>
              <w:divBdr>
                <w:top w:val="none" w:sz="0" w:space="0" w:color="auto"/>
                <w:left w:val="none" w:sz="0" w:space="0" w:color="auto"/>
                <w:bottom w:val="none" w:sz="0" w:space="0" w:color="auto"/>
                <w:right w:val="none" w:sz="0" w:space="0" w:color="auto"/>
              </w:divBdr>
              <w:divsChild>
                <w:div w:id="175459104">
                  <w:marLeft w:val="0"/>
                  <w:marRight w:val="0"/>
                  <w:marTop w:val="0"/>
                  <w:marBottom w:val="0"/>
                  <w:divBdr>
                    <w:top w:val="none" w:sz="0" w:space="0" w:color="auto"/>
                    <w:left w:val="none" w:sz="0" w:space="0" w:color="auto"/>
                    <w:bottom w:val="none" w:sz="0" w:space="0" w:color="auto"/>
                    <w:right w:val="none" w:sz="0" w:space="0" w:color="auto"/>
                  </w:divBdr>
                </w:div>
              </w:divsChild>
            </w:div>
            <w:div w:id="827138250">
              <w:marLeft w:val="0"/>
              <w:marRight w:val="0"/>
              <w:marTop w:val="0"/>
              <w:marBottom w:val="0"/>
              <w:divBdr>
                <w:top w:val="none" w:sz="0" w:space="0" w:color="auto"/>
                <w:left w:val="none" w:sz="0" w:space="0" w:color="auto"/>
                <w:bottom w:val="none" w:sz="0" w:space="0" w:color="auto"/>
                <w:right w:val="none" w:sz="0" w:space="0" w:color="auto"/>
              </w:divBdr>
              <w:divsChild>
                <w:div w:id="1960530784">
                  <w:marLeft w:val="0"/>
                  <w:marRight w:val="0"/>
                  <w:marTop w:val="0"/>
                  <w:marBottom w:val="0"/>
                  <w:divBdr>
                    <w:top w:val="none" w:sz="0" w:space="0" w:color="auto"/>
                    <w:left w:val="none" w:sz="0" w:space="0" w:color="auto"/>
                    <w:bottom w:val="none" w:sz="0" w:space="0" w:color="auto"/>
                    <w:right w:val="none" w:sz="0" w:space="0" w:color="auto"/>
                  </w:divBdr>
                  <w:divsChild>
                    <w:div w:id="15078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54015">
              <w:marLeft w:val="0"/>
              <w:marRight w:val="0"/>
              <w:marTop w:val="0"/>
              <w:marBottom w:val="0"/>
              <w:divBdr>
                <w:top w:val="none" w:sz="0" w:space="0" w:color="auto"/>
                <w:left w:val="none" w:sz="0" w:space="0" w:color="auto"/>
                <w:bottom w:val="none" w:sz="0" w:space="0" w:color="auto"/>
                <w:right w:val="none" w:sz="0" w:space="0" w:color="auto"/>
              </w:divBdr>
              <w:divsChild>
                <w:div w:id="383801161">
                  <w:marLeft w:val="0"/>
                  <w:marRight w:val="0"/>
                  <w:marTop w:val="0"/>
                  <w:marBottom w:val="0"/>
                  <w:divBdr>
                    <w:top w:val="none" w:sz="0" w:space="0" w:color="auto"/>
                    <w:left w:val="none" w:sz="0" w:space="0" w:color="auto"/>
                    <w:bottom w:val="none" w:sz="0" w:space="0" w:color="auto"/>
                    <w:right w:val="none" w:sz="0" w:space="0" w:color="auto"/>
                  </w:divBdr>
                  <w:divsChild>
                    <w:div w:id="2132287284">
                      <w:marLeft w:val="0"/>
                      <w:marRight w:val="0"/>
                      <w:marTop w:val="0"/>
                      <w:marBottom w:val="0"/>
                      <w:divBdr>
                        <w:top w:val="none" w:sz="0" w:space="0" w:color="auto"/>
                        <w:left w:val="none" w:sz="0" w:space="0" w:color="auto"/>
                        <w:bottom w:val="none" w:sz="0" w:space="0" w:color="auto"/>
                        <w:right w:val="none" w:sz="0" w:space="0" w:color="auto"/>
                      </w:divBdr>
                      <w:divsChild>
                        <w:div w:id="10159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43096">
                  <w:marLeft w:val="0"/>
                  <w:marRight w:val="0"/>
                  <w:marTop w:val="0"/>
                  <w:marBottom w:val="0"/>
                  <w:divBdr>
                    <w:top w:val="none" w:sz="0" w:space="0" w:color="auto"/>
                    <w:left w:val="none" w:sz="0" w:space="0" w:color="auto"/>
                    <w:bottom w:val="none" w:sz="0" w:space="0" w:color="auto"/>
                    <w:right w:val="none" w:sz="0" w:space="0" w:color="auto"/>
                  </w:divBdr>
                  <w:divsChild>
                    <w:div w:id="683483927">
                      <w:marLeft w:val="0"/>
                      <w:marRight w:val="0"/>
                      <w:marTop w:val="0"/>
                      <w:marBottom w:val="0"/>
                      <w:divBdr>
                        <w:top w:val="none" w:sz="0" w:space="0" w:color="auto"/>
                        <w:left w:val="none" w:sz="0" w:space="0" w:color="auto"/>
                        <w:bottom w:val="none" w:sz="0" w:space="0" w:color="auto"/>
                        <w:right w:val="none" w:sz="0" w:space="0" w:color="auto"/>
                      </w:divBdr>
                      <w:divsChild>
                        <w:div w:id="511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6249">
                  <w:marLeft w:val="0"/>
                  <w:marRight w:val="0"/>
                  <w:marTop w:val="0"/>
                  <w:marBottom w:val="0"/>
                  <w:divBdr>
                    <w:top w:val="none" w:sz="0" w:space="0" w:color="auto"/>
                    <w:left w:val="none" w:sz="0" w:space="0" w:color="auto"/>
                    <w:bottom w:val="none" w:sz="0" w:space="0" w:color="auto"/>
                    <w:right w:val="none" w:sz="0" w:space="0" w:color="auto"/>
                  </w:divBdr>
                  <w:divsChild>
                    <w:div w:id="14376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0745">
              <w:marLeft w:val="0"/>
              <w:marRight w:val="0"/>
              <w:marTop w:val="0"/>
              <w:marBottom w:val="0"/>
              <w:divBdr>
                <w:top w:val="none" w:sz="0" w:space="0" w:color="auto"/>
                <w:left w:val="none" w:sz="0" w:space="0" w:color="auto"/>
                <w:bottom w:val="none" w:sz="0" w:space="0" w:color="auto"/>
                <w:right w:val="none" w:sz="0" w:space="0" w:color="auto"/>
              </w:divBdr>
              <w:divsChild>
                <w:div w:id="1259829199">
                  <w:marLeft w:val="0"/>
                  <w:marRight w:val="0"/>
                  <w:marTop w:val="0"/>
                  <w:marBottom w:val="0"/>
                  <w:divBdr>
                    <w:top w:val="none" w:sz="0" w:space="0" w:color="auto"/>
                    <w:left w:val="none" w:sz="0" w:space="0" w:color="auto"/>
                    <w:bottom w:val="none" w:sz="0" w:space="0" w:color="auto"/>
                    <w:right w:val="none" w:sz="0" w:space="0" w:color="auto"/>
                  </w:divBdr>
                  <w:divsChild>
                    <w:div w:id="6327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0709">
      <w:bodyDiv w:val="1"/>
      <w:marLeft w:val="0"/>
      <w:marRight w:val="0"/>
      <w:marTop w:val="0"/>
      <w:marBottom w:val="0"/>
      <w:divBdr>
        <w:top w:val="none" w:sz="0" w:space="0" w:color="auto"/>
        <w:left w:val="none" w:sz="0" w:space="0" w:color="auto"/>
        <w:bottom w:val="none" w:sz="0" w:space="0" w:color="auto"/>
        <w:right w:val="none" w:sz="0" w:space="0" w:color="auto"/>
      </w:divBdr>
    </w:div>
    <w:div w:id="1940721295">
      <w:bodyDiv w:val="1"/>
      <w:marLeft w:val="0"/>
      <w:marRight w:val="0"/>
      <w:marTop w:val="0"/>
      <w:marBottom w:val="0"/>
      <w:divBdr>
        <w:top w:val="none" w:sz="0" w:space="0" w:color="auto"/>
        <w:left w:val="none" w:sz="0" w:space="0" w:color="auto"/>
        <w:bottom w:val="none" w:sz="0" w:space="0" w:color="auto"/>
        <w:right w:val="none" w:sz="0" w:space="0" w:color="auto"/>
      </w:divBdr>
    </w:div>
    <w:div w:id="2019572735">
      <w:bodyDiv w:val="1"/>
      <w:marLeft w:val="0"/>
      <w:marRight w:val="0"/>
      <w:marTop w:val="0"/>
      <w:marBottom w:val="0"/>
      <w:divBdr>
        <w:top w:val="none" w:sz="0" w:space="0" w:color="auto"/>
        <w:left w:val="none" w:sz="0" w:space="0" w:color="auto"/>
        <w:bottom w:val="none" w:sz="0" w:space="0" w:color="auto"/>
        <w:right w:val="none" w:sz="0" w:space="0" w:color="auto"/>
      </w:divBdr>
      <w:divsChild>
        <w:div w:id="52587931">
          <w:marLeft w:val="0"/>
          <w:marRight w:val="0"/>
          <w:marTop w:val="0"/>
          <w:marBottom w:val="0"/>
          <w:divBdr>
            <w:top w:val="none" w:sz="0" w:space="0" w:color="auto"/>
            <w:left w:val="single" w:sz="6" w:space="0" w:color="BBBBBB"/>
            <w:bottom w:val="single" w:sz="6" w:space="0" w:color="BBBBBB"/>
            <w:right w:val="single" w:sz="6" w:space="0" w:color="BBBBBB"/>
          </w:divBdr>
          <w:divsChild>
            <w:div w:id="510950782">
              <w:marLeft w:val="0"/>
              <w:marRight w:val="0"/>
              <w:marTop w:val="0"/>
              <w:marBottom w:val="0"/>
              <w:divBdr>
                <w:top w:val="none" w:sz="0" w:space="0" w:color="auto"/>
                <w:left w:val="none" w:sz="0" w:space="0" w:color="auto"/>
                <w:bottom w:val="none" w:sz="0" w:space="0" w:color="auto"/>
                <w:right w:val="none" w:sz="0" w:space="0" w:color="auto"/>
              </w:divBdr>
              <w:divsChild>
                <w:div w:id="1304432899">
                  <w:marLeft w:val="0"/>
                  <w:marRight w:val="0"/>
                  <w:marTop w:val="0"/>
                  <w:marBottom w:val="0"/>
                  <w:divBdr>
                    <w:top w:val="none" w:sz="0" w:space="0" w:color="auto"/>
                    <w:left w:val="none" w:sz="0" w:space="0" w:color="auto"/>
                    <w:bottom w:val="none" w:sz="0" w:space="0" w:color="auto"/>
                    <w:right w:val="none" w:sz="0" w:space="0" w:color="auto"/>
                  </w:divBdr>
                  <w:divsChild>
                    <w:div w:id="334114354">
                      <w:marLeft w:val="0"/>
                      <w:marRight w:val="0"/>
                      <w:marTop w:val="0"/>
                      <w:marBottom w:val="0"/>
                      <w:divBdr>
                        <w:top w:val="none" w:sz="0" w:space="0" w:color="auto"/>
                        <w:left w:val="none" w:sz="0" w:space="0" w:color="auto"/>
                        <w:bottom w:val="none" w:sz="0" w:space="0" w:color="auto"/>
                        <w:right w:val="none" w:sz="0" w:space="0" w:color="auto"/>
                      </w:divBdr>
                      <w:divsChild>
                        <w:div w:id="554005352">
                          <w:marLeft w:val="0"/>
                          <w:marRight w:val="0"/>
                          <w:marTop w:val="0"/>
                          <w:marBottom w:val="0"/>
                          <w:divBdr>
                            <w:top w:val="none" w:sz="0" w:space="0" w:color="auto"/>
                            <w:left w:val="none" w:sz="0" w:space="0" w:color="auto"/>
                            <w:bottom w:val="none" w:sz="0" w:space="0" w:color="auto"/>
                            <w:right w:val="none" w:sz="0" w:space="0" w:color="auto"/>
                          </w:divBdr>
                          <w:divsChild>
                            <w:div w:id="1962032330">
                              <w:marLeft w:val="0"/>
                              <w:marRight w:val="0"/>
                              <w:marTop w:val="0"/>
                              <w:marBottom w:val="0"/>
                              <w:divBdr>
                                <w:top w:val="none" w:sz="0" w:space="0" w:color="auto"/>
                                <w:left w:val="none" w:sz="0" w:space="0" w:color="auto"/>
                                <w:bottom w:val="none" w:sz="0" w:space="0" w:color="auto"/>
                                <w:right w:val="none" w:sz="0" w:space="0" w:color="auto"/>
                              </w:divBdr>
                              <w:divsChild>
                                <w:div w:id="318995931">
                                  <w:marLeft w:val="0"/>
                                  <w:marRight w:val="0"/>
                                  <w:marTop w:val="0"/>
                                  <w:marBottom w:val="0"/>
                                  <w:divBdr>
                                    <w:top w:val="none" w:sz="0" w:space="0" w:color="auto"/>
                                    <w:left w:val="none" w:sz="0" w:space="0" w:color="auto"/>
                                    <w:bottom w:val="none" w:sz="0" w:space="0" w:color="auto"/>
                                    <w:right w:val="none" w:sz="0" w:space="0" w:color="auto"/>
                                  </w:divBdr>
                                  <w:divsChild>
                                    <w:div w:id="908227479">
                                      <w:marLeft w:val="0"/>
                                      <w:marRight w:val="0"/>
                                      <w:marTop w:val="0"/>
                                      <w:marBottom w:val="0"/>
                                      <w:divBdr>
                                        <w:top w:val="none" w:sz="0" w:space="0" w:color="auto"/>
                                        <w:left w:val="none" w:sz="0" w:space="0" w:color="auto"/>
                                        <w:bottom w:val="none" w:sz="0" w:space="0" w:color="auto"/>
                                        <w:right w:val="none" w:sz="0" w:space="0" w:color="auto"/>
                                      </w:divBdr>
                                      <w:divsChild>
                                        <w:div w:id="1448037419">
                                          <w:marLeft w:val="1200"/>
                                          <w:marRight w:val="1200"/>
                                          <w:marTop w:val="0"/>
                                          <w:marBottom w:val="0"/>
                                          <w:divBdr>
                                            <w:top w:val="none" w:sz="0" w:space="0" w:color="auto"/>
                                            <w:left w:val="none" w:sz="0" w:space="0" w:color="auto"/>
                                            <w:bottom w:val="none" w:sz="0" w:space="0" w:color="auto"/>
                                            <w:right w:val="none" w:sz="0" w:space="0" w:color="auto"/>
                                          </w:divBdr>
                                          <w:divsChild>
                                            <w:div w:id="492452904">
                                              <w:marLeft w:val="0"/>
                                              <w:marRight w:val="0"/>
                                              <w:marTop w:val="0"/>
                                              <w:marBottom w:val="0"/>
                                              <w:divBdr>
                                                <w:top w:val="none" w:sz="0" w:space="0" w:color="auto"/>
                                                <w:left w:val="none" w:sz="0" w:space="0" w:color="auto"/>
                                                <w:bottom w:val="none" w:sz="0" w:space="0" w:color="auto"/>
                                                <w:right w:val="none" w:sz="0" w:space="0" w:color="auto"/>
                                              </w:divBdr>
                                              <w:divsChild>
                                                <w:div w:id="5602700">
                                                  <w:marLeft w:val="0"/>
                                                  <w:marRight w:val="0"/>
                                                  <w:marTop w:val="0"/>
                                                  <w:marBottom w:val="0"/>
                                                  <w:divBdr>
                                                    <w:top w:val="none" w:sz="0" w:space="0" w:color="auto"/>
                                                    <w:left w:val="none" w:sz="0" w:space="0" w:color="auto"/>
                                                    <w:bottom w:val="none" w:sz="0" w:space="0" w:color="auto"/>
                                                    <w:right w:val="none" w:sz="0" w:space="0" w:color="auto"/>
                                                  </w:divBdr>
                                                  <w:divsChild>
                                                    <w:div w:id="1298071589">
                                                      <w:marLeft w:val="0"/>
                                                      <w:marRight w:val="0"/>
                                                      <w:marTop w:val="0"/>
                                                      <w:marBottom w:val="0"/>
                                                      <w:divBdr>
                                                        <w:top w:val="none" w:sz="0" w:space="0" w:color="auto"/>
                                                        <w:left w:val="none" w:sz="0" w:space="0" w:color="auto"/>
                                                        <w:bottom w:val="none" w:sz="0" w:space="0" w:color="auto"/>
                                                        <w:right w:val="none" w:sz="0" w:space="0" w:color="auto"/>
                                                      </w:divBdr>
                                                      <w:divsChild>
                                                        <w:div w:id="674724060">
                                                          <w:marLeft w:val="0"/>
                                                          <w:marRight w:val="0"/>
                                                          <w:marTop w:val="0"/>
                                                          <w:marBottom w:val="0"/>
                                                          <w:divBdr>
                                                            <w:top w:val="none" w:sz="0" w:space="0" w:color="auto"/>
                                                            <w:left w:val="none" w:sz="0" w:space="0" w:color="auto"/>
                                                            <w:bottom w:val="none" w:sz="0" w:space="0" w:color="auto"/>
                                                            <w:right w:val="none" w:sz="0" w:space="0" w:color="auto"/>
                                                          </w:divBdr>
                                                          <w:divsChild>
                                                            <w:div w:id="228007712">
                                                              <w:marLeft w:val="0"/>
                                                              <w:marRight w:val="0"/>
                                                              <w:marTop w:val="0"/>
                                                              <w:marBottom w:val="0"/>
                                                              <w:divBdr>
                                                                <w:top w:val="none" w:sz="0" w:space="0" w:color="auto"/>
                                                                <w:left w:val="none" w:sz="0" w:space="0" w:color="auto"/>
                                                                <w:bottom w:val="none" w:sz="0" w:space="0" w:color="auto"/>
                                                                <w:right w:val="none" w:sz="0" w:space="0" w:color="auto"/>
                                                              </w:divBdr>
                                                            </w:div>
                                                          </w:divsChild>
                                                        </w:div>
                                                        <w:div w:id="971515714">
                                                          <w:marLeft w:val="0"/>
                                                          <w:marRight w:val="0"/>
                                                          <w:marTop w:val="0"/>
                                                          <w:marBottom w:val="0"/>
                                                          <w:divBdr>
                                                            <w:top w:val="none" w:sz="0" w:space="0" w:color="auto"/>
                                                            <w:left w:val="none" w:sz="0" w:space="0" w:color="auto"/>
                                                            <w:bottom w:val="none" w:sz="0" w:space="0" w:color="auto"/>
                                                            <w:right w:val="none" w:sz="0" w:space="0" w:color="auto"/>
                                                          </w:divBdr>
                                                        </w:div>
                                                        <w:div w:id="1260025399">
                                                          <w:marLeft w:val="0"/>
                                                          <w:marRight w:val="0"/>
                                                          <w:marTop w:val="0"/>
                                                          <w:marBottom w:val="0"/>
                                                          <w:divBdr>
                                                            <w:top w:val="none" w:sz="0" w:space="0" w:color="auto"/>
                                                            <w:left w:val="none" w:sz="0" w:space="0" w:color="auto"/>
                                                            <w:bottom w:val="none" w:sz="0" w:space="0" w:color="auto"/>
                                                            <w:right w:val="none" w:sz="0" w:space="0" w:color="auto"/>
                                                          </w:divBdr>
                                                          <w:divsChild>
                                                            <w:div w:id="978800210">
                                                              <w:marLeft w:val="0"/>
                                                              <w:marRight w:val="0"/>
                                                              <w:marTop w:val="0"/>
                                                              <w:marBottom w:val="0"/>
                                                              <w:divBdr>
                                                                <w:top w:val="none" w:sz="0" w:space="0" w:color="auto"/>
                                                                <w:left w:val="none" w:sz="0" w:space="0" w:color="auto"/>
                                                                <w:bottom w:val="none" w:sz="0" w:space="0" w:color="auto"/>
                                                                <w:right w:val="none" w:sz="0" w:space="0" w:color="auto"/>
                                                              </w:divBdr>
                                                            </w:div>
                                                          </w:divsChild>
                                                        </w:div>
                                                        <w:div w:id="1673483795">
                                                          <w:marLeft w:val="0"/>
                                                          <w:marRight w:val="0"/>
                                                          <w:marTop w:val="0"/>
                                                          <w:marBottom w:val="0"/>
                                                          <w:divBdr>
                                                            <w:top w:val="none" w:sz="0" w:space="0" w:color="auto"/>
                                                            <w:left w:val="none" w:sz="0" w:space="0" w:color="auto"/>
                                                            <w:bottom w:val="none" w:sz="0" w:space="0" w:color="auto"/>
                                                            <w:right w:val="none" w:sz="0" w:space="0" w:color="auto"/>
                                                          </w:divBdr>
                                                          <w:divsChild>
                                                            <w:div w:id="267468136">
                                                              <w:marLeft w:val="0"/>
                                                              <w:marRight w:val="0"/>
                                                              <w:marTop w:val="0"/>
                                                              <w:marBottom w:val="0"/>
                                                              <w:divBdr>
                                                                <w:top w:val="none" w:sz="0" w:space="0" w:color="auto"/>
                                                                <w:left w:val="none" w:sz="0" w:space="0" w:color="auto"/>
                                                                <w:bottom w:val="none" w:sz="0" w:space="0" w:color="auto"/>
                                                                <w:right w:val="none" w:sz="0" w:space="0" w:color="auto"/>
                                                              </w:divBdr>
                                                            </w:div>
                                                          </w:divsChild>
                                                        </w:div>
                                                        <w:div w:id="1917009232">
                                                          <w:marLeft w:val="0"/>
                                                          <w:marRight w:val="0"/>
                                                          <w:marTop w:val="0"/>
                                                          <w:marBottom w:val="0"/>
                                                          <w:divBdr>
                                                            <w:top w:val="none" w:sz="0" w:space="0" w:color="auto"/>
                                                            <w:left w:val="none" w:sz="0" w:space="0" w:color="auto"/>
                                                            <w:bottom w:val="none" w:sz="0" w:space="0" w:color="auto"/>
                                                            <w:right w:val="none" w:sz="0" w:space="0" w:color="auto"/>
                                                          </w:divBdr>
                                                          <w:divsChild>
                                                            <w:div w:id="841970999">
                                                              <w:marLeft w:val="0"/>
                                                              <w:marRight w:val="0"/>
                                                              <w:marTop w:val="0"/>
                                                              <w:marBottom w:val="0"/>
                                                              <w:divBdr>
                                                                <w:top w:val="none" w:sz="0" w:space="0" w:color="auto"/>
                                                                <w:left w:val="none" w:sz="0" w:space="0" w:color="auto"/>
                                                                <w:bottom w:val="none" w:sz="0" w:space="0" w:color="auto"/>
                                                                <w:right w:val="none" w:sz="0" w:space="0" w:color="auto"/>
                                                              </w:divBdr>
                                                            </w:div>
                                                          </w:divsChild>
                                                        </w:div>
                                                        <w:div w:id="2044362184">
                                                          <w:marLeft w:val="0"/>
                                                          <w:marRight w:val="0"/>
                                                          <w:marTop w:val="0"/>
                                                          <w:marBottom w:val="0"/>
                                                          <w:divBdr>
                                                            <w:top w:val="none" w:sz="0" w:space="0" w:color="auto"/>
                                                            <w:left w:val="none" w:sz="0" w:space="0" w:color="auto"/>
                                                            <w:bottom w:val="none" w:sz="0" w:space="0" w:color="auto"/>
                                                            <w:right w:val="none" w:sz="0" w:space="0" w:color="auto"/>
                                                          </w:divBdr>
                                                          <w:divsChild>
                                                            <w:div w:id="108796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2805</Words>
  <Characters>15757</Characters>
  <Application>Microsoft Office Word</Application>
  <DocSecurity>0</DocSecurity>
  <Lines>248</Lines>
  <Paragraphs>61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18584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2009-09-22T13:35:00Z</cp:lastPrinted>
  <dcterms:created xsi:type="dcterms:W3CDTF">2016-08-04T10:55:00Z</dcterms:created>
  <dcterms:modified xsi:type="dcterms:W3CDTF">2016-08-04T10:55:00Z</dcterms:modified>
  <cp:category> </cp:category>
  <cp:contentStatus> </cp:contentStatus>
</cp:coreProperties>
</file>