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565C8E" w:rsidRDefault="00602577">
      <w:pPr>
        <w:pStyle w:val="Header"/>
        <w:tabs>
          <w:tab w:val="clear" w:pos="4320"/>
          <w:tab w:val="clear" w:pos="8640"/>
        </w:tabs>
        <w:rPr>
          <w:szCs w:val="22"/>
        </w:rPr>
        <w:sectPr w:rsidR="00602577" w:rsidRPr="00565C8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565C8E" w:rsidRDefault="00A30F4A">
      <w:pPr>
        <w:jc w:val="right"/>
        <w:rPr>
          <w:b/>
          <w:szCs w:val="22"/>
        </w:rPr>
      </w:pPr>
      <w:r w:rsidRPr="00565C8E">
        <w:rPr>
          <w:b/>
          <w:szCs w:val="22"/>
        </w:rPr>
        <w:lastRenderedPageBreak/>
        <w:t>DA 16-909</w:t>
      </w:r>
    </w:p>
    <w:p w:rsidR="00602577" w:rsidRPr="00565C8E" w:rsidRDefault="00565C8E">
      <w:pPr>
        <w:spacing w:before="60"/>
        <w:jc w:val="right"/>
        <w:rPr>
          <w:b/>
          <w:szCs w:val="22"/>
        </w:rPr>
      </w:pPr>
      <w:r>
        <w:rPr>
          <w:b/>
          <w:szCs w:val="22"/>
        </w:rPr>
        <w:t xml:space="preserve">Released: </w:t>
      </w:r>
      <w:r w:rsidR="00A30F4A" w:rsidRPr="00565C8E">
        <w:rPr>
          <w:b/>
          <w:szCs w:val="22"/>
        </w:rPr>
        <w:t>August 1</w:t>
      </w:r>
      <w:r w:rsidR="00F61383">
        <w:rPr>
          <w:b/>
          <w:szCs w:val="22"/>
        </w:rPr>
        <w:t>2</w:t>
      </w:r>
      <w:r w:rsidR="00A30F4A" w:rsidRPr="00565C8E">
        <w:rPr>
          <w:b/>
          <w:szCs w:val="22"/>
        </w:rPr>
        <w:t>, 2016</w:t>
      </w:r>
    </w:p>
    <w:p w:rsidR="00602577" w:rsidRPr="00565C8E" w:rsidRDefault="00602577">
      <w:pPr>
        <w:jc w:val="right"/>
        <w:rPr>
          <w:szCs w:val="22"/>
        </w:rPr>
      </w:pPr>
    </w:p>
    <w:p w:rsidR="00A30F4A" w:rsidRPr="00A30F4A" w:rsidRDefault="00A30F4A" w:rsidP="00A30F4A">
      <w:pPr>
        <w:jc w:val="center"/>
        <w:rPr>
          <w:rFonts w:ascii="Times New Roman Bold" w:hAnsi="Times New Roman Bold"/>
          <w:b/>
          <w:caps/>
          <w:snapToGrid w:val="0"/>
          <w:szCs w:val="22"/>
        </w:rPr>
      </w:pPr>
      <w:r w:rsidRPr="00A30F4A">
        <w:rPr>
          <w:rFonts w:ascii="Times New Roman Bold" w:hAnsi="Times New Roman Bold"/>
          <w:b/>
          <w:caps/>
          <w:snapToGrid w:val="0"/>
          <w:szCs w:val="22"/>
        </w:rPr>
        <w:t xml:space="preserve">internet interconnection performance MEASUREMENT </w:t>
      </w:r>
    </w:p>
    <w:p w:rsidR="00A30F4A" w:rsidRPr="00A30F4A" w:rsidRDefault="00A30F4A" w:rsidP="00A30F4A">
      <w:pPr>
        <w:jc w:val="center"/>
        <w:rPr>
          <w:rFonts w:ascii="Times New Roman Bold" w:hAnsi="Times New Roman Bold"/>
          <w:b/>
          <w:caps/>
          <w:snapToGrid w:val="0"/>
          <w:szCs w:val="22"/>
        </w:rPr>
      </w:pPr>
      <w:r w:rsidRPr="00A30F4A">
        <w:rPr>
          <w:rFonts w:ascii="Times New Roman Bold" w:hAnsi="Times New Roman Bold"/>
          <w:b/>
          <w:caps/>
          <w:snapToGrid w:val="0"/>
          <w:szCs w:val="22"/>
        </w:rPr>
        <w:t xml:space="preserve">METHODology adopted in Accordance with </w:t>
      </w:r>
    </w:p>
    <w:p w:rsidR="00A30F4A" w:rsidRPr="00A30F4A" w:rsidRDefault="00A30F4A" w:rsidP="00A30F4A">
      <w:pPr>
        <w:jc w:val="center"/>
        <w:rPr>
          <w:rFonts w:ascii="Times New Roman Bold" w:hAnsi="Times New Roman Bold"/>
          <w:b/>
          <w:caps/>
          <w:snapToGrid w:val="0"/>
          <w:szCs w:val="22"/>
        </w:rPr>
      </w:pPr>
      <w:r w:rsidRPr="00A30F4A">
        <w:rPr>
          <w:rFonts w:ascii="Times New Roman Bold" w:hAnsi="Times New Roman Bold"/>
          <w:b/>
          <w:caps/>
          <w:snapToGrid w:val="0"/>
          <w:szCs w:val="22"/>
        </w:rPr>
        <w:t>AT&amp;T-DIRECTV merger condition</w:t>
      </w:r>
    </w:p>
    <w:p w:rsidR="00A30F4A" w:rsidRPr="00A30F4A" w:rsidRDefault="00A30F4A" w:rsidP="00A30F4A">
      <w:pPr>
        <w:tabs>
          <w:tab w:val="left" w:pos="810"/>
        </w:tabs>
        <w:jc w:val="center"/>
        <w:rPr>
          <w:b/>
          <w:snapToGrid w:val="0"/>
          <w:szCs w:val="22"/>
        </w:rPr>
      </w:pPr>
    </w:p>
    <w:p w:rsidR="00A30F4A" w:rsidRPr="00A30F4A" w:rsidRDefault="00A30F4A" w:rsidP="00A30F4A">
      <w:pPr>
        <w:jc w:val="center"/>
        <w:rPr>
          <w:b/>
          <w:snapToGrid w:val="0"/>
          <w:szCs w:val="22"/>
        </w:rPr>
      </w:pPr>
      <w:r w:rsidRPr="00A30F4A">
        <w:rPr>
          <w:b/>
          <w:snapToGrid w:val="0"/>
          <w:szCs w:val="22"/>
        </w:rPr>
        <w:t>MB Docket No. 14-90</w:t>
      </w:r>
    </w:p>
    <w:p w:rsidR="00A30F4A" w:rsidRPr="00A30F4A" w:rsidRDefault="00A30F4A" w:rsidP="00A30F4A">
      <w:pPr>
        <w:jc w:val="center"/>
        <w:rPr>
          <w:b/>
          <w:snapToGrid w:val="0"/>
          <w:szCs w:val="22"/>
        </w:rPr>
      </w:pPr>
    </w:p>
    <w:p w:rsidR="00A30F4A" w:rsidRPr="00A30F4A" w:rsidRDefault="00A30F4A" w:rsidP="00A30F4A">
      <w:pPr>
        <w:widowControl w:val="0"/>
        <w:spacing w:after="120"/>
        <w:ind w:firstLine="720"/>
        <w:rPr>
          <w:snapToGrid w:val="0"/>
          <w:kern w:val="28"/>
          <w:szCs w:val="22"/>
        </w:rPr>
      </w:pPr>
      <w:r w:rsidRPr="00A30F4A">
        <w:rPr>
          <w:snapToGrid w:val="0"/>
          <w:kern w:val="28"/>
          <w:szCs w:val="22"/>
        </w:rPr>
        <w:t>On July 24, 2015, the Commission approved the applications of AT&amp;T Inc. and DIRECTV for consent to the transfer of control of various Commission licenses and other authorizations from DIRECTV to AT&amp;T pursuant to Section 310(d) of the Communications Act of 1934, as amended.</w:t>
      </w:r>
      <w:r w:rsidRPr="00565C8E">
        <w:rPr>
          <w:snapToGrid w:val="0"/>
          <w:kern w:val="28"/>
          <w:szCs w:val="22"/>
          <w:vertAlign w:val="superscript"/>
        </w:rPr>
        <w:footnoteReference w:id="1"/>
      </w:r>
      <w:r w:rsidRPr="00A30F4A">
        <w:rPr>
          <w:snapToGrid w:val="0"/>
          <w:kern w:val="28"/>
          <w:szCs w:val="22"/>
        </w:rPr>
        <w:t xml:space="preserve">  In order to address the potential harms posed and to confirm certain benefits offered by the transaction, the merged entity was subject to certain conditions imposed by the Commission as set forth at Appendix B of the Order (“Appendix B”).</w:t>
      </w:r>
    </w:p>
    <w:p w:rsidR="00A30F4A" w:rsidRPr="00A30F4A" w:rsidRDefault="00A30F4A" w:rsidP="00A30F4A">
      <w:pPr>
        <w:keepNext/>
        <w:widowControl w:val="0"/>
        <w:tabs>
          <w:tab w:val="left" w:pos="720"/>
        </w:tabs>
        <w:spacing w:after="120"/>
        <w:ind w:firstLine="720"/>
        <w:rPr>
          <w:snapToGrid w:val="0"/>
          <w:kern w:val="28"/>
          <w:szCs w:val="22"/>
        </w:rPr>
      </w:pPr>
      <w:r w:rsidRPr="00A30F4A">
        <w:rPr>
          <w:snapToGrid w:val="0"/>
          <w:kern w:val="28"/>
          <w:szCs w:val="22"/>
        </w:rPr>
        <w:t>On October 1, 2015, in accordance with Section V(2)(c) of Appendix B, the Commission announced that it had selected the Center for Applied Internet Data Analysis (“CAIDA”) to act as Independent Measurement Expert,</w:t>
      </w:r>
      <w:r w:rsidRPr="00565C8E">
        <w:rPr>
          <w:snapToGrid w:val="0"/>
          <w:kern w:val="28"/>
          <w:szCs w:val="22"/>
          <w:vertAlign w:val="superscript"/>
        </w:rPr>
        <w:footnoteReference w:id="2"/>
      </w:r>
      <w:r w:rsidRPr="00A30F4A">
        <w:rPr>
          <w:snapToGrid w:val="0"/>
          <w:kern w:val="28"/>
          <w:szCs w:val="22"/>
        </w:rPr>
        <w:t xml:space="preserve"> with responsibility for establishing a schedule and the methodology for the merged entity to report certain performance characteristics of traffic exchanged at Internet Interconnection Points located within the United States, as described further in Appendix B.</w:t>
      </w:r>
      <w:r w:rsidRPr="00565C8E">
        <w:rPr>
          <w:snapToGrid w:val="0"/>
          <w:kern w:val="28"/>
          <w:szCs w:val="22"/>
          <w:vertAlign w:val="superscript"/>
        </w:rPr>
        <w:footnoteReference w:id="3"/>
      </w:r>
    </w:p>
    <w:p w:rsidR="00A30F4A" w:rsidRPr="00A30F4A" w:rsidRDefault="00A30F4A" w:rsidP="00A30F4A">
      <w:pPr>
        <w:suppressAutoHyphens/>
        <w:autoSpaceDE w:val="0"/>
        <w:autoSpaceDN w:val="0"/>
        <w:adjustRightInd w:val="0"/>
        <w:ind w:firstLine="720"/>
        <w:rPr>
          <w:snapToGrid w:val="0"/>
          <w:szCs w:val="22"/>
        </w:rPr>
      </w:pPr>
      <w:r w:rsidRPr="00A30F4A">
        <w:rPr>
          <w:snapToGrid w:val="0"/>
          <w:szCs w:val="22"/>
        </w:rPr>
        <w:t xml:space="preserve">In accordance with Section V(2)(c)(iv) of Appendix B, CAIDA timely filed an initial report describing its proposed methodology for the measurement of the Internet Interconnection Point performance metrics, and has since worked with AT&amp;T, and the Commission’s Chief Technologist and Office of General Counsel, to develop an acceptable measurement methodology, which is set forth in the </w:t>
      </w:r>
      <w:r w:rsidRPr="00A30F4A">
        <w:rPr>
          <w:i/>
          <w:snapToGrid w:val="0"/>
          <w:szCs w:val="22"/>
        </w:rPr>
        <w:t>First Amended Report of AT&amp;T Independent Measurement Expert:  Reporting Requirements and Measurement Methods</w:t>
      </w:r>
      <w:r w:rsidRPr="00A30F4A">
        <w:rPr>
          <w:snapToGrid w:val="0"/>
          <w:szCs w:val="22"/>
        </w:rPr>
        <w:t xml:space="preserve">, dated June 28, 2016 (“First Amended Report”).  The Chief Technologist provided critical guidance and support in the extensive process of investigation and negotiation that eventually led to this final report.  Based on this input and pursuant to Section V(2)(c)(iv) of Appendix B, the Commission’s Office of General Counsel, in consultation with the Commission’s Wireline Competition Bureau and Chief Technologist, approves the First Amended Report.  More information about CAIDA is available at </w:t>
      </w:r>
      <w:hyperlink r:id="rId14" w:history="1">
        <w:r w:rsidRPr="00565C8E">
          <w:rPr>
            <w:snapToGrid w:val="0"/>
            <w:color w:val="0000FF"/>
            <w:szCs w:val="22"/>
            <w:u w:val="single"/>
          </w:rPr>
          <w:t>www.caida.org</w:t>
        </w:r>
      </w:hyperlink>
      <w:r w:rsidRPr="00A30F4A">
        <w:rPr>
          <w:snapToGrid w:val="0"/>
          <w:szCs w:val="22"/>
        </w:rPr>
        <w:t>.</w:t>
      </w:r>
    </w:p>
    <w:p w:rsidR="00A30F4A" w:rsidRPr="00A30F4A" w:rsidRDefault="00A30F4A" w:rsidP="00A30F4A">
      <w:pPr>
        <w:suppressAutoHyphens/>
        <w:autoSpaceDE w:val="0"/>
        <w:autoSpaceDN w:val="0"/>
        <w:adjustRightInd w:val="0"/>
        <w:rPr>
          <w:szCs w:val="22"/>
        </w:rPr>
      </w:pPr>
    </w:p>
    <w:p w:rsidR="00A30F4A" w:rsidRPr="00A30F4A" w:rsidRDefault="00A30F4A" w:rsidP="00A30F4A">
      <w:pPr>
        <w:suppressAutoHyphens/>
        <w:autoSpaceDE w:val="0"/>
        <w:autoSpaceDN w:val="0"/>
        <w:adjustRightInd w:val="0"/>
        <w:jc w:val="center"/>
        <w:rPr>
          <w:b/>
          <w:szCs w:val="22"/>
        </w:rPr>
      </w:pPr>
      <w:r w:rsidRPr="00A30F4A">
        <w:rPr>
          <w:b/>
          <w:szCs w:val="22"/>
        </w:rPr>
        <w:t>-FCC-</w:t>
      </w:r>
    </w:p>
    <w:p w:rsidR="00565C8E" w:rsidRPr="00565C8E" w:rsidRDefault="00565C8E">
      <w:pPr>
        <w:spacing w:before="120" w:after="240"/>
        <w:rPr>
          <w:szCs w:val="22"/>
        </w:rPr>
      </w:pPr>
    </w:p>
    <w:sectPr w:rsidR="00565C8E" w:rsidRPr="00565C8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B8" w:rsidRDefault="00A410B8">
      <w:r>
        <w:separator/>
      </w:r>
    </w:p>
  </w:endnote>
  <w:endnote w:type="continuationSeparator" w:id="0">
    <w:p w:rsidR="00A410B8" w:rsidRDefault="00A4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A9" w:rsidRDefault="00A74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A9" w:rsidRDefault="00A74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A9" w:rsidRDefault="00A74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B8" w:rsidRDefault="00A410B8">
      <w:r>
        <w:separator/>
      </w:r>
    </w:p>
  </w:footnote>
  <w:footnote w:type="continuationSeparator" w:id="0">
    <w:p w:rsidR="00A410B8" w:rsidRDefault="00A410B8">
      <w:r>
        <w:continuationSeparator/>
      </w:r>
    </w:p>
  </w:footnote>
  <w:footnote w:id="1">
    <w:p w:rsidR="00A30F4A" w:rsidRPr="00A30F4A" w:rsidRDefault="00A30F4A" w:rsidP="00A30F4A">
      <w:pPr>
        <w:pStyle w:val="FootnoteText"/>
        <w:spacing w:after="120"/>
        <w:rPr>
          <w:sz w:val="20"/>
        </w:rPr>
      </w:pPr>
      <w:r w:rsidRPr="00A30F4A">
        <w:rPr>
          <w:rStyle w:val="FootnoteReference"/>
          <w:sz w:val="20"/>
        </w:rPr>
        <w:footnoteRef/>
      </w:r>
      <w:r w:rsidRPr="00A30F4A">
        <w:rPr>
          <w:sz w:val="20"/>
        </w:rPr>
        <w:t xml:space="preserve"> </w:t>
      </w:r>
      <w:r w:rsidRPr="00A30F4A">
        <w:rPr>
          <w:i/>
          <w:sz w:val="20"/>
        </w:rPr>
        <w:t>See Applications of AT&amp;T Inc. and DIRECTV</w:t>
      </w:r>
      <w:r w:rsidRPr="00A30F4A">
        <w:rPr>
          <w:sz w:val="20"/>
        </w:rPr>
        <w:t>, MB Docket No. 14-90, Memorandum Opinion and Order, FCC 15-94 (rel. Jul. 27, 2015) (“Order”).</w:t>
      </w:r>
    </w:p>
  </w:footnote>
  <w:footnote w:id="2">
    <w:p w:rsidR="00A30F4A" w:rsidRPr="00A30F4A" w:rsidRDefault="00A30F4A" w:rsidP="00A30F4A">
      <w:pPr>
        <w:pStyle w:val="FootnoteText"/>
        <w:spacing w:after="120"/>
        <w:rPr>
          <w:sz w:val="20"/>
        </w:rPr>
      </w:pPr>
      <w:r w:rsidRPr="00A30F4A">
        <w:rPr>
          <w:rStyle w:val="FootnoteReference"/>
          <w:sz w:val="20"/>
        </w:rPr>
        <w:footnoteRef/>
      </w:r>
      <w:r w:rsidRPr="00A30F4A">
        <w:rPr>
          <w:sz w:val="20"/>
        </w:rPr>
        <w:t xml:space="preserve"> </w:t>
      </w:r>
      <w:r w:rsidRPr="00A30F4A">
        <w:rPr>
          <w:i/>
          <w:sz w:val="20"/>
        </w:rPr>
        <w:t xml:space="preserve">Independent Measurement Expert Identified In Accordance With AT&amp;T-DIRECTV Merger Condition, </w:t>
      </w:r>
      <w:r w:rsidRPr="00A30F4A">
        <w:rPr>
          <w:sz w:val="20"/>
        </w:rPr>
        <w:t>MB Docket No. 14-90, Public Notice, 30 FCC Rcd 10737 (MB 2015).</w:t>
      </w:r>
    </w:p>
  </w:footnote>
  <w:footnote w:id="3">
    <w:p w:rsidR="00A30F4A" w:rsidRPr="00A30F4A" w:rsidRDefault="00A30F4A" w:rsidP="00A30F4A">
      <w:pPr>
        <w:pStyle w:val="FootnoteText"/>
        <w:spacing w:after="120"/>
        <w:rPr>
          <w:sz w:val="20"/>
        </w:rPr>
      </w:pPr>
      <w:r w:rsidRPr="00A30F4A">
        <w:rPr>
          <w:rStyle w:val="FootnoteReference"/>
          <w:sz w:val="20"/>
        </w:rPr>
        <w:footnoteRef/>
      </w:r>
      <w:r w:rsidRPr="00A30F4A">
        <w:rPr>
          <w:sz w:val="20"/>
        </w:rPr>
        <w:t xml:space="preserve"> Order at Appendix B, Section V(2)(b-c).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A9" w:rsidRDefault="00A74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A9" w:rsidRDefault="00A74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47DF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47DF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F4A"/>
    <w:rsid w:val="000265AE"/>
    <w:rsid w:val="000A50EF"/>
    <w:rsid w:val="00565C8E"/>
    <w:rsid w:val="00602577"/>
    <w:rsid w:val="008D7FF0"/>
    <w:rsid w:val="00A30F4A"/>
    <w:rsid w:val="00A410B8"/>
    <w:rsid w:val="00A740A9"/>
    <w:rsid w:val="00C47DF1"/>
    <w:rsid w:val="00D17DC0"/>
    <w:rsid w:val="00D60EFF"/>
    <w:rsid w:val="00F6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id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317</Words>
  <Characters>1858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2171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2016-08-12T15:22:00Z</dcterms:created>
  <dcterms:modified xsi:type="dcterms:W3CDTF">2016-08-12T15:22:00Z</dcterms:modified>
  <cp:category> </cp:category>
  <cp:contentStatus> </cp:contentStatus>
</cp:coreProperties>
</file>