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AC7F3" w14:textId="1AD6BA56" w:rsidR="00E362BA" w:rsidRDefault="00E362BA" w:rsidP="00630296">
      <w:pPr>
        <w:jc w:val="center"/>
        <w:rPr>
          <w:b/>
        </w:rPr>
      </w:pPr>
      <w:bookmarkStart w:id="0" w:name="_GoBack"/>
      <w:bookmarkEnd w:id="0"/>
      <w:r>
        <w:rPr>
          <w:b/>
        </w:rPr>
        <w:t>Before the</w:t>
      </w:r>
    </w:p>
    <w:p w14:paraId="72C5842D" w14:textId="77777777" w:rsidR="00E362BA" w:rsidRDefault="00E362BA" w:rsidP="00630296">
      <w:pPr>
        <w:jc w:val="center"/>
        <w:rPr>
          <w:b/>
        </w:rPr>
      </w:pPr>
      <w:r>
        <w:rPr>
          <w:b/>
        </w:rPr>
        <w:t>Federal Communications Commission</w:t>
      </w:r>
    </w:p>
    <w:p w14:paraId="1E6C9674" w14:textId="77777777" w:rsidR="00E362BA" w:rsidRDefault="00E362BA" w:rsidP="00630296">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14:paraId="46D4AD64" w14:textId="77777777" w:rsidR="00E362BA" w:rsidRDefault="00E362BA" w:rsidP="00630296">
      <w:pPr>
        <w:jc w:val="center"/>
      </w:pPr>
    </w:p>
    <w:p w14:paraId="680CB994" w14:textId="77777777" w:rsidR="00E362BA" w:rsidRDefault="00E362BA" w:rsidP="00AE2FCE"/>
    <w:tbl>
      <w:tblPr>
        <w:tblW w:w="0" w:type="auto"/>
        <w:tblLayout w:type="fixed"/>
        <w:tblLook w:val="0000" w:firstRow="0" w:lastRow="0" w:firstColumn="0" w:lastColumn="0" w:noHBand="0" w:noVBand="0"/>
      </w:tblPr>
      <w:tblGrid>
        <w:gridCol w:w="4698"/>
        <w:gridCol w:w="720"/>
        <w:gridCol w:w="4230"/>
      </w:tblGrid>
      <w:tr w:rsidR="00E362BA" w14:paraId="67AE42D6" w14:textId="77777777">
        <w:tc>
          <w:tcPr>
            <w:tcW w:w="4698" w:type="dxa"/>
          </w:tcPr>
          <w:p w14:paraId="4B386451" w14:textId="77777777" w:rsidR="00E362BA" w:rsidRDefault="00740921" w:rsidP="00AE2FCE">
            <w:pPr>
              <w:ind w:right="-18"/>
            </w:pPr>
            <w:r>
              <w:t>In the M</w:t>
            </w:r>
            <w:r w:rsidR="00E362BA">
              <w:t>atter of</w:t>
            </w:r>
          </w:p>
          <w:p w14:paraId="4D6D5370" w14:textId="77777777" w:rsidR="00E362BA" w:rsidRDefault="00E362BA" w:rsidP="00AE2FCE">
            <w:pPr>
              <w:ind w:right="-18"/>
            </w:pPr>
          </w:p>
          <w:p w14:paraId="7626CB9F" w14:textId="77777777" w:rsidR="00272AB3" w:rsidRDefault="00272AB3" w:rsidP="00AE2FCE">
            <w:pPr>
              <w:ind w:right="-18"/>
            </w:pPr>
            <w:r>
              <w:t>Connect America Fund</w:t>
            </w:r>
          </w:p>
          <w:p w14:paraId="495E8E18" w14:textId="77777777" w:rsidR="00C25CE4" w:rsidRDefault="00C25CE4" w:rsidP="00AE2FCE">
            <w:pPr>
              <w:ind w:right="-18"/>
            </w:pPr>
          </w:p>
          <w:p w14:paraId="4B7E07F5" w14:textId="77777777" w:rsidR="00C25CE4" w:rsidRDefault="00C25CE4" w:rsidP="00AE2FCE">
            <w:pPr>
              <w:ind w:right="-18"/>
            </w:pPr>
            <w:r>
              <w:t>Rural Broadband Experiments</w:t>
            </w:r>
          </w:p>
        </w:tc>
        <w:tc>
          <w:tcPr>
            <w:tcW w:w="720" w:type="dxa"/>
          </w:tcPr>
          <w:p w14:paraId="3D0428A8" w14:textId="77777777" w:rsidR="00E362BA" w:rsidRDefault="00E362BA" w:rsidP="00AE2FCE">
            <w:pPr>
              <w:rPr>
                <w:b/>
              </w:rPr>
            </w:pPr>
            <w:r>
              <w:rPr>
                <w:b/>
              </w:rPr>
              <w:t>)</w:t>
            </w:r>
          </w:p>
          <w:p w14:paraId="63988906" w14:textId="77777777" w:rsidR="00E362BA" w:rsidRDefault="00E362BA" w:rsidP="00AE2FCE">
            <w:pPr>
              <w:rPr>
                <w:b/>
              </w:rPr>
            </w:pPr>
            <w:r>
              <w:rPr>
                <w:b/>
              </w:rPr>
              <w:t>)</w:t>
            </w:r>
          </w:p>
          <w:p w14:paraId="6DCD9CC5" w14:textId="77777777" w:rsidR="00E362BA" w:rsidRDefault="00E362BA" w:rsidP="00AE2FCE">
            <w:pPr>
              <w:rPr>
                <w:b/>
              </w:rPr>
            </w:pPr>
            <w:r>
              <w:rPr>
                <w:b/>
              </w:rPr>
              <w:t>)</w:t>
            </w:r>
          </w:p>
          <w:p w14:paraId="0404197F" w14:textId="77777777" w:rsidR="00E362BA" w:rsidRDefault="00E362BA" w:rsidP="00AE2FCE">
            <w:pPr>
              <w:rPr>
                <w:b/>
              </w:rPr>
            </w:pPr>
            <w:r>
              <w:rPr>
                <w:b/>
              </w:rPr>
              <w:t>)</w:t>
            </w:r>
          </w:p>
          <w:p w14:paraId="2C52CE37" w14:textId="77777777" w:rsidR="00C25CE4" w:rsidRDefault="00E362BA" w:rsidP="003F442E">
            <w:pPr>
              <w:rPr>
                <w:b/>
              </w:rPr>
            </w:pPr>
            <w:r>
              <w:rPr>
                <w:b/>
              </w:rPr>
              <w:t>)</w:t>
            </w:r>
          </w:p>
        </w:tc>
        <w:tc>
          <w:tcPr>
            <w:tcW w:w="4230" w:type="dxa"/>
          </w:tcPr>
          <w:p w14:paraId="7FBDECD8" w14:textId="77777777" w:rsidR="00E362BA" w:rsidRDefault="00E362BA" w:rsidP="00AE2FCE"/>
          <w:p w14:paraId="343404A5" w14:textId="77777777" w:rsidR="00E362BA" w:rsidRDefault="00E362BA" w:rsidP="00AE2FCE"/>
          <w:p w14:paraId="4AA2F041" w14:textId="77777777" w:rsidR="00E362BA" w:rsidRDefault="00272AB3" w:rsidP="00AE2FCE">
            <w:pPr>
              <w:rPr>
                <w:spacing w:val="-2"/>
              </w:rPr>
            </w:pPr>
            <w:r>
              <w:rPr>
                <w:spacing w:val="-2"/>
              </w:rPr>
              <w:t>WC Docket No 10-90</w:t>
            </w:r>
          </w:p>
          <w:p w14:paraId="67E7BDEF" w14:textId="77777777" w:rsidR="00C25CE4" w:rsidRDefault="00C25CE4" w:rsidP="00AE2FCE">
            <w:pPr>
              <w:rPr>
                <w:spacing w:val="-2"/>
              </w:rPr>
            </w:pPr>
          </w:p>
          <w:p w14:paraId="406E6F3D" w14:textId="77777777" w:rsidR="00C25CE4" w:rsidRDefault="00C25CE4" w:rsidP="00AE2FCE">
            <w:r>
              <w:rPr>
                <w:spacing w:val="-2"/>
              </w:rPr>
              <w:t>WC Docket No. 14-259</w:t>
            </w:r>
          </w:p>
        </w:tc>
      </w:tr>
    </w:tbl>
    <w:p w14:paraId="2346F71E" w14:textId="77777777" w:rsidR="00F77F92" w:rsidRDefault="00F77F92" w:rsidP="00337E45">
      <w:pPr>
        <w:rPr>
          <w:b/>
        </w:rPr>
      </w:pPr>
    </w:p>
    <w:p w14:paraId="7482F889" w14:textId="77777777" w:rsidR="00FF1603" w:rsidRDefault="00FF1603" w:rsidP="00FF1603">
      <w:pPr>
        <w:pStyle w:val="Heading1"/>
        <w:numPr>
          <w:ilvl w:val="0"/>
          <w:numId w:val="0"/>
        </w:numPr>
        <w:jc w:val="center"/>
      </w:pPr>
      <w:r>
        <w:t>ORDER</w:t>
      </w:r>
    </w:p>
    <w:p w14:paraId="5F859A47" w14:textId="481F07C4" w:rsidR="00E362BA" w:rsidRDefault="00E362BA" w:rsidP="00337E45">
      <w:pPr>
        <w:rPr>
          <w:b/>
        </w:rPr>
      </w:pPr>
      <w:r>
        <w:rPr>
          <w:b/>
        </w:rPr>
        <w:t xml:space="preserve">Adopted:  </w:t>
      </w:r>
      <w:r w:rsidR="00552F4B">
        <w:rPr>
          <w:b/>
          <w:spacing w:val="-2"/>
        </w:rPr>
        <w:t>February 1</w:t>
      </w:r>
      <w:r w:rsidR="00AB0386">
        <w:rPr>
          <w:b/>
          <w:spacing w:val="-2"/>
        </w:rPr>
        <w:t>, 2016</w:t>
      </w:r>
      <w:r>
        <w:rPr>
          <w:b/>
        </w:rPr>
        <w:tab/>
      </w:r>
      <w:r w:rsidR="009E53F7">
        <w:rPr>
          <w:b/>
        </w:rPr>
        <w:tab/>
      </w:r>
      <w:r w:rsidR="009E53F7">
        <w:rPr>
          <w:b/>
        </w:rPr>
        <w:tab/>
      </w:r>
      <w:r w:rsidR="009E53F7">
        <w:rPr>
          <w:b/>
        </w:rPr>
        <w:tab/>
      </w:r>
      <w:r w:rsidR="00AB0386">
        <w:rPr>
          <w:b/>
        </w:rPr>
        <w:tab/>
      </w:r>
      <w:r w:rsidR="00AB0386">
        <w:rPr>
          <w:b/>
        </w:rPr>
        <w:tab/>
      </w:r>
      <w:r>
        <w:rPr>
          <w:b/>
        </w:rPr>
        <w:t xml:space="preserve">Released:  </w:t>
      </w:r>
      <w:r w:rsidR="00552F4B">
        <w:rPr>
          <w:b/>
          <w:spacing w:val="-2"/>
        </w:rPr>
        <w:t>February 1</w:t>
      </w:r>
      <w:r w:rsidR="00AB0386">
        <w:rPr>
          <w:b/>
          <w:spacing w:val="-2"/>
        </w:rPr>
        <w:t>, 2016</w:t>
      </w:r>
    </w:p>
    <w:p w14:paraId="237C6F09" w14:textId="77777777" w:rsidR="00E362BA" w:rsidRDefault="00E362BA" w:rsidP="00AE2FCE">
      <w:pPr>
        <w:tabs>
          <w:tab w:val="left" w:pos="5760"/>
        </w:tabs>
        <w:rPr>
          <w:b/>
        </w:rPr>
      </w:pPr>
    </w:p>
    <w:p w14:paraId="77BC6C8E" w14:textId="77777777" w:rsidR="00E362BA" w:rsidRPr="00272AB3" w:rsidRDefault="00272AB3" w:rsidP="00AE2FCE">
      <w:pPr>
        <w:tabs>
          <w:tab w:val="left" w:pos="5760"/>
        </w:tabs>
      </w:pPr>
      <w:r>
        <w:t xml:space="preserve">By the </w:t>
      </w:r>
      <w:r w:rsidR="00B549FB">
        <w:t xml:space="preserve">Deputy </w:t>
      </w:r>
      <w:r>
        <w:t xml:space="preserve">Chief, Wireline Competition Bureau: </w:t>
      </w:r>
    </w:p>
    <w:p w14:paraId="129D7DF2" w14:textId="77777777" w:rsidR="00E362BA" w:rsidRDefault="00E362BA" w:rsidP="00AE2FCE"/>
    <w:p w14:paraId="3EF57838" w14:textId="77777777" w:rsidR="005D45AB" w:rsidRPr="0019242C" w:rsidRDefault="00914306" w:rsidP="004107C9">
      <w:pPr>
        <w:pStyle w:val="ParaNum"/>
      </w:pPr>
      <w:r w:rsidRPr="0019242C">
        <w:t>I</w:t>
      </w:r>
      <w:r w:rsidR="008E23F9" w:rsidRPr="0019242C">
        <w:t>n this O</w:t>
      </w:r>
      <w:r w:rsidRPr="0019242C">
        <w:t>rder</w:t>
      </w:r>
      <w:r w:rsidR="001140EE" w:rsidRPr="0019242C">
        <w:t xml:space="preserve">, </w:t>
      </w:r>
      <w:r w:rsidR="003F442E">
        <w:t xml:space="preserve">the Wireline Competition Bureau (Bureau) </w:t>
      </w:r>
      <w:r w:rsidR="00AB0386">
        <w:t xml:space="preserve">denies the petition filed by </w:t>
      </w:r>
      <w:r w:rsidR="003E5ACE">
        <w:t xml:space="preserve">Electric Power Board of Chattanooga </w:t>
      </w:r>
      <w:r w:rsidR="00AB0386">
        <w:t xml:space="preserve">(EPB) </w:t>
      </w:r>
      <w:r w:rsidR="00EB63A1">
        <w:t>in which it seeks</w:t>
      </w:r>
      <w:r w:rsidR="00AB0386">
        <w:t xml:space="preserve"> waiver and extension of the deadline to submit proof of its eligible t</w:t>
      </w:r>
      <w:r w:rsidR="003E5ACE">
        <w:t xml:space="preserve">elecommunications carrier </w:t>
      </w:r>
      <w:r w:rsidR="00251C3F">
        <w:t xml:space="preserve">(ETC) </w:t>
      </w:r>
      <w:r w:rsidR="00AB0386">
        <w:t>designation in all areas covered by its provisionally selected rural broadband experiments bid.</w:t>
      </w:r>
      <w:r w:rsidR="00AB0386">
        <w:rPr>
          <w:rStyle w:val="FootnoteReference"/>
        </w:rPr>
        <w:footnoteReference w:id="2"/>
      </w:r>
      <w:r w:rsidR="00AB0386">
        <w:t xml:space="preserve">  </w:t>
      </w:r>
      <w:r w:rsidR="00AB0386" w:rsidRPr="00D027BE">
        <w:t xml:space="preserve">Because we do not find good cause to waive </w:t>
      </w:r>
      <w:r w:rsidR="00AB0386">
        <w:t>this requirement</w:t>
      </w:r>
      <w:r w:rsidR="00AB0386" w:rsidRPr="00D027BE">
        <w:t xml:space="preserve">, we remove </w:t>
      </w:r>
      <w:r w:rsidR="00AB0386">
        <w:t>EPB</w:t>
      </w:r>
      <w:r w:rsidR="00AB0386" w:rsidRPr="00D027BE">
        <w:t xml:space="preserve"> from further consideration for rural broadband experiments support.</w:t>
      </w:r>
      <w:r w:rsidR="0011029D">
        <w:rPr>
          <w:rStyle w:val="FootnoteReference"/>
        </w:rPr>
        <w:footnoteReference w:id="3"/>
      </w:r>
    </w:p>
    <w:p w14:paraId="6A11C4DF" w14:textId="77777777" w:rsidR="001E2FBD" w:rsidRDefault="00DD5DF8" w:rsidP="006B1CF5">
      <w:pPr>
        <w:pStyle w:val="Heading1"/>
      </w:pPr>
      <w:r w:rsidRPr="0019242C">
        <w:t>background</w:t>
      </w:r>
      <w:r w:rsidR="001E2FBD">
        <w:t xml:space="preserve">    </w:t>
      </w:r>
    </w:p>
    <w:p w14:paraId="46BA989F" w14:textId="476B4D6A" w:rsidR="003037A5" w:rsidRDefault="00EB63A1" w:rsidP="006C537B">
      <w:pPr>
        <w:pStyle w:val="ParaNum"/>
      </w:pPr>
      <w:r w:rsidRPr="003037A5">
        <w:rPr>
          <w:color w:val="000000"/>
          <w:szCs w:val="22"/>
        </w:rPr>
        <w:t xml:space="preserve">In the </w:t>
      </w:r>
      <w:r w:rsidRPr="003037A5">
        <w:rPr>
          <w:i/>
          <w:iCs/>
          <w:color w:val="000000"/>
          <w:szCs w:val="22"/>
        </w:rPr>
        <w:t>Rural Broadband Experiments Order</w:t>
      </w:r>
      <w:r w:rsidRPr="003037A5">
        <w:rPr>
          <w:color w:val="000000"/>
          <w:szCs w:val="22"/>
        </w:rPr>
        <w:t xml:space="preserve">, </w:t>
      </w:r>
      <w:r w:rsidRPr="00226964">
        <w:t>the Commission adopted an objec</w:t>
      </w:r>
      <w:r>
        <w:t xml:space="preserve">tive methodology for selecting </w:t>
      </w:r>
      <w:r w:rsidR="00236827">
        <w:t xml:space="preserve">among </w:t>
      </w:r>
      <w:r>
        <w:t>rural broadband expe</w:t>
      </w:r>
      <w:r w:rsidR="00236827">
        <w:t>riments project proposals.</w:t>
      </w:r>
      <w:r w:rsidR="00236827" w:rsidRPr="00226964">
        <w:rPr>
          <w:rStyle w:val="FootnoteReference"/>
          <w:spacing w:val="-2"/>
        </w:rPr>
        <w:footnoteReference w:id="4"/>
      </w:r>
      <w:r w:rsidR="00236827" w:rsidRPr="003037A5">
        <w:rPr>
          <w:color w:val="000000"/>
          <w:szCs w:val="22"/>
        </w:rPr>
        <w:t xml:space="preserve"> </w:t>
      </w:r>
      <w:r w:rsidR="00236827">
        <w:t xml:space="preserve"> The Commission also </w:t>
      </w:r>
      <w:r>
        <w:t xml:space="preserve">established a </w:t>
      </w:r>
      <w:r w:rsidRPr="00226964">
        <w:t xml:space="preserve">post-selection review process </w:t>
      </w:r>
      <w:r>
        <w:t xml:space="preserve">to enable the Bureau </w:t>
      </w:r>
      <w:r w:rsidRPr="00226964">
        <w:t>to</w:t>
      </w:r>
      <w:r>
        <w:t xml:space="preserve"> </w:t>
      </w:r>
      <w:r w:rsidR="00236827">
        <w:t xml:space="preserve">assess provisionally selected bidders’ financial and technical capabilities to meet their commitments and ultimately, to </w:t>
      </w:r>
      <w:r w:rsidRPr="00226964">
        <w:t xml:space="preserve">determine whether </w:t>
      </w:r>
      <w:r w:rsidR="00236827">
        <w:t>these</w:t>
      </w:r>
      <w:r w:rsidRPr="00226964">
        <w:t xml:space="preserve"> bidders should be authorized to receive support</w:t>
      </w:r>
      <w:r w:rsidRPr="003037A5">
        <w:rPr>
          <w:color w:val="000000"/>
          <w:szCs w:val="22"/>
        </w:rPr>
        <w:t>.</w:t>
      </w:r>
      <w:bookmarkStart w:id="1" w:name="co_tablefootnote_3_1"/>
      <w:bookmarkEnd w:id="1"/>
      <w:r w:rsidR="00236827">
        <w:rPr>
          <w:rStyle w:val="FootnoteReference"/>
          <w:color w:val="000000"/>
          <w:szCs w:val="22"/>
        </w:rPr>
        <w:footnoteReference w:id="5"/>
      </w:r>
      <w:r w:rsidRPr="003037A5">
        <w:rPr>
          <w:color w:val="000000"/>
          <w:szCs w:val="22"/>
        </w:rPr>
        <w:t xml:space="preserve"> </w:t>
      </w:r>
      <w:r w:rsidR="00236827">
        <w:rPr>
          <w:color w:val="000000"/>
          <w:szCs w:val="22"/>
        </w:rPr>
        <w:t xml:space="preserve"> </w:t>
      </w:r>
      <w:r w:rsidRPr="003037A5">
        <w:rPr>
          <w:color w:val="000000"/>
          <w:szCs w:val="22"/>
        </w:rPr>
        <w:t>As part of this process, the Commission required provisionally selected bidders to provide</w:t>
      </w:r>
      <w:r w:rsidR="00236827">
        <w:rPr>
          <w:color w:val="000000"/>
          <w:szCs w:val="22"/>
        </w:rPr>
        <w:t xml:space="preserve">, </w:t>
      </w:r>
      <w:r w:rsidR="002E6088">
        <w:rPr>
          <w:color w:val="000000"/>
          <w:szCs w:val="22"/>
        </w:rPr>
        <w:t>among other things</w:t>
      </w:r>
      <w:r w:rsidR="00236827">
        <w:rPr>
          <w:color w:val="000000"/>
          <w:szCs w:val="22"/>
        </w:rPr>
        <w:t>,</w:t>
      </w:r>
      <w:r w:rsidRPr="003037A5">
        <w:rPr>
          <w:color w:val="000000"/>
          <w:szCs w:val="22"/>
        </w:rPr>
        <w:t xml:space="preserve"> appropriate documentation of </w:t>
      </w:r>
      <w:r w:rsidR="00236827">
        <w:rPr>
          <w:color w:val="000000"/>
          <w:szCs w:val="22"/>
        </w:rPr>
        <w:t>their designation</w:t>
      </w:r>
      <w:r w:rsidRPr="003037A5">
        <w:rPr>
          <w:color w:val="000000"/>
          <w:szCs w:val="22"/>
        </w:rPr>
        <w:t xml:space="preserve"> </w:t>
      </w:r>
      <w:r w:rsidR="00236827">
        <w:rPr>
          <w:color w:val="000000"/>
          <w:szCs w:val="22"/>
        </w:rPr>
        <w:t xml:space="preserve">as </w:t>
      </w:r>
      <w:r w:rsidRPr="003037A5">
        <w:rPr>
          <w:color w:val="000000"/>
          <w:szCs w:val="22"/>
        </w:rPr>
        <w:t>an ETC in all areas for which they were selected to receive support</w:t>
      </w:r>
      <w:r w:rsidR="001E6C70">
        <w:rPr>
          <w:color w:val="000000"/>
          <w:szCs w:val="22"/>
        </w:rPr>
        <w:t xml:space="preserve"> within 90 days of the Bureau’s public notice announcing </w:t>
      </w:r>
      <w:r w:rsidR="00512D0B">
        <w:rPr>
          <w:color w:val="000000"/>
          <w:szCs w:val="22"/>
        </w:rPr>
        <w:t>a</w:t>
      </w:r>
      <w:r w:rsidR="001E6C70">
        <w:rPr>
          <w:color w:val="000000"/>
          <w:szCs w:val="22"/>
        </w:rPr>
        <w:t xml:space="preserve"> bid</w:t>
      </w:r>
      <w:r w:rsidR="00512D0B">
        <w:rPr>
          <w:color w:val="000000"/>
          <w:szCs w:val="22"/>
        </w:rPr>
        <w:t>’</w:t>
      </w:r>
      <w:r w:rsidR="001E6C70" w:rsidRPr="00512D0B">
        <w:rPr>
          <w:color w:val="000000"/>
          <w:szCs w:val="22"/>
        </w:rPr>
        <w:t>s provisional selection</w:t>
      </w:r>
      <w:r>
        <w:t>.</w:t>
      </w:r>
      <w:r>
        <w:rPr>
          <w:rStyle w:val="FootnoteReference"/>
        </w:rPr>
        <w:footnoteReference w:id="6"/>
      </w:r>
      <w:r w:rsidR="003037A5" w:rsidRPr="00512D0B">
        <w:rPr>
          <w:szCs w:val="22"/>
        </w:rPr>
        <w:t xml:space="preserve">  </w:t>
      </w:r>
      <w:r w:rsidR="001E6C70" w:rsidRPr="00512D0B">
        <w:rPr>
          <w:szCs w:val="22"/>
        </w:rPr>
        <w:t>The Commission explained that while bidders “</w:t>
      </w:r>
      <w:r w:rsidR="005970E1" w:rsidRPr="00512D0B">
        <w:rPr>
          <w:szCs w:val="22"/>
        </w:rPr>
        <w:t xml:space="preserve">need </w:t>
      </w:r>
      <w:r w:rsidR="00D72BDC" w:rsidRPr="00512D0B">
        <w:rPr>
          <w:szCs w:val="22"/>
        </w:rPr>
        <w:t xml:space="preserve">not be ETCs </w:t>
      </w:r>
      <w:r w:rsidR="00D72BDC" w:rsidRPr="00512D0B">
        <w:rPr>
          <w:rFonts w:eastAsiaTheme="minorHAnsi"/>
        </w:rPr>
        <w:t xml:space="preserve">at the time they initially submit their formal proposals for funding,” the failure to </w:t>
      </w:r>
      <w:r w:rsidR="00512D0B">
        <w:rPr>
          <w:rFonts w:eastAsiaTheme="minorHAnsi"/>
        </w:rPr>
        <w:t xml:space="preserve">timely </w:t>
      </w:r>
      <w:r w:rsidR="00D72BDC" w:rsidRPr="00512D0B">
        <w:rPr>
          <w:rFonts w:eastAsiaTheme="minorHAnsi"/>
        </w:rPr>
        <w:t>provide proof of</w:t>
      </w:r>
      <w:r w:rsidR="00512D0B">
        <w:rPr>
          <w:rFonts w:eastAsiaTheme="minorHAnsi"/>
        </w:rPr>
        <w:t xml:space="preserve"> appropriate</w:t>
      </w:r>
      <w:r w:rsidR="00D72BDC" w:rsidRPr="00512D0B">
        <w:rPr>
          <w:rFonts w:eastAsiaTheme="minorHAnsi"/>
        </w:rPr>
        <w:t xml:space="preserve"> ETC designation </w:t>
      </w:r>
      <w:r w:rsidR="001E6C70">
        <w:t xml:space="preserve">would constitute default, warranting removal of the </w:t>
      </w:r>
      <w:r w:rsidR="00512D0B">
        <w:t>bid</w:t>
      </w:r>
      <w:r w:rsidR="001E6C70">
        <w:t xml:space="preserve"> from</w:t>
      </w:r>
      <w:r w:rsidR="005970E1">
        <w:t xml:space="preserve"> any further consideration for rural broadband experiment</w:t>
      </w:r>
      <w:r w:rsidR="001E6C70">
        <w:t xml:space="preserve"> support</w:t>
      </w:r>
      <w:r w:rsidR="003037A5" w:rsidRPr="00512D0B">
        <w:rPr>
          <w:rFonts w:eastAsiaTheme="minorHAnsi"/>
        </w:rPr>
        <w:t>.</w:t>
      </w:r>
      <w:r w:rsidR="003037A5">
        <w:rPr>
          <w:rStyle w:val="FootnoteReference"/>
          <w:rFonts w:eastAsiaTheme="minorHAnsi"/>
        </w:rPr>
        <w:footnoteReference w:id="7"/>
      </w:r>
    </w:p>
    <w:p w14:paraId="7F7DDE08" w14:textId="77777777" w:rsidR="00EB63A1" w:rsidRPr="00226964" w:rsidRDefault="00EB63A1" w:rsidP="003037A5">
      <w:pPr>
        <w:pStyle w:val="ParaNum"/>
        <w:numPr>
          <w:ilvl w:val="0"/>
          <w:numId w:val="0"/>
        </w:numPr>
        <w:rPr>
          <w:color w:val="000000"/>
          <w:szCs w:val="22"/>
        </w:rPr>
      </w:pPr>
    </w:p>
    <w:p w14:paraId="1ABBC3AF" w14:textId="075EE1D8" w:rsidR="00AB0386" w:rsidRDefault="001E6C70" w:rsidP="003037A5">
      <w:pPr>
        <w:pStyle w:val="ParaNum"/>
        <w:tabs>
          <w:tab w:val="clear" w:pos="1080"/>
        </w:tabs>
      </w:pPr>
      <w:r>
        <w:lastRenderedPageBreak/>
        <w:t>O</w:t>
      </w:r>
      <w:r w:rsidR="0064081F" w:rsidRPr="00CF16F0">
        <w:t xml:space="preserve">n December 5, 2014, the </w:t>
      </w:r>
      <w:r w:rsidR="0064081F">
        <w:t>Bureau</w:t>
      </w:r>
      <w:r w:rsidR="0064081F" w:rsidRPr="00CF16F0">
        <w:t xml:space="preserve"> </w:t>
      </w:r>
      <w:r w:rsidR="0064081F">
        <w:t xml:space="preserve">released a public notice announcing </w:t>
      </w:r>
      <w:r w:rsidR="00251C3F">
        <w:t xml:space="preserve">the </w:t>
      </w:r>
      <w:r w:rsidR="0064081F">
        <w:t xml:space="preserve">provisional selection of </w:t>
      </w:r>
      <w:r w:rsidR="00D72BDC">
        <w:t xml:space="preserve">a first round of </w:t>
      </w:r>
      <w:r w:rsidR="0064081F">
        <w:t>bids.</w:t>
      </w:r>
      <w:r w:rsidR="0064081F" w:rsidRPr="00CF16F0">
        <w:rPr>
          <w:rStyle w:val="FootnoteReference"/>
          <w:spacing w:val="-2"/>
          <w:szCs w:val="22"/>
        </w:rPr>
        <w:footnoteReference w:id="8"/>
      </w:r>
      <w:r w:rsidR="0064081F">
        <w:t xml:space="preserve">  </w:t>
      </w:r>
      <w:r w:rsidR="003037A5">
        <w:t xml:space="preserve">On March 4, 2015, the Bureau released a second public notice announcing its provisional selection of a second </w:t>
      </w:r>
      <w:r w:rsidR="00D72BDC">
        <w:t xml:space="preserve">round </w:t>
      </w:r>
      <w:r w:rsidR="003037A5">
        <w:t>of bids,</w:t>
      </w:r>
      <w:r w:rsidR="00AD76D5">
        <w:rPr>
          <w:rStyle w:val="FootnoteReference"/>
          <w:szCs w:val="22"/>
        </w:rPr>
        <w:footnoteReference w:id="9"/>
      </w:r>
      <w:r w:rsidR="003037A5">
        <w:t xml:space="preserve"> including </w:t>
      </w:r>
      <w:r w:rsidR="00EB63A1">
        <w:t>EPB’s $710,147 bid to serve 128 c</w:t>
      </w:r>
      <w:r w:rsidR="003037A5">
        <w:t>ensus blocks in rural Tennessee.</w:t>
      </w:r>
      <w:r w:rsidR="00AD76D5">
        <w:rPr>
          <w:rStyle w:val="FootnoteReference"/>
        </w:rPr>
        <w:footnoteReference w:id="10"/>
      </w:r>
      <w:r w:rsidR="00EB63A1">
        <w:t xml:space="preserve"> </w:t>
      </w:r>
      <w:r w:rsidR="003037A5">
        <w:t xml:space="preserve"> T</w:t>
      </w:r>
      <w:r w:rsidR="00EB63A1">
        <w:t>his announcement, as specified therein, triggered EPB’s duty to provide proof of ETC designation by June 2, 2015.</w:t>
      </w:r>
      <w:r w:rsidR="00EB63A1">
        <w:rPr>
          <w:rStyle w:val="FootnoteReference"/>
        </w:rPr>
        <w:footnoteReference w:id="11"/>
      </w:r>
      <w:r w:rsidR="00EB63A1" w:rsidRPr="00F32644">
        <w:t xml:space="preserve"> </w:t>
      </w:r>
      <w:r w:rsidR="00EB63A1">
        <w:t xml:space="preserve"> </w:t>
      </w:r>
      <w:r w:rsidR="003037A5">
        <w:t>Instead, o</w:t>
      </w:r>
      <w:r w:rsidR="00AB0386">
        <w:t xml:space="preserve">n June 2, 2015, EPB filed a petition seeking waiver and extension of </w:t>
      </w:r>
      <w:r w:rsidR="002E6088">
        <w:t>this</w:t>
      </w:r>
      <w:r w:rsidR="00AB0386">
        <w:t xml:space="preserve"> obligation.</w:t>
      </w:r>
      <w:r w:rsidR="00AB0386">
        <w:rPr>
          <w:rStyle w:val="FootnoteReference"/>
        </w:rPr>
        <w:footnoteReference w:id="12"/>
      </w:r>
    </w:p>
    <w:p w14:paraId="304EBDE8" w14:textId="77777777" w:rsidR="00DD5DF8" w:rsidRPr="0019242C" w:rsidRDefault="00DD5DF8" w:rsidP="00DD5DF8">
      <w:pPr>
        <w:pStyle w:val="Heading1"/>
        <w:widowControl/>
      </w:pPr>
      <w:r w:rsidRPr="0019242C">
        <w:t>DISCUSSION</w:t>
      </w:r>
    </w:p>
    <w:p w14:paraId="57D84300" w14:textId="2D433BEE" w:rsidR="00AB0386" w:rsidRDefault="00AB0386" w:rsidP="00AB0386">
      <w:pPr>
        <w:pStyle w:val="ParaNum"/>
      </w:pPr>
      <w:r w:rsidRPr="002B1A50">
        <w:t>We find no good cause to grant EPB</w:t>
      </w:r>
      <w:r>
        <w:t>’s</w:t>
      </w:r>
      <w:r w:rsidRPr="002B1A50">
        <w:t xml:space="preserve"> waiver petition.</w:t>
      </w:r>
      <w:r w:rsidRPr="002B1A50">
        <w:rPr>
          <w:rStyle w:val="FootnoteReference"/>
        </w:rPr>
        <w:footnoteReference w:id="13"/>
      </w:r>
      <w:r>
        <w:t xml:space="preserve">  EPB </w:t>
      </w:r>
      <w:r w:rsidR="002E6088">
        <w:t>requests</w:t>
      </w:r>
      <w:r>
        <w:t xml:space="preserve"> additional time to complete an ETC designation application, submit it to the Tennessee Regulatory Authority (TRA) and receive from the TRA the required designation.</w:t>
      </w:r>
      <w:r w:rsidRPr="00C004AF">
        <w:rPr>
          <w:rStyle w:val="FootnoteReference"/>
        </w:rPr>
        <w:footnoteReference w:id="14"/>
      </w:r>
      <w:r>
        <w:t xml:space="preserve">  Other than generally averring good faith efforts to comply with </w:t>
      </w:r>
      <w:r w:rsidR="002E6088">
        <w:t xml:space="preserve">its June 2 </w:t>
      </w:r>
      <w:r>
        <w:t>deadline,</w:t>
      </w:r>
      <w:r>
        <w:rPr>
          <w:rStyle w:val="FootnoteReference"/>
        </w:rPr>
        <w:footnoteReference w:id="15"/>
      </w:r>
      <w:r>
        <w:t xml:space="preserve"> however, EPB provides no explanation for, or defense of, its failure to </w:t>
      </w:r>
      <w:r w:rsidR="002E6088">
        <w:t>submit its</w:t>
      </w:r>
      <w:r>
        <w:t xml:space="preserve"> ETC application </w:t>
      </w:r>
      <w:r w:rsidR="002E6088">
        <w:t xml:space="preserve">to the </w:t>
      </w:r>
      <w:r>
        <w:t xml:space="preserve">TRA at any point during the 90 days between </w:t>
      </w:r>
      <w:r w:rsidR="002E6088">
        <w:t xml:space="preserve">the provisional selection of its bid and </w:t>
      </w:r>
      <w:r w:rsidR="00251C3F">
        <w:t xml:space="preserve">the associated </w:t>
      </w:r>
      <w:r w:rsidR="002E6088">
        <w:t>June 2</w:t>
      </w:r>
      <w:r>
        <w:t xml:space="preserve"> deadline</w:t>
      </w:r>
      <w:r w:rsidR="00251C3F">
        <w:t xml:space="preserve"> to submit proof of ETC designation</w:t>
      </w:r>
      <w:r>
        <w:t>.</w:t>
      </w:r>
      <w:r>
        <w:rPr>
          <w:rStyle w:val="FootnoteReference"/>
        </w:rPr>
        <w:footnoteReference w:id="16"/>
      </w:r>
      <w:r>
        <w:t xml:space="preserve">  Moreover, even though EPB commit</w:t>
      </w:r>
      <w:r w:rsidR="002E6088">
        <w:t>s</w:t>
      </w:r>
      <w:r>
        <w:t xml:space="preserve"> in its petition to keeping the FCC “</w:t>
      </w:r>
      <w:r w:rsidRPr="009F22F2">
        <w:t>fully apprised of any and all developments throughout the application process at the TRA</w:t>
      </w:r>
      <w:r>
        <w:t>,” EPB has not filed any additional documentation or otherwise contacted the FCC since filing its waiver petition.</w:t>
      </w:r>
      <w:r>
        <w:rPr>
          <w:rStyle w:val="FootnoteReference"/>
        </w:rPr>
        <w:footnoteReference w:id="17"/>
      </w:r>
      <w:r>
        <w:t xml:space="preserve">  Indeed, to this date, EPB has submitted no evidence that it ever even filed an ETC application with the TRA.  </w:t>
      </w:r>
    </w:p>
    <w:p w14:paraId="1E8F290D" w14:textId="2E672F6C" w:rsidR="00AB0386" w:rsidRDefault="00AB0386" w:rsidP="00AB0386">
      <w:pPr>
        <w:pStyle w:val="ParaNum"/>
      </w:pPr>
      <w:r>
        <w:t>With no evidence of extraordinary circumstances or good faith efforts before us, the Bureau</w:t>
      </w:r>
      <w:r w:rsidR="00251C3F">
        <w:t xml:space="preserve"> concludes that waiver is not warranted in this case.</w:t>
      </w:r>
      <w:r>
        <w:t xml:space="preserve"> Therefore, the Bureau finds that EPB has defaulted on </w:t>
      </w:r>
      <w:r>
        <w:lastRenderedPageBreak/>
        <w:t>its post-selection obligation to show proof of ETC designation.  Accordingly</w:t>
      </w:r>
      <w:r w:rsidR="006D78D4">
        <w:t>,</w:t>
      </w:r>
      <w:r>
        <w:t xml:space="preserve"> we remove EPB from further consideration for rural broadband experiments support.  </w:t>
      </w:r>
    </w:p>
    <w:p w14:paraId="75268739" w14:textId="77777777" w:rsidR="00DD5DF8" w:rsidRPr="0019242C" w:rsidRDefault="00DD5DF8" w:rsidP="00DD5DF8">
      <w:pPr>
        <w:pStyle w:val="Heading1"/>
        <w:widowControl/>
      </w:pPr>
      <w:r w:rsidRPr="0019242C">
        <w:t>ORDERING CLAUSES</w:t>
      </w:r>
    </w:p>
    <w:p w14:paraId="621E9C0D" w14:textId="5BA57C50" w:rsidR="00DD5DF8" w:rsidRPr="0019242C" w:rsidRDefault="00DD5DF8" w:rsidP="00920C7C">
      <w:pPr>
        <w:pStyle w:val="ParaNum"/>
        <w:tabs>
          <w:tab w:val="clear" w:pos="1080"/>
        </w:tabs>
      </w:pPr>
      <w:r w:rsidRPr="0019242C">
        <w:t>Accordingly, IT IS ORDERED, pursuant to sections 1, 4(i), 5(c), and 254 of the Communications Act of 1934, as amended, 47 U.S.C. §§ 151, 154(i), 155(c), 254, and sections 0.91, 0.291, and 1.3 of the Commission’s rules, 47 C.F.R. §§ 0.91, 0.291, 1.3, that this Order IS ADOPTED.</w:t>
      </w:r>
    </w:p>
    <w:p w14:paraId="4B5592C9" w14:textId="77777777" w:rsidR="000B34A4" w:rsidRDefault="000B34A4" w:rsidP="00B017B9">
      <w:pPr>
        <w:pStyle w:val="ParaNum"/>
      </w:pPr>
      <w:r w:rsidRPr="0019242C">
        <w:t>IT IS FURTHER ORDERED that</w:t>
      </w:r>
      <w:r>
        <w:t xml:space="preserve"> the </w:t>
      </w:r>
      <w:r w:rsidR="00580FEB">
        <w:t xml:space="preserve">petition for waiver filed by </w:t>
      </w:r>
      <w:r w:rsidR="003E5ACE">
        <w:t xml:space="preserve">Electric Power Board of Chattanooga </w:t>
      </w:r>
      <w:r>
        <w:t xml:space="preserve">IS DENIED </w:t>
      </w:r>
      <w:r w:rsidRPr="0019242C">
        <w:t>as described herein</w:t>
      </w:r>
      <w:r>
        <w:t>.</w:t>
      </w:r>
    </w:p>
    <w:p w14:paraId="2CED10B9" w14:textId="77777777" w:rsidR="00500B82" w:rsidRPr="0019242C" w:rsidRDefault="00500B82" w:rsidP="00B017B9">
      <w:pPr>
        <w:pStyle w:val="ParaNum"/>
      </w:pPr>
      <w:r w:rsidRPr="0019242C">
        <w:t>IT IS FURTHER ORDERED that</w:t>
      </w:r>
      <w:r w:rsidRPr="00500B82">
        <w:t xml:space="preserve"> </w:t>
      </w:r>
      <w:r>
        <w:t xml:space="preserve">the </w:t>
      </w:r>
      <w:r w:rsidR="000B34A4">
        <w:t xml:space="preserve">application of </w:t>
      </w:r>
      <w:r w:rsidR="003E5ACE">
        <w:t xml:space="preserve">Electric Power Board of Chattanooga </w:t>
      </w:r>
      <w:r w:rsidR="00580FEB">
        <w:t xml:space="preserve">IS REMOVED </w:t>
      </w:r>
      <w:r w:rsidR="000B34A4">
        <w:t>from further consideration</w:t>
      </w:r>
      <w:r>
        <w:t xml:space="preserve"> as described herein.</w:t>
      </w:r>
    </w:p>
    <w:p w14:paraId="1DA74BAC" w14:textId="77777777" w:rsidR="00DD5DF8" w:rsidRPr="0019242C" w:rsidRDefault="00DD5DF8" w:rsidP="00B017B9">
      <w:pPr>
        <w:pStyle w:val="ParaNum"/>
      </w:pPr>
      <w:r w:rsidRPr="0019242C">
        <w:t>IT IS FURTHER ORDERED that, pursuant to section 1.102(b)(1) of the Commission’s rules, 47 C.F.R. § 1.102(b)(1), this Order SHALL BE EFFECTIVE upon release.</w:t>
      </w:r>
    </w:p>
    <w:p w14:paraId="360EBD62" w14:textId="77777777" w:rsidR="00DD5DF8" w:rsidRPr="0019242C" w:rsidRDefault="00DD5DF8" w:rsidP="00B017B9">
      <w:pPr>
        <w:pStyle w:val="ParaNum"/>
        <w:numPr>
          <w:ilvl w:val="0"/>
          <w:numId w:val="0"/>
        </w:numPr>
      </w:pPr>
    </w:p>
    <w:p w14:paraId="6E841F68" w14:textId="77777777" w:rsidR="00DD5DF8" w:rsidRPr="0019242C" w:rsidRDefault="00DD5DF8" w:rsidP="00DD5DF8">
      <w:pPr>
        <w:pStyle w:val="Header"/>
        <w:tabs>
          <w:tab w:val="clear" w:pos="4320"/>
          <w:tab w:val="clear" w:pos="8640"/>
        </w:tabs>
        <w:ind w:left="4320"/>
        <w:rPr>
          <w:szCs w:val="22"/>
        </w:rPr>
      </w:pPr>
      <w:r w:rsidRPr="0019242C">
        <w:rPr>
          <w:szCs w:val="22"/>
        </w:rPr>
        <w:t>FEDERAL COMMUNICATIONS COMMISSION</w:t>
      </w:r>
    </w:p>
    <w:p w14:paraId="5DB5CB92" w14:textId="77777777" w:rsidR="00DD5DF8" w:rsidRPr="0019242C" w:rsidRDefault="00DD5DF8" w:rsidP="00DD5DF8">
      <w:pPr>
        <w:pStyle w:val="Header"/>
        <w:tabs>
          <w:tab w:val="clear" w:pos="4320"/>
          <w:tab w:val="clear" w:pos="8640"/>
        </w:tabs>
        <w:rPr>
          <w:szCs w:val="22"/>
        </w:rPr>
      </w:pPr>
    </w:p>
    <w:p w14:paraId="224F845F" w14:textId="77777777" w:rsidR="00DD5DF8" w:rsidRPr="0019242C" w:rsidRDefault="00DD5DF8" w:rsidP="00DD5DF8">
      <w:pPr>
        <w:pStyle w:val="Header"/>
        <w:tabs>
          <w:tab w:val="clear" w:pos="4320"/>
          <w:tab w:val="clear" w:pos="8640"/>
        </w:tabs>
        <w:rPr>
          <w:szCs w:val="22"/>
        </w:rPr>
      </w:pPr>
    </w:p>
    <w:p w14:paraId="5F95EC4E" w14:textId="77777777" w:rsidR="0020415C" w:rsidRPr="0019242C" w:rsidRDefault="0020415C" w:rsidP="00DD5DF8">
      <w:pPr>
        <w:pStyle w:val="Header"/>
        <w:tabs>
          <w:tab w:val="clear" w:pos="4320"/>
          <w:tab w:val="clear" w:pos="8640"/>
        </w:tabs>
        <w:rPr>
          <w:szCs w:val="22"/>
        </w:rPr>
      </w:pPr>
    </w:p>
    <w:p w14:paraId="1597443B" w14:textId="77777777" w:rsidR="0020415C" w:rsidRPr="0019242C" w:rsidRDefault="0020415C" w:rsidP="00DD5DF8">
      <w:pPr>
        <w:pStyle w:val="Header"/>
        <w:tabs>
          <w:tab w:val="clear" w:pos="4320"/>
          <w:tab w:val="clear" w:pos="8640"/>
        </w:tabs>
        <w:rPr>
          <w:szCs w:val="22"/>
        </w:rPr>
      </w:pPr>
    </w:p>
    <w:p w14:paraId="67214161" w14:textId="77777777" w:rsidR="00DD5DF8" w:rsidRPr="0019242C" w:rsidRDefault="00DD5DF8" w:rsidP="00DD5DF8">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sidR="007E1596">
        <w:rPr>
          <w:szCs w:val="22"/>
        </w:rPr>
        <w:t xml:space="preserve">Carol </w:t>
      </w:r>
      <w:r w:rsidR="00FF1603">
        <w:rPr>
          <w:szCs w:val="22"/>
        </w:rPr>
        <w:t xml:space="preserve">E. </w:t>
      </w:r>
      <w:r w:rsidR="007E1596">
        <w:rPr>
          <w:szCs w:val="22"/>
        </w:rPr>
        <w:t>Matte</w:t>
      </w:r>
      <w:r w:rsidR="00B549FB">
        <w:rPr>
          <w:szCs w:val="22"/>
        </w:rPr>
        <w:t>y</w:t>
      </w:r>
      <w:r w:rsidRPr="0019242C">
        <w:rPr>
          <w:szCs w:val="22"/>
        </w:rPr>
        <w:tab/>
      </w:r>
      <w:r w:rsidRPr="0019242C">
        <w:rPr>
          <w:szCs w:val="22"/>
        </w:rPr>
        <w:tab/>
      </w:r>
      <w:r w:rsidRPr="0019242C">
        <w:rPr>
          <w:szCs w:val="22"/>
        </w:rPr>
        <w:tab/>
      </w:r>
      <w:r w:rsidRPr="0019242C">
        <w:rPr>
          <w:szCs w:val="22"/>
        </w:rPr>
        <w:tab/>
      </w:r>
    </w:p>
    <w:p w14:paraId="01D61E0E" w14:textId="77777777" w:rsidR="00272AB3" w:rsidRPr="0019242C" w:rsidRDefault="00DD5DF8" w:rsidP="00DD5DF8">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sidR="007E1596">
        <w:rPr>
          <w:szCs w:val="22"/>
        </w:rPr>
        <w:t xml:space="preserve">Deputy </w:t>
      </w:r>
      <w:r w:rsidRPr="0019242C">
        <w:rPr>
          <w:szCs w:val="22"/>
        </w:rPr>
        <w:t>Chief</w:t>
      </w:r>
    </w:p>
    <w:p w14:paraId="0E4B9D36" w14:textId="77777777" w:rsidR="003B41B5" w:rsidRDefault="00DD5DF8" w:rsidP="00B017B9">
      <w:pPr>
        <w:pStyle w:val="ParaNum"/>
        <w:numPr>
          <w:ilvl w:val="0"/>
          <w:numId w:val="0"/>
        </w:numPr>
        <w:ind w:left="720"/>
      </w:pPr>
      <w:r w:rsidRPr="0019242C">
        <w:tab/>
      </w:r>
      <w:r w:rsidRPr="0019242C">
        <w:tab/>
      </w:r>
      <w:r w:rsidRPr="0019242C">
        <w:tab/>
      </w:r>
      <w:r w:rsidRPr="0019242C">
        <w:tab/>
      </w:r>
      <w:r w:rsidRPr="0019242C">
        <w:tab/>
        <w:t>Wireline Competition Bureau</w:t>
      </w:r>
    </w:p>
    <w:sectPr w:rsidR="003B41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4377F" w14:textId="77777777" w:rsidR="003816DB" w:rsidRDefault="003816DB">
      <w:r>
        <w:separator/>
      </w:r>
    </w:p>
  </w:endnote>
  <w:endnote w:type="continuationSeparator" w:id="0">
    <w:p w14:paraId="254FB926" w14:textId="77777777" w:rsidR="003816DB" w:rsidRDefault="0038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917D0" w14:textId="77777777" w:rsidR="00801973" w:rsidRDefault="008019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3CE63" w14:textId="77777777" w:rsidR="00E0581E" w:rsidRDefault="00E0581E">
    <w:pPr>
      <w:pStyle w:val="Footer"/>
      <w:jc w:val="center"/>
    </w:pPr>
    <w:r>
      <w:rPr>
        <w:rStyle w:val="PageNumber"/>
      </w:rPr>
      <w:fldChar w:fldCharType="begin"/>
    </w:r>
    <w:r>
      <w:rPr>
        <w:rStyle w:val="PageNumber"/>
      </w:rPr>
      <w:instrText xml:space="preserve"> PAGE </w:instrText>
    </w:r>
    <w:r>
      <w:rPr>
        <w:rStyle w:val="PageNumber"/>
      </w:rPr>
      <w:fldChar w:fldCharType="separate"/>
    </w:r>
    <w:r w:rsidR="0019722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39216" w14:textId="77777777" w:rsidR="00801973" w:rsidRDefault="00801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138CE" w14:textId="77777777" w:rsidR="003816DB" w:rsidRDefault="003816DB">
      <w:pPr>
        <w:rPr>
          <w:sz w:val="20"/>
        </w:rPr>
      </w:pPr>
      <w:r>
        <w:rPr>
          <w:sz w:val="20"/>
        </w:rPr>
        <w:separator/>
      </w:r>
    </w:p>
  </w:footnote>
  <w:footnote w:type="continuationSeparator" w:id="0">
    <w:p w14:paraId="7B4FE57B" w14:textId="77777777" w:rsidR="003816DB" w:rsidRDefault="003816DB">
      <w:pPr>
        <w:rPr>
          <w:sz w:val="20"/>
        </w:rPr>
      </w:pPr>
      <w:r>
        <w:rPr>
          <w:sz w:val="20"/>
        </w:rPr>
        <w:separator/>
      </w:r>
    </w:p>
    <w:p w14:paraId="4323922D" w14:textId="77777777" w:rsidR="003816DB" w:rsidRDefault="003816DB">
      <w:pPr>
        <w:rPr>
          <w:sz w:val="20"/>
        </w:rPr>
      </w:pPr>
      <w:r>
        <w:rPr>
          <w:sz w:val="20"/>
        </w:rPr>
        <w:t>(...continued from previous page)</w:t>
      </w:r>
    </w:p>
  </w:footnote>
  <w:footnote w:type="continuationNotice" w:id="1">
    <w:p w14:paraId="3EDEFB1D" w14:textId="77777777" w:rsidR="003816DB" w:rsidRDefault="003816DB">
      <w:pPr>
        <w:jc w:val="right"/>
        <w:rPr>
          <w:sz w:val="20"/>
        </w:rPr>
      </w:pPr>
      <w:r>
        <w:rPr>
          <w:sz w:val="20"/>
        </w:rPr>
        <w:t>(continued....)</w:t>
      </w:r>
    </w:p>
  </w:footnote>
  <w:footnote w:id="2">
    <w:p w14:paraId="4B46C92A" w14:textId="77777777" w:rsidR="00AB0386" w:rsidRDefault="00AB0386" w:rsidP="00AD76D5">
      <w:pPr>
        <w:pStyle w:val="FootnoteText"/>
        <w:jc w:val="left"/>
      </w:pPr>
      <w:r>
        <w:rPr>
          <w:rStyle w:val="FootnoteReference"/>
        </w:rPr>
        <w:footnoteRef/>
      </w:r>
      <w:r w:rsidR="00AD76D5">
        <w:t xml:space="preserve"> </w:t>
      </w:r>
      <w:r w:rsidR="0064081F">
        <w:t>Ele</w:t>
      </w:r>
      <w:r>
        <w:t xml:space="preserve">ctric Power Board of Chattanooga, Petition for Limited Waiver of Deadline to Submit ETC Designation Documentation for Rural Broadband Experiments, </w:t>
      </w:r>
      <w:r w:rsidRPr="00C82568">
        <w:t>WC Docket No. 14-259</w:t>
      </w:r>
      <w:r>
        <w:t xml:space="preserve"> (filed June 2, 2015) (EPB Waiver Petition).</w:t>
      </w:r>
    </w:p>
  </w:footnote>
  <w:footnote w:id="3">
    <w:p w14:paraId="75A0254C" w14:textId="17C88B98" w:rsidR="0011029D" w:rsidRDefault="0011029D">
      <w:pPr>
        <w:pStyle w:val="FootnoteText"/>
      </w:pPr>
      <w:r>
        <w:rPr>
          <w:rStyle w:val="FootnoteReference"/>
        </w:rPr>
        <w:footnoteRef/>
      </w:r>
      <w:r>
        <w:t xml:space="preserve"> </w:t>
      </w:r>
      <w:r w:rsidRPr="001E57DE">
        <w:rPr>
          <w:i/>
        </w:rPr>
        <w:t>See Rural Broadband Experiments Order</w:t>
      </w:r>
      <w:r w:rsidRPr="001E57DE">
        <w:t>, 29 FCC Rcd at 8788 n.95</w:t>
      </w:r>
      <w:r>
        <w:t xml:space="preserve"> (a</w:t>
      </w:r>
      <w:r w:rsidR="00251C3F">
        <w:t xml:space="preserve">uthority to act on requests to waive timing of ETC designations </w:t>
      </w:r>
      <w:r>
        <w:t>delegated to Wireline Competition Bureau</w:t>
      </w:r>
      <w:r w:rsidR="006C537B">
        <w:t>)</w:t>
      </w:r>
      <w:r w:rsidRPr="001E57DE">
        <w:t>.</w:t>
      </w:r>
    </w:p>
  </w:footnote>
  <w:footnote w:id="4">
    <w:p w14:paraId="1BC3DB09" w14:textId="77777777" w:rsidR="00236827" w:rsidRPr="00141280" w:rsidRDefault="00236827" w:rsidP="00AD76D5">
      <w:pPr>
        <w:pStyle w:val="FootnoteText"/>
        <w:jc w:val="left"/>
      </w:pPr>
      <w:r w:rsidRPr="00141280">
        <w:rPr>
          <w:rStyle w:val="FootnoteReference"/>
        </w:rPr>
        <w:footnoteRef/>
      </w:r>
      <w:r w:rsidRPr="00141280">
        <w:t xml:space="preserve"> </w:t>
      </w:r>
      <w:r w:rsidRPr="00141280">
        <w:rPr>
          <w:i/>
        </w:rPr>
        <w:t>See Connect America Fund; ETC Annual Reports and Certifications</w:t>
      </w:r>
      <w:r w:rsidRPr="00141280">
        <w:t>, WC Docket Nos. 10-90 and 14-58, Report and Order and Further Notice of Proposed Rulemaking, 29 FCC Rcd 8769, 8786–93, paras. 51–71 (2014) (</w:t>
      </w:r>
      <w:r w:rsidRPr="00141280">
        <w:rPr>
          <w:i/>
        </w:rPr>
        <w:t>Rural Broadband Experiments Order</w:t>
      </w:r>
      <w:r w:rsidRPr="00141280">
        <w:t xml:space="preserve">). </w:t>
      </w:r>
    </w:p>
  </w:footnote>
  <w:footnote w:id="5">
    <w:p w14:paraId="43B696A6" w14:textId="77777777" w:rsidR="00236827" w:rsidRDefault="00236827" w:rsidP="00AD76D5">
      <w:pPr>
        <w:pStyle w:val="FootnoteText"/>
        <w:jc w:val="left"/>
      </w:pPr>
      <w:r>
        <w:rPr>
          <w:rStyle w:val="FootnoteReference"/>
        </w:rPr>
        <w:footnoteRef/>
      </w:r>
      <w:r>
        <w:t xml:space="preserve"> </w:t>
      </w:r>
      <w:r w:rsidR="00D72BDC" w:rsidRPr="00E369F5">
        <w:rPr>
          <w:i/>
        </w:rPr>
        <w:t xml:space="preserve">See </w:t>
      </w:r>
      <w:r w:rsidR="00D72BDC">
        <w:rPr>
          <w:i/>
        </w:rPr>
        <w:t>i</w:t>
      </w:r>
      <w:r w:rsidR="00D72BDC" w:rsidRPr="00E369F5">
        <w:rPr>
          <w:i/>
        </w:rPr>
        <w:t>d</w:t>
      </w:r>
      <w:r w:rsidR="00D72BDC">
        <w:t>.</w:t>
      </w:r>
    </w:p>
  </w:footnote>
  <w:footnote w:id="6">
    <w:p w14:paraId="4EBE48DA" w14:textId="77777777" w:rsidR="00EB63A1" w:rsidRDefault="00EB63A1" w:rsidP="00AD76D5">
      <w:pPr>
        <w:pStyle w:val="FootnoteText"/>
        <w:jc w:val="left"/>
      </w:pPr>
      <w:r>
        <w:rPr>
          <w:rStyle w:val="FootnoteReference"/>
        </w:rPr>
        <w:footnoteRef/>
      </w:r>
      <w:r>
        <w:t xml:space="preserve"> </w:t>
      </w:r>
      <w:r w:rsidR="00AD76D5" w:rsidRPr="00E369F5">
        <w:rPr>
          <w:i/>
        </w:rPr>
        <w:t xml:space="preserve">See </w:t>
      </w:r>
      <w:r w:rsidR="00AD76D5">
        <w:rPr>
          <w:i/>
        </w:rPr>
        <w:t>i</w:t>
      </w:r>
      <w:r w:rsidR="00AD76D5" w:rsidRPr="00E369F5">
        <w:rPr>
          <w:i/>
        </w:rPr>
        <w:t>d</w:t>
      </w:r>
      <w:r w:rsidR="00AD76D5">
        <w:t xml:space="preserve">. </w:t>
      </w:r>
      <w:r w:rsidR="00AD76D5" w:rsidRPr="000757C5">
        <w:t xml:space="preserve">at </w:t>
      </w:r>
      <w:r w:rsidR="00AD76D5">
        <w:t>8778–79, 8788, paras. 22–23, 54.</w:t>
      </w:r>
    </w:p>
  </w:footnote>
  <w:footnote w:id="7">
    <w:p w14:paraId="74FDB845" w14:textId="77777777" w:rsidR="003037A5" w:rsidRDefault="003037A5" w:rsidP="00AD76D5">
      <w:pPr>
        <w:pStyle w:val="FootnoteText"/>
        <w:jc w:val="left"/>
      </w:pPr>
      <w:r>
        <w:rPr>
          <w:rStyle w:val="FootnoteReference"/>
        </w:rPr>
        <w:footnoteRef/>
      </w:r>
      <w:r w:rsidR="00AD76D5">
        <w:t xml:space="preserve"> </w:t>
      </w:r>
      <w:r w:rsidR="005970E1" w:rsidRPr="00E369F5">
        <w:rPr>
          <w:i/>
        </w:rPr>
        <w:t xml:space="preserve">See </w:t>
      </w:r>
      <w:r w:rsidR="005970E1">
        <w:rPr>
          <w:i/>
        </w:rPr>
        <w:t>i</w:t>
      </w:r>
      <w:r w:rsidR="005970E1" w:rsidRPr="00E369F5">
        <w:rPr>
          <w:i/>
        </w:rPr>
        <w:t>d</w:t>
      </w:r>
      <w:r w:rsidR="005970E1">
        <w:t xml:space="preserve">. </w:t>
      </w:r>
      <w:r w:rsidR="00AD76D5">
        <w:t xml:space="preserve">at </w:t>
      </w:r>
      <w:r>
        <w:rPr>
          <w:rFonts w:eastAsiaTheme="minorHAnsi"/>
        </w:rPr>
        <w:t>8778, para. 22.</w:t>
      </w:r>
    </w:p>
  </w:footnote>
  <w:footnote w:id="8">
    <w:p w14:paraId="4493308B" w14:textId="77777777" w:rsidR="0064081F" w:rsidRPr="00E37975" w:rsidRDefault="0064081F" w:rsidP="00AD76D5">
      <w:pPr>
        <w:spacing w:after="120"/>
        <w:rPr>
          <w:spacing w:val="-2"/>
          <w:sz w:val="20"/>
        </w:rPr>
      </w:pPr>
      <w:r w:rsidRPr="00E37975">
        <w:rPr>
          <w:rStyle w:val="FootnoteReference"/>
          <w:spacing w:val="-2"/>
        </w:rPr>
        <w:footnoteRef/>
      </w:r>
      <w:r w:rsidRPr="00E37975">
        <w:rPr>
          <w:spacing w:val="-2"/>
          <w:sz w:val="20"/>
        </w:rPr>
        <w:t xml:space="preserve"> </w:t>
      </w:r>
      <w:r w:rsidRPr="00E37975">
        <w:rPr>
          <w:i/>
          <w:spacing w:val="-2"/>
          <w:sz w:val="20"/>
        </w:rPr>
        <w:t>Wireline Competition Bureau Announces Entities Provisionally Selected for Rural Broadband Experiments; Sets Deadlines for Submission of Additional Information</w:t>
      </w:r>
      <w:r w:rsidRPr="00E37975">
        <w:rPr>
          <w:spacing w:val="-2"/>
          <w:sz w:val="20"/>
        </w:rPr>
        <w:t>, WC Docket No. 10-90, Public Notice, 29 FCC Rcd 14684 (</w:t>
      </w:r>
      <w:r>
        <w:rPr>
          <w:spacing w:val="-2"/>
          <w:sz w:val="20"/>
        </w:rPr>
        <w:t>WCB 2014)</w:t>
      </w:r>
      <w:r w:rsidRPr="00E37975">
        <w:rPr>
          <w:spacing w:val="-2"/>
          <w:sz w:val="20"/>
        </w:rPr>
        <w:t xml:space="preserve">. </w:t>
      </w:r>
    </w:p>
  </w:footnote>
  <w:footnote w:id="9">
    <w:p w14:paraId="5DBA198A" w14:textId="77777777" w:rsidR="00AD76D5" w:rsidRPr="00E37975" w:rsidRDefault="00AD76D5" w:rsidP="00AD76D5">
      <w:pPr>
        <w:pStyle w:val="FootnoteText"/>
        <w:jc w:val="left"/>
      </w:pPr>
      <w:r w:rsidRPr="00E37975">
        <w:rPr>
          <w:rStyle w:val="FootnoteReference"/>
        </w:rPr>
        <w:footnoteRef/>
      </w:r>
      <w:r w:rsidRPr="00E37975">
        <w:t xml:space="preserve"> </w:t>
      </w:r>
      <w:r w:rsidRPr="002E6B3C">
        <w:rPr>
          <w:i/>
        </w:rPr>
        <w:t>Wireline Competition Bureau Announces Additional Provisionally Selected Bidders for Rural Broadband Experiments and Sets Deadlines for Submission of Additional Information</w:t>
      </w:r>
      <w:r>
        <w:t>, WC Docket Nos. 10-90 and 14-259, Public Notice, 30 FCC Rcd 2045 (WCB 2015)</w:t>
      </w:r>
      <w:r w:rsidRPr="00E37975">
        <w:t xml:space="preserve">. </w:t>
      </w:r>
    </w:p>
  </w:footnote>
  <w:footnote w:id="10">
    <w:p w14:paraId="4772A331" w14:textId="77777777" w:rsidR="00AD76D5" w:rsidRDefault="00AD76D5">
      <w:pPr>
        <w:pStyle w:val="FootnoteText"/>
      </w:pPr>
      <w:r>
        <w:rPr>
          <w:rStyle w:val="FootnoteReference"/>
        </w:rPr>
        <w:footnoteRef/>
      </w:r>
      <w:r>
        <w:t xml:space="preserve"> </w:t>
      </w:r>
      <w:r w:rsidRPr="00AD76D5">
        <w:rPr>
          <w:i/>
        </w:rPr>
        <w:t>Id</w:t>
      </w:r>
      <w:r>
        <w:t>. at Attach.</w:t>
      </w:r>
    </w:p>
  </w:footnote>
  <w:footnote w:id="11">
    <w:p w14:paraId="13EB6366" w14:textId="77777777" w:rsidR="00EB63A1" w:rsidRDefault="00EB63A1" w:rsidP="00AD76D5">
      <w:pPr>
        <w:pStyle w:val="FootnoteText"/>
        <w:jc w:val="left"/>
      </w:pPr>
      <w:r>
        <w:rPr>
          <w:rStyle w:val="FootnoteReference"/>
        </w:rPr>
        <w:footnoteRef/>
      </w:r>
      <w:r w:rsidR="00AD76D5">
        <w:t xml:space="preserve"> </w:t>
      </w:r>
      <w:r w:rsidR="00AD76D5" w:rsidRPr="00AD76D5">
        <w:rPr>
          <w:i/>
        </w:rPr>
        <w:t>Id</w:t>
      </w:r>
      <w:r>
        <w:t>.</w:t>
      </w:r>
      <w:r w:rsidR="00AD76D5">
        <w:t xml:space="preserve"> at 2046.</w:t>
      </w:r>
    </w:p>
  </w:footnote>
  <w:footnote w:id="12">
    <w:p w14:paraId="4850F64D" w14:textId="77777777" w:rsidR="00AB0386" w:rsidRDefault="00AB0386" w:rsidP="00AD76D5">
      <w:pPr>
        <w:pStyle w:val="FootnoteText"/>
        <w:jc w:val="left"/>
      </w:pPr>
      <w:r>
        <w:rPr>
          <w:rStyle w:val="FootnoteReference"/>
        </w:rPr>
        <w:footnoteRef/>
      </w:r>
      <w:r>
        <w:t xml:space="preserve"> </w:t>
      </w:r>
      <w:r>
        <w:rPr>
          <w:i/>
        </w:rPr>
        <w:t xml:space="preserve">See </w:t>
      </w:r>
      <w:r>
        <w:t>EPB Waiver Petition.</w:t>
      </w:r>
    </w:p>
  </w:footnote>
  <w:footnote w:id="13">
    <w:p w14:paraId="6505D54B" w14:textId="77777777" w:rsidR="00AB0386" w:rsidRDefault="00AB0386" w:rsidP="00AD76D5">
      <w:pPr>
        <w:pStyle w:val="FootnoteText"/>
        <w:jc w:val="left"/>
      </w:pPr>
      <w:r>
        <w:rPr>
          <w:rStyle w:val="FootnoteReference"/>
        </w:rPr>
        <w:footnoteRef/>
      </w:r>
      <w:r>
        <w:t xml:space="preserve"> The Commission may waive its policies or rules upon a showing of good cause and may take into account, on an individual basis, considerations of hardship, equity, or more effective implementation of overall policy.  </w:t>
      </w:r>
      <w:r w:rsidRPr="0050059E">
        <w:rPr>
          <w:i/>
        </w:rPr>
        <w:t xml:space="preserve">See WAIT Radio v. </w:t>
      </w:r>
      <w:r w:rsidR="00AD76D5">
        <w:rPr>
          <w:i/>
        </w:rPr>
        <w:t>FCC</w:t>
      </w:r>
      <w:r>
        <w:t xml:space="preserve">, 418 F.2d 1153, 1159 (D.C. Cir. 1969); </w:t>
      </w:r>
      <w:r w:rsidRPr="0050059E">
        <w:rPr>
          <w:i/>
        </w:rPr>
        <w:t>see also NE Cellular Tele. Co. v. FCC</w:t>
      </w:r>
      <w:r>
        <w:t xml:space="preserve">, 897 F.2d 1164, 1166 (D.C. Cir. 1990).  However, waiver of the Commission’s policies or rules is appropriate only if both: (i) special circumstances warrant a deviation from the general rule; and (ii) such deviation will serve the public interest.  </w:t>
      </w:r>
      <w:r w:rsidRPr="001D5FEA">
        <w:rPr>
          <w:i/>
        </w:rPr>
        <w:t xml:space="preserve">See </w:t>
      </w:r>
      <w:r w:rsidRPr="00D72BDC">
        <w:rPr>
          <w:i/>
        </w:rPr>
        <w:t xml:space="preserve">Network IP, LLC v. </w:t>
      </w:r>
      <w:r w:rsidR="00D72BDC">
        <w:rPr>
          <w:i/>
        </w:rPr>
        <w:t>FCC</w:t>
      </w:r>
      <w:r>
        <w:t xml:space="preserve">, 548 F.3d 116, 127 (D.C. Cir. 2008) (citing </w:t>
      </w:r>
      <w:r w:rsidRPr="0050059E">
        <w:rPr>
          <w:i/>
        </w:rPr>
        <w:t>NE Cellular Tele. Co. v. FCC</w:t>
      </w:r>
      <w:r>
        <w:t xml:space="preserve">, 897 F.2d 1164, 1166 (D.C. Cir. 1990)). “[D]eadlines can only be waived under “unusual or compelling circumstances.” </w:t>
      </w:r>
      <w:r w:rsidR="00D72BDC">
        <w:rPr>
          <w:i/>
        </w:rPr>
        <w:t xml:space="preserve">See id. </w:t>
      </w:r>
      <w:r w:rsidR="00D72BDC">
        <w:t xml:space="preserve">at 126 </w:t>
      </w:r>
      <w:r>
        <w:t xml:space="preserve">(citation omitted). </w:t>
      </w:r>
    </w:p>
  </w:footnote>
  <w:footnote w:id="14">
    <w:p w14:paraId="2BD4789C" w14:textId="77777777" w:rsidR="00AB0386" w:rsidRDefault="00AB0386" w:rsidP="00AD76D5">
      <w:pPr>
        <w:pStyle w:val="FootnoteText"/>
        <w:jc w:val="left"/>
      </w:pPr>
      <w:r>
        <w:rPr>
          <w:rStyle w:val="FootnoteReference"/>
        </w:rPr>
        <w:footnoteRef/>
      </w:r>
      <w:r>
        <w:t xml:space="preserve"> EPB Waiver Petition at 1–2 (stating that E</w:t>
      </w:r>
      <w:r w:rsidRPr="001E57DE">
        <w:t>PB is “in the process of preparing an Application for ETC Designation to submit to the Tennessee Regulatory Authority” and that it is “ready, willing and able” to meet all the requirements for ETC designation</w:t>
      </w:r>
      <w:r>
        <w:t>).</w:t>
      </w:r>
      <w:r w:rsidRPr="001E57DE">
        <w:t xml:space="preserve">  </w:t>
      </w:r>
    </w:p>
  </w:footnote>
  <w:footnote w:id="15">
    <w:p w14:paraId="1123D4C3" w14:textId="77777777" w:rsidR="00AB0386" w:rsidRDefault="00AB0386" w:rsidP="00AD76D5">
      <w:pPr>
        <w:pStyle w:val="FootnoteText"/>
        <w:jc w:val="left"/>
      </w:pPr>
      <w:r>
        <w:rPr>
          <w:rStyle w:val="FootnoteReference"/>
        </w:rPr>
        <w:footnoteRef/>
      </w:r>
      <w:r>
        <w:t xml:space="preserve"> </w:t>
      </w:r>
      <w:r w:rsidR="00D72BDC" w:rsidRPr="00E369F5">
        <w:rPr>
          <w:i/>
        </w:rPr>
        <w:t xml:space="preserve">See </w:t>
      </w:r>
      <w:r w:rsidR="00D72BDC">
        <w:rPr>
          <w:i/>
        </w:rPr>
        <w:t>i</w:t>
      </w:r>
      <w:r w:rsidR="00D72BDC" w:rsidRPr="00E369F5">
        <w:rPr>
          <w:i/>
        </w:rPr>
        <w:t>d</w:t>
      </w:r>
      <w:r w:rsidR="00D72BDC">
        <w:t xml:space="preserve">. </w:t>
      </w:r>
      <w:r>
        <w:t>at 2.</w:t>
      </w:r>
    </w:p>
  </w:footnote>
  <w:footnote w:id="16">
    <w:p w14:paraId="26A5F962" w14:textId="77777777" w:rsidR="00AB0386" w:rsidRPr="008C1BDC" w:rsidRDefault="00AB0386" w:rsidP="00AD76D5">
      <w:pPr>
        <w:pStyle w:val="FootnoteText"/>
        <w:jc w:val="left"/>
      </w:pPr>
      <w:r>
        <w:rPr>
          <w:rStyle w:val="FootnoteReference"/>
        </w:rPr>
        <w:footnoteRef/>
      </w:r>
      <w:r>
        <w:t xml:space="preserve"> In the </w:t>
      </w:r>
      <w:r>
        <w:rPr>
          <w:i/>
        </w:rPr>
        <w:t>Rural Broadband Experiments Order</w:t>
      </w:r>
      <w:r>
        <w:t xml:space="preserve">, the Commission stated that it would presume an entity to have shown good faith to meet the 90-day deadline if it filed its ETC application within 15 days of release of the public notice announcing the winning bidders.  </w:t>
      </w:r>
      <w:r w:rsidRPr="00B22705">
        <w:rPr>
          <w:i/>
        </w:rPr>
        <w:t>See</w:t>
      </w:r>
      <w:r w:rsidRPr="00B22705">
        <w:t xml:space="preserve"> </w:t>
      </w:r>
      <w:r w:rsidRPr="00B22705">
        <w:rPr>
          <w:i/>
        </w:rPr>
        <w:t>Rural Broadband Experiments Order</w:t>
      </w:r>
      <w:r w:rsidRPr="00B22705">
        <w:t>, 29 FCC Rcd at 8778, para. 22 n.52.</w:t>
      </w:r>
      <w:r>
        <w:t xml:space="preserve">  Here, EPB waited until the 90-day deadline to file a petition for waiver.</w:t>
      </w:r>
    </w:p>
  </w:footnote>
  <w:footnote w:id="17">
    <w:p w14:paraId="485CF573" w14:textId="77777777" w:rsidR="00AB0386" w:rsidRDefault="00AB0386" w:rsidP="00AD76D5">
      <w:pPr>
        <w:pStyle w:val="FootnoteText"/>
        <w:jc w:val="left"/>
      </w:pPr>
      <w:r>
        <w:rPr>
          <w:rStyle w:val="FootnoteReference"/>
        </w:rPr>
        <w:footnoteRef/>
      </w:r>
      <w:r>
        <w:t xml:space="preserve"> EPB Waiver Petition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DAB9A" w14:textId="77777777" w:rsidR="00801973" w:rsidRDefault="00801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A3324" w14:textId="38294D7F" w:rsidR="00E0581E" w:rsidRDefault="00E0581E">
    <w:pPr>
      <w:pStyle w:val="Header"/>
      <w:tabs>
        <w:tab w:val="clear" w:pos="4320"/>
        <w:tab w:val="clear" w:pos="8640"/>
        <w:tab w:val="center" w:pos="4680"/>
        <w:tab w:val="right" w:pos="9360"/>
      </w:tabs>
      <w:rPr>
        <w:b/>
      </w:rPr>
    </w:pPr>
    <w:r>
      <w:rPr>
        <w:b/>
      </w:rPr>
      <w:tab/>
      <w:t>Feder</w:t>
    </w:r>
    <w:r w:rsidR="0024517E">
      <w:rPr>
        <w:b/>
      </w:rPr>
      <w:t>al</w:t>
    </w:r>
    <w:r w:rsidR="005B7FBC">
      <w:rPr>
        <w:b/>
      </w:rPr>
      <w:t xml:space="preserve"> Communications Commission</w:t>
    </w:r>
    <w:r w:rsidR="005B7FBC">
      <w:rPr>
        <w:b/>
      </w:rPr>
      <w:tab/>
      <w:t>DA 1</w:t>
    </w:r>
    <w:r w:rsidR="00942DB8">
      <w:rPr>
        <w:b/>
      </w:rPr>
      <w:t>6-90</w:t>
    </w:r>
    <w:r>
      <w:rPr>
        <w:b/>
      </w:rPr>
      <w:t xml:space="preserve"> </w:t>
    </w:r>
  </w:p>
  <w:p w14:paraId="0EA8B908" w14:textId="77777777" w:rsidR="00E0581E" w:rsidRDefault="00FE5B4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3CADECF" wp14:editId="08D26918">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93078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14:paraId="79CF3049" w14:textId="77777777" w:rsidR="00E0581E" w:rsidRDefault="00E058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F398B" w14:textId="392AF5DE" w:rsidR="00E0581E" w:rsidRDefault="00E0581E">
    <w:pPr>
      <w:pStyle w:val="Header"/>
      <w:tabs>
        <w:tab w:val="clear" w:pos="4320"/>
        <w:tab w:val="clear" w:pos="8640"/>
        <w:tab w:val="center" w:pos="4680"/>
        <w:tab w:val="right" w:pos="9360"/>
      </w:tabs>
      <w:rPr>
        <w:b/>
      </w:rPr>
    </w:pPr>
    <w:r>
      <w:rPr>
        <w:b/>
      </w:rPr>
      <w:tab/>
      <w:t>Federal Communications Commission</w:t>
    </w:r>
    <w:r>
      <w:rPr>
        <w:b/>
      </w:rPr>
      <w:tab/>
    </w:r>
    <w:r w:rsidR="00C25CE4">
      <w:rPr>
        <w:b/>
      </w:rPr>
      <w:t>DA 1</w:t>
    </w:r>
    <w:r w:rsidR="00AB0386">
      <w:rPr>
        <w:b/>
      </w:rPr>
      <w:t>6-</w:t>
    </w:r>
    <w:r w:rsidR="00942DB8">
      <w:rPr>
        <w:b/>
      </w:rPr>
      <w:t>90</w:t>
    </w:r>
    <w:r>
      <w:rPr>
        <w:b/>
      </w:rPr>
      <w:t xml:space="preserve"> </w:t>
    </w:r>
  </w:p>
  <w:p w14:paraId="238F81D5" w14:textId="77777777" w:rsidR="00E0581E" w:rsidRDefault="00FE5B4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0B16728C" wp14:editId="77351A81">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9A3EA5"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AA7"/>
    <w:multiLevelType w:val="hybridMultilevel"/>
    <w:tmpl w:val="B34AA8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0AC2656A"/>
    <w:multiLevelType w:val="hybridMultilevel"/>
    <w:tmpl w:val="B6C8C144"/>
    <w:lvl w:ilvl="0" w:tplc="EBF225E2">
      <w:start w:val="1"/>
      <w:numFmt w:val="decimal"/>
      <w:lvlText w:val="%1."/>
      <w:lvlJc w:val="left"/>
      <w:pPr>
        <w:ind w:left="16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55C7178"/>
    <w:multiLevelType w:val="hybridMultilevel"/>
    <w:tmpl w:val="600ADA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3D0F1B3D"/>
    <w:multiLevelType w:val="singleLevel"/>
    <w:tmpl w:val="7D8000BE"/>
    <w:lvl w:ilvl="0">
      <w:start w:val="1"/>
      <w:numFmt w:val="decimal"/>
      <w:pStyle w:val="ParaNum"/>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4F4C4C32"/>
    <w:multiLevelType w:val="hybridMultilevel"/>
    <w:tmpl w:val="43D0F9DC"/>
    <w:lvl w:ilvl="0" w:tplc="08A4D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1182925"/>
    <w:multiLevelType w:val="singleLevel"/>
    <w:tmpl w:val="A9EE9842"/>
    <w:lvl w:ilvl="0">
      <w:start w:val="1"/>
      <w:numFmt w:val="decimal"/>
      <w:lvlText w:val="%1."/>
      <w:lvlJc w:val="left"/>
      <w:pPr>
        <w:tabs>
          <w:tab w:val="num" w:pos="1080"/>
        </w:tabs>
        <w:ind w:left="0" w:firstLine="720"/>
      </w:p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555464A"/>
    <w:multiLevelType w:val="hybridMultilevel"/>
    <w:tmpl w:val="94EA76C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5"/>
  </w:num>
  <w:num w:numId="2">
    <w:abstractNumId w:val="27"/>
  </w:num>
  <w:num w:numId="3">
    <w:abstractNumId w:val="5"/>
  </w:num>
  <w:num w:numId="4">
    <w:abstractNumId w:val="20"/>
  </w:num>
  <w:num w:numId="5">
    <w:abstractNumId w:val="8"/>
  </w:num>
  <w:num w:numId="6">
    <w:abstractNumId w:val="23"/>
  </w:num>
  <w:num w:numId="7">
    <w:abstractNumId w:val="16"/>
  </w:num>
  <w:num w:numId="8">
    <w:abstractNumId w:val="9"/>
  </w:num>
  <w:num w:numId="9">
    <w:abstractNumId w:val="22"/>
  </w:num>
  <w:num w:numId="10">
    <w:abstractNumId w:val="14"/>
  </w:num>
  <w:num w:numId="11">
    <w:abstractNumId w:val="13"/>
  </w:num>
  <w:num w:numId="12">
    <w:abstractNumId w:val="10"/>
  </w:num>
  <w:num w:numId="13">
    <w:abstractNumId w:val="15"/>
  </w:num>
  <w:num w:numId="14">
    <w:abstractNumId w:val="21"/>
  </w:num>
  <w:num w:numId="15">
    <w:abstractNumId w:val="3"/>
  </w:num>
  <w:num w:numId="16">
    <w:abstractNumId w:val="4"/>
  </w:num>
  <w:num w:numId="17">
    <w:abstractNumId w:val="11"/>
  </w:num>
  <w:num w:numId="18">
    <w:abstractNumId w:val="1"/>
  </w:num>
  <w:num w:numId="19">
    <w:abstractNumId w:val="12"/>
  </w:num>
  <w:num w:numId="20">
    <w:abstractNumId w:val="17"/>
  </w:num>
  <w:num w:numId="21">
    <w:abstractNumId w:val="19"/>
  </w:num>
  <w:num w:numId="22">
    <w:abstractNumId w:val="7"/>
  </w:num>
  <w:num w:numId="23">
    <w:abstractNumId w:val="0"/>
  </w:num>
  <w:num w:numId="24">
    <w:abstractNumId w:val="18"/>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6"/>
  </w:num>
  <w:num w:numId="34">
    <w:abstractNumId w:val="15"/>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24"/>
  </w:num>
  <w:num w:numId="38">
    <w:abstractNumId w:val="26"/>
  </w:num>
  <w:num w:numId="39">
    <w:abstractNumId w:val="2"/>
  </w:num>
  <w:num w:numId="40">
    <w:abstractNumId w:val="15"/>
    <w:lvlOverride w:ilvl="0">
      <w:startOverride w:val="1"/>
    </w:lvlOverride>
  </w:num>
  <w:num w:numId="41">
    <w:abstractNumId w:val="15"/>
  </w:num>
  <w:num w:numId="42">
    <w:abstractNumId w:val="2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E7"/>
    <w:rsid w:val="00001E92"/>
    <w:rsid w:val="0000729E"/>
    <w:rsid w:val="00007C33"/>
    <w:rsid w:val="00010080"/>
    <w:rsid w:val="00016577"/>
    <w:rsid w:val="00016CEA"/>
    <w:rsid w:val="00017637"/>
    <w:rsid w:val="00020D81"/>
    <w:rsid w:val="00022FB5"/>
    <w:rsid w:val="00026745"/>
    <w:rsid w:val="00026EB0"/>
    <w:rsid w:val="0003262A"/>
    <w:rsid w:val="000333F4"/>
    <w:rsid w:val="00034E22"/>
    <w:rsid w:val="00037D02"/>
    <w:rsid w:val="000479C7"/>
    <w:rsid w:val="00047CA2"/>
    <w:rsid w:val="00050716"/>
    <w:rsid w:val="00052590"/>
    <w:rsid w:val="0005716B"/>
    <w:rsid w:val="0006249A"/>
    <w:rsid w:val="00073848"/>
    <w:rsid w:val="0007614D"/>
    <w:rsid w:val="00076AAE"/>
    <w:rsid w:val="0007725E"/>
    <w:rsid w:val="0008012B"/>
    <w:rsid w:val="0008094D"/>
    <w:rsid w:val="00083532"/>
    <w:rsid w:val="00084B94"/>
    <w:rsid w:val="000850C2"/>
    <w:rsid w:val="000866B9"/>
    <w:rsid w:val="00087063"/>
    <w:rsid w:val="00090386"/>
    <w:rsid w:val="00092562"/>
    <w:rsid w:val="000A0153"/>
    <w:rsid w:val="000A04CE"/>
    <w:rsid w:val="000A22C2"/>
    <w:rsid w:val="000A273C"/>
    <w:rsid w:val="000A4064"/>
    <w:rsid w:val="000A40E8"/>
    <w:rsid w:val="000A50F8"/>
    <w:rsid w:val="000A67CD"/>
    <w:rsid w:val="000A7254"/>
    <w:rsid w:val="000B018D"/>
    <w:rsid w:val="000B26F2"/>
    <w:rsid w:val="000B34A4"/>
    <w:rsid w:val="000B40E9"/>
    <w:rsid w:val="000B6DA3"/>
    <w:rsid w:val="000B79E8"/>
    <w:rsid w:val="000C1E93"/>
    <w:rsid w:val="000C1F63"/>
    <w:rsid w:val="000C6D98"/>
    <w:rsid w:val="000D0757"/>
    <w:rsid w:val="000D0FBF"/>
    <w:rsid w:val="000D2135"/>
    <w:rsid w:val="000D3824"/>
    <w:rsid w:val="000D677D"/>
    <w:rsid w:val="000E1F19"/>
    <w:rsid w:val="000E23C0"/>
    <w:rsid w:val="000E35E2"/>
    <w:rsid w:val="000E536B"/>
    <w:rsid w:val="000F68A7"/>
    <w:rsid w:val="000F6DEB"/>
    <w:rsid w:val="001054F3"/>
    <w:rsid w:val="00105BB7"/>
    <w:rsid w:val="0011029D"/>
    <w:rsid w:val="00110EB3"/>
    <w:rsid w:val="001140EE"/>
    <w:rsid w:val="0011512D"/>
    <w:rsid w:val="00115A17"/>
    <w:rsid w:val="00116D1C"/>
    <w:rsid w:val="00124AD6"/>
    <w:rsid w:val="001269F0"/>
    <w:rsid w:val="00127209"/>
    <w:rsid w:val="00130C79"/>
    <w:rsid w:val="00131DE4"/>
    <w:rsid w:val="0013337A"/>
    <w:rsid w:val="00141C4A"/>
    <w:rsid w:val="00146225"/>
    <w:rsid w:val="001475A8"/>
    <w:rsid w:val="0015205D"/>
    <w:rsid w:val="00164A96"/>
    <w:rsid w:val="00166019"/>
    <w:rsid w:val="00167890"/>
    <w:rsid w:val="00172E41"/>
    <w:rsid w:val="00173A87"/>
    <w:rsid w:val="00174686"/>
    <w:rsid w:val="0017798F"/>
    <w:rsid w:val="001806F3"/>
    <w:rsid w:val="00181603"/>
    <w:rsid w:val="001818B2"/>
    <w:rsid w:val="00181B42"/>
    <w:rsid w:val="00184772"/>
    <w:rsid w:val="00185BB2"/>
    <w:rsid w:val="001917D0"/>
    <w:rsid w:val="00191898"/>
    <w:rsid w:val="001921FA"/>
    <w:rsid w:val="0019242C"/>
    <w:rsid w:val="001948E2"/>
    <w:rsid w:val="00197223"/>
    <w:rsid w:val="001A0ED2"/>
    <w:rsid w:val="001A162E"/>
    <w:rsid w:val="001A1E54"/>
    <w:rsid w:val="001B2C6C"/>
    <w:rsid w:val="001B3131"/>
    <w:rsid w:val="001B3A2D"/>
    <w:rsid w:val="001B5461"/>
    <w:rsid w:val="001B5559"/>
    <w:rsid w:val="001B639D"/>
    <w:rsid w:val="001B7CA9"/>
    <w:rsid w:val="001C1627"/>
    <w:rsid w:val="001C4D61"/>
    <w:rsid w:val="001C4F7C"/>
    <w:rsid w:val="001D00BA"/>
    <w:rsid w:val="001D5F80"/>
    <w:rsid w:val="001E2FBD"/>
    <w:rsid w:val="001E4266"/>
    <w:rsid w:val="001E54E5"/>
    <w:rsid w:val="001E6C70"/>
    <w:rsid w:val="001E7E88"/>
    <w:rsid w:val="001F178A"/>
    <w:rsid w:val="001F234C"/>
    <w:rsid w:val="001F3016"/>
    <w:rsid w:val="001F4C37"/>
    <w:rsid w:val="0020415C"/>
    <w:rsid w:val="0020448C"/>
    <w:rsid w:val="00206926"/>
    <w:rsid w:val="002106C2"/>
    <w:rsid w:val="00210C87"/>
    <w:rsid w:val="00212150"/>
    <w:rsid w:val="00212904"/>
    <w:rsid w:val="002149D5"/>
    <w:rsid w:val="00220A19"/>
    <w:rsid w:val="002278CF"/>
    <w:rsid w:val="00231789"/>
    <w:rsid w:val="00231FC7"/>
    <w:rsid w:val="00232CD8"/>
    <w:rsid w:val="00233DA3"/>
    <w:rsid w:val="00236827"/>
    <w:rsid w:val="0024303C"/>
    <w:rsid w:val="0024517E"/>
    <w:rsid w:val="00247045"/>
    <w:rsid w:val="0025189C"/>
    <w:rsid w:val="0025194B"/>
    <w:rsid w:val="00251C3F"/>
    <w:rsid w:val="002611BA"/>
    <w:rsid w:val="00262524"/>
    <w:rsid w:val="00262F52"/>
    <w:rsid w:val="00264035"/>
    <w:rsid w:val="00272AB3"/>
    <w:rsid w:val="00272FE0"/>
    <w:rsid w:val="002730F1"/>
    <w:rsid w:val="0028099E"/>
    <w:rsid w:val="00281058"/>
    <w:rsid w:val="00281DF2"/>
    <w:rsid w:val="00285AAD"/>
    <w:rsid w:val="00287555"/>
    <w:rsid w:val="00287EB7"/>
    <w:rsid w:val="00290E1A"/>
    <w:rsid w:val="0029202E"/>
    <w:rsid w:val="00292AE1"/>
    <w:rsid w:val="002942C8"/>
    <w:rsid w:val="002962F1"/>
    <w:rsid w:val="002975AC"/>
    <w:rsid w:val="002A453F"/>
    <w:rsid w:val="002A4D58"/>
    <w:rsid w:val="002A7E0E"/>
    <w:rsid w:val="002B261A"/>
    <w:rsid w:val="002B2FB3"/>
    <w:rsid w:val="002B4247"/>
    <w:rsid w:val="002B5F3E"/>
    <w:rsid w:val="002B78ED"/>
    <w:rsid w:val="002C19DC"/>
    <w:rsid w:val="002C1BF1"/>
    <w:rsid w:val="002C3FFE"/>
    <w:rsid w:val="002C58A2"/>
    <w:rsid w:val="002C7826"/>
    <w:rsid w:val="002D34B7"/>
    <w:rsid w:val="002D412D"/>
    <w:rsid w:val="002D7F41"/>
    <w:rsid w:val="002E20E4"/>
    <w:rsid w:val="002E34EE"/>
    <w:rsid w:val="002E522C"/>
    <w:rsid w:val="002E5B09"/>
    <w:rsid w:val="002E6088"/>
    <w:rsid w:val="002E68A9"/>
    <w:rsid w:val="002F3AD3"/>
    <w:rsid w:val="002F63A6"/>
    <w:rsid w:val="003025F8"/>
    <w:rsid w:val="003029A4"/>
    <w:rsid w:val="003037A5"/>
    <w:rsid w:val="0030484E"/>
    <w:rsid w:val="003052DB"/>
    <w:rsid w:val="00305BD6"/>
    <w:rsid w:val="003069C0"/>
    <w:rsid w:val="00307021"/>
    <w:rsid w:val="003116F8"/>
    <w:rsid w:val="00314FEF"/>
    <w:rsid w:val="0031693C"/>
    <w:rsid w:val="003207EC"/>
    <w:rsid w:val="003241F5"/>
    <w:rsid w:val="003243B1"/>
    <w:rsid w:val="0033113F"/>
    <w:rsid w:val="00331178"/>
    <w:rsid w:val="00334A44"/>
    <w:rsid w:val="00335832"/>
    <w:rsid w:val="00337E45"/>
    <w:rsid w:val="0034052C"/>
    <w:rsid w:val="003437DA"/>
    <w:rsid w:val="0034398D"/>
    <w:rsid w:val="0034763C"/>
    <w:rsid w:val="00347E35"/>
    <w:rsid w:val="00353591"/>
    <w:rsid w:val="00363BDE"/>
    <w:rsid w:val="00364CF1"/>
    <w:rsid w:val="003669D5"/>
    <w:rsid w:val="003677CC"/>
    <w:rsid w:val="00376138"/>
    <w:rsid w:val="003816DB"/>
    <w:rsid w:val="00390966"/>
    <w:rsid w:val="0039374B"/>
    <w:rsid w:val="00394DC3"/>
    <w:rsid w:val="00397FA4"/>
    <w:rsid w:val="003A0143"/>
    <w:rsid w:val="003A70F4"/>
    <w:rsid w:val="003B1518"/>
    <w:rsid w:val="003B3CF3"/>
    <w:rsid w:val="003B41B5"/>
    <w:rsid w:val="003C177D"/>
    <w:rsid w:val="003C6314"/>
    <w:rsid w:val="003C7DCD"/>
    <w:rsid w:val="003D2BFA"/>
    <w:rsid w:val="003D4AA0"/>
    <w:rsid w:val="003D72AF"/>
    <w:rsid w:val="003E3AAC"/>
    <w:rsid w:val="003E3F92"/>
    <w:rsid w:val="003E5ACE"/>
    <w:rsid w:val="003E73AC"/>
    <w:rsid w:val="003E7939"/>
    <w:rsid w:val="003E7ED9"/>
    <w:rsid w:val="003F3877"/>
    <w:rsid w:val="003F442E"/>
    <w:rsid w:val="00406F7A"/>
    <w:rsid w:val="00415E00"/>
    <w:rsid w:val="00416DE7"/>
    <w:rsid w:val="00421983"/>
    <w:rsid w:val="00421BD7"/>
    <w:rsid w:val="00422DBF"/>
    <w:rsid w:val="00423118"/>
    <w:rsid w:val="00423868"/>
    <w:rsid w:val="004253E5"/>
    <w:rsid w:val="004303D2"/>
    <w:rsid w:val="00435DE3"/>
    <w:rsid w:val="00437F91"/>
    <w:rsid w:val="0044335D"/>
    <w:rsid w:val="0044596C"/>
    <w:rsid w:val="004478F2"/>
    <w:rsid w:val="004516C3"/>
    <w:rsid w:val="00452995"/>
    <w:rsid w:val="00460FFC"/>
    <w:rsid w:val="00462892"/>
    <w:rsid w:val="004676FB"/>
    <w:rsid w:val="00470A47"/>
    <w:rsid w:val="00471816"/>
    <w:rsid w:val="00472C79"/>
    <w:rsid w:val="004766EF"/>
    <w:rsid w:val="004817C9"/>
    <w:rsid w:val="0048375E"/>
    <w:rsid w:val="0048391C"/>
    <w:rsid w:val="00486346"/>
    <w:rsid w:val="00486A1D"/>
    <w:rsid w:val="00486ED5"/>
    <w:rsid w:val="00490D66"/>
    <w:rsid w:val="00491385"/>
    <w:rsid w:val="004920F3"/>
    <w:rsid w:val="00492C54"/>
    <w:rsid w:val="00494B88"/>
    <w:rsid w:val="004A1949"/>
    <w:rsid w:val="004A37F1"/>
    <w:rsid w:val="004A597C"/>
    <w:rsid w:val="004B3676"/>
    <w:rsid w:val="004B3948"/>
    <w:rsid w:val="004B5462"/>
    <w:rsid w:val="004B78D0"/>
    <w:rsid w:val="004C5A94"/>
    <w:rsid w:val="004D2407"/>
    <w:rsid w:val="004D2675"/>
    <w:rsid w:val="004D4349"/>
    <w:rsid w:val="004E099C"/>
    <w:rsid w:val="004E1C8E"/>
    <w:rsid w:val="004E6BFC"/>
    <w:rsid w:val="004F3A4B"/>
    <w:rsid w:val="004F4B0F"/>
    <w:rsid w:val="004F558D"/>
    <w:rsid w:val="004F7E8F"/>
    <w:rsid w:val="00500B82"/>
    <w:rsid w:val="00502B41"/>
    <w:rsid w:val="005052A0"/>
    <w:rsid w:val="00507B63"/>
    <w:rsid w:val="00512A54"/>
    <w:rsid w:val="00512D0B"/>
    <w:rsid w:val="00517396"/>
    <w:rsid w:val="0051793A"/>
    <w:rsid w:val="005266B0"/>
    <w:rsid w:val="0052749B"/>
    <w:rsid w:val="00530043"/>
    <w:rsid w:val="00534A40"/>
    <w:rsid w:val="00535C32"/>
    <w:rsid w:val="00536BB6"/>
    <w:rsid w:val="00543212"/>
    <w:rsid w:val="00545811"/>
    <w:rsid w:val="005503C6"/>
    <w:rsid w:val="00550CFC"/>
    <w:rsid w:val="00552F4B"/>
    <w:rsid w:val="00553FB0"/>
    <w:rsid w:val="00554559"/>
    <w:rsid w:val="00556207"/>
    <w:rsid w:val="00556880"/>
    <w:rsid w:val="005611AA"/>
    <w:rsid w:val="005612E3"/>
    <w:rsid w:val="005641C6"/>
    <w:rsid w:val="00565610"/>
    <w:rsid w:val="00572345"/>
    <w:rsid w:val="005726F4"/>
    <w:rsid w:val="00574551"/>
    <w:rsid w:val="005767A2"/>
    <w:rsid w:val="00580FEB"/>
    <w:rsid w:val="005828D3"/>
    <w:rsid w:val="00584410"/>
    <w:rsid w:val="005844BA"/>
    <w:rsid w:val="0058561B"/>
    <w:rsid w:val="00592B3C"/>
    <w:rsid w:val="00594B8C"/>
    <w:rsid w:val="00595D3C"/>
    <w:rsid w:val="005970E1"/>
    <w:rsid w:val="005A0638"/>
    <w:rsid w:val="005A68F6"/>
    <w:rsid w:val="005B0B99"/>
    <w:rsid w:val="005B2748"/>
    <w:rsid w:val="005B5237"/>
    <w:rsid w:val="005B6A3B"/>
    <w:rsid w:val="005B7FBC"/>
    <w:rsid w:val="005C09DC"/>
    <w:rsid w:val="005C259B"/>
    <w:rsid w:val="005C6086"/>
    <w:rsid w:val="005D39F3"/>
    <w:rsid w:val="005D45AB"/>
    <w:rsid w:val="005D4978"/>
    <w:rsid w:val="005D5F73"/>
    <w:rsid w:val="005D6724"/>
    <w:rsid w:val="005E0E55"/>
    <w:rsid w:val="005E4B46"/>
    <w:rsid w:val="005F0C01"/>
    <w:rsid w:val="005F1174"/>
    <w:rsid w:val="005F2972"/>
    <w:rsid w:val="005F4593"/>
    <w:rsid w:val="005F5ADD"/>
    <w:rsid w:val="005F6650"/>
    <w:rsid w:val="006013A4"/>
    <w:rsid w:val="00602135"/>
    <w:rsid w:val="006031BC"/>
    <w:rsid w:val="00604B22"/>
    <w:rsid w:val="00611F47"/>
    <w:rsid w:val="00614AC7"/>
    <w:rsid w:val="00614E17"/>
    <w:rsid w:val="00614F37"/>
    <w:rsid w:val="006164CF"/>
    <w:rsid w:val="00616556"/>
    <w:rsid w:val="006166C4"/>
    <w:rsid w:val="00624E01"/>
    <w:rsid w:val="00625D5E"/>
    <w:rsid w:val="00630046"/>
    <w:rsid w:val="00630296"/>
    <w:rsid w:val="00631EF8"/>
    <w:rsid w:val="00632AB5"/>
    <w:rsid w:val="00635456"/>
    <w:rsid w:val="0064081F"/>
    <w:rsid w:val="006416FC"/>
    <w:rsid w:val="0064265A"/>
    <w:rsid w:val="00643DF0"/>
    <w:rsid w:val="0064413A"/>
    <w:rsid w:val="006453CC"/>
    <w:rsid w:val="00647430"/>
    <w:rsid w:val="00650FEE"/>
    <w:rsid w:val="0065246A"/>
    <w:rsid w:val="00655C23"/>
    <w:rsid w:val="00656629"/>
    <w:rsid w:val="0065789D"/>
    <w:rsid w:val="0067092B"/>
    <w:rsid w:val="00670C66"/>
    <w:rsid w:val="006710E2"/>
    <w:rsid w:val="0067577C"/>
    <w:rsid w:val="006809DA"/>
    <w:rsid w:val="00682294"/>
    <w:rsid w:val="00682A7B"/>
    <w:rsid w:val="00684DEB"/>
    <w:rsid w:val="006867BC"/>
    <w:rsid w:val="00686AB2"/>
    <w:rsid w:val="0069067B"/>
    <w:rsid w:val="00690853"/>
    <w:rsid w:val="006916CA"/>
    <w:rsid w:val="006931E1"/>
    <w:rsid w:val="0069513C"/>
    <w:rsid w:val="00696E82"/>
    <w:rsid w:val="006A275E"/>
    <w:rsid w:val="006A47E8"/>
    <w:rsid w:val="006B1143"/>
    <w:rsid w:val="006B18A9"/>
    <w:rsid w:val="006B1CF5"/>
    <w:rsid w:val="006B4409"/>
    <w:rsid w:val="006B4929"/>
    <w:rsid w:val="006B7FDB"/>
    <w:rsid w:val="006C0569"/>
    <w:rsid w:val="006C1A4D"/>
    <w:rsid w:val="006C537B"/>
    <w:rsid w:val="006C6678"/>
    <w:rsid w:val="006D1AFE"/>
    <w:rsid w:val="006D31AF"/>
    <w:rsid w:val="006D4256"/>
    <w:rsid w:val="006D4C34"/>
    <w:rsid w:val="006D683B"/>
    <w:rsid w:val="006D6CEB"/>
    <w:rsid w:val="006D78D4"/>
    <w:rsid w:val="006E218A"/>
    <w:rsid w:val="006E2FE7"/>
    <w:rsid w:val="006E4A73"/>
    <w:rsid w:val="006E4B76"/>
    <w:rsid w:val="006E4CA7"/>
    <w:rsid w:val="006E5593"/>
    <w:rsid w:val="006E67B9"/>
    <w:rsid w:val="006F0CF0"/>
    <w:rsid w:val="006F25A7"/>
    <w:rsid w:val="006F424B"/>
    <w:rsid w:val="006F6C5C"/>
    <w:rsid w:val="00705843"/>
    <w:rsid w:val="00705D55"/>
    <w:rsid w:val="00707056"/>
    <w:rsid w:val="007114B5"/>
    <w:rsid w:val="00715F85"/>
    <w:rsid w:val="00720A32"/>
    <w:rsid w:val="00735E33"/>
    <w:rsid w:val="00737840"/>
    <w:rsid w:val="00737C0B"/>
    <w:rsid w:val="00740921"/>
    <w:rsid w:val="0074195E"/>
    <w:rsid w:val="007423C8"/>
    <w:rsid w:val="00750950"/>
    <w:rsid w:val="00752504"/>
    <w:rsid w:val="00755385"/>
    <w:rsid w:val="0075585E"/>
    <w:rsid w:val="00762DA4"/>
    <w:rsid w:val="0076347A"/>
    <w:rsid w:val="007661F3"/>
    <w:rsid w:val="00773999"/>
    <w:rsid w:val="00776A1E"/>
    <w:rsid w:val="007771E1"/>
    <w:rsid w:val="00780ECC"/>
    <w:rsid w:val="00782BE3"/>
    <w:rsid w:val="007838E5"/>
    <w:rsid w:val="00785765"/>
    <w:rsid w:val="00793684"/>
    <w:rsid w:val="007951CE"/>
    <w:rsid w:val="00795333"/>
    <w:rsid w:val="007964B2"/>
    <w:rsid w:val="00796CCA"/>
    <w:rsid w:val="007A1144"/>
    <w:rsid w:val="007A722D"/>
    <w:rsid w:val="007B02E8"/>
    <w:rsid w:val="007B0947"/>
    <w:rsid w:val="007B13DC"/>
    <w:rsid w:val="007B186B"/>
    <w:rsid w:val="007B30F4"/>
    <w:rsid w:val="007B36D1"/>
    <w:rsid w:val="007B3DF3"/>
    <w:rsid w:val="007B3F4E"/>
    <w:rsid w:val="007C355B"/>
    <w:rsid w:val="007D03DB"/>
    <w:rsid w:val="007D6242"/>
    <w:rsid w:val="007D6768"/>
    <w:rsid w:val="007E1596"/>
    <w:rsid w:val="007E3E4A"/>
    <w:rsid w:val="007E468D"/>
    <w:rsid w:val="007E5213"/>
    <w:rsid w:val="007E5427"/>
    <w:rsid w:val="007E5C92"/>
    <w:rsid w:val="007F03F3"/>
    <w:rsid w:val="007F13FF"/>
    <w:rsid w:val="007F2D7D"/>
    <w:rsid w:val="007F2E7C"/>
    <w:rsid w:val="007F421F"/>
    <w:rsid w:val="007F7F7B"/>
    <w:rsid w:val="00801973"/>
    <w:rsid w:val="00802579"/>
    <w:rsid w:val="00805B3C"/>
    <w:rsid w:val="00806241"/>
    <w:rsid w:val="008146BC"/>
    <w:rsid w:val="00815CB3"/>
    <w:rsid w:val="0081711A"/>
    <w:rsid w:val="00821483"/>
    <w:rsid w:val="00826A54"/>
    <w:rsid w:val="00827156"/>
    <w:rsid w:val="00830D54"/>
    <w:rsid w:val="00830FBF"/>
    <w:rsid w:val="00831A79"/>
    <w:rsid w:val="00841B88"/>
    <w:rsid w:val="008440F8"/>
    <w:rsid w:val="00846869"/>
    <w:rsid w:val="008508DA"/>
    <w:rsid w:val="0085105B"/>
    <w:rsid w:val="008519DB"/>
    <w:rsid w:val="00853308"/>
    <w:rsid w:val="0085462C"/>
    <w:rsid w:val="00854CC3"/>
    <w:rsid w:val="00861B3E"/>
    <w:rsid w:val="00864937"/>
    <w:rsid w:val="00865A3B"/>
    <w:rsid w:val="00866442"/>
    <w:rsid w:val="00874501"/>
    <w:rsid w:val="00876405"/>
    <w:rsid w:val="00880AF1"/>
    <w:rsid w:val="008811AA"/>
    <w:rsid w:val="00881221"/>
    <w:rsid w:val="008825CF"/>
    <w:rsid w:val="00884E0B"/>
    <w:rsid w:val="0088673E"/>
    <w:rsid w:val="0089557C"/>
    <w:rsid w:val="00896911"/>
    <w:rsid w:val="008A2AB6"/>
    <w:rsid w:val="008A2E30"/>
    <w:rsid w:val="008A3571"/>
    <w:rsid w:val="008A5951"/>
    <w:rsid w:val="008A7036"/>
    <w:rsid w:val="008B0E1F"/>
    <w:rsid w:val="008B2EA2"/>
    <w:rsid w:val="008B474C"/>
    <w:rsid w:val="008B5043"/>
    <w:rsid w:val="008C01C1"/>
    <w:rsid w:val="008C3114"/>
    <w:rsid w:val="008C64CE"/>
    <w:rsid w:val="008C68D1"/>
    <w:rsid w:val="008D116F"/>
    <w:rsid w:val="008D24C2"/>
    <w:rsid w:val="008D36E7"/>
    <w:rsid w:val="008D6DB0"/>
    <w:rsid w:val="008E00E9"/>
    <w:rsid w:val="008E23F9"/>
    <w:rsid w:val="008E24F9"/>
    <w:rsid w:val="008E31F3"/>
    <w:rsid w:val="008E42F8"/>
    <w:rsid w:val="008E470F"/>
    <w:rsid w:val="008E6FF9"/>
    <w:rsid w:val="008E70CB"/>
    <w:rsid w:val="008F0C33"/>
    <w:rsid w:val="008F2F71"/>
    <w:rsid w:val="00905036"/>
    <w:rsid w:val="00905131"/>
    <w:rsid w:val="00907269"/>
    <w:rsid w:val="009079F2"/>
    <w:rsid w:val="00910560"/>
    <w:rsid w:val="00914306"/>
    <w:rsid w:val="009153DE"/>
    <w:rsid w:val="009164CE"/>
    <w:rsid w:val="00920C7C"/>
    <w:rsid w:val="00924B44"/>
    <w:rsid w:val="00927FB3"/>
    <w:rsid w:val="00930401"/>
    <w:rsid w:val="00930BAB"/>
    <w:rsid w:val="00932B18"/>
    <w:rsid w:val="00933E2E"/>
    <w:rsid w:val="009351FC"/>
    <w:rsid w:val="009356A0"/>
    <w:rsid w:val="00942DB8"/>
    <w:rsid w:val="009437B5"/>
    <w:rsid w:val="00943D68"/>
    <w:rsid w:val="009441DF"/>
    <w:rsid w:val="00944B06"/>
    <w:rsid w:val="00944F20"/>
    <w:rsid w:val="00945C3F"/>
    <w:rsid w:val="00945DF2"/>
    <w:rsid w:val="009516A5"/>
    <w:rsid w:val="00953226"/>
    <w:rsid w:val="00960FFA"/>
    <w:rsid w:val="0096167F"/>
    <w:rsid w:val="00970388"/>
    <w:rsid w:val="0097199B"/>
    <w:rsid w:val="00972D3D"/>
    <w:rsid w:val="00976624"/>
    <w:rsid w:val="00983FBF"/>
    <w:rsid w:val="00984DB2"/>
    <w:rsid w:val="00987E56"/>
    <w:rsid w:val="009902BB"/>
    <w:rsid w:val="00990350"/>
    <w:rsid w:val="00990598"/>
    <w:rsid w:val="00991599"/>
    <w:rsid w:val="00996DB8"/>
    <w:rsid w:val="00997A5C"/>
    <w:rsid w:val="009A019E"/>
    <w:rsid w:val="009A2485"/>
    <w:rsid w:val="009A3277"/>
    <w:rsid w:val="009A47D6"/>
    <w:rsid w:val="009A61FE"/>
    <w:rsid w:val="009A6884"/>
    <w:rsid w:val="009A7BAC"/>
    <w:rsid w:val="009B053C"/>
    <w:rsid w:val="009B1151"/>
    <w:rsid w:val="009B3AF1"/>
    <w:rsid w:val="009B3D13"/>
    <w:rsid w:val="009B3EA4"/>
    <w:rsid w:val="009B3F37"/>
    <w:rsid w:val="009B6299"/>
    <w:rsid w:val="009B6C12"/>
    <w:rsid w:val="009C1CF2"/>
    <w:rsid w:val="009C34E2"/>
    <w:rsid w:val="009C35F7"/>
    <w:rsid w:val="009C454B"/>
    <w:rsid w:val="009D0306"/>
    <w:rsid w:val="009D125E"/>
    <w:rsid w:val="009D29A3"/>
    <w:rsid w:val="009D2F4C"/>
    <w:rsid w:val="009D3AAA"/>
    <w:rsid w:val="009D4F76"/>
    <w:rsid w:val="009D708C"/>
    <w:rsid w:val="009D778B"/>
    <w:rsid w:val="009E391E"/>
    <w:rsid w:val="009E53F7"/>
    <w:rsid w:val="009F43A3"/>
    <w:rsid w:val="009F5A41"/>
    <w:rsid w:val="009F69EC"/>
    <w:rsid w:val="00A00CD1"/>
    <w:rsid w:val="00A01473"/>
    <w:rsid w:val="00A01C5C"/>
    <w:rsid w:val="00A01FF0"/>
    <w:rsid w:val="00A04077"/>
    <w:rsid w:val="00A050AA"/>
    <w:rsid w:val="00A10DCB"/>
    <w:rsid w:val="00A1103A"/>
    <w:rsid w:val="00A115AC"/>
    <w:rsid w:val="00A11932"/>
    <w:rsid w:val="00A155F9"/>
    <w:rsid w:val="00A205D3"/>
    <w:rsid w:val="00A26C75"/>
    <w:rsid w:val="00A3154E"/>
    <w:rsid w:val="00A33921"/>
    <w:rsid w:val="00A34E24"/>
    <w:rsid w:val="00A36EDC"/>
    <w:rsid w:val="00A36F5B"/>
    <w:rsid w:val="00A42E8C"/>
    <w:rsid w:val="00A42EDC"/>
    <w:rsid w:val="00A44A39"/>
    <w:rsid w:val="00A46401"/>
    <w:rsid w:val="00A46BE5"/>
    <w:rsid w:val="00A47EB2"/>
    <w:rsid w:val="00A51CA5"/>
    <w:rsid w:val="00A51FD4"/>
    <w:rsid w:val="00A57392"/>
    <w:rsid w:val="00A61A93"/>
    <w:rsid w:val="00A645CA"/>
    <w:rsid w:val="00A64E13"/>
    <w:rsid w:val="00A66221"/>
    <w:rsid w:val="00A666CC"/>
    <w:rsid w:val="00A735AC"/>
    <w:rsid w:val="00A840E7"/>
    <w:rsid w:val="00A86231"/>
    <w:rsid w:val="00A90B8E"/>
    <w:rsid w:val="00A91441"/>
    <w:rsid w:val="00A96B5D"/>
    <w:rsid w:val="00A9718F"/>
    <w:rsid w:val="00AA180E"/>
    <w:rsid w:val="00AA18A5"/>
    <w:rsid w:val="00AA3531"/>
    <w:rsid w:val="00AA44C8"/>
    <w:rsid w:val="00AA6694"/>
    <w:rsid w:val="00AA6CBD"/>
    <w:rsid w:val="00AB0386"/>
    <w:rsid w:val="00AB3347"/>
    <w:rsid w:val="00AC68BB"/>
    <w:rsid w:val="00AC7370"/>
    <w:rsid w:val="00AD76D5"/>
    <w:rsid w:val="00AE00B6"/>
    <w:rsid w:val="00AE2FCE"/>
    <w:rsid w:val="00AE5E47"/>
    <w:rsid w:val="00AE5F76"/>
    <w:rsid w:val="00AE6C3F"/>
    <w:rsid w:val="00AF10D9"/>
    <w:rsid w:val="00AF171E"/>
    <w:rsid w:val="00AF2519"/>
    <w:rsid w:val="00AF6C8D"/>
    <w:rsid w:val="00AF7012"/>
    <w:rsid w:val="00AF7074"/>
    <w:rsid w:val="00AF764B"/>
    <w:rsid w:val="00B001AE"/>
    <w:rsid w:val="00B006BF"/>
    <w:rsid w:val="00B006E4"/>
    <w:rsid w:val="00B017B9"/>
    <w:rsid w:val="00B01FB8"/>
    <w:rsid w:val="00B04A0F"/>
    <w:rsid w:val="00B07896"/>
    <w:rsid w:val="00B13284"/>
    <w:rsid w:val="00B14391"/>
    <w:rsid w:val="00B212F0"/>
    <w:rsid w:val="00B236A1"/>
    <w:rsid w:val="00B25332"/>
    <w:rsid w:val="00B259DA"/>
    <w:rsid w:val="00B31108"/>
    <w:rsid w:val="00B321BF"/>
    <w:rsid w:val="00B32BB6"/>
    <w:rsid w:val="00B3618D"/>
    <w:rsid w:val="00B445DC"/>
    <w:rsid w:val="00B5169C"/>
    <w:rsid w:val="00B549FB"/>
    <w:rsid w:val="00B61921"/>
    <w:rsid w:val="00B651F3"/>
    <w:rsid w:val="00B725D0"/>
    <w:rsid w:val="00B733E0"/>
    <w:rsid w:val="00B77BBC"/>
    <w:rsid w:val="00B80269"/>
    <w:rsid w:val="00B84DD8"/>
    <w:rsid w:val="00B85334"/>
    <w:rsid w:val="00B912F3"/>
    <w:rsid w:val="00B93D3E"/>
    <w:rsid w:val="00B95C27"/>
    <w:rsid w:val="00BA5CE5"/>
    <w:rsid w:val="00BA7597"/>
    <w:rsid w:val="00BB5360"/>
    <w:rsid w:val="00BC4C69"/>
    <w:rsid w:val="00BC5FFE"/>
    <w:rsid w:val="00BC6E26"/>
    <w:rsid w:val="00BE2804"/>
    <w:rsid w:val="00BE586B"/>
    <w:rsid w:val="00BE61E9"/>
    <w:rsid w:val="00BF2B36"/>
    <w:rsid w:val="00BF498C"/>
    <w:rsid w:val="00C1089E"/>
    <w:rsid w:val="00C10C82"/>
    <w:rsid w:val="00C11C7C"/>
    <w:rsid w:val="00C16C41"/>
    <w:rsid w:val="00C20388"/>
    <w:rsid w:val="00C211FE"/>
    <w:rsid w:val="00C23A3C"/>
    <w:rsid w:val="00C247A0"/>
    <w:rsid w:val="00C24DE0"/>
    <w:rsid w:val="00C2560A"/>
    <w:rsid w:val="00C25CE4"/>
    <w:rsid w:val="00C268C2"/>
    <w:rsid w:val="00C303CD"/>
    <w:rsid w:val="00C33B8D"/>
    <w:rsid w:val="00C34251"/>
    <w:rsid w:val="00C34C6F"/>
    <w:rsid w:val="00C379F7"/>
    <w:rsid w:val="00C50B0E"/>
    <w:rsid w:val="00C5105D"/>
    <w:rsid w:val="00C5151C"/>
    <w:rsid w:val="00C527FE"/>
    <w:rsid w:val="00C54294"/>
    <w:rsid w:val="00C555E0"/>
    <w:rsid w:val="00C558A2"/>
    <w:rsid w:val="00C56CE8"/>
    <w:rsid w:val="00C6143B"/>
    <w:rsid w:val="00C62331"/>
    <w:rsid w:val="00C63D40"/>
    <w:rsid w:val="00C63E41"/>
    <w:rsid w:val="00C75C26"/>
    <w:rsid w:val="00C75CB1"/>
    <w:rsid w:val="00C76AD2"/>
    <w:rsid w:val="00C831AA"/>
    <w:rsid w:val="00C83A66"/>
    <w:rsid w:val="00C84463"/>
    <w:rsid w:val="00C847E8"/>
    <w:rsid w:val="00C848ED"/>
    <w:rsid w:val="00C87771"/>
    <w:rsid w:val="00C953D8"/>
    <w:rsid w:val="00CA40E9"/>
    <w:rsid w:val="00CA6C2E"/>
    <w:rsid w:val="00CB4070"/>
    <w:rsid w:val="00CB639D"/>
    <w:rsid w:val="00CC182A"/>
    <w:rsid w:val="00CC2EB9"/>
    <w:rsid w:val="00CC3261"/>
    <w:rsid w:val="00CC567B"/>
    <w:rsid w:val="00CC5A73"/>
    <w:rsid w:val="00CC71DF"/>
    <w:rsid w:val="00CC7842"/>
    <w:rsid w:val="00CD42EF"/>
    <w:rsid w:val="00CD59CA"/>
    <w:rsid w:val="00CE0E81"/>
    <w:rsid w:val="00CE5C40"/>
    <w:rsid w:val="00CF1F7D"/>
    <w:rsid w:val="00CF453B"/>
    <w:rsid w:val="00CF54D4"/>
    <w:rsid w:val="00D02CAF"/>
    <w:rsid w:val="00D042AD"/>
    <w:rsid w:val="00D0718A"/>
    <w:rsid w:val="00D15718"/>
    <w:rsid w:val="00D15CC1"/>
    <w:rsid w:val="00D1778A"/>
    <w:rsid w:val="00D17EEE"/>
    <w:rsid w:val="00D2157C"/>
    <w:rsid w:val="00D21827"/>
    <w:rsid w:val="00D2229C"/>
    <w:rsid w:val="00D2769C"/>
    <w:rsid w:val="00D36B92"/>
    <w:rsid w:val="00D42540"/>
    <w:rsid w:val="00D504F0"/>
    <w:rsid w:val="00D64947"/>
    <w:rsid w:val="00D64A6A"/>
    <w:rsid w:val="00D65847"/>
    <w:rsid w:val="00D72BDC"/>
    <w:rsid w:val="00D73478"/>
    <w:rsid w:val="00D74F37"/>
    <w:rsid w:val="00D75078"/>
    <w:rsid w:val="00D80021"/>
    <w:rsid w:val="00D80F3A"/>
    <w:rsid w:val="00D80FB3"/>
    <w:rsid w:val="00D81AB4"/>
    <w:rsid w:val="00D82D5E"/>
    <w:rsid w:val="00D83752"/>
    <w:rsid w:val="00D841C2"/>
    <w:rsid w:val="00D92A7E"/>
    <w:rsid w:val="00D93308"/>
    <w:rsid w:val="00D95289"/>
    <w:rsid w:val="00DA02BA"/>
    <w:rsid w:val="00DA0741"/>
    <w:rsid w:val="00DA0E6C"/>
    <w:rsid w:val="00DA2713"/>
    <w:rsid w:val="00DA4D68"/>
    <w:rsid w:val="00DA7D78"/>
    <w:rsid w:val="00DB5ECB"/>
    <w:rsid w:val="00DC002C"/>
    <w:rsid w:val="00DC13CE"/>
    <w:rsid w:val="00DC48FE"/>
    <w:rsid w:val="00DC5FF2"/>
    <w:rsid w:val="00DC7A24"/>
    <w:rsid w:val="00DD3F05"/>
    <w:rsid w:val="00DD54CE"/>
    <w:rsid w:val="00DD5DF8"/>
    <w:rsid w:val="00DF44FA"/>
    <w:rsid w:val="00DF4737"/>
    <w:rsid w:val="00DF499D"/>
    <w:rsid w:val="00DF7741"/>
    <w:rsid w:val="00E016B2"/>
    <w:rsid w:val="00E02D94"/>
    <w:rsid w:val="00E0581E"/>
    <w:rsid w:val="00E0780B"/>
    <w:rsid w:val="00E1611E"/>
    <w:rsid w:val="00E17A17"/>
    <w:rsid w:val="00E17E88"/>
    <w:rsid w:val="00E23926"/>
    <w:rsid w:val="00E244AB"/>
    <w:rsid w:val="00E24793"/>
    <w:rsid w:val="00E24C2B"/>
    <w:rsid w:val="00E24F84"/>
    <w:rsid w:val="00E30B88"/>
    <w:rsid w:val="00E33081"/>
    <w:rsid w:val="00E34C72"/>
    <w:rsid w:val="00E362BA"/>
    <w:rsid w:val="00E36C0C"/>
    <w:rsid w:val="00E37A68"/>
    <w:rsid w:val="00E41BB0"/>
    <w:rsid w:val="00E4245F"/>
    <w:rsid w:val="00E47659"/>
    <w:rsid w:val="00E50E90"/>
    <w:rsid w:val="00E5142E"/>
    <w:rsid w:val="00E51FC2"/>
    <w:rsid w:val="00E63453"/>
    <w:rsid w:val="00E67976"/>
    <w:rsid w:val="00E7360B"/>
    <w:rsid w:val="00E7473D"/>
    <w:rsid w:val="00E76F6B"/>
    <w:rsid w:val="00E77184"/>
    <w:rsid w:val="00E774A1"/>
    <w:rsid w:val="00E84E42"/>
    <w:rsid w:val="00E85EB8"/>
    <w:rsid w:val="00E86A75"/>
    <w:rsid w:val="00E940C3"/>
    <w:rsid w:val="00E94BE2"/>
    <w:rsid w:val="00E977E0"/>
    <w:rsid w:val="00EA12CA"/>
    <w:rsid w:val="00EA5C79"/>
    <w:rsid w:val="00EA7A10"/>
    <w:rsid w:val="00EB41B3"/>
    <w:rsid w:val="00EB5655"/>
    <w:rsid w:val="00EB63A1"/>
    <w:rsid w:val="00EB6793"/>
    <w:rsid w:val="00EC203F"/>
    <w:rsid w:val="00ED4A88"/>
    <w:rsid w:val="00ED6A4D"/>
    <w:rsid w:val="00ED7DF6"/>
    <w:rsid w:val="00EE74E1"/>
    <w:rsid w:val="00EF08AA"/>
    <w:rsid w:val="00EF1F48"/>
    <w:rsid w:val="00EF3032"/>
    <w:rsid w:val="00EF6906"/>
    <w:rsid w:val="00EF693E"/>
    <w:rsid w:val="00F0068B"/>
    <w:rsid w:val="00F02280"/>
    <w:rsid w:val="00F10DE9"/>
    <w:rsid w:val="00F149B8"/>
    <w:rsid w:val="00F160B6"/>
    <w:rsid w:val="00F16AA2"/>
    <w:rsid w:val="00F22B91"/>
    <w:rsid w:val="00F22FDD"/>
    <w:rsid w:val="00F326F0"/>
    <w:rsid w:val="00F36424"/>
    <w:rsid w:val="00F36527"/>
    <w:rsid w:val="00F3765C"/>
    <w:rsid w:val="00F376D1"/>
    <w:rsid w:val="00F42D7F"/>
    <w:rsid w:val="00F45C88"/>
    <w:rsid w:val="00F4680B"/>
    <w:rsid w:val="00F47533"/>
    <w:rsid w:val="00F508C3"/>
    <w:rsid w:val="00F533B2"/>
    <w:rsid w:val="00F537CF"/>
    <w:rsid w:val="00F53B0A"/>
    <w:rsid w:val="00F541BD"/>
    <w:rsid w:val="00F61561"/>
    <w:rsid w:val="00F62975"/>
    <w:rsid w:val="00F62C72"/>
    <w:rsid w:val="00F63DC1"/>
    <w:rsid w:val="00F6412E"/>
    <w:rsid w:val="00F645C6"/>
    <w:rsid w:val="00F7240B"/>
    <w:rsid w:val="00F75AC7"/>
    <w:rsid w:val="00F77F92"/>
    <w:rsid w:val="00F817B3"/>
    <w:rsid w:val="00F824A6"/>
    <w:rsid w:val="00F8608B"/>
    <w:rsid w:val="00F873AD"/>
    <w:rsid w:val="00F87917"/>
    <w:rsid w:val="00F96ABC"/>
    <w:rsid w:val="00FA6922"/>
    <w:rsid w:val="00FA7AC0"/>
    <w:rsid w:val="00FC0AAD"/>
    <w:rsid w:val="00FC22B0"/>
    <w:rsid w:val="00FC3655"/>
    <w:rsid w:val="00FC74F0"/>
    <w:rsid w:val="00FD08CE"/>
    <w:rsid w:val="00FD35BA"/>
    <w:rsid w:val="00FD655E"/>
    <w:rsid w:val="00FD6736"/>
    <w:rsid w:val="00FE5A25"/>
    <w:rsid w:val="00FE5B46"/>
    <w:rsid w:val="00FE7229"/>
    <w:rsid w:val="00FF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582D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link w:val="Heading1Char"/>
    <w:uiPriority w:val="99"/>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pPr>
      <w:keepNext/>
      <w:widowControl w:val="0"/>
      <w:numPr>
        <w:ilvl w:val="1"/>
        <w:numId w:val="4"/>
      </w:numPr>
      <w:spacing w:after="220"/>
      <w:jc w:val="both"/>
      <w:outlineLvl w:val="1"/>
    </w:pPr>
    <w:rPr>
      <w:b/>
    </w:rPr>
  </w:style>
  <w:style w:type="paragraph" w:styleId="Heading3">
    <w:name w:val="heading 3"/>
    <w:basedOn w:val="Normal"/>
    <w:next w:val="ParaNum"/>
    <w:uiPriority w:val="99"/>
    <w:qFormat/>
    <w:pPr>
      <w:keepNext/>
      <w:widowControl w:val="0"/>
      <w:numPr>
        <w:ilvl w:val="2"/>
        <w:numId w:val="4"/>
      </w:numPr>
      <w:spacing w:after="220"/>
      <w:jc w:val="both"/>
      <w:outlineLvl w:val="2"/>
    </w:pPr>
    <w:rPr>
      <w:b/>
    </w:rPr>
  </w:style>
  <w:style w:type="paragraph" w:styleId="Heading4">
    <w:name w:val="heading 4"/>
    <w:basedOn w:val="Normal"/>
    <w:next w:val="ParaNum"/>
    <w:uiPriority w:val="99"/>
    <w:qFormat/>
    <w:pPr>
      <w:keepNext/>
      <w:widowControl w:val="0"/>
      <w:numPr>
        <w:ilvl w:val="3"/>
        <w:numId w:val="4"/>
      </w:numPr>
      <w:spacing w:after="220"/>
      <w:jc w:val="both"/>
      <w:outlineLvl w:val="3"/>
    </w:pPr>
    <w:rPr>
      <w:b/>
    </w:rPr>
  </w:style>
  <w:style w:type="paragraph" w:styleId="Heading5">
    <w:name w:val="heading 5"/>
    <w:basedOn w:val="Normal"/>
    <w:next w:val="ParaNum"/>
    <w:uiPriority w:val="99"/>
    <w:qFormat/>
    <w:pPr>
      <w:keepNext/>
      <w:widowControl w:val="0"/>
      <w:numPr>
        <w:ilvl w:val="4"/>
        <w:numId w:val="4"/>
      </w:numPr>
      <w:suppressAutoHyphens/>
      <w:spacing w:after="220"/>
      <w:jc w:val="both"/>
      <w:outlineLvl w:val="4"/>
    </w:pPr>
    <w:rPr>
      <w:b/>
    </w:rPr>
  </w:style>
  <w:style w:type="paragraph" w:styleId="Heading6">
    <w:name w:val="heading 6"/>
    <w:basedOn w:val="Normal"/>
    <w:next w:val="ParaNum"/>
    <w:uiPriority w:val="99"/>
    <w:qFormat/>
    <w:pPr>
      <w:widowControl w:val="0"/>
      <w:numPr>
        <w:ilvl w:val="5"/>
        <w:numId w:val="4"/>
      </w:numPr>
      <w:spacing w:after="220"/>
      <w:jc w:val="both"/>
      <w:outlineLvl w:val="5"/>
    </w:pPr>
    <w:rPr>
      <w:b/>
    </w:rPr>
  </w:style>
  <w:style w:type="paragraph" w:styleId="Heading7">
    <w:name w:val="heading 7"/>
    <w:basedOn w:val="Normal"/>
    <w:next w:val="ParaNum"/>
    <w:uiPriority w:val="99"/>
    <w:qFormat/>
    <w:pPr>
      <w:widowControl w:val="0"/>
      <w:numPr>
        <w:ilvl w:val="6"/>
        <w:numId w:val="4"/>
      </w:numPr>
      <w:spacing w:after="220"/>
      <w:jc w:val="both"/>
      <w:outlineLvl w:val="6"/>
    </w:pPr>
    <w:rPr>
      <w:b/>
    </w:rPr>
  </w:style>
  <w:style w:type="paragraph" w:styleId="Heading8">
    <w:name w:val="heading 8"/>
    <w:basedOn w:val="Normal"/>
    <w:next w:val="ParaNum"/>
    <w:uiPriority w:val="99"/>
    <w:qFormat/>
    <w:pPr>
      <w:widowControl w:val="0"/>
      <w:numPr>
        <w:ilvl w:val="7"/>
        <w:numId w:val="4"/>
      </w:numPr>
      <w:spacing w:after="220"/>
      <w:jc w:val="both"/>
      <w:outlineLvl w:val="7"/>
    </w:pPr>
    <w:rPr>
      <w:b/>
    </w:rPr>
  </w:style>
  <w:style w:type="paragraph" w:styleId="Heading9">
    <w:name w:val="heading 9"/>
    <w:basedOn w:val="Normal"/>
    <w:next w:val="ParaNum"/>
    <w:uiPriority w:val="99"/>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uiPriority w:val="99"/>
    <w:rsid w:val="00B017B9"/>
    <w:pPr>
      <w:numPr>
        <w:numId w:val="13"/>
      </w:numPr>
      <w:tabs>
        <w:tab w:val="left" w:pos="1440"/>
      </w:tabs>
      <w:spacing w:after="1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 Cha"/>
    <w:basedOn w:val="Normal"/>
    <w:link w:val="FootnoteTextChar2"/>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3,Appel note de bas de p,Style 12,(NECG) Footnote Reference,Style 124,o,fr,Style 3,FR,Style 17,Footnote Reference/,Style 6,Style 7,Style 4,Footnote Reference1,Style 34,Style 9"/>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sid w:val="00AE2FCE"/>
    <w:rPr>
      <w:rFonts w:ascii="Tahoma" w:hAnsi="Tahoma" w:cs="Tahoma"/>
      <w:sz w:val="16"/>
      <w:szCs w:val="16"/>
    </w:rPr>
  </w:style>
  <w:style w:type="character" w:styleId="CommentReference">
    <w:name w:val="annotation reference"/>
    <w:semiHidden/>
    <w:rsid w:val="00AE2FCE"/>
    <w:rPr>
      <w:sz w:val="16"/>
      <w:szCs w:val="16"/>
    </w:rPr>
  </w:style>
  <w:style w:type="paragraph" w:styleId="CommentText">
    <w:name w:val="annotation text"/>
    <w:basedOn w:val="Normal"/>
    <w:semiHidden/>
    <w:rsid w:val="00AE2FCE"/>
    <w:rPr>
      <w:sz w:val="20"/>
    </w:rPr>
  </w:style>
  <w:style w:type="paragraph" w:styleId="CommentSubject">
    <w:name w:val="annotation subject"/>
    <w:basedOn w:val="CommentText"/>
    <w:next w:val="CommentText"/>
    <w:semiHidden/>
    <w:rsid w:val="00AE2FCE"/>
    <w:rPr>
      <w:b/>
      <w:bCs/>
    </w:rPr>
  </w:style>
  <w:style w:type="character" w:styleId="Hyperlink">
    <w:name w:val="Hyperlink"/>
    <w:rsid w:val="009B3D13"/>
    <w:rPr>
      <w:color w:val="0000FF"/>
      <w:u w:val="single"/>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1"/>
    <w:link w:val="FootnoteText"/>
    <w:uiPriority w:val="99"/>
    <w:locked/>
    <w:rsid w:val="001140EE"/>
  </w:style>
  <w:style w:type="character" w:customStyle="1" w:styleId="ParaNumChar">
    <w:name w:val="ParaNum Char"/>
    <w:link w:val="ParaNum"/>
    <w:uiPriority w:val="99"/>
    <w:locked/>
    <w:rsid w:val="00B017B9"/>
    <w:rPr>
      <w:sz w:val="22"/>
    </w:rPr>
  </w:style>
  <w:style w:type="character" w:customStyle="1" w:styleId="Heading1Char">
    <w:name w:val="Heading 1 Char"/>
    <w:link w:val="Heading1"/>
    <w:uiPriority w:val="99"/>
    <w:locked/>
    <w:rsid w:val="00DD5DF8"/>
    <w:rPr>
      <w:b/>
      <w:caps/>
      <w:sz w:val="22"/>
    </w:rPr>
  </w:style>
  <w:style w:type="character" w:customStyle="1" w:styleId="Heading2Char">
    <w:name w:val="Heading 2 Char"/>
    <w:link w:val="Heading2"/>
    <w:uiPriority w:val="99"/>
    <w:locked/>
    <w:rsid w:val="00DD5DF8"/>
    <w:rPr>
      <w:b/>
      <w:sz w:val="22"/>
    </w:rPr>
  </w:style>
  <w:style w:type="character" w:customStyle="1" w:styleId="HeaderChar">
    <w:name w:val="Header Char"/>
    <w:link w:val="Header"/>
    <w:uiPriority w:val="99"/>
    <w:locked/>
    <w:rsid w:val="00DD5DF8"/>
    <w:rPr>
      <w:sz w:val="22"/>
    </w:rPr>
  </w:style>
  <w:style w:type="character" w:customStyle="1" w:styleId="apple-converted-space">
    <w:name w:val="apple-converted-space"/>
    <w:rsid w:val="002E68A9"/>
  </w:style>
  <w:style w:type="character" w:customStyle="1" w:styleId="FootnoteTextChar">
    <w:name w:val="Footnote Text Char"/>
    <w:aliases w:val="ALTS FOOTNOTE Char1,Footnote Text Char2 Char Char,Footnote Text Char3 Char1 Char Char,Footnote Text Char2 Char1 Char1 Char Char,Footnote Text Char3 Char1 Char Char Char Char,fn Char2,fn Char1 Char"/>
    <w:rsid w:val="00CE5C40"/>
    <w:rPr>
      <w:sz w:val="22"/>
    </w:rPr>
  </w:style>
  <w:style w:type="paragraph" w:styleId="Revision">
    <w:name w:val="Revision"/>
    <w:hidden/>
    <w:uiPriority w:val="99"/>
    <w:semiHidden/>
    <w:rsid w:val="009079F2"/>
    <w:rPr>
      <w:sz w:val="22"/>
    </w:rPr>
  </w:style>
  <w:style w:type="character" w:customStyle="1" w:styleId="ParaNumCharChar">
    <w:name w:val="ParaNum Char Char"/>
    <w:uiPriority w:val="99"/>
    <w:rsid w:val="00AB0386"/>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EB63A1"/>
    <w:pPr>
      <w:widowControl w:val="0"/>
      <w:ind w:left="720"/>
      <w:contextualSpacing/>
    </w:pPr>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link w:val="Heading1Char"/>
    <w:uiPriority w:val="99"/>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pPr>
      <w:keepNext/>
      <w:widowControl w:val="0"/>
      <w:numPr>
        <w:ilvl w:val="1"/>
        <w:numId w:val="4"/>
      </w:numPr>
      <w:spacing w:after="220"/>
      <w:jc w:val="both"/>
      <w:outlineLvl w:val="1"/>
    </w:pPr>
    <w:rPr>
      <w:b/>
    </w:rPr>
  </w:style>
  <w:style w:type="paragraph" w:styleId="Heading3">
    <w:name w:val="heading 3"/>
    <w:basedOn w:val="Normal"/>
    <w:next w:val="ParaNum"/>
    <w:uiPriority w:val="99"/>
    <w:qFormat/>
    <w:pPr>
      <w:keepNext/>
      <w:widowControl w:val="0"/>
      <w:numPr>
        <w:ilvl w:val="2"/>
        <w:numId w:val="4"/>
      </w:numPr>
      <w:spacing w:after="220"/>
      <w:jc w:val="both"/>
      <w:outlineLvl w:val="2"/>
    </w:pPr>
    <w:rPr>
      <w:b/>
    </w:rPr>
  </w:style>
  <w:style w:type="paragraph" w:styleId="Heading4">
    <w:name w:val="heading 4"/>
    <w:basedOn w:val="Normal"/>
    <w:next w:val="ParaNum"/>
    <w:uiPriority w:val="99"/>
    <w:qFormat/>
    <w:pPr>
      <w:keepNext/>
      <w:widowControl w:val="0"/>
      <w:numPr>
        <w:ilvl w:val="3"/>
        <w:numId w:val="4"/>
      </w:numPr>
      <w:spacing w:after="220"/>
      <w:jc w:val="both"/>
      <w:outlineLvl w:val="3"/>
    </w:pPr>
    <w:rPr>
      <w:b/>
    </w:rPr>
  </w:style>
  <w:style w:type="paragraph" w:styleId="Heading5">
    <w:name w:val="heading 5"/>
    <w:basedOn w:val="Normal"/>
    <w:next w:val="ParaNum"/>
    <w:uiPriority w:val="99"/>
    <w:qFormat/>
    <w:pPr>
      <w:keepNext/>
      <w:widowControl w:val="0"/>
      <w:numPr>
        <w:ilvl w:val="4"/>
        <w:numId w:val="4"/>
      </w:numPr>
      <w:suppressAutoHyphens/>
      <w:spacing w:after="220"/>
      <w:jc w:val="both"/>
      <w:outlineLvl w:val="4"/>
    </w:pPr>
    <w:rPr>
      <w:b/>
    </w:rPr>
  </w:style>
  <w:style w:type="paragraph" w:styleId="Heading6">
    <w:name w:val="heading 6"/>
    <w:basedOn w:val="Normal"/>
    <w:next w:val="ParaNum"/>
    <w:uiPriority w:val="99"/>
    <w:qFormat/>
    <w:pPr>
      <w:widowControl w:val="0"/>
      <w:numPr>
        <w:ilvl w:val="5"/>
        <w:numId w:val="4"/>
      </w:numPr>
      <w:spacing w:after="220"/>
      <w:jc w:val="both"/>
      <w:outlineLvl w:val="5"/>
    </w:pPr>
    <w:rPr>
      <w:b/>
    </w:rPr>
  </w:style>
  <w:style w:type="paragraph" w:styleId="Heading7">
    <w:name w:val="heading 7"/>
    <w:basedOn w:val="Normal"/>
    <w:next w:val="ParaNum"/>
    <w:uiPriority w:val="99"/>
    <w:qFormat/>
    <w:pPr>
      <w:widowControl w:val="0"/>
      <w:numPr>
        <w:ilvl w:val="6"/>
        <w:numId w:val="4"/>
      </w:numPr>
      <w:spacing w:after="220"/>
      <w:jc w:val="both"/>
      <w:outlineLvl w:val="6"/>
    </w:pPr>
    <w:rPr>
      <w:b/>
    </w:rPr>
  </w:style>
  <w:style w:type="paragraph" w:styleId="Heading8">
    <w:name w:val="heading 8"/>
    <w:basedOn w:val="Normal"/>
    <w:next w:val="ParaNum"/>
    <w:uiPriority w:val="99"/>
    <w:qFormat/>
    <w:pPr>
      <w:widowControl w:val="0"/>
      <w:numPr>
        <w:ilvl w:val="7"/>
        <w:numId w:val="4"/>
      </w:numPr>
      <w:spacing w:after="220"/>
      <w:jc w:val="both"/>
      <w:outlineLvl w:val="7"/>
    </w:pPr>
    <w:rPr>
      <w:b/>
    </w:rPr>
  </w:style>
  <w:style w:type="paragraph" w:styleId="Heading9">
    <w:name w:val="heading 9"/>
    <w:basedOn w:val="Normal"/>
    <w:next w:val="ParaNum"/>
    <w:uiPriority w:val="99"/>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uiPriority w:val="99"/>
    <w:rsid w:val="00B017B9"/>
    <w:pPr>
      <w:numPr>
        <w:numId w:val="13"/>
      </w:numPr>
      <w:tabs>
        <w:tab w:val="left" w:pos="1440"/>
      </w:tabs>
      <w:spacing w:after="1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 Cha"/>
    <w:basedOn w:val="Normal"/>
    <w:link w:val="FootnoteTextChar2"/>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3,Appel note de bas de p,Style 12,(NECG) Footnote Reference,Style 124,o,fr,Style 3,FR,Style 17,Footnote Reference/,Style 6,Style 7,Style 4,Footnote Reference1,Style 34,Style 9"/>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sid w:val="00AE2FCE"/>
    <w:rPr>
      <w:rFonts w:ascii="Tahoma" w:hAnsi="Tahoma" w:cs="Tahoma"/>
      <w:sz w:val="16"/>
      <w:szCs w:val="16"/>
    </w:rPr>
  </w:style>
  <w:style w:type="character" w:styleId="CommentReference">
    <w:name w:val="annotation reference"/>
    <w:semiHidden/>
    <w:rsid w:val="00AE2FCE"/>
    <w:rPr>
      <w:sz w:val="16"/>
      <w:szCs w:val="16"/>
    </w:rPr>
  </w:style>
  <w:style w:type="paragraph" w:styleId="CommentText">
    <w:name w:val="annotation text"/>
    <w:basedOn w:val="Normal"/>
    <w:semiHidden/>
    <w:rsid w:val="00AE2FCE"/>
    <w:rPr>
      <w:sz w:val="20"/>
    </w:rPr>
  </w:style>
  <w:style w:type="paragraph" w:styleId="CommentSubject">
    <w:name w:val="annotation subject"/>
    <w:basedOn w:val="CommentText"/>
    <w:next w:val="CommentText"/>
    <w:semiHidden/>
    <w:rsid w:val="00AE2FCE"/>
    <w:rPr>
      <w:b/>
      <w:bCs/>
    </w:rPr>
  </w:style>
  <w:style w:type="character" w:styleId="Hyperlink">
    <w:name w:val="Hyperlink"/>
    <w:rsid w:val="009B3D13"/>
    <w:rPr>
      <w:color w:val="0000FF"/>
      <w:u w:val="single"/>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1"/>
    <w:link w:val="FootnoteText"/>
    <w:uiPriority w:val="99"/>
    <w:locked/>
    <w:rsid w:val="001140EE"/>
  </w:style>
  <w:style w:type="character" w:customStyle="1" w:styleId="ParaNumChar">
    <w:name w:val="ParaNum Char"/>
    <w:link w:val="ParaNum"/>
    <w:uiPriority w:val="99"/>
    <w:locked/>
    <w:rsid w:val="00B017B9"/>
    <w:rPr>
      <w:sz w:val="22"/>
    </w:rPr>
  </w:style>
  <w:style w:type="character" w:customStyle="1" w:styleId="Heading1Char">
    <w:name w:val="Heading 1 Char"/>
    <w:link w:val="Heading1"/>
    <w:uiPriority w:val="99"/>
    <w:locked/>
    <w:rsid w:val="00DD5DF8"/>
    <w:rPr>
      <w:b/>
      <w:caps/>
      <w:sz w:val="22"/>
    </w:rPr>
  </w:style>
  <w:style w:type="character" w:customStyle="1" w:styleId="Heading2Char">
    <w:name w:val="Heading 2 Char"/>
    <w:link w:val="Heading2"/>
    <w:uiPriority w:val="99"/>
    <w:locked/>
    <w:rsid w:val="00DD5DF8"/>
    <w:rPr>
      <w:b/>
      <w:sz w:val="22"/>
    </w:rPr>
  </w:style>
  <w:style w:type="character" w:customStyle="1" w:styleId="HeaderChar">
    <w:name w:val="Header Char"/>
    <w:link w:val="Header"/>
    <w:uiPriority w:val="99"/>
    <w:locked/>
    <w:rsid w:val="00DD5DF8"/>
    <w:rPr>
      <w:sz w:val="22"/>
    </w:rPr>
  </w:style>
  <w:style w:type="character" w:customStyle="1" w:styleId="apple-converted-space">
    <w:name w:val="apple-converted-space"/>
    <w:rsid w:val="002E68A9"/>
  </w:style>
  <w:style w:type="character" w:customStyle="1" w:styleId="FootnoteTextChar">
    <w:name w:val="Footnote Text Char"/>
    <w:aliases w:val="ALTS FOOTNOTE Char1,Footnote Text Char2 Char Char,Footnote Text Char3 Char1 Char Char,Footnote Text Char2 Char1 Char1 Char Char,Footnote Text Char3 Char1 Char Char Char Char,fn Char2,fn Char1 Char"/>
    <w:rsid w:val="00CE5C40"/>
    <w:rPr>
      <w:sz w:val="22"/>
    </w:rPr>
  </w:style>
  <w:style w:type="paragraph" w:styleId="Revision">
    <w:name w:val="Revision"/>
    <w:hidden/>
    <w:uiPriority w:val="99"/>
    <w:semiHidden/>
    <w:rsid w:val="009079F2"/>
    <w:rPr>
      <w:sz w:val="22"/>
    </w:rPr>
  </w:style>
  <w:style w:type="character" w:customStyle="1" w:styleId="ParaNumCharChar">
    <w:name w:val="ParaNum Char Char"/>
    <w:uiPriority w:val="99"/>
    <w:rsid w:val="00AB0386"/>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EB63A1"/>
    <w:pPr>
      <w:widowControl w:val="0"/>
      <w:ind w:left="720"/>
      <w:contextualSpacing/>
    </w:pPr>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45640">
      <w:bodyDiv w:val="1"/>
      <w:marLeft w:val="0"/>
      <w:marRight w:val="0"/>
      <w:marTop w:val="0"/>
      <w:marBottom w:val="0"/>
      <w:divBdr>
        <w:top w:val="none" w:sz="0" w:space="0" w:color="auto"/>
        <w:left w:val="none" w:sz="0" w:space="0" w:color="auto"/>
        <w:bottom w:val="none" w:sz="0" w:space="0" w:color="auto"/>
        <w:right w:val="none" w:sz="0" w:space="0" w:color="auto"/>
      </w:divBdr>
      <w:divsChild>
        <w:div w:id="2133086419">
          <w:marLeft w:val="0"/>
          <w:marRight w:val="0"/>
          <w:marTop w:val="0"/>
          <w:marBottom w:val="0"/>
          <w:divBdr>
            <w:top w:val="none" w:sz="0" w:space="0" w:color="auto"/>
            <w:left w:val="none" w:sz="0" w:space="0" w:color="auto"/>
            <w:bottom w:val="none" w:sz="0" w:space="0" w:color="auto"/>
            <w:right w:val="none" w:sz="0" w:space="0" w:color="auto"/>
          </w:divBdr>
          <w:divsChild>
            <w:div w:id="1597129869">
              <w:marLeft w:val="0"/>
              <w:marRight w:val="0"/>
              <w:marTop w:val="0"/>
              <w:marBottom w:val="0"/>
              <w:divBdr>
                <w:top w:val="none" w:sz="0" w:space="0" w:color="auto"/>
                <w:left w:val="none" w:sz="0" w:space="0" w:color="auto"/>
                <w:bottom w:val="none" w:sz="0" w:space="0" w:color="auto"/>
                <w:right w:val="none" w:sz="0" w:space="0" w:color="auto"/>
              </w:divBdr>
              <w:divsChild>
                <w:div w:id="6838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56915">
      <w:bodyDiv w:val="1"/>
      <w:marLeft w:val="0"/>
      <w:marRight w:val="0"/>
      <w:marTop w:val="0"/>
      <w:marBottom w:val="0"/>
      <w:divBdr>
        <w:top w:val="none" w:sz="0" w:space="0" w:color="auto"/>
        <w:left w:val="none" w:sz="0" w:space="0" w:color="auto"/>
        <w:bottom w:val="none" w:sz="0" w:space="0" w:color="auto"/>
        <w:right w:val="none" w:sz="0" w:space="0" w:color="auto"/>
      </w:divBdr>
      <w:divsChild>
        <w:div w:id="105003788">
          <w:marLeft w:val="0"/>
          <w:marRight w:val="0"/>
          <w:marTop w:val="0"/>
          <w:marBottom w:val="0"/>
          <w:divBdr>
            <w:top w:val="none" w:sz="0" w:space="0" w:color="auto"/>
            <w:left w:val="none" w:sz="0" w:space="0" w:color="auto"/>
            <w:bottom w:val="none" w:sz="0" w:space="0" w:color="auto"/>
            <w:right w:val="none" w:sz="0" w:space="0" w:color="auto"/>
          </w:divBdr>
          <w:divsChild>
            <w:div w:id="139292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6773">
      <w:bodyDiv w:val="1"/>
      <w:marLeft w:val="0"/>
      <w:marRight w:val="0"/>
      <w:marTop w:val="0"/>
      <w:marBottom w:val="0"/>
      <w:divBdr>
        <w:top w:val="none" w:sz="0" w:space="0" w:color="auto"/>
        <w:left w:val="none" w:sz="0" w:space="0" w:color="auto"/>
        <w:bottom w:val="none" w:sz="0" w:space="0" w:color="auto"/>
        <w:right w:val="none" w:sz="0" w:space="0" w:color="auto"/>
      </w:divBdr>
      <w:divsChild>
        <w:div w:id="1220436584">
          <w:marLeft w:val="0"/>
          <w:marRight w:val="0"/>
          <w:marTop w:val="0"/>
          <w:marBottom w:val="0"/>
          <w:divBdr>
            <w:top w:val="none" w:sz="0" w:space="0" w:color="auto"/>
            <w:left w:val="none" w:sz="0" w:space="0" w:color="auto"/>
            <w:bottom w:val="none" w:sz="0" w:space="0" w:color="auto"/>
            <w:right w:val="none" w:sz="0" w:space="0" w:color="auto"/>
          </w:divBdr>
          <w:divsChild>
            <w:div w:id="4498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762">
      <w:bodyDiv w:val="1"/>
      <w:marLeft w:val="0"/>
      <w:marRight w:val="0"/>
      <w:marTop w:val="0"/>
      <w:marBottom w:val="0"/>
      <w:divBdr>
        <w:top w:val="none" w:sz="0" w:space="0" w:color="auto"/>
        <w:left w:val="none" w:sz="0" w:space="0" w:color="auto"/>
        <w:bottom w:val="none" w:sz="0" w:space="0" w:color="auto"/>
        <w:right w:val="none" w:sz="0" w:space="0" w:color="auto"/>
      </w:divBdr>
      <w:divsChild>
        <w:div w:id="701633337">
          <w:marLeft w:val="0"/>
          <w:marRight w:val="0"/>
          <w:marTop w:val="0"/>
          <w:marBottom w:val="0"/>
          <w:divBdr>
            <w:top w:val="none" w:sz="0" w:space="0" w:color="auto"/>
            <w:left w:val="none" w:sz="0" w:space="0" w:color="auto"/>
            <w:bottom w:val="none" w:sz="0" w:space="0" w:color="auto"/>
            <w:right w:val="none" w:sz="0" w:space="0" w:color="auto"/>
          </w:divBdr>
          <w:divsChild>
            <w:div w:id="13268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88405">
      <w:bodyDiv w:val="1"/>
      <w:marLeft w:val="0"/>
      <w:marRight w:val="0"/>
      <w:marTop w:val="0"/>
      <w:marBottom w:val="0"/>
      <w:divBdr>
        <w:top w:val="none" w:sz="0" w:space="0" w:color="auto"/>
        <w:left w:val="none" w:sz="0" w:space="0" w:color="auto"/>
        <w:bottom w:val="none" w:sz="0" w:space="0" w:color="auto"/>
        <w:right w:val="none" w:sz="0" w:space="0" w:color="auto"/>
      </w:divBdr>
      <w:divsChild>
        <w:div w:id="998191961">
          <w:marLeft w:val="0"/>
          <w:marRight w:val="0"/>
          <w:marTop w:val="0"/>
          <w:marBottom w:val="0"/>
          <w:divBdr>
            <w:top w:val="none" w:sz="0" w:space="0" w:color="auto"/>
            <w:left w:val="none" w:sz="0" w:space="0" w:color="auto"/>
            <w:bottom w:val="none" w:sz="0" w:space="0" w:color="auto"/>
            <w:right w:val="none" w:sz="0" w:space="0" w:color="auto"/>
          </w:divBdr>
          <w:divsChild>
            <w:div w:id="33317026">
              <w:marLeft w:val="0"/>
              <w:marRight w:val="0"/>
              <w:marTop w:val="0"/>
              <w:marBottom w:val="0"/>
              <w:divBdr>
                <w:top w:val="none" w:sz="0" w:space="0" w:color="auto"/>
                <w:left w:val="none" w:sz="0" w:space="0" w:color="auto"/>
                <w:bottom w:val="none" w:sz="0" w:space="0" w:color="auto"/>
                <w:right w:val="none" w:sz="0" w:space="0" w:color="auto"/>
              </w:divBdr>
              <w:divsChild>
                <w:div w:id="1981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713</Words>
  <Characters>3883</Characters>
  <Application>Microsoft Office Word</Application>
  <DocSecurity>0</DocSecurity>
  <Lines>84</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2015-06-11T13:48:00Z</cp:lastPrinted>
  <dcterms:created xsi:type="dcterms:W3CDTF">2016-02-01T19:22:00Z</dcterms:created>
  <dcterms:modified xsi:type="dcterms:W3CDTF">2016-02-01T19:22:00Z</dcterms:modified>
  <cp:category> </cp:category>
  <cp:contentStatus> </cp:contentStatus>
</cp:coreProperties>
</file>