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652B1"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F0F3E73" w14:textId="77777777" w:rsidR="00921803" w:rsidRDefault="00921803" w:rsidP="00921803">
      <w:pPr>
        <w:pStyle w:val="StyleBoldCentered"/>
      </w:pPr>
      <w:r>
        <w:t>F</w:t>
      </w:r>
      <w:r>
        <w:rPr>
          <w:caps w:val="0"/>
        </w:rPr>
        <w:t>ederal Communications Commission</w:t>
      </w:r>
    </w:p>
    <w:p w14:paraId="26DB75B4" w14:textId="77777777" w:rsidR="004C2EE3" w:rsidRDefault="00810B6F" w:rsidP="00096D8C">
      <w:pPr>
        <w:pStyle w:val="StyleBoldCentered"/>
      </w:pPr>
      <w:r>
        <w:rPr>
          <w:caps w:val="0"/>
        </w:rPr>
        <w:t>Washington, D.C. 20554</w:t>
      </w:r>
    </w:p>
    <w:p w14:paraId="4C3F4F82" w14:textId="77777777" w:rsidR="004C2EE3" w:rsidRDefault="004C2EE3" w:rsidP="0070224F"/>
    <w:p w14:paraId="33DA1541" w14:textId="77777777" w:rsidR="004C2EE3" w:rsidRDefault="004C2EE3" w:rsidP="0070224F"/>
    <w:tbl>
      <w:tblPr>
        <w:tblW w:w="0" w:type="auto"/>
        <w:tblInd w:w="-144" w:type="dxa"/>
        <w:tblLayout w:type="fixed"/>
        <w:tblLook w:val="0000" w:firstRow="0" w:lastRow="0" w:firstColumn="0" w:lastColumn="0" w:noHBand="0" w:noVBand="0"/>
      </w:tblPr>
      <w:tblGrid>
        <w:gridCol w:w="4698"/>
        <w:gridCol w:w="630"/>
        <w:gridCol w:w="4248"/>
      </w:tblGrid>
      <w:tr w:rsidR="004C2EE3" w14:paraId="4EA13BB7" w14:textId="77777777" w:rsidTr="00CB40B3">
        <w:tc>
          <w:tcPr>
            <w:tcW w:w="4698" w:type="dxa"/>
          </w:tcPr>
          <w:p w14:paraId="506E2F16" w14:textId="77777777" w:rsidR="004C2EE3" w:rsidRDefault="004C2EE3" w:rsidP="00BB7F9F">
            <w:pPr>
              <w:tabs>
                <w:tab w:val="center" w:pos="4680"/>
              </w:tabs>
              <w:suppressAutoHyphens/>
              <w:ind w:firstLine="36"/>
              <w:rPr>
                <w:spacing w:val="-2"/>
              </w:rPr>
            </w:pPr>
            <w:r>
              <w:rPr>
                <w:spacing w:val="-2"/>
              </w:rPr>
              <w:t>In the Matter of</w:t>
            </w:r>
          </w:p>
          <w:p w14:paraId="2E113BFB" w14:textId="77777777" w:rsidR="004C2EE3" w:rsidRDefault="004C2EE3" w:rsidP="00BB7F9F">
            <w:pPr>
              <w:tabs>
                <w:tab w:val="center" w:pos="4680"/>
              </w:tabs>
              <w:suppressAutoHyphens/>
              <w:ind w:firstLine="36"/>
              <w:rPr>
                <w:spacing w:val="-2"/>
              </w:rPr>
            </w:pPr>
          </w:p>
          <w:p w14:paraId="6636CF9E" w14:textId="5116EC8D" w:rsidR="005059A9" w:rsidRDefault="000F251F" w:rsidP="00BB7F9F">
            <w:pPr>
              <w:tabs>
                <w:tab w:val="center" w:pos="4680"/>
              </w:tabs>
              <w:suppressAutoHyphens/>
              <w:ind w:firstLine="36"/>
              <w:rPr>
                <w:spacing w:val="-2"/>
              </w:rPr>
            </w:pPr>
            <w:r>
              <w:rPr>
                <w:spacing w:val="-2"/>
              </w:rPr>
              <w:t>Applications of AT&amp;T Inc</w:t>
            </w:r>
            <w:r w:rsidR="005059A9">
              <w:rPr>
                <w:spacing w:val="-2"/>
              </w:rPr>
              <w:t xml:space="preserve">. and </w:t>
            </w:r>
          </w:p>
          <w:p w14:paraId="5FC7CC85" w14:textId="2CCAD3A6" w:rsidR="00E33193" w:rsidRDefault="00645F95" w:rsidP="00BB7F9F">
            <w:pPr>
              <w:tabs>
                <w:tab w:val="center" w:pos="4680"/>
              </w:tabs>
              <w:suppressAutoHyphens/>
              <w:ind w:firstLine="36"/>
              <w:rPr>
                <w:spacing w:val="-2"/>
              </w:rPr>
            </w:pPr>
            <w:r>
              <w:rPr>
                <w:spacing w:val="-2"/>
              </w:rPr>
              <w:t xml:space="preserve">Cellular Properties, </w:t>
            </w:r>
            <w:r w:rsidR="005059A9">
              <w:rPr>
                <w:spacing w:val="-2"/>
              </w:rPr>
              <w:t>Inc.</w:t>
            </w:r>
          </w:p>
          <w:p w14:paraId="0EFDE848" w14:textId="77777777" w:rsidR="00E33193" w:rsidRDefault="00E33193" w:rsidP="00BB7F9F">
            <w:pPr>
              <w:tabs>
                <w:tab w:val="center" w:pos="4680"/>
              </w:tabs>
              <w:suppressAutoHyphens/>
              <w:ind w:firstLine="36"/>
              <w:rPr>
                <w:spacing w:val="-2"/>
              </w:rPr>
            </w:pPr>
          </w:p>
          <w:p w14:paraId="3F96F844" w14:textId="029BDB8D" w:rsidR="000F251F" w:rsidRPr="007115F7" w:rsidRDefault="00E33193" w:rsidP="00BB7F9F">
            <w:pPr>
              <w:tabs>
                <w:tab w:val="center" w:pos="4680"/>
              </w:tabs>
              <w:suppressAutoHyphens/>
              <w:ind w:firstLine="36"/>
              <w:rPr>
                <w:spacing w:val="-2"/>
              </w:rPr>
            </w:pPr>
            <w:r>
              <w:rPr>
                <w:spacing w:val="-2"/>
              </w:rPr>
              <w:t>F</w:t>
            </w:r>
            <w:r w:rsidR="00D51A01">
              <w:rPr>
                <w:spacing w:val="-2"/>
              </w:rPr>
              <w:t>or Consent T</w:t>
            </w:r>
            <w:r w:rsidR="000F251F">
              <w:rPr>
                <w:spacing w:val="-2"/>
              </w:rPr>
              <w:t>o</w:t>
            </w:r>
            <w:r>
              <w:rPr>
                <w:spacing w:val="-2"/>
              </w:rPr>
              <w:t xml:space="preserve"> Assign </w:t>
            </w:r>
            <w:r w:rsidR="000F251F">
              <w:rPr>
                <w:spacing w:val="-2"/>
              </w:rPr>
              <w:t>Authorizations</w:t>
            </w:r>
          </w:p>
        </w:tc>
        <w:tc>
          <w:tcPr>
            <w:tcW w:w="630" w:type="dxa"/>
          </w:tcPr>
          <w:p w14:paraId="1DBF2B89" w14:textId="77777777" w:rsidR="004C2EE3" w:rsidRDefault="004C2EE3">
            <w:pPr>
              <w:tabs>
                <w:tab w:val="center" w:pos="4680"/>
              </w:tabs>
              <w:suppressAutoHyphens/>
              <w:rPr>
                <w:b/>
                <w:spacing w:val="-2"/>
              </w:rPr>
            </w:pPr>
            <w:r>
              <w:rPr>
                <w:b/>
                <w:spacing w:val="-2"/>
              </w:rPr>
              <w:t>)</w:t>
            </w:r>
          </w:p>
          <w:p w14:paraId="49F5F0A6" w14:textId="77777777" w:rsidR="004C2EE3" w:rsidRDefault="004C2EE3">
            <w:pPr>
              <w:tabs>
                <w:tab w:val="center" w:pos="4680"/>
              </w:tabs>
              <w:suppressAutoHyphens/>
              <w:rPr>
                <w:b/>
                <w:spacing w:val="-2"/>
              </w:rPr>
            </w:pPr>
            <w:r>
              <w:rPr>
                <w:b/>
                <w:spacing w:val="-2"/>
              </w:rPr>
              <w:t>)</w:t>
            </w:r>
          </w:p>
          <w:p w14:paraId="7B1DEDE3" w14:textId="77777777" w:rsidR="004C2EE3" w:rsidRDefault="004C2EE3">
            <w:pPr>
              <w:tabs>
                <w:tab w:val="center" w:pos="4680"/>
              </w:tabs>
              <w:suppressAutoHyphens/>
              <w:rPr>
                <w:b/>
                <w:spacing w:val="-2"/>
              </w:rPr>
            </w:pPr>
            <w:r>
              <w:rPr>
                <w:b/>
                <w:spacing w:val="-2"/>
              </w:rPr>
              <w:t>)</w:t>
            </w:r>
          </w:p>
          <w:p w14:paraId="463C18A6" w14:textId="77777777" w:rsidR="004C2EE3" w:rsidRDefault="004C2EE3">
            <w:pPr>
              <w:tabs>
                <w:tab w:val="center" w:pos="4680"/>
              </w:tabs>
              <w:suppressAutoHyphens/>
              <w:rPr>
                <w:b/>
                <w:spacing w:val="-2"/>
              </w:rPr>
            </w:pPr>
            <w:r>
              <w:rPr>
                <w:b/>
                <w:spacing w:val="-2"/>
              </w:rPr>
              <w:t>)</w:t>
            </w:r>
          </w:p>
          <w:p w14:paraId="0A8A6376" w14:textId="77777777" w:rsidR="004C2EE3" w:rsidRDefault="004C2EE3">
            <w:pPr>
              <w:tabs>
                <w:tab w:val="center" w:pos="4680"/>
              </w:tabs>
              <w:suppressAutoHyphens/>
              <w:rPr>
                <w:b/>
                <w:spacing w:val="-2"/>
              </w:rPr>
            </w:pPr>
            <w:r>
              <w:rPr>
                <w:b/>
                <w:spacing w:val="-2"/>
              </w:rPr>
              <w:t>)</w:t>
            </w:r>
          </w:p>
          <w:p w14:paraId="477F6A5B" w14:textId="7D62226C" w:rsidR="004C2EE3" w:rsidRDefault="004C2EE3">
            <w:pPr>
              <w:tabs>
                <w:tab w:val="center" w:pos="4680"/>
              </w:tabs>
              <w:suppressAutoHyphens/>
              <w:rPr>
                <w:b/>
                <w:spacing w:val="-2"/>
              </w:rPr>
            </w:pPr>
            <w:r>
              <w:rPr>
                <w:b/>
                <w:spacing w:val="-2"/>
              </w:rPr>
              <w:t>)</w:t>
            </w:r>
          </w:p>
          <w:p w14:paraId="457BFD7D" w14:textId="77777777" w:rsidR="00CC5EB6" w:rsidRPr="00066321" w:rsidRDefault="00CC5EB6" w:rsidP="00E33193">
            <w:pPr>
              <w:tabs>
                <w:tab w:val="center" w:pos="4680"/>
              </w:tabs>
              <w:suppressAutoHyphens/>
              <w:rPr>
                <w:b/>
                <w:spacing w:val="-2"/>
              </w:rPr>
            </w:pPr>
          </w:p>
        </w:tc>
        <w:tc>
          <w:tcPr>
            <w:tcW w:w="4248" w:type="dxa"/>
          </w:tcPr>
          <w:p w14:paraId="40B86FCA" w14:textId="77777777" w:rsidR="004C2EE3" w:rsidRDefault="004C2EE3">
            <w:pPr>
              <w:tabs>
                <w:tab w:val="center" w:pos="4680"/>
              </w:tabs>
              <w:suppressAutoHyphens/>
              <w:rPr>
                <w:spacing w:val="-2"/>
              </w:rPr>
            </w:pPr>
          </w:p>
          <w:p w14:paraId="7EA567E1" w14:textId="77777777" w:rsidR="004C2EE3" w:rsidRDefault="004C2EE3">
            <w:pPr>
              <w:pStyle w:val="TOAHeading"/>
              <w:tabs>
                <w:tab w:val="clear" w:pos="9360"/>
                <w:tab w:val="center" w:pos="4680"/>
              </w:tabs>
              <w:rPr>
                <w:spacing w:val="-2"/>
              </w:rPr>
            </w:pPr>
          </w:p>
          <w:p w14:paraId="2A8F183A" w14:textId="77777777" w:rsidR="004C2EE3" w:rsidRDefault="000F251F" w:rsidP="001755F3">
            <w:pPr>
              <w:tabs>
                <w:tab w:val="center" w:pos="4680"/>
              </w:tabs>
              <w:suppressAutoHyphens/>
              <w:rPr>
                <w:spacing w:val="-2"/>
              </w:rPr>
            </w:pPr>
            <w:r>
              <w:rPr>
                <w:spacing w:val="-2"/>
              </w:rPr>
              <w:t>WT Docket No. 1</w:t>
            </w:r>
            <w:r w:rsidR="004A3698">
              <w:rPr>
                <w:spacing w:val="-2"/>
              </w:rPr>
              <w:t>5</w:t>
            </w:r>
            <w:r>
              <w:rPr>
                <w:spacing w:val="-2"/>
              </w:rPr>
              <w:t>-</w:t>
            </w:r>
            <w:r w:rsidR="001755F3">
              <w:rPr>
                <w:spacing w:val="-2"/>
              </w:rPr>
              <w:t>78</w:t>
            </w:r>
          </w:p>
        </w:tc>
      </w:tr>
    </w:tbl>
    <w:p w14:paraId="1A7CC2BC" w14:textId="77777777" w:rsidR="004C2EE3" w:rsidRDefault="004C2EE3" w:rsidP="0070224F"/>
    <w:p w14:paraId="3F476550" w14:textId="77777777" w:rsidR="00841AB1" w:rsidRDefault="00DC12FC" w:rsidP="00F021FA">
      <w:pPr>
        <w:pStyle w:val="StyleBoldCentered"/>
      </w:pPr>
      <w:r>
        <w:t>Memorandum opinion and order</w:t>
      </w:r>
    </w:p>
    <w:p w14:paraId="31067EB0" w14:textId="77777777" w:rsidR="004C2EE3" w:rsidRDefault="004C2EE3">
      <w:pPr>
        <w:tabs>
          <w:tab w:val="left" w:pos="-720"/>
        </w:tabs>
        <w:suppressAutoHyphens/>
        <w:spacing w:line="227" w:lineRule="auto"/>
        <w:rPr>
          <w:spacing w:val="-2"/>
        </w:rPr>
      </w:pPr>
    </w:p>
    <w:p w14:paraId="09BE8383" w14:textId="4D76510D" w:rsidR="002C51CF" w:rsidRDefault="002C51CF" w:rsidP="002C51CF">
      <w:pPr>
        <w:tabs>
          <w:tab w:val="left" w:pos="720"/>
          <w:tab w:val="right" w:pos="9360"/>
        </w:tabs>
        <w:suppressAutoHyphens/>
        <w:rPr>
          <w:spacing w:val="-2"/>
        </w:rPr>
      </w:pPr>
      <w:r>
        <w:rPr>
          <w:b/>
          <w:spacing w:val="-2"/>
        </w:rPr>
        <w:t xml:space="preserve">Adopted:  </w:t>
      </w:r>
      <w:r w:rsidR="003A6373">
        <w:rPr>
          <w:b/>
          <w:spacing w:val="-2"/>
        </w:rPr>
        <w:t>January 28, 2016</w:t>
      </w:r>
      <w:r>
        <w:rPr>
          <w:b/>
          <w:spacing w:val="-2"/>
        </w:rPr>
        <w:tab/>
        <w:t xml:space="preserve">Released:  </w:t>
      </w:r>
      <w:r w:rsidR="003A6373">
        <w:rPr>
          <w:b/>
          <w:spacing w:val="-2"/>
        </w:rPr>
        <w:t>January 28, 2016</w:t>
      </w:r>
    </w:p>
    <w:p w14:paraId="6CC7F9ED" w14:textId="77777777" w:rsidR="002C51CF" w:rsidRDefault="002C51CF" w:rsidP="00EC2969"/>
    <w:p w14:paraId="2734D22C" w14:textId="5F15B49C" w:rsidR="00EC2969" w:rsidRDefault="004C2EE3" w:rsidP="00EC2969">
      <w:pPr>
        <w:rPr>
          <w:spacing w:val="-2"/>
        </w:rPr>
      </w:pPr>
      <w:r>
        <w:t xml:space="preserve">By </w:t>
      </w:r>
      <w:r w:rsidR="004E4A22">
        <w:t>the</w:t>
      </w:r>
      <w:r w:rsidR="002A2D2E">
        <w:t xml:space="preserve"> </w:t>
      </w:r>
      <w:r w:rsidR="000C7D6B">
        <w:rPr>
          <w:spacing w:val="-2"/>
        </w:rPr>
        <w:t>Chief, Wireless Telecommunications Bureau</w:t>
      </w:r>
      <w:r w:rsidR="00EB6E99">
        <w:rPr>
          <w:spacing w:val="-2"/>
        </w:rPr>
        <w:t>, and Chief, International Bureau</w:t>
      </w:r>
      <w:r w:rsidR="002C51CF">
        <w:rPr>
          <w:spacing w:val="-2"/>
        </w:rPr>
        <w:t>:</w:t>
      </w:r>
    </w:p>
    <w:p w14:paraId="3E2D3FA6" w14:textId="06B47F19" w:rsidR="004A092D" w:rsidRDefault="004A092D" w:rsidP="00B90391"/>
    <w:p w14:paraId="68EF9772" w14:textId="77777777" w:rsidR="002C00E8" w:rsidRDefault="002475A2" w:rsidP="00241390">
      <w:pPr>
        <w:pStyle w:val="Heading1"/>
        <w:keepNext w:val="0"/>
        <w:keepLines/>
      </w:pPr>
      <w:bookmarkStart w:id="1" w:name="_Toc403981887"/>
      <w:bookmarkStart w:id="2" w:name="_Toc403998339"/>
      <w:bookmarkStart w:id="3" w:name="_Toc403998426"/>
      <w:bookmarkStart w:id="4" w:name="_Toc404003252"/>
      <w:bookmarkStart w:id="5" w:name="_Toc404003530"/>
      <w:bookmarkStart w:id="6" w:name="_Toc404152151"/>
      <w:bookmarkStart w:id="7" w:name="_Toc405185081"/>
      <w:bookmarkStart w:id="8" w:name="_Toc405799100"/>
      <w:bookmarkStart w:id="9" w:name="_Toc405799327"/>
      <w:bookmarkStart w:id="10" w:name="_Toc405801042"/>
      <w:bookmarkStart w:id="11" w:name="_Toc406666068"/>
      <w:bookmarkStart w:id="12" w:name="_Toc406684856"/>
      <w:bookmarkStart w:id="13" w:name="_Toc408223989"/>
      <w:bookmarkStart w:id="14" w:name="_Toc408580987"/>
      <w:bookmarkStart w:id="15" w:name="_Toc410028410"/>
      <w:bookmarkStart w:id="16" w:name="_Toc410116634"/>
      <w:bookmarkStart w:id="17" w:name="_Toc410119616"/>
      <w:bookmarkStart w:id="18" w:name="_Toc410121757"/>
      <w:bookmarkStart w:id="19" w:name="_Toc410339616"/>
      <w:bookmarkStart w:id="20" w:name="_Toc411607345"/>
      <w:bookmarkStart w:id="21" w:name="_Toc412112235"/>
      <w:bookmarkStart w:id="22" w:name="_Toc412557578"/>
      <w:bookmarkStart w:id="23" w:name="_Toc412795153"/>
      <w:bookmarkStart w:id="24" w:name="_Toc412804063"/>
      <w:bookmarkStart w:id="25" w:name="_Toc413055723"/>
      <w:bookmarkStart w:id="26" w:name="_Toc413162322"/>
      <w:bookmarkStart w:id="27" w:name="_Toc413246194"/>
      <w:bookmarkStart w:id="28" w:name="_Toc413392955"/>
      <w:bookmarkStart w:id="29" w:name="_Toc413687478"/>
      <w:bookmarkStart w:id="30" w:name="_Toc414366742"/>
      <w:bookmarkStart w:id="31" w:name="_Toc414537571"/>
      <w:bookmarkStart w:id="32" w:name="_Toc415215757"/>
      <w:bookmarkStart w:id="33" w:name="_Toc415573182"/>
      <w:bookmarkStart w:id="34" w:name="_Toc418681986"/>
      <w:bookmarkStart w:id="35" w:name="_Toc434823992"/>
      <w:r>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5BAED03C" w14:textId="75F9CACB" w:rsidR="00F166D0" w:rsidRPr="002C6A13" w:rsidRDefault="00727839" w:rsidP="005B1310">
      <w:pPr>
        <w:pStyle w:val="ParaNum"/>
        <w:widowControl/>
      </w:pPr>
      <w:r w:rsidRPr="005B1310">
        <w:rPr>
          <w:kern w:val="0"/>
          <w:szCs w:val="22"/>
        </w:rPr>
        <w:t xml:space="preserve">In this </w:t>
      </w:r>
      <w:r w:rsidR="008149AF" w:rsidRPr="005B1310">
        <w:rPr>
          <w:kern w:val="0"/>
          <w:szCs w:val="22"/>
        </w:rPr>
        <w:t xml:space="preserve">Memorandum Opinion and </w:t>
      </w:r>
      <w:r w:rsidRPr="005B1310">
        <w:rPr>
          <w:kern w:val="0"/>
          <w:szCs w:val="22"/>
        </w:rPr>
        <w:t xml:space="preserve">Order, we </w:t>
      </w:r>
      <w:r w:rsidR="00020633" w:rsidRPr="005B1310">
        <w:rPr>
          <w:kern w:val="0"/>
          <w:szCs w:val="22"/>
        </w:rPr>
        <w:t xml:space="preserve">consider </w:t>
      </w:r>
      <w:r w:rsidRPr="005B1310">
        <w:rPr>
          <w:kern w:val="0"/>
          <w:szCs w:val="22"/>
        </w:rPr>
        <w:t>the applications of AT&amp;T</w:t>
      </w:r>
      <w:r w:rsidR="004A3698" w:rsidRPr="005B1310">
        <w:rPr>
          <w:kern w:val="0"/>
          <w:szCs w:val="22"/>
        </w:rPr>
        <w:t xml:space="preserve"> </w:t>
      </w:r>
      <w:r w:rsidRPr="005B1310">
        <w:rPr>
          <w:kern w:val="0"/>
          <w:szCs w:val="22"/>
        </w:rPr>
        <w:t xml:space="preserve">and </w:t>
      </w:r>
      <w:r w:rsidR="004C2FE8" w:rsidRPr="005B1310">
        <w:rPr>
          <w:szCs w:val="22"/>
        </w:rPr>
        <w:t>CPI</w:t>
      </w:r>
      <w:r w:rsidR="000935E9" w:rsidRPr="005B1310">
        <w:rPr>
          <w:szCs w:val="22"/>
        </w:rPr>
        <w:t xml:space="preserve"> </w:t>
      </w:r>
      <w:r w:rsidRPr="00793FB6">
        <w:rPr>
          <w:szCs w:val="22"/>
        </w:rPr>
        <w:t xml:space="preserve">for Commission consent to the assignment to AT&amp;T </w:t>
      </w:r>
      <w:r w:rsidR="00E154E7" w:rsidRPr="00793FB6">
        <w:rPr>
          <w:szCs w:val="22"/>
        </w:rPr>
        <w:t xml:space="preserve">from CPI </w:t>
      </w:r>
      <w:r w:rsidRPr="005B1310">
        <w:rPr>
          <w:szCs w:val="22"/>
        </w:rPr>
        <w:t xml:space="preserve">of </w:t>
      </w:r>
      <w:r w:rsidR="004A3698">
        <w:t xml:space="preserve">two cellular </w:t>
      </w:r>
      <w:r w:rsidR="003946C5">
        <w:t>A</w:t>
      </w:r>
      <w:r w:rsidR="00E154E7">
        <w:t xml:space="preserve"> B</w:t>
      </w:r>
      <w:r w:rsidR="003946C5">
        <w:t xml:space="preserve">lock </w:t>
      </w:r>
      <w:r w:rsidR="004A3698">
        <w:t xml:space="preserve">licenses, associated </w:t>
      </w:r>
      <w:r w:rsidR="00020633" w:rsidRPr="00030F87">
        <w:t xml:space="preserve">common carrier fixed point-to-point </w:t>
      </w:r>
      <w:r w:rsidR="00020633">
        <w:t xml:space="preserve">microwave </w:t>
      </w:r>
      <w:r w:rsidR="00020633" w:rsidRPr="00030F87">
        <w:t>licenses</w:t>
      </w:r>
      <w:r w:rsidR="004A3698">
        <w:t>, and an international 214 authorization</w:t>
      </w:r>
      <w:r w:rsidR="00020633">
        <w:t>.</w:t>
      </w:r>
      <w:r w:rsidR="00020633" w:rsidRPr="00030F87">
        <w:t xml:space="preserve">  </w:t>
      </w:r>
      <w:r w:rsidR="003946C5">
        <w:t xml:space="preserve">The proposed assignment of licenses involves eleven </w:t>
      </w:r>
      <w:r w:rsidR="00310A64">
        <w:t xml:space="preserve">largely rural </w:t>
      </w:r>
      <w:r w:rsidR="003946C5">
        <w:t xml:space="preserve">counties in all or parts of two </w:t>
      </w:r>
      <w:r w:rsidR="000935E9">
        <w:t>local market areas</w:t>
      </w:r>
      <w:r w:rsidR="003946C5">
        <w:t xml:space="preserve"> in Illinois</w:t>
      </w:r>
      <w:r w:rsidR="00020633">
        <w:t xml:space="preserve">.  </w:t>
      </w:r>
      <w:r w:rsidR="008A5780">
        <w:t>In addition</w:t>
      </w:r>
      <w:r w:rsidR="00020633">
        <w:t xml:space="preserve">, </w:t>
      </w:r>
      <w:r w:rsidR="004C2FE8">
        <w:t>CPI</w:t>
      </w:r>
      <w:r w:rsidR="00EB70E1">
        <w:t xml:space="preserve">’s </w:t>
      </w:r>
      <w:r w:rsidR="00020633">
        <w:t>subscribers, along with network equipment and other assets, would be transferred to AT&amp;T as part of the proposed t</w:t>
      </w:r>
      <w:r w:rsidR="00D87DF9">
        <w:t>ransaction.</w:t>
      </w:r>
      <w:r w:rsidR="00354944">
        <w:t xml:space="preserve">  </w:t>
      </w:r>
      <w:r w:rsidR="000935E9" w:rsidRPr="005B1310">
        <w:rPr>
          <w:kern w:val="0"/>
        </w:rPr>
        <w:t>T</w:t>
      </w:r>
      <w:r w:rsidR="00447919" w:rsidRPr="005B1310">
        <w:rPr>
          <w:kern w:val="0"/>
        </w:rPr>
        <w:t>he Com</w:t>
      </w:r>
      <w:r w:rsidR="00447919" w:rsidRPr="005B1310">
        <w:rPr>
          <w:kern w:val="0"/>
          <w:szCs w:val="22"/>
        </w:rPr>
        <w:t xml:space="preserve">mission </w:t>
      </w:r>
      <w:r w:rsidR="00604EA5" w:rsidRPr="005B1310">
        <w:rPr>
          <w:kern w:val="0"/>
          <w:szCs w:val="22"/>
        </w:rPr>
        <w:t>determined</w:t>
      </w:r>
      <w:r w:rsidR="00091CC5" w:rsidRPr="005B1310">
        <w:rPr>
          <w:kern w:val="0"/>
          <w:szCs w:val="22"/>
        </w:rPr>
        <w:t xml:space="preserve"> </w:t>
      </w:r>
      <w:r w:rsidR="00091CC5" w:rsidRPr="005B1310">
        <w:rPr>
          <w:bCs/>
        </w:rPr>
        <w:t>i</w:t>
      </w:r>
      <w:r w:rsidR="00091CC5" w:rsidRPr="005B1310">
        <w:rPr>
          <w:szCs w:val="22"/>
        </w:rPr>
        <w:t xml:space="preserve">n </w:t>
      </w:r>
      <w:r w:rsidR="00091CC5" w:rsidRPr="006A5E52">
        <w:t xml:space="preserve">the </w:t>
      </w:r>
      <w:r w:rsidR="00091CC5" w:rsidRPr="005B1310">
        <w:rPr>
          <w:rStyle w:val="StyleParaNumTimesNewRoman11ptChar"/>
          <w:i/>
          <w:szCs w:val="22"/>
          <w:lang w:eastAsia="x-none"/>
        </w:rPr>
        <w:t xml:space="preserve">Mobile Spectrum Holdings Report and Order </w:t>
      </w:r>
      <w:r w:rsidR="00091CC5" w:rsidRPr="005B1310">
        <w:rPr>
          <w:rStyle w:val="StyleParaNumTimesNewRoman11ptChar"/>
          <w:szCs w:val="22"/>
          <w:lang w:eastAsia="x-none"/>
        </w:rPr>
        <w:t xml:space="preserve">that increased aggregation of </w:t>
      </w:r>
      <w:r w:rsidR="00091CC5">
        <w:t>below-1-GHz</w:t>
      </w:r>
      <w:r w:rsidR="00091CC5" w:rsidRPr="005B1310">
        <w:rPr>
          <w:rStyle w:val="StyleParaNumTimesNewRoman11ptChar"/>
          <w:szCs w:val="22"/>
          <w:lang w:eastAsia="x-none"/>
        </w:rPr>
        <w:t xml:space="preserve"> spectrum would be treated as an “enhanced factor” under its case-by-case review </w:t>
      </w:r>
      <w:r w:rsidR="0015153F" w:rsidRPr="005B1310">
        <w:rPr>
          <w:rStyle w:val="StyleParaNumTimesNewRoman11ptChar"/>
          <w:szCs w:val="22"/>
          <w:lang w:eastAsia="x-none"/>
        </w:rPr>
        <w:t xml:space="preserve">of license transfers </w:t>
      </w:r>
      <w:r w:rsidR="00091CC5" w:rsidRPr="007C28FE">
        <w:t>if post-transaction the acquiring entity would hold approximately one-third or more of the suitable and available spectrum below 1 GHz</w:t>
      </w:r>
      <w:r w:rsidR="00091CC5">
        <w:t>.</w:t>
      </w:r>
      <w:r w:rsidR="001F69F3">
        <w:rPr>
          <w:rStyle w:val="FootnoteReference"/>
        </w:rPr>
        <w:footnoteReference w:id="2"/>
      </w:r>
      <w:r w:rsidR="00091CC5" w:rsidRPr="007C28FE">
        <w:t xml:space="preserve"> </w:t>
      </w:r>
      <w:r w:rsidR="00091CC5">
        <w:t xml:space="preserve"> </w:t>
      </w:r>
      <w:r w:rsidR="00715456" w:rsidRPr="005B1310">
        <w:rPr>
          <w:kern w:val="0"/>
          <w:szCs w:val="22"/>
        </w:rPr>
        <w:t xml:space="preserve">In the proposed transaction, </w:t>
      </w:r>
      <w:r w:rsidR="005A5A88" w:rsidRPr="005B1310">
        <w:rPr>
          <w:kern w:val="0"/>
          <w:szCs w:val="22"/>
        </w:rPr>
        <w:t xml:space="preserve">AT&amp;T would </w:t>
      </w:r>
      <w:r w:rsidR="00C76558" w:rsidRPr="00793FB6">
        <w:rPr>
          <w:kern w:val="0"/>
          <w:szCs w:val="22"/>
        </w:rPr>
        <w:t xml:space="preserve">increase its low-band spectrum holdings </w:t>
      </w:r>
      <w:r w:rsidR="00EB4DD1" w:rsidRPr="00793FB6">
        <w:rPr>
          <w:kern w:val="0"/>
          <w:szCs w:val="22"/>
        </w:rPr>
        <w:t xml:space="preserve">in </w:t>
      </w:r>
      <w:r w:rsidR="00E154E7" w:rsidRPr="00793FB6">
        <w:rPr>
          <w:kern w:val="0"/>
          <w:szCs w:val="22"/>
        </w:rPr>
        <w:t xml:space="preserve">these </w:t>
      </w:r>
      <w:r w:rsidR="00354944" w:rsidRPr="00793FB6">
        <w:rPr>
          <w:kern w:val="0"/>
          <w:szCs w:val="22"/>
        </w:rPr>
        <w:t xml:space="preserve">two </w:t>
      </w:r>
      <w:r w:rsidR="00EB4DD1" w:rsidRPr="00793FB6">
        <w:rPr>
          <w:kern w:val="0"/>
          <w:szCs w:val="22"/>
        </w:rPr>
        <w:t>local market area</w:t>
      </w:r>
      <w:r w:rsidR="00E154E7" w:rsidRPr="00793FB6">
        <w:rPr>
          <w:kern w:val="0"/>
          <w:szCs w:val="22"/>
        </w:rPr>
        <w:t>s</w:t>
      </w:r>
      <w:r w:rsidR="00EB4DD1" w:rsidRPr="005B1310">
        <w:rPr>
          <w:kern w:val="0"/>
          <w:szCs w:val="22"/>
        </w:rPr>
        <w:t xml:space="preserve">, and </w:t>
      </w:r>
      <w:r w:rsidR="005F686D">
        <w:rPr>
          <w:kern w:val="0"/>
          <w:szCs w:val="22"/>
        </w:rPr>
        <w:t xml:space="preserve">in particular, </w:t>
      </w:r>
      <w:r w:rsidR="00EB4DD1" w:rsidRPr="005B1310">
        <w:rPr>
          <w:kern w:val="0"/>
          <w:szCs w:val="22"/>
        </w:rPr>
        <w:t xml:space="preserve">would </w:t>
      </w:r>
      <w:r w:rsidR="005A5A88" w:rsidRPr="005B1310">
        <w:rPr>
          <w:kern w:val="0"/>
          <w:szCs w:val="22"/>
        </w:rPr>
        <w:t>hold post-transaction more than one-third of the currently suitable and available below-1-GHz spectrum</w:t>
      </w:r>
      <w:r w:rsidR="000935E9" w:rsidRPr="005B1310">
        <w:rPr>
          <w:kern w:val="0"/>
          <w:szCs w:val="22"/>
        </w:rPr>
        <w:t xml:space="preserve"> in </w:t>
      </w:r>
      <w:r w:rsidR="004042DF">
        <w:rPr>
          <w:kern w:val="0"/>
          <w:szCs w:val="22"/>
        </w:rPr>
        <w:t xml:space="preserve">a portion of </w:t>
      </w:r>
      <w:r w:rsidR="000935E9" w:rsidRPr="005B1310">
        <w:rPr>
          <w:kern w:val="0"/>
          <w:szCs w:val="22"/>
        </w:rPr>
        <w:t>one of the areas at issue</w:t>
      </w:r>
      <w:r w:rsidR="005A5A88" w:rsidRPr="005B1310">
        <w:rPr>
          <w:kern w:val="0"/>
          <w:szCs w:val="22"/>
        </w:rPr>
        <w:t>.</w:t>
      </w:r>
      <w:r w:rsidR="00715456" w:rsidRPr="005B1310">
        <w:rPr>
          <w:kern w:val="0"/>
          <w:szCs w:val="22"/>
        </w:rPr>
        <w:t xml:space="preserve">  </w:t>
      </w:r>
      <w:r w:rsidR="00354944" w:rsidRPr="005B1310">
        <w:rPr>
          <w:kern w:val="0"/>
          <w:szCs w:val="22"/>
        </w:rPr>
        <w:t>Based on the record before us, and a</w:t>
      </w:r>
      <w:r w:rsidR="00F166D0">
        <w:t>fter carefully evaluating</w:t>
      </w:r>
      <w:r w:rsidR="00F166D0" w:rsidRPr="006A5E52">
        <w:t xml:space="preserve"> the </w:t>
      </w:r>
      <w:r w:rsidR="00E154E7">
        <w:t xml:space="preserve">proposed transaction, including </w:t>
      </w:r>
      <w:r w:rsidR="00E154E7" w:rsidRPr="002C6A13">
        <w:t xml:space="preserve">the likely competitive effects of increased market concentration, as well as the </w:t>
      </w:r>
      <w:r w:rsidR="00604EA5" w:rsidRPr="002C6A13">
        <w:t xml:space="preserve">increased aggregation of </w:t>
      </w:r>
      <w:r w:rsidR="00F166D0" w:rsidRPr="002C6A13">
        <w:t>below-1-GHz spectrum</w:t>
      </w:r>
      <w:r w:rsidR="00604EA5" w:rsidRPr="002C6A13">
        <w:t xml:space="preserve">, </w:t>
      </w:r>
      <w:r w:rsidR="00F166D0" w:rsidRPr="005B1310">
        <w:rPr>
          <w:kern w:val="0"/>
          <w:szCs w:val="22"/>
        </w:rPr>
        <w:t xml:space="preserve">we </w:t>
      </w:r>
      <w:r w:rsidR="00D87DF9" w:rsidRPr="005B1310">
        <w:rPr>
          <w:kern w:val="0"/>
          <w:szCs w:val="22"/>
        </w:rPr>
        <w:t xml:space="preserve">find </w:t>
      </w:r>
      <w:r w:rsidR="00AE0504" w:rsidRPr="002C6A13">
        <w:t xml:space="preserve">that the </w:t>
      </w:r>
      <w:r w:rsidR="00354944">
        <w:t xml:space="preserve">potential </w:t>
      </w:r>
      <w:r w:rsidR="00AE0504" w:rsidRPr="002C6A13">
        <w:t xml:space="preserve">public interest benefits are likely to outweigh </w:t>
      </w:r>
      <w:r w:rsidR="004042DF">
        <w:t>limited</w:t>
      </w:r>
      <w:r w:rsidR="004042DF" w:rsidRPr="002C6A13">
        <w:t xml:space="preserve"> </w:t>
      </w:r>
      <w:r w:rsidR="00354944">
        <w:t xml:space="preserve">potential </w:t>
      </w:r>
      <w:r w:rsidR="00AE0504" w:rsidRPr="002C6A13">
        <w:t xml:space="preserve">public interest harms.  Thus, overall, </w:t>
      </w:r>
      <w:r w:rsidR="00EB6E99">
        <w:t xml:space="preserve">we find that </w:t>
      </w:r>
      <w:r w:rsidR="00AE0504" w:rsidRPr="002C6A13">
        <w:t xml:space="preserve">the proposed </w:t>
      </w:r>
      <w:r w:rsidR="00EB6E99">
        <w:t>assignment of licenses</w:t>
      </w:r>
      <w:r w:rsidR="00EB6E99" w:rsidRPr="002C6A13">
        <w:t xml:space="preserve"> </w:t>
      </w:r>
      <w:r w:rsidR="00AE0504" w:rsidRPr="002C6A13">
        <w:t>is in the public interest</w:t>
      </w:r>
      <w:r w:rsidR="00EB6E99">
        <w:t>, and therefore we approve the proposed assignment</w:t>
      </w:r>
      <w:r w:rsidR="005B1310">
        <w:t>.</w:t>
      </w:r>
    </w:p>
    <w:p w14:paraId="5C7765E9" w14:textId="0353F189" w:rsidR="002475A2" w:rsidRDefault="006831D7" w:rsidP="006831D7">
      <w:pPr>
        <w:pStyle w:val="Heading1"/>
      </w:pPr>
      <w:bookmarkStart w:id="36" w:name="_Toc403981888"/>
      <w:bookmarkStart w:id="37" w:name="_Toc403998340"/>
      <w:bookmarkStart w:id="38" w:name="_Toc403998427"/>
      <w:bookmarkStart w:id="39" w:name="_Toc404003253"/>
      <w:bookmarkStart w:id="40" w:name="_Toc404003531"/>
      <w:bookmarkStart w:id="41" w:name="_Toc404152152"/>
      <w:bookmarkStart w:id="42" w:name="_Toc405185082"/>
      <w:bookmarkStart w:id="43" w:name="_Toc405799101"/>
      <w:bookmarkStart w:id="44" w:name="_Toc405799328"/>
      <w:bookmarkStart w:id="45" w:name="_Toc405801043"/>
      <w:bookmarkStart w:id="46" w:name="_Toc406666069"/>
      <w:bookmarkStart w:id="47" w:name="_Toc406684857"/>
      <w:bookmarkStart w:id="48" w:name="_Toc408223990"/>
      <w:bookmarkStart w:id="49" w:name="_Toc408580988"/>
      <w:bookmarkStart w:id="50" w:name="_Toc410028411"/>
      <w:bookmarkStart w:id="51" w:name="_Toc410116635"/>
      <w:bookmarkStart w:id="52" w:name="_Toc410119617"/>
      <w:bookmarkStart w:id="53" w:name="_Toc410121758"/>
      <w:bookmarkStart w:id="54" w:name="_Toc410339617"/>
      <w:bookmarkStart w:id="55" w:name="_Toc411607346"/>
      <w:bookmarkStart w:id="56" w:name="_Toc412112236"/>
      <w:bookmarkStart w:id="57" w:name="_Toc412557579"/>
      <w:bookmarkStart w:id="58" w:name="_Toc412795154"/>
      <w:bookmarkStart w:id="59" w:name="_Toc412804064"/>
      <w:bookmarkStart w:id="60" w:name="_Toc413055724"/>
      <w:bookmarkStart w:id="61" w:name="_Toc413162323"/>
      <w:bookmarkStart w:id="62" w:name="_Toc413246195"/>
      <w:bookmarkStart w:id="63" w:name="_Toc413392956"/>
      <w:bookmarkStart w:id="64" w:name="_Toc413687479"/>
      <w:bookmarkStart w:id="65" w:name="_Toc414366743"/>
      <w:bookmarkStart w:id="66" w:name="_Toc414537572"/>
      <w:bookmarkStart w:id="67" w:name="_Toc415215758"/>
      <w:bookmarkStart w:id="68" w:name="_Toc415573183"/>
      <w:bookmarkStart w:id="69" w:name="_Toc418681987"/>
      <w:bookmarkStart w:id="70" w:name="_Toc434823993"/>
      <w:r>
        <w:t>background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00EB4DD1">
        <w:t xml:space="preserve"> AND PUBLIC INTEREST FRAMEWORK</w:t>
      </w:r>
      <w:bookmarkEnd w:id="70"/>
    </w:p>
    <w:p w14:paraId="3061BF5F" w14:textId="138CFF42" w:rsidR="00790233" w:rsidRPr="004A392B" w:rsidRDefault="002C4A0D" w:rsidP="00D22067">
      <w:pPr>
        <w:pStyle w:val="ParaNum"/>
        <w:widowControl/>
        <w:autoSpaceDE w:val="0"/>
        <w:autoSpaceDN w:val="0"/>
        <w:adjustRightInd w:val="0"/>
        <w:rPr>
          <w:snapToGrid/>
          <w:kern w:val="0"/>
          <w:szCs w:val="22"/>
        </w:rPr>
      </w:pPr>
      <w:r>
        <w:rPr>
          <w:i/>
        </w:rPr>
        <w:t xml:space="preserve">Description of the </w:t>
      </w:r>
      <w:r w:rsidRPr="002C4A0D">
        <w:rPr>
          <w:i/>
        </w:rPr>
        <w:t>Applicants</w:t>
      </w:r>
      <w:r>
        <w:t xml:space="preserve">.  </w:t>
      </w:r>
      <w:r w:rsidR="000F2440" w:rsidRPr="002C4A0D">
        <w:t>AT</w:t>
      </w:r>
      <w:r w:rsidR="000F2440" w:rsidRPr="005211DB">
        <w:t>&amp;T</w:t>
      </w:r>
      <w:r w:rsidR="000F2440">
        <w:t xml:space="preserve"> Inc.</w:t>
      </w:r>
      <w:r w:rsidR="0085616B">
        <w:t xml:space="preserve"> (together with </w:t>
      </w:r>
      <w:r w:rsidR="00450364">
        <w:t xml:space="preserve">its </w:t>
      </w:r>
      <w:r w:rsidR="0085616B">
        <w:t>subsidiaries, “AT&amp;T”)</w:t>
      </w:r>
      <w:r w:rsidR="000F2440" w:rsidRPr="005211DB">
        <w:t>, headquartered in Dallas, Texas, is a communications holding company that ranks among the leading providers of telecommunications services in the United States.</w:t>
      </w:r>
      <w:r w:rsidR="000F2440" w:rsidRPr="005211DB">
        <w:rPr>
          <w:rStyle w:val="FootnoteReference"/>
        </w:rPr>
        <w:footnoteReference w:id="3"/>
      </w:r>
      <w:r w:rsidR="000F2440">
        <w:t xml:space="preserve">  </w:t>
      </w:r>
      <w:r w:rsidR="006A6C1D">
        <w:rPr>
          <w:kern w:val="0"/>
          <w:szCs w:val="22"/>
        </w:rPr>
        <w:t>Cellular Properties, Inc. (</w:t>
      </w:r>
      <w:r w:rsidR="00B35525">
        <w:rPr>
          <w:kern w:val="0"/>
          <w:szCs w:val="22"/>
        </w:rPr>
        <w:t>“</w:t>
      </w:r>
      <w:r w:rsidR="00AA3CFC">
        <w:t>CPI</w:t>
      </w:r>
      <w:r w:rsidR="00B35525">
        <w:t>,”</w:t>
      </w:r>
      <w:r w:rsidR="00AA3CFC">
        <w:t xml:space="preserve"> </w:t>
      </w:r>
      <w:r w:rsidR="006A6C1D">
        <w:rPr>
          <w:szCs w:val="22"/>
        </w:rPr>
        <w:t xml:space="preserve">and </w:t>
      </w:r>
      <w:r w:rsidR="006A6C1D">
        <w:rPr>
          <w:szCs w:val="22"/>
        </w:rPr>
        <w:lastRenderedPageBreak/>
        <w:t xml:space="preserve">together with AT&amp;T, the “Applicants”) </w:t>
      </w:r>
      <w:r w:rsidR="00790233" w:rsidRPr="008F141C">
        <w:t>offer</w:t>
      </w:r>
      <w:r w:rsidR="008A5780" w:rsidRPr="008F141C">
        <w:t>s</w:t>
      </w:r>
      <w:r w:rsidR="00790233" w:rsidRPr="008F141C">
        <w:t xml:space="preserve"> wireless </w:t>
      </w:r>
      <w:r w:rsidR="00645596">
        <w:t>service</w:t>
      </w:r>
      <w:r w:rsidR="002073DE">
        <w:t>s</w:t>
      </w:r>
      <w:r w:rsidR="00645596">
        <w:t xml:space="preserve"> </w:t>
      </w:r>
      <w:r w:rsidR="00790233" w:rsidRPr="008F141C">
        <w:t xml:space="preserve">to </w:t>
      </w:r>
      <w:r w:rsidR="00E154E7" w:rsidRPr="005E46BB">
        <w:t>its</w:t>
      </w:r>
      <w:r w:rsidR="00C53F8B">
        <w:t xml:space="preserve"> </w:t>
      </w:r>
      <w:r w:rsidR="00790233" w:rsidRPr="008F141C">
        <w:t xml:space="preserve">customers in parts of </w:t>
      </w:r>
      <w:r w:rsidR="00AA3CFC">
        <w:t>Illinois</w:t>
      </w:r>
      <w:r w:rsidR="00790233" w:rsidRPr="008F141C">
        <w:t>.</w:t>
      </w:r>
      <w:r w:rsidR="00790233" w:rsidRPr="00894362">
        <w:rPr>
          <w:rStyle w:val="FootnoteReference"/>
          <w:szCs w:val="22"/>
        </w:rPr>
        <w:footnoteReference w:id="4"/>
      </w:r>
      <w:r w:rsidR="00323637">
        <w:t xml:space="preserve">  </w:t>
      </w:r>
      <w:r w:rsidR="00F077EE" w:rsidRPr="004A392B">
        <w:rPr>
          <w:szCs w:val="22"/>
        </w:rPr>
        <w:t>CPI</w:t>
      </w:r>
      <w:r w:rsidR="00F077EE">
        <w:rPr>
          <w:szCs w:val="22"/>
        </w:rPr>
        <w:t>’</w:t>
      </w:r>
      <w:r w:rsidR="00F077EE" w:rsidRPr="004A392B">
        <w:rPr>
          <w:szCs w:val="22"/>
        </w:rPr>
        <w:t xml:space="preserve">s sole spectrum license holdings are the 25 </w:t>
      </w:r>
      <w:r w:rsidR="00F077EE">
        <w:rPr>
          <w:szCs w:val="22"/>
        </w:rPr>
        <w:t>megahertz</w:t>
      </w:r>
      <w:r w:rsidR="00F077EE" w:rsidRPr="004A392B">
        <w:rPr>
          <w:szCs w:val="22"/>
        </w:rPr>
        <w:t xml:space="preserve"> of Cellular </w:t>
      </w:r>
      <w:r w:rsidR="00F077EE">
        <w:rPr>
          <w:szCs w:val="22"/>
        </w:rPr>
        <w:t xml:space="preserve">A Block spectrum covering </w:t>
      </w:r>
      <w:r w:rsidR="00F077EE" w:rsidRPr="004A392B">
        <w:rPr>
          <w:szCs w:val="22"/>
        </w:rPr>
        <w:t xml:space="preserve">all </w:t>
      </w:r>
      <w:r w:rsidR="004042DF">
        <w:rPr>
          <w:szCs w:val="22"/>
        </w:rPr>
        <w:t>eight counties in</w:t>
      </w:r>
      <w:r w:rsidR="00F077EE" w:rsidRPr="004A392B">
        <w:rPr>
          <w:szCs w:val="22"/>
        </w:rPr>
        <w:t xml:space="preserve"> CMA</w:t>
      </w:r>
      <w:r w:rsidR="00F077EE">
        <w:rPr>
          <w:szCs w:val="22"/>
        </w:rPr>
        <w:t xml:space="preserve"> </w:t>
      </w:r>
      <w:r w:rsidR="00F077EE" w:rsidRPr="004A392B">
        <w:rPr>
          <w:szCs w:val="22"/>
        </w:rPr>
        <w:t>400 (Illinois</w:t>
      </w:r>
      <w:r w:rsidR="00F077EE">
        <w:rPr>
          <w:szCs w:val="22"/>
        </w:rPr>
        <w:t xml:space="preserve"> </w:t>
      </w:r>
      <w:r w:rsidR="00F077EE" w:rsidRPr="004A392B">
        <w:rPr>
          <w:szCs w:val="22"/>
        </w:rPr>
        <w:t>7</w:t>
      </w:r>
      <w:r w:rsidR="00F077EE">
        <w:rPr>
          <w:szCs w:val="22"/>
        </w:rPr>
        <w:t xml:space="preserve"> – Vermilion</w:t>
      </w:r>
      <w:r w:rsidR="00F077EE" w:rsidRPr="004A392B">
        <w:rPr>
          <w:szCs w:val="22"/>
        </w:rPr>
        <w:t xml:space="preserve">) and Clay, </w:t>
      </w:r>
      <w:r w:rsidR="005D5C2F">
        <w:rPr>
          <w:szCs w:val="22"/>
        </w:rPr>
        <w:t>Lawrence, and Richland</w:t>
      </w:r>
      <w:r w:rsidR="00F077EE" w:rsidRPr="004A392B">
        <w:rPr>
          <w:szCs w:val="22"/>
        </w:rPr>
        <w:t xml:space="preserve"> </w:t>
      </w:r>
      <w:r w:rsidR="005D5C2F">
        <w:rPr>
          <w:szCs w:val="22"/>
        </w:rPr>
        <w:t>c</w:t>
      </w:r>
      <w:r w:rsidR="005D5C2F" w:rsidRPr="004A392B">
        <w:rPr>
          <w:szCs w:val="22"/>
        </w:rPr>
        <w:t xml:space="preserve">ounties </w:t>
      </w:r>
      <w:r w:rsidR="00F077EE" w:rsidRPr="004A392B">
        <w:rPr>
          <w:szCs w:val="22"/>
        </w:rPr>
        <w:t>in CMA</w:t>
      </w:r>
      <w:r w:rsidR="00F077EE">
        <w:rPr>
          <w:szCs w:val="22"/>
        </w:rPr>
        <w:t xml:space="preserve"> </w:t>
      </w:r>
      <w:r w:rsidR="00F077EE" w:rsidRPr="004A392B">
        <w:rPr>
          <w:szCs w:val="22"/>
        </w:rPr>
        <w:t>402 (Illinois</w:t>
      </w:r>
      <w:r w:rsidR="00F077EE">
        <w:rPr>
          <w:szCs w:val="22"/>
        </w:rPr>
        <w:t xml:space="preserve"> </w:t>
      </w:r>
      <w:r w:rsidR="00F077EE" w:rsidRPr="004A392B">
        <w:rPr>
          <w:szCs w:val="22"/>
        </w:rPr>
        <w:t>9</w:t>
      </w:r>
      <w:r w:rsidR="00F077EE">
        <w:rPr>
          <w:szCs w:val="22"/>
        </w:rPr>
        <w:t xml:space="preserve"> – Clay</w:t>
      </w:r>
      <w:r w:rsidR="00F077EE" w:rsidRPr="004A392B">
        <w:rPr>
          <w:szCs w:val="22"/>
        </w:rPr>
        <w:t>)</w:t>
      </w:r>
      <w:r w:rsidR="005A3A22">
        <w:rPr>
          <w:szCs w:val="22"/>
        </w:rPr>
        <w:t>,</w:t>
      </w:r>
      <w:r w:rsidR="00EB6E99">
        <w:rPr>
          <w:szCs w:val="22"/>
        </w:rPr>
        <w:t xml:space="preserve"> and associated microwave licenses</w:t>
      </w:r>
      <w:r w:rsidR="00F077EE" w:rsidRPr="004A392B">
        <w:rPr>
          <w:szCs w:val="22"/>
        </w:rPr>
        <w:t>.</w:t>
      </w:r>
      <w:r w:rsidR="00F077EE">
        <w:rPr>
          <w:rStyle w:val="FootnoteReference"/>
          <w:szCs w:val="22"/>
        </w:rPr>
        <w:footnoteReference w:id="5"/>
      </w:r>
    </w:p>
    <w:p w14:paraId="57296BD7" w14:textId="422E25F3" w:rsidR="006831D7" w:rsidRPr="00B11A12" w:rsidRDefault="002C4A0D" w:rsidP="00BF2FE7">
      <w:pPr>
        <w:pStyle w:val="ParaNum"/>
        <w:rPr>
          <w:szCs w:val="22"/>
        </w:rPr>
      </w:pPr>
      <w:r w:rsidRPr="005E46BB">
        <w:rPr>
          <w:i/>
        </w:rPr>
        <w:t>Description of the Transaction</w:t>
      </w:r>
      <w:r>
        <w:t xml:space="preserve">.  </w:t>
      </w:r>
      <w:r w:rsidR="00A419F6">
        <w:t xml:space="preserve">On </w:t>
      </w:r>
      <w:r w:rsidR="00124647">
        <w:t>February 11, 2</w:t>
      </w:r>
      <w:r w:rsidR="00A419F6">
        <w:t>01</w:t>
      </w:r>
      <w:r w:rsidR="00124647">
        <w:t>5</w:t>
      </w:r>
      <w:r w:rsidR="00A419F6">
        <w:t xml:space="preserve">, </w:t>
      </w:r>
      <w:r w:rsidR="00964ABE">
        <w:t xml:space="preserve">AT&amp;T </w:t>
      </w:r>
      <w:r w:rsidR="00903109">
        <w:t xml:space="preserve">and </w:t>
      </w:r>
      <w:r w:rsidR="004C2FE8">
        <w:t>CPI</w:t>
      </w:r>
      <w:r w:rsidR="00903109">
        <w:t xml:space="preserve"> </w:t>
      </w:r>
      <w:r w:rsidR="00FE235E">
        <w:t xml:space="preserve">filed </w:t>
      </w:r>
      <w:r w:rsidR="00EB6E99">
        <w:t>a</w:t>
      </w:r>
      <w:r w:rsidR="00FE235E">
        <w:t>pplications pursuant to section</w:t>
      </w:r>
      <w:r w:rsidR="00C93DA1">
        <w:t>s 214 and</w:t>
      </w:r>
      <w:r w:rsidR="00FE235E">
        <w:t xml:space="preserve"> 310(d) of the Communications Act of 1934, as amended (the “Act”),</w:t>
      </w:r>
      <w:r w:rsidR="00E00A2E">
        <w:rPr>
          <w:rStyle w:val="FootnoteReference"/>
        </w:rPr>
        <w:footnoteReference w:id="6"/>
      </w:r>
      <w:r w:rsidR="00FE235E">
        <w:t xml:space="preserve"> seeking Commission consent to </w:t>
      </w:r>
      <w:r w:rsidR="00B11A12" w:rsidRPr="00894362">
        <w:rPr>
          <w:szCs w:val="22"/>
        </w:rPr>
        <w:t xml:space="preserve">the assignment of </w:t>
      </w:r>
      <w:r w:rsidR="00B11A12">
        <w:t>two cellular A</w:t>
      </w:r>
      <w:r w:rsidR="002D456E">
        <w:t xml:space="preserve"> B</w:t>
      </w:r>
      <w:r w:rsidR="00B11A12">
        <w:t xml:space="preserve">lock licenses, associated </w:t>
      </w:r>
      <w:r w:rsidR="00B11A12" w:rsidRPr="00030F87">
        <w:t xml:space="preserve">common carrier fixed point-to-point </w:t>
      </w:r>
      <w:r w:rsidR="00B11A12">
        <w:t xml:space="preserve">microwave </w:t>
      </w:r>
      <w:r w:rsidR="00B11A12" w:rsidRPr="00030F87">
        <w:t>licenses</w:t>
      </w:r>
      <w:r w:rsidR="00B11A12">
        <w:t xml:space="preserve">, and an international 214 authorization to </w:t>
      </w:r>
      <w:r w:rsidR="00931015">
        <w:t xml:space="preserve">Centaur Acquisition Company LLC, which will be an </w:t>
      </w:r>
      <w:r w:rsidR="00B11A12">
        <w:t>indirect, wholly-owned subsidiary of AT&amp;T.</w:t>
      </w:r>
      <w:r w:rsidR="00386CED">
        <w:rPr>
          <w:rStyle w:val="FootnoteReference"/>
        </w:rPr>
        <w:footnoteReference w:id="7"/>
      </w:r>
      <w:r w:rsidR="00EC185F">
        <w:t xml:space="preserve">  </w:t>
      </w:r>
      <w:r w:rsidR="003F1C73">
        <w:t xml:space="preserve">In the instant transaction, </w:t>
      </w:r>
      <w:r w:rsidR="00B11A12">
        <w:t>CPI</w:t>
      </w:r>
      <w:r w:rsidR="003F1C73">
        <w:t xml:space="preserve"> proposes to </w:t>
      </w:r>
      <w:r w:rsidR="00B11A12">
        <w:t>assign</w:t>
      </w:r>
      <w:r w:rsidR="003F1C73">
        <w:t xml:space="preserve"> </w:t>
      </w:r>
      <w:r w:rsidR="004A392B">
        <w:t xml:space="preserve">to </w:t>
      </w:r>
      <w:r w:rsidR="00B11A12" w:rsidRPr="00F52C53">
        <w:rPr>
          <w:szCs w:val="22"/>
        </w:rPr>
        <w:t xml:space="preserve">AT&amp;T </w:t>
      </w:r>
      <w:r w:rsidR="00B11A12" w:rsidRPr="006D4CC9">
        <w:rPr>
          <w:szCs w:val="22"/>
        </w:rPr>
        <w:t xml:space="preserve">25 </w:t>
      </w:r>
      <w:r w:rsidR="00B11A12" w:rsidRPr="00775103">
        <w:rPr>
          <w:szCs w:val="22"/>
        </w:rPr>
        <w:t xml:space="preserve">megahertz of </w:t>
      </w:r>
      <w:r w:rsidR="00B11A12">
        <w:rPr>
          <w:szCs w:val="22"/>
        </w:rPr>
        <w:t xml:space="preserve">cellular </w:t>
      </w:r>
      <w:r w:rsidR="00B11A12" w:rsidRPr="00775103">
        <w:rPr>
          <w:szCs w:val="22"/>
        </w:rPr>
        <w:t xml:space="preserve">spectrum in eleven counties covering </w:t>
      </w:r>
      <w:r w:rsidR="00B11A12" w:rsidRPr="005C718B">
        <w:rPr>
          <w:szCs w:val="22"/>
        </w:rPr>
        <w:t xml:space="preserve">all </w:t>
      </w:r>
      <w:r w:rsidR="00B11A12" w:rsidRPr="00775103">
        <w:rPr>
          <w:szCs w:val="22"/>
        </w:rPr>
        <w:t xml:space="preserve">of </w:t>
      </w:r>
      <w:r w:rsidR="00B11A12">
        <w:rPr>
          <w:szCs w:val="22"/>
        </w:rPr>
        <w:t>Illinois 7</w:t>
      </w:r>
      <w:r w:rsidR="002073DE">
        <w:rPr>
          <w:szCs w:val="22"/>
        </w:rPr>
        <w:t xml:space="preserve"> </w:t>
      </w:r>
      <w:r w:rsidR="002073DE">
        <w:rPr>
          <w:snapToGrid/>
          <w:kern w:val="0"/>
          <w:szCs w:val="22"/>
        </w:rPr>
        <w:t xml:space="preserve">– </w:t>
      </w:r>
      <w:r w:rsidR="00B11A12">
        <w:rPr>
          <w:szCs w:val="22"/>
        </w:rPr>
        <w:t>Vermilion and part of Illinois 9</w:t>
      </w:r>
      <w:r w:rsidR="002003C5">
        <w:rPr>
          <w:snapToGrid/>
          <w:kern w:val="0"/>
          <w:szCs w:val="22"/>
        </w:rPr>
        <w:t xml:space="preserve"> – </w:t>
      </w:r>
      <w:r w:rsidR="00B11A12">
        <w:rPr>
          <w:szCs w:val="22"/>
        </w:rPr>
        <w:t>Clay</w:t>
      </w:r>
      <w:r w:rsidR="002C65B7">
        <w:rPr>
          <w:szCs w:val="22"/>
        </w:rPr>
        <w:t xml:space="preserve">, </w:t>
      </w:r>
      <w:r w:rsidR="00F077EE">
        <w:rPr>
          <w:szCs w:val="22"/>
        </w:rPr>
        <w:t>two contiguous rural markets in Southeastern Illinois</w:t>
      </w:r>
      <w:r w:rsidR="00B11A12" w:rsidRPr="006D4CC9">
        <w:rPr>
          <w:szCs w:val="22"/>
        </w:rPr>
        <w:t xml:space="preserve">.  Post-transaction, AT&amp;T would hold </w:t>
      </w:r>
      <w:r w:rsidR="00B11A12">
        <w:rPr>
          <w:szCs w:val="22"/>
        </w:rPr>
        <w:t>101</w:t>
      </w:r>
      <w:r w:rsidR="00B11A12" w:rsidRPr="006D4CC9">
        <w:rPr>
          <w:szCs w:val="22"/>
        </w:rPr>
        <w:t xml:space="preserve"> </w:t>
      </w:r>
      <w:r w:rsidR="00450364">
        <w:rPr>
          <w:szCs w:val="22"/>
        </w:rPr>
        <w:t xml:space="preserve">megahertz </w:t>
      </w:r>
      <w:r w:rsidR="00B11A12" w:rsidRPr="006D4CC9">
        <w:rPr>
          <w:szCs w:val="22"/>
        </w:rPr>
        <w:t>to 1</w:t>
      </w:r>
      <w:r w:rsidR="00B11A12">
        <w:rPr>
          <w:szCs w:val="22"/>
        </w:rPr>
        <w:t>73</w:t>
      </w:r>
      <w:r w:rsidR="00B11A12" w:rsidRPr="006D4CC9">
        <w:rPr>
          <w:szCs w:val="22"/>
        </w:rPr>
        <w:t xml:space="preserve"> megahertz of spectrum in total, and 31 </w:t>
      </w:r>
      <w:r w:rsidR="00450364">
        <w:rPr>
          <w:szCs w:val="22"/>
        </w:rPr>
        <w:t xml:space="preserve">megahertz </w:t>
      </w:r>
      <w:r w:rsidR="00B11A12" w:rsidRPr="006D4CC9">
        <w:rPr>
          <w:szCs w:val="22"/>
        </w:rPr>
        <w:t xml:space="preserve">to 68 megahertz of below-1-GHz spectrum, in these </w:t>
      </w:r>
      <w:r w:rsidR="00A36AA7">
        <w:rPr>
          <w:szCs w:val="22"/>
        </w:rPr>
        <w:t>eleven counties</w:t>
      </w:r>
      <w:r w:rsidR="00B11A12" w:rsidRPr="006D4CC9">
        <w:rPr>
          <w:szCs w:val="22"/>
        </w:rPr>
        <w:t xml:space="preserve"> in Illinois</w:t>
      </w:r>
      <w:r w:rsidR="00B11A12">
        <w:rPr>
          <w:szCs w:val="22"/>
        </w:rPr>
        <w:t>.</w:t>
      </w:r>
      <w:r w:rsidR="003F1C73">
        <w:rPr>
          <w:rStyle w:val="FootnoteReference"/>
        </w:rPr>
        <w:footnoteReference w:id="8"/>
      </w:r>
      <w:r w:rsidR="00132ABD">
        <w:t xml:space="preserve"> </w:t>
      </w:r>
      <w:r w:rsidR="00245983">
        <w:t xml:space="preserve"> </w:t>
      </w:r>
      <w:r w:rsidR="00A04DAF">
        <w:t xml:space="preserve">In Illinois 9 – Clay, </w:t>
      </w:r>
      <w:r w:rsidR="008A4F93">
        <w:t xml:space="preserve">AT&amp;T would end up having an interest in more than one-third of </w:t>
      </w:r>
      <w:r w:rsidR="00EB6E99">
        <w:t xml:space="preserve">the </w:t>
      </w:r>
      <w:r w:rsidR="008A4F93">
        <w:t xml:space="preserve">below-1-GHz spectrum in </w:t>
      </w:r>
      <w:r w:rsidR="00A04DAF">
        <w:t>three counties (</w:t>
      </w:r>
      <w:r w:rsidR="008A4F93">
        <w:t>Clay, Lawrence, and Richland</w:t>
      </w:r>
      <w:r w:rsidR="00C80D55">
        <w:t xml:space="preserve"> counties</w:t>
      </w:r>
      <w:r w:rsidR="00A04DAF">
        <w:t>)</w:t>
      </w:r>
      <w:r w:rsidR="008A4F93">
        <w:t xml:space="preserve"> </w:t>
      </w:r>
      <w:r w:rsidR="00A04DAF">
        <w:t xml:space="preserve">that </w:t>
      </w:r>
      <w:r w:rsidR="008A409A">
        <w:t>comprise approximately 32 percent of the population of this market</w:t>
      </w:r>
      <w:r w:rsidR="00E81C20">
        <w:t xml:space="preserve">. </w:t>
      </w:r>
      <w:r w:rsidR="008A4F93">
        <w:t xml:space="preserve"> </w:t>
      </w:r>
      <w:r w:rsidR="00EC185F">
        <w:t xml:space="preserve">In addition, </w:t>
      </w:r>
      <w:r w:rsidR="004C2FE8">
        <w:t>CPI</w:t>
      </w:r>
      <w:r w:rsidR="00386CED">
        <w:t xml:space="preserve">’s </w:t>
      </w:r>
      <w:r w:rsidR="002D456E">
        <w:t xml:space="preserve">approximately </w:t>
      </w:r>
      <w:r w:rsidR="000B326C" w:rsidRPr="00D22B64">
        <w:rPr>
          <w:b/>
        </w:rPr>
        <w:t>[</w:t>
      </w:r>
      <w:r w:rsidR="003359E3">
        <w:rPr>
          <w:b/>
        </w:rPr>
        <w:t>REDACTED</w:t>
      </w:r>
      <w:r w:rsidR="000B326C" w:rsidRPr="00403257">
        <w:rPr>
          <w:b/>
        </w:rPr>
        <w:t>]</w:t>
      </w:r>
      <w:r w:rsidR="000B326C">
        <w:t xml:space="preserve"> </w:t>
      </w:r>
      <w:r w:rsidR="00386CED">
        <w:t>subscribers, along with network equipment and other assets, would be transferred to AT&amp;T.</w:t>
      </w:r>
      <w:r w:rsidR="00765A2E">
        <w:rPr>
          <w:rStyle w:val="FootnoteReference"/>
        </w:rPr>
        <w:footnoteReference w:id="9"/>
      </w:r>
    </w:p>
    <w:p w14:paraId="70A2B882" w14:textId="507EEC60" w:rsidR="00A45B3E" w:rsidRPr="00316A29" w:rsidRDefault="000E0075" w:rsidP="00664017">
      <w:pPr>
        <w:pStyle w:val="ParaNum"/>
      </w:pPr>
      <w:r w:rsidRPr="000E0075">
        <w:rPr>
          <w:i/>
        </w:rPr>
        <w:t xml:space="preserve">Standard of Review.  </w:t>
      </w:r>
      <w:r w:rsidR="00FA6F04" w:rsidRPr="00316A29">
        <w:t>Pursuant to sections 214(a) and 310(d) of the Act,</w:t>
      </w:r>
      <w:r w:rsidR="00FA6F04" w:rsidRPr="006A5E52">
        <w:rPr>
          <w:rFonts w:eastAsia="MS Mincho"/>
          <w:sz w:val="20"/>
          <w:vertAlign w:val="superscript"/>
        </w:rPr>
        <w:footnoteReference w:id="10"/>
      </w:r>
      <w:r w:rsidR="00FA6F04" w:rsidRPr="000E0075">
        <w:rPr>
          <w:b/>
        </w:rPr>
        <w:t xml:space="preserve"> </w:t>
      </w:r>
      <w:r w:rsidR="00FA6F04" w:rsidRPr="00316A29">
        <w:t xml:space="preserve">we must determine whether the Applicants have </w:t>
      </w:r>
      <w:r w:rsidR="0084595F">
        <w:t>demonstrated that the proposed assignment</w:t>
      </w:r>
      <w:r w:rsidR="00FA6F04">
        <w:t xml:space="preserve"> of licenses and </w:t>
      </w:r>
      <w:r w:rsidR="00FA6F04" w:rsidRPr="00316A29">
        <w:t>authorizations</w:t>
      </w:r>
      <w:r w:rsidR="00FA6F04">
        <w:t xml:space="preserve"> </w:t>
      </w:r>
      <w:r w:rsidR="00FA6F04" w:rsidRPr="00316A29">
        <w:t>w</w:t>
      </w:r>
      <w:r w:rsidR="00D96D03">
        <w:t>ould</w:t>
      </w:r>
      <w:r w:rsidR="00FA6F04" w:rsidRPr="00316A29">
        <w:t xml:space="preserve"> serve the public interest, convenience, and necessity.</w:t>
      </w:r>
      <w:r w:rsidR="00213763">
        <w:rPr>
          <w:rStyle w:val="FootnoteReference"/>
        </w:rPr>
        <w:footnoteReference w:id="11"/>
      </w:r>
      <w:r w:rsidR="00FA6F04" w:rsidRPr="00316A29">
        <w:t xml:space="preserve">  In making this </w:t>
      </w:r>
      <w:r w:rsidR="00FA6F04" w:rsidRPr="00316A29">
        <w:lastRenderedPageBreak/>
        <w:t>determination, we first assess whether the proposed transaction complies with the specific provisions of the Act,</w:t>
      </w:r>
      <w:r w:rsidR="00FA6F04" w:rsidRPr="006A5E52">
        <w:rPr>
          <w:rFonts w:eastAsia="MS Mincho"/>
          <w:sz w:val="20"/>
          <w:vertAlign w:val="superscript"/>
        </w:rPr>
        <w:footnoteReference w:id="12"/>
      </w:r>
      <w:r w:rsidR="00FA6F04" w:rsidRPr="000E0075">
        <w:rPr>
          <w:sz w:val="20"/>
        </w:rPr>
        <w:t xml:space="preserve"> </w:t>
      </w:r>
      <w:r w:rsidR="00FA6F04" w:rsidRPr="00316A29">
        <w:t>other applicable statutes, and the Commission’s rules</w:t>
      </w:r>
      <w:r w:rsidR="001F23C8">
        <w:t>.</w:t>
      </w:r>
      <w:r w:rsidR="00FA6F04" w:rsidRPr="006A5E52">
        <w:rPr>
          <w:rFonts w:eastAsia="MS Mincho"/>
          <w:sz w:val="20"/>
          <w:vertAlign w:val="superscript"/>
        </w:rPr>
        <w:footnoteReference w:id="13"/>
      </w:r>
      <w:r w:rsidR="00FA6F04" w:rsidRPr="00316A29">
        <w:t xml:space="preserve">  If the </w:t>
      </w:r>
      <w:r w:rsidR="00F271C6">
        <w:t xml:space="preserve">proposed </w:t>
      </w:r>
      <w:r w:rsidR="00FA6F04" w:rsidRPr="00316A29">
        <w:t xml:space="preserve">transaction does not violate a statute or rule, we next consider whether the </w:t>
      </w:r>
      <w:r w:rsidR="00F271C6">
        <w:t xml:space="preserve">proposed </w:t>
      </w:r>
      <w:r w:rsidR="00FA6F04" w:rsidRPr="00316A29">
        <w:t>transaction could result in public interest harms by substantially frustrating or impairing the objectives or implementation of the Act or related statutes.</w:t>
      </w:r>
      <w:r w:rsidR="00FA6F04" w:rsidRPr="006A5E52">
        <w:rPr>
          <w:rFonts w:eastAsia="MS Mincho"/>
          <w:sz w:val="20"/>
          <w:vertAlign w:val="superscript"/>
        </w:rPr>
        <w:footnoteReference w:id="14"/>
      </w:r>
      <w:r w:rsidR="00FA6F04" w:rsidRPr="00316A29">
        <w:t xml:space="preserve"> </w:t>
      </w:r>
      <w:r w:rsidR="003F1C73">
        <w:t xml:space="preserve"> </w:t>
      </w:r>
      <w:r w:rsidR="00FA6F04" w:rsidRPr="00316A29">
        <w:t xml:space="preserve">We then employ a balancing test weighing any </w:t>
      </w:r>
      <w:r w:rsidR="00FA6F04" w:rsidRPr="000E0075">
        <w:rPr>
          <w:snapToGrid/>
        </w:rPr>
        <w:t>potential</w:t>
      </w:r>
      <w:r w:rsidR="00FA6F04" w:rsidRPr="00316A29">
        <w:t xml:space="preserve"> public interest harms of the proposed transaction against any potential public interest benefits.</w:t>
      </w:r>
      <w:r w:rsidR="00FA6F04" w:rsidRPr="006A5E52">
        <w:rPr>
          <w:rFonts w:eastAsia="MS Mincho"/>
          <w:sz w:val="20"/>
          <w:vertAlign w:val="superscript"/>
        </w:rPr>
        <w:footnoteReference w:id="15"/>
      </w:r>
      <w:r w:rsidR="00FA6F04" w:rsidRPr="000E0075">
        <w:rPr>
          <w:rFonts w:eastAsia="MS Mincho"/>
          <w:lang w:eastAsia="ja-JP"/>
        </w:rPr>
        <w:t xml:space="preserve">  </w:t>
      </w:r>
      <w:r w:rsidR="00FA6F04" w:rsidRPr="00316A29">
        <w:t>The Applicants bear the burden of proving, by a preponderance of the evidence, that the proposed transaction, on balance, w</w:t>
      </w:r>
      <w:r w:rsidR="00D96D03">
        <w:t>ould</w:t>
      </w:r>
      <w:r w:rsidR="00FA6F04" w:rsidRPr="00316A29">
        <w:t xml:space="preserve"> serve the public interest.</w:t>
      </w:r>
      <w:r w:rsidR="00FA6F04" w:rsidRPr="006A5E52">
        <w:rPr>
          <w:rFonts w:eastAsia="MS Mincho"/>
          <w:sz w:val="20"/>
          <w:vertAlign w:val="superscript"/>
        </w:rPr>
        <w:footnoteReference w:id="16"/>
      </w:r>
    </w:p>
    <w:p w14:paraId="2D8D4A70" w14:textId="303EF040" w:rsidR="006831D7" w:rsidRPr="00FA6F04" w:rsidRDefault="00FA6F04" w:rsidP="00D371A4">
      <w:pPr>
        <w:pStyle w:val="ParaNum"/>
        <w:widowControl/>
        <w:rPr>
          <w:szCs w:val="22"/>
        </w:rPr>
      </w:pPr>
      <w:r w:rsidRPr="00316A29">
        <w:t xml:space="preserve">Our </w:t>
      </w:r>
      <w:r w:rsidRPr="00F515DC">
        <w:t>competitive</w:t>
      </w:r>
      <w:r w:rsidRPr="00316A29">
        <w:rPr>
          <w:szCs w:val="22"/>
        </w:rPr>
        <w:t xml:space="preserve"> analysis, which forms an important part of the public interest evaluation, is informed by, but not limited to, traditional antitrust principles.</w:t>
      </w:r>
      <w:r w:rsidRPr="006A5E52">
        <w:rPr>
          <w:sz w:val="20"/>
          <w:vertAlign w:val="superscript"/>
        </w:rPr>
        <w:footnoteReference w:id="17"/>
      </w:r>
      <w:r w:rsidRPr="00316A29">
        <w:rPr>
          <w:szCs w:val="22"/>
        </w:rPr>
        <w:t xml:space="preserve">  The Commission and the Department of Justice each have independent authority to examine the competitive impacts of proposed mergers and transactions involving transfers of Commission licenses, but the Commission’s competitive analysis under the public interest standard is somewhat broader</w:t>
      </w:r>
      <w:r w:rsidR="0070044D">
        <w:rPr>
          <w:szCs w:val="22"/>
        </w:rPr>
        <w:t>.</w:t>
      </w:r>
      <w:r w:rsidR="0070044D" w:rsidRPr="006A5E52">
        <w:rPr>
          <w:sz w:val="20"/>
          <w:vertAlign w:val="superscript"/>
        </w:rPr>
        <w:footnoteReference w:id="18"/>
      </w:r>
      <w:r w:rsidR="0070044D" w:rsidRPr="00316A29">
        <w:rPr>
          <w:szCs w:val="22"/>
        </w:rPr>
        <w:t xml:space="preserve"> </w:t>
      </w:r>
      <w:r w:rsidRPr="00316A29">
        <w:rPr>
          <w:szCs w:val="22"/>
        </w:rPr>
        <w:t xml:space="preserve"> </w:t>
      </w:r>
      <w:r w:rsidR="00E10C7B">
        <w:rPr>
          <w:szCs w:val="22"/>
        </w:rPr>
        <w:t>The Commission’s public interest authority enables us, where appropriate, to impose and enforce narrowly tailored, transaction-specific conditions that ensure that the public interest is served by the transaction.</w:t>
      </w:r>
      <w:r w:rsidR="00E10C7B">
        <w:rPr>
          <w:rStyle w:val="FootnoteReference"/>
          <w:szCs w:val="22"/>
        </w:rPr>
        <w:footnoteReference w:id="19"/>
      </w:r>
      <w:r w:rsidR="00E10C7B">
        <w:rPr>
          <w:szCs w:val="22"/>
        </w:rPr>
        <w:t xml:space="preserve">  </w:t>
      </w:r>
      <w:r w:rsidRPr="00316A29">
        <w:rPr>
          <w:szCs w:val="22"/>
        </w:rPr>
        <w:t xml:space="preserve">If </w:t>
      </w:r>
      <w:r>
        <w:rPr>
          <w:szCs w:val="22"/>
        </w:rPr>
        <w:t xml:space="preserve">we are </w:t>
      </w:r>
      <w:r w:rsidRPr="00316A29">
        <w:rPr>
          <w:szCs w:val="22"/>
        </w:rPr>
        <w:t>unable to find that the proposed transaction serves the public interest for any reason or if the record presents a substantial and material question of fact, we must designate the application(s) for hearing.</w:t>
      </w:r>
      <w:r w:rsidRPr="006A5E52">
        <w:rPr>
          <w:sz w:val="20"/>
          <w:vertAlign w:val="superscript"/>
        </w:rPr>
        <w:footnoteReference w:id="20"/>
      </w:r>
    </w:p>
    <w:p w14:paraId="206D843B" w14:textId="7500398F" w:rsidR="00555C0B" w:rsidRDefault="00EA7A24" w:rsidP="00555C0B">
      <w:pPr>
        <w:pStyle w:val="ParaNum"/>
        <w:widowControl/>
      </w:pPr>
      <w:r>
        <w:rPr>
          <w:i/>
        </w:rPr>
        <w:t xml:space="preserve">Qualifications of the Applicants.  </w:t>
      </w:r>
      <w:r w:rsidR="00241502">
        <w:t>A</w:t>
      </w:r>
      <w:r w:rsidR="00555C0B" w:rsidRPr="005211DB">
        <w:t xml:space="preserve">s a threshold matter, the Commission must determine whether the applicants to </w:t>
      </w:r>
      <w:r w:rsidR="00EB6E99">
        <w:t>a</w:t>
      </w:r>
      <w:r w:rsidR="00EB6E99" w:rsidRPr="005211DB">
        <w:t xml:space="preserve"> </w:t>
      </w:r>
      <w:r w:rsidR="00555C0B" w:rsidRPr="005211DB">
        <w:t xml:space="preserve">proposed transaction </w:t>
      </w:r>
      <w:r w:rsidR="00555C0B">
        <w:t xml:space="preserve">meet </w:t>
      </w:r>
      <w:r w:rsidR="00555C0B" w:rsidRPr="005211DB">
        <w:t>the requisite qualifications requirements to hold and transfer licenses under section 310(d) and the Commission’s rules.</w:t>
      </w:r>
      <w:r w:rsidR="00555C0B" w:rsidRPr="006A5E52">
        <w:rPr>
          <w:rStyle w:val="StyleFootnoteReferenceofrAppelnotedebasdepStyle12NECG"/>
          <w:sz w:val="20"/>
        </w:rPr>
        <w:footnoteReference w:id="21"/>
      </w:r>
      <w:r w:rsidR="00241502">
        <w:t xml:space="preserve">  W</w:t>
      </w:r>
      <w:r w:rsidR="00241502" w:rsidRPr="00561EB8">
        <w:rPr>
          <w:szCs w:val="22"/>
        </w:rPr>
        <w:t xml:space="preserve">e note that no issues were raised with respect to the basic qualifications of </w:t>
      </w:r>
      <w:r w:rsidR="00241502">
        <w:rPr>
          <w:szCs w:val="22"/>
        </w:rPr>
        <w:t>CPI</w:t>
      </w:r>
      <w:r w:rsidR="00241502" w:rsidRPr="00561EB8">
        <w:rPr>
          <w:szCs w:val="22"/>
        </w:rPr>
        <w:t xml:space="preserve"> or AT&amp;T</w:t>
      </w:r>
      <w:r w:rsidR="00241502">
        <w:rPr>
          <w:szCs w:val="22"/>
        </w:rPr>
        <w:t xml:space="preserve">, </w:t>
      </w:r>
      <w:r w:rsidR="00241502">
        <w:t xml:space="preserve">and in addition, </w:t>
      </w:r>
      <w:r w:rsidR="00241502" w:rsidRPr="005211DB">
        <w:t>AT&amp;T previously and repeatedly has been found qualified to hold Commission licenses.</w:t>
      </w:r>
      <w:r w:rsidR="00241502" w:rsidRPr="005211DB">
        <w:rPr>
          <w:rStyle w:val="FootnoteReference"/>
        </w:rPr>
        <w:footnoteReference w:id="22"/>
      </w:r>
      <w:r w:rsidR="00241502" w:rsidRPr="00561EB8">
        <w:rPr>
          <w:szCs w:val="22"/>
        </w:rPr>
        <w:t xml:space="preserve">  </w:t>
      </w:r>
      <w:r w:rsidR="00241502">
        <w:t>We</w:t>
      </w:r>
      <w:r w:rsidR="00241502" w:rsidRPr="005211DB">
        <w:t xml:space="preserve"> </w:t>
      </w:r>
      <w:r w:rsidR="00EB6E99">
        <w:t xml:space="preserve">therefore </w:t>
      </w:r>
      <w:r w:rsidR="00241502" w:rsidRPr="005211DB">
        <w:t xml:space="preserve">find there is no reason to reevaluate the requisite citizenship, character, financial, technical, or other basic qualifications under the Act and our rules, regulations, and policies, of </w:t>
      </w:r>
      <w:r w:rsidR="00241502">
        <w:t xml:space="preserve">CPI or </w:t>
      </w:r>
      <w:r w:rsidR="00241502" w:rsidRPr="005211DB">
        <w:t>AT&amp;T</w:t>
      </w:r>
      <w:r w:rsidR="00241502" w:rsidRPr="00561EB8">
        <w:rPr>
          <w:szCs w:val="22"/>
        </w:rPr>
        <w:t>.</w:t>
      </w:r>
      <w:r w:rsidR="00241502">
        <w:rPr>
          <w:rStyle w:val="FootnoteReference"/>
          <w:szCs w:val="22"/>
        </w:rPr>
        <w:footnoteReference w:id="23"/>
      </w:r>
    </w:p>
    <w:p w14:paraId="2476813C" w14:textId="77777777" w:rsidR="006831D7" w:rsidRDefault="006831D7" w:rsidP="00664017">
      <w:pPr>
        <w:pStyle w:val="Heading1"/>
      </w:pPr>
      <w:bookmarkStart w:id="71" w:name="_Toc403981896"/>
      <w:bookmarkStart w:id="72" w:name="_Toc403998348"/>
      <w:bookmarkStart w:id="73" w:name="_Toc403998435"/>
      <w:bookmarkStart w:id="74" w:name="_Toc404003259"/>
      <w:bookmarkStart w:id="75" w:name="_Toc404003539"/>
      <w:bookmarkStart w:id="76" w:name="_Toc404152160"/>
      <w:bookmarkStart w:id="77" w:name="_Toc405185088"/>
      <w:bookmarkStart w:id="78" w:name="_Toc405799107"/>
      <w:bookmarkStart w:id="79" w:name="_Toc405799334"/>
      <w:bookmarkStart w:id="80" w:name="_Toc405801049"/>
      <w:bookmarkStart w:id="81" w:name="_Toc406666075"/>
      <w:bookmarkStart w:id="82" w:name="_Toc406684863"/>
      <w:bookmarkStart w:id="83" w:name="_Toc408223996"/>
      <w:bookmarkStart w:id="84" w:name="_Toc408580994"/>
      <w:bookmarkStart w:id="85" w:name="_Toc410028417"/>
      <w:bookmarkStart w:id="86" w:name="_Toc410116641"/>
      <w:bookmarkStart w:id="87" w:name="_Toc410119623"/>
      <w:bookmarkStart w:id="88" w:name="_Toc410121764"/>
      <w:bookmarkStart w:id="89" w:name="_Toc410339623"/>
      <w:bookmarkStart w:id="90" w:name="_Toc411607352"/>
      <w:bookmarkStart w:id="91" w:name="_Toc412112242"/>
      <w:bookmarkStart w:id="92" w:name="_Toc412557585"/>
      <w:bookmarkStart w:id="93" w:name="_Toc412795160"/>
      <w:bookmarkStart w:id="94" w:name="_Toc412804070"/>
      <w:bookmarkStart w:id="95" w:name="_Toc413055730"/>
      <w:bookmarkStart w:id="96" w:name="_Toc413162329"/>
      <w:bookmarkStart w:id="97" w:name="_Toc413246201"/>
      <w:bookmarkStart w:id="98" w:name="_Toc413392962"/>
      <w:bookmarkStart w:id="99" w:name="_Toc413687485"/>
      <w:bookmarkStart w:id="100" w:name="_Toc414366749"/>
      <w:bookmarkStart w:id="101" w:name="_Toc414537578"/>
      <w:bookmarkStart w:id="102" w:name="_Toc415215764"/>
      <w:bookmarkStart w:id="103" w:name="_Toc415573189"/>
      <w:bookmarkStart w:id="104" w:name="_Toc418681993"/>
      <w:bookmarkStart w:id="105" w:name="_Toc434823994"/>
      <w:r>
        <w:t>potential public interest harms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561EE831" w14:textId="17DCA844" w:rsidR="00747C6C" w:rsidRDefault="0072123F" w:rsidP="007A5852">
      <w:pPr>
        <w:pStyle w:val="ParaNum"/>
        <w:widowControl/>
      </w:pPr>
      <w:r>
        <w:rPr>
          <w:i/>
        </w:rPr>
        <w:t xml:space="preserve">Competitive Overview.  </w:t>
      </w:r>
      <w:r w:rsidR="008B50AE" w:rsidRPr="005211DB">
        <w:t xml:space="preserve">In </w:t>
      </w:r>
      <w:r w:rsidR="00691E3D">
        <w:t>it</w:t>
      </w:r>
      <w:r w:rsidR="00490110">
        <w:t>s</w:t>
      </w:r>
      <w:r w:rsidR="00691E3D">
        <w:t xml:space="preserve"> examination of</w:t>
      </w:r>
      <w:r w:rsidR="008B50AE" w:rsidRPr="005211DB">
        <w:t xml:space="preserve"> a proposed transaction, the Commission evaluates the potential public interest harms</w:t>
      </w:r>
      <w:r w:rsidR="00490110">
        <w:t xml:space="preserve"> </w:t>
      </w:r>
      <w:r w:rsidR="00691E3D">
        <w:t>and</w:t>
      </w:r>
      <w:r w:rsidR="008B50AE" w:rsidRPr="005211DB">
        <w:t xml:space="preserve"> undertakes a case-by-case review of the competitive effects of any increase in market concentration or in spectrum holdings in the relevant markets.</w:t>
      </w:r>
      <w:r w:rsidR="008B50AE" w:rsidRPr="005211DB">
        <w:rPr>
          <w:rStyle w:val="FootnoteReference"/>
        </w:rPr>
        <w:footnoteReference w:id="24"/>
      </w:r>
      <w:r w:rsidR="008B50AE" w:rsidRPr="005211DB">
        <w:t xml:space="preserve">  </w:t>
      </w:r>
      <w:r w:rsidR="00FF2FAD" w:rsidRPr="005211DB">
        <w:t>The Commission’s competitive analysis of wireless transactions focuses initially on markets where the acquisition of customers and/or spectrum would result in significant concentration of either or both, and thereby could lead to competitive harm.</w:t>
      </w:r>
      <w:r w:rsidR="00FF2FAD" w:rsidRPr="005211DB">
        <w:rPr>
          <w:rStyle w:val="FootnoteReference"/>
        </w:rPr>
        <w:footnoteReference w:id="25"/>
      </w:r>
      <w:r w:rsidR="00FF2FAD" w:rsidRPr="005211DB">
        <w:t xml:space="preserve"> </w:t>
      </w:r>
      <w:r w:rsidR="00FF2FAD">
        <w:t xml:space="preserve"> </w:t>
      </w:r>
      <w:r w:rsidR="00747C6C">
        <w:t>In the past, t</w:t>
      </w:r>
      <w:r w:rsidR="008B50AE" w:rsidRPr="005211DB">
        <w:t xml:space="preserve">he Commission </w:t>
      </w:r>
      <w:r w:rsidR="00A86243">
        <w:t>has used</w:t>
      </w:r>
      <w:r w:rsidR="00A86243" w:rsidRPr="005211DB">
        <w:t xml:space="preserve"> </w:t>
      </w:r>
      <w:r w:rsidR="00747C6C">
        <w:t>a</w:t>
      </w:r>
      <w:r w:rsidR="008B50AE" w:rsidRPr="005211DB">
        <w:t xml:space="preserve"> </w:t>
      </w:r>
      <w:r w:rsidR="00865FE8">
        <w:t xml:space="preserve">two-part </w:t>
      </w:r>
      <w:r w:rsidR="008B50AE" w:rsidRPr="005211DB">
        <w:t>screen to help identify those markets that provide particular reason for further competitive analysis</w:t>
      </w:r>
      <w:r w:rsidR="00746C8A">
        <w:t>,</w:t>
      </w:r>
      <w:r w:rsidR="00A86243">
        <w:t xml:space="preserve"> but</w:t>
      </w:r>
      <w:r w:rsidR="008B50AE" w:rsidRPr="005211DB">
        <w:t xml:space="preserve"> has not limited its consideration of potential competitive harms solely to markets identified by its screen if it encounters other factors that may bear on the public interest inquiry.</w:t>
      </w:r>
      <w:r w:rsidR="008B50AE" w:rsidRPr="005211DB">
        <w:rPr>
          <w:rStyle w:val="FootnoteReference"/>
        </w:rPr>
        <w:footnoteReference w:id="26"/>
      </w:r>
    </w:p>
    <w:p w14:paraId="71489E4E" w14:textId="67CD58B8" w:rsidR="008B50AE" w:rsidRDefault="00B7109C" w:rsidP="007A5852">
      <w:pPr>
        <w:pStyle w:val="ParaNum"/>
        <w:widowControl/>
      </w:pPr>
      <w:r>
        <w:t xml:space="preserve">In the </w:t>
      </w:r>
      <w:r w:rsidRPr="00175BBA">
        <w:rPr>
          <w:i/>
        </w:rPr>
        <w:t>Mobile Spectrum Holdings Report and Order</w:t>
      </w:r>
      <w:r>
        <w:t>, the Commission found that it is in the public interest to continue to use its spectrum screen and case-by-case review,</w:t>
      </w:r>
      <w:r>
        <w:rPr>
          <w:rStyle w:val="FootnoteReference"/>
        </w:rPr>
        <w:footnoteReference w:id="27"/>
      </w:r>
      <w:r>
        <w:t xml:space="preserve"> and, in addition, to require</w:t>
      </w:r>
      <w:r w:rsidRPr="007C28FE">
        <w:t xml:space="preserve"> that any increase in spectrum holdings of below 1 GHz be treated as an “enhanced factor”</w:t>
      </w:r>
      <w:r>
        <w:t xml:space="preserve"> in its review </w:t>
      </w:r>
      <w:r w:rsidRPr="007C28FE">
        <w:t xml:space="preserve">if post-transaction the acquiring entity would hold approximately one-third or more of </w:t>
      </w:r>
      <w:r>
        <w:t>such spectrum</w:t>
      </w:r>
      <w:r w:rsidRPr="00607167">
        <w:t>.</w:t>
      </w:r>
      <w:r>
        <w:rPr>
          <w:rStyle w:val="FootnoteReference"/>
        </w:rPr>
        <w:footnoteReference w:id="28"/>
      </w:r>
      <w:r>
        <w:t xml:space="preserve">  The Commission stated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w:t>
      </w:r>
      <w:r>
        <w:t xml:space="preserve"> </w:t>
      </w:r>
      <w:r w:rsidRPr="006A7868">
        <w:t>regarding why the public interest benefits outweigh harms</w:t>
      </w:r>
      <w:r>
        <w:t>.”</w:t>
      </w:r>
      <w:r w:rsidRPr="00894362">
        <w:rPr>
          <w:rStyle w:val="FootnoteReference"/>
          <w:szCs w:val="22"/>
        </w:rPr>
        <w:footnoteReference w:id="29"/>
      </w:r>
      <w:r w:rsidRPr="00C13869">
        <w:rPr>
          <w:rStyle w:val="StyleParaNumTimesNewRoman11ptChar"/>
          <w:szCs w:val="22"/>
          <w:lang w:eastAsia="x-none"/>
        </w:rPr>
        <w:t xml:space="preserve">  The Commission </w:t>
      </w:r>
      <w:r>
        <w:rPr>
          <w:rStyle w:val="StyleParaNumTimesNewRoman11ptChar"/>
          <w:szCs w:val="22"/>
          <w:lang w:eastAsia="x-none"/>
        </w:rPr>
        <w:t xml:space="preserve">further </w:t>
      </w:r>
      <w:r w:rsidRPr="00C13869">
        <w:rPr>
          <w:rStyle w:val="StyleParaNumTimesNewRoman11ptChar"/>
          <w:szCs w:val="22"/>
          <w:lang w:eastAsia="x-none"/>
        </w:rPr>
        <w:t>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30"/>
      </w:r>
    </w:p>
    <w:p w14:paraId="09EE096E" w14:textId="27439685" w:rsidR="006E6DEB" w:rsidRPr="001800E5" w:rsidRDefault="008A1130" w:rsidP="00B7109C">
      <w:pPr>
        <w:pStyle w:val="ParaNum"/>
        <w:widowControl/>
      </w:pPr>
      <w:r>
        <w:t xml:space="preserve">The Commission </w:t>
      </w:r>
      <w:r w:rsidR="00B7109C">
        <w:t xml:space="preserve">stated in the </w:t>
      </w:r>
      <w:r w:rsidR="00B7109C" w:rsidRPr="00500EED">
        <w:rPr>
          <w:i/>
        </w:rPr>
        <w:t>Mobile Spectrum Holdings Report and Order</w:t>
      </w:r>
      <w:r w:rsidR="00B7109C">
        <w:t xml:space="preserve"> that</w:t>
      </w:r>
      <w:r w:rsidR="00350C24">
        <w:t xml:space="preserve"> l</w:t>
      </w:r>
      <w:r w:rsidR="0010018E">
        <w:t xml:space="preserve">ow-band spectrum is </w:t>
      </w:r>
      <w:r w:rsidR="0010018E" w:rsidRPr="00B7109C">
        <w:rPr>
          <w:snapToGrid/>
        </w:rPr>
        <w:t>less costly to deploy and provides higher quality coverage</w:t>
      </w:r>
      <w:r w:rsidR="007A5852" w:rsidRPr="00B7109C">
        <w:rPr>
          <w:snapToGrid/>
        </w:rPr>
        <w:t xml:space="preserve"> than higher-band spectrum</w:t>
      </w:r>
      <w:r w:rsidR="0010018E" w:rsidRPr="00B7109C">
        <w:rPr>
          <w:snapToGrid/>
        </w:rPr>
        <w:t>,</w:t>
      </w:r>
      <w:r w:rsidR="0010018E" w:rsidRPr="001800E5">
        <w:rPr>
          <w:rStyle w:val="FootnoteReference"/>
        </w:rPr>
        <w:footnoteReference w:id="31"/>
      </w:r>
      <w:r w:rsidR="0010018E" w:rsidRPr="00B7109C">
        <w:rPr>
          <w:snapToGrid/>
        </w:rPr>
        <w:t xml:space="preserve"> and </w:t>
      </w:r>
      <w:r w:rsidR="00B7109C">
        <w:rPr>
          <w:snapToGrid/>
        </w:rPr>
        <w:t xml:space="preserve">that </w:t>
      </w:r>
      <w:r w:rsidR="0010018E" w:rsidRPr="00B7109C">
        <w:rPr>
          <w:snapToGrid/>
        </w:rPr>
        <w:t>t</w:t>
      </w:r>
      <w:r w:rsidR="00885364" w:rsidRPr="00B7109C">
        <w:rPr>
          <w:snapToGrid/>
        </w:rPr>
        <w:t>he</w:t>
      </w:r>
      <w:r w:rsidR="00B7109C">
        <w:rPr>
          <w:snapToGrid/>
        </w:rPr>
        <w:t xml:space="preserve"> </w:t>
      </w:r>
      <w:r w:rsidR="00885364" w:rsidRPr="00B7109C">
        <w:rPr>
          <w:snapToGrid/>
        </w:rPr>
        <w:t xml:space="preserve">leading </w:t>
      </w:r>
      <w:r w:rsidR="0036165A">
        <w:rPr>
          <w:snapToGrid/>
        </w:rPr>
        <w:t xml:space="preserve">two </w:t>
      </w:r>
      <w:r w:rsidR="00BF0710" w:rsidRPr="00B7109C">
        <w:rPr>
          <w:snapToGrid/>
        </w:rPr>
        <w:t xml:space="preserve">nationwide </w:t>
      </w:r>
      <w:r w:rsidR="00746C8A">
        <w:rPr>
          <w:snapToGrid/>
        </w:rPr>
        <w:t xml:space="preserve">service </w:t>
      </w:r>
      <w:r w:rsidR="00885364" w:rsidRPr="00B7109C">
        <w:rPr>
          <w:snapToGrid/>
        </w:rPr>
        <w:t>providers h</w:t>
      </w:r>
      <w:r w:rsidR="00AA5BF4" w:rsidRPr="00B7109C">
        <w:rPr>
          <w:snapToGrid/>
        </w:rPr>
        <w:t>old</w:t>
      </w:r>
      <w:r w:rsidR="00885364" w:rsidRPr="00B7109C">
        <w:rPr>
          <w:snapToGrid/>
        </w:rPr>
        <w:t xml:space="preserve"> most of the low-band spectrum available today.</w:t>
      </w:r>
      <w:r w:rsidR="00885364" w:rsidRPr="001800E5">
        <w:rPr>
          <w:rStyle w:val="FootnoteReference"/>
        </w:rPr>
        <w:footnoteReference w:id="32"/>
      </w:r>
      <w:r w:rsidR="00885364" w:rsidRPr="00B7109C">
        <w:rPr>
          <w:snapToGrid/>
        </w:rPr>
        <w:t xml:space="preserve">  </w:t>
      </w:r>
      <w:r w:rsidR="00D01BCA" w:rsidRPr="00B7109C">
        <w:rPr>
          <w:snapToGrid/>
        </w:rPr>
        <w:t>The Commission found that i</w:t>
      </w:r>
      <w:r w:rsidR="00885364" w:rsidRPr="00B7109C">
        <w:rPr>
          <w:snapToGrid/>
        </w:rPr>
        <w:t>f they were to acquire all</w:t>
      </w:r>
      <w:r w:rsidR="00865FE8" w:rsidRPr="00B7109C">
        <w:rPr>
          <w:snapToGrid/>
        </w:rPr>
        <w:t>,</w:t>
      </w:r>
      <w:r w:rsidR="00885364" w:rsidRPr="00B7109C">
        <w:rPr>
          <w:snapToGrid/>
        </w:rPr>
        <w:t xml:space="preserve"> or substantially all</w:t>
      </w:r>
      <w:r w:rsidR="00865FE8" w:rsidRPr="00B7109C">
        <w:rPr>
          <w:snapToGrid/>
        </w:rPr>
        <w:t>,</w:t>
      </w:r>
      <w:r w:rsidR="00885364" w:rsidRPr="00B7109C">
        <w:rPr>
          <w:snapToGrid/>
        </w:rPr>
        <w:t xml:space="preserve"> of the remaining low-band spectrum, </w:t>
      </w:r>
      <w:r w:rsidR="00885364" w:rsidRPr="001800E5">
        <w:t>they would benefit</w:t>
      </w:r>
      <w:r w:rsidR="007A5852">
        <w:t>,</w:t>
      </w:r>
      <w:r w:rsidR="00885364" w:rsidRPr="001800E5">
        <w:t xml:space="preserve"> independently of any deployment</w:t>
      </w:r>
      <w:r w:rsidR="007A5852">
        <w:t>,</w:t>
      </w:r>
      <w:r w:rsidR="00885364" w:rsidRPr="001800E5">
        <w:t xml:space="preserve"> to the extent that </w:t>
      </w:r>
      <w:r w:rsidR="00AA5BF4">
        <w:t>rival service providers</w:t>
      </w:r>
      <w:r w:rsidR="00885364" w:rsidRPr="001800E5">
        <w:t xml:space="preserve"> are denied its use</w:t>
      </w:r>
      <w:r w:rsidR="0010018E">
        <w:t>.</w:t>
      </w:r>
      <w:r w:rsidR="0010018E" w:rsidRPr="001800E5">
        <w:rPr>
          <w:rStyle w:val="FootnoteReference"/>
        </w:rPr>
        <w:footnoteReference w:id="33"/>
      </w:r>
      <w:r w:rsidR="0010018E">
        <w:t xml:space="preserve">  </w:t>
      </w:r>
      <w:r w:rsidR="007A5852" w:rsidRPr="00963A08">
        <w:t>As the Commission found</w:t>
      </w:r>
      <w:r w:rsidR="007A5852">
        <w:t xml:space="preserve">, without access </w:t>
      </w:r>
      <w:r w:rsidR="007A5852" w:rsidRPr="001800E5">
        <w:t>to this low-band spectrum</w:t>
      </w:r>
      <w:r w:rsidR="00885364" w:rsidRPr="001800E5">
        <w:t xml:space="preserve">, </w:t>
      </w:r>
      <w:r w:rsidR="00AA5BF4">
        <w:t>rival service providers</w:t>
      </w:r>
      <w:r w:rsidR="00885364" w:rsidRPr="001800E5">
        <w:t xml:space="preserve"> </w:t>
      </w:r>
      <w:r>
        <w:t xml:space="preserve">that </w:t>
      </w:r>
      <w:r w:rsidR="00D64B4F">
        <w:t xml:space="preserve">may </w:t>
      </w:r>
      <w:r w:rsidR="00AA5BF4">
        <w:t>lack a mix of low-band and high</w:t>
      </w:r>
      <w:r w:rsidR="007A5852">
        <w:t>er</w:t>
      </w:r>
      <w:r w:rsidR="00AA5BF4">
        <w:t xml:space="preserve">-band spectrum </w:t>
      </w:r>
      <w:r w:rsidR="00885364" w:rsidRPr="001800E5">
        <w:t xml:space="preserve">would be less able to provide a </w:t>
      </w:r>
      <w:r w:rsidR="00AA5BF4">
        <w:t xml:space="preserve">robust </w:t>
      </w:r>
      <w:r w:rsidR="00885364" w:rsidRPr="001800E5">
        <w:t>competitive alternative</w:t>
      </w:r>
      <w:r w:rsidR="0010018E">
        <w:t>,</w:t>
      </w:r>
      <w:r w:rsidR="00885364" w:rsidRPr="001800E5">
        <w:t xml:space="preserve"> </w:t>
      </w:r>
      <w:r w:rsidR="0010018E">
        <w:t xml:space="preserve">and </w:t>
      </w:r>
      <w:r w:rsidR="003B589D" w:rsidRPr="00B7109C">
        <w:rPr>
          <w:snapToGrid/>
        </w:rPr>
        <w:t xml:space="preserve">may </w:t>
      </w:r>
      <w:r w:rsidR="00AA5BF4" w:rsidRPr="00B7109C">
        <w:rPr>
          <w:snapToGrid/>
        </w:rPr>
        <w:t xml:space="preserve">not be able to quickly </w:t>
      </w:r>
      <w:r w:rsidR="003B589D" w:rsidRPr="00B7109C">
        <w:rPr>
          <w:snapToGrid/>
        </w:rPr>
        <w:t xml:space="preserve">expand coverage or provide new </w:t>
      </w:r>
      <w:r w:rsidR="00A5481D">
        <w:rPr>
          <w:snapToGrid/>
        </w:rPr>
        <w:t>services.</w:t>
      </w:r>
      <w:r w:rsidR="00A5481D" w:rsidRPr="001800E5">
        <w:rPr>
          <w:rStyle w:val="FootnoteReference"/>
        </w:rPr>
        <w:footnoteReference w:id="34"/>
      </w:r>
      <w:r w:rsidR="00A5481D" w:rsidRPr="001800E5">
        <w:t xml:space="preserve"> </w:t>
      </w:r>
      <w:r w:rsidR="00A5481D" w:rsidRPr="00885364">
        <w:rPr>
          <w:snapToGrid/>
        </w:rPr>
        <w:t xml:space="preserve"> </w:t>
      </w:r>
      <w:r w:rsidR="00A5481D">
        <w:rPr>
          <w:szCs w:val="22"/>
        </w:rPr>
        <w:t xml:space="preserve">We consider below whether there would be an increased </w:t>
      </w:r>
      <w:r w:rsidR="00A5481D" w:rsidRPr="006F7EA4">
        <w:rPr>
          <w:szCs w:val="22"/>
        </w:rPr>
        <w:t xml:space="preserve">likelihood </w:t>
      </w:r>
      <w:r w:rsidR="00A5481D">
        <w:rPr>
          <w:szCs w:val="22"/>
        </w:rPr>
        <w:t xml:space="preserve">as a result of the proposed transaction </w:t>
      </w:r>
      <w:r w:rsidR="00A5481D" w:rsidRPr="006F7EA4">
        <w:rPr>
          <w:szCs w:val="22"/>
        </w:rPr>
        <w:t>that rival service providers or potential entrants would be foreclosed from expanding capacity, deploying mobile broadband technologies, or entering the market</w:t>
      </w:r>
      <w:r w:rsidR="00A5481D">
        <w:rPr>
          <w:szCs w:val="22"/>
        </w:rPr>
        <w:t>,</w:t>
      </w:r>
      <w:r w:rsidR="00A5481D" w:rsidRPr="006F7EA4">
        <w:rPr>
          <w:szCs w:val="22"/>
        </w:rPr>
        <w:t xml:space="preserve"> and whether rivals’ costs would be increased to the extent that they would be less likely to </w:t>
      </w:r>
      <w:r w:rsidR="00A5481D">
        <w:rPr>
          <w:szCs w:val="22"/>
        </w:rPr>
        <w:t>be able to compete robustly</w:t>
      </w:r>
      <w:r w:rsidR="00A5481D" w:rsidRPr="00CB0384">
        <w:rPr>
          <w:szCs w:val="22"/>
        </w:rPr>
        <w:t>.</w:t>
      </w:r>
      <w:r w:rsidR="00A5481D" w:rsidRPr="00033EA9">
        <w:rPr>
          <w:szCs w:val="22"/>
          <w:vertAlign w:val="superscript"/>
        </w:rPr>
        <w:footnoteReference w:id="35"/>
      </w:r>
    </w:p>
    <w:p w14:paraId="0BEC7471" w14:textId="77777777" w:rsidR="00220725" w:rsidRDefault="00220725" w:rsidP="00664017">
      <w:pPr>
        <w:pStyle w:val="Heading2"/>
      </w:pPr>
      <w:bookmarkStart w:id="106" w:name="_Toc403981899"/>
      <w:bookmarkStart w:id="107" w:name="_Toc403998351"/>
      <w:bookmarkStart w:id="108" w:name="_Toc403998438"/>
      <w:bookmarkStart w:id="109" w:name="_Toc404003262"/>
      <w:bookmarkStart w:id="110" w:name="_Toc404003542"/>
      <w:bookmarkStart w:id="111" w:name="_Toc404152163"/>
      <w:bookmarkStart w:id="112" w:name="_Toc405185091"/>
      <w:bookmarkStart w:id="113" w:name="_Toc405799110"/>
      <w:bookmarkStart w:id="114" w:name="_Toc405799337"/>
      <w:bookmarkStart w:id="115" w:name="_Toc405801052"/>
      <w:bookmarkStart w:id="116" w:name="_Toc406666078"/>
      <w:bookmarkStart w:id="117" w:name="_Toc406684866"/>
      <w:bookmarkStart w:id="118" w:name="_Toc408223999"/>
      <w:bookmarkStart w:id="119" w:name="_Toc408580997"/>
      <w:bookmarkStart w:id="120" w:name="_Toc410028420"/>
      <w:bookmarkStart w:id="121" w:name="_Toc410116644"/>
      <w:bookmarkStart w:id="122" w:name="_Toc410119626"/>
      <w:bookmarkStart w:id="123" w:name="_Toc410121767"/>
      <w:bookmarkStart w:id="124" w:name="_Toc410339626"/>
      <w:bookmarkStart w:id="125" w:name="_Toc411607355"/>
      <w:bookmarkStart w:id="126" w:name="_Toc412112245"/>
      <w:bookmarkStart w:id="127" w:name="_Toc412557588"/>
      <w:bookmarkStart w:id="128" w:name="_Toc412795163"/>
      <w:bookmarkStart w:id="129" w:name="_Toc412804073"/>
      <w:bookmarkStart w:id="130" w:name="_Toc413055733"/>
      <w:bookmarkStart w:id="131" w:name="_Toc413162332"/>
      <w:bookmarkStart w:id="132" w:name="_Toc413246204"/>
      <w:bookmarkStart w:id="133" w:name="_Toc413392965"/>
      <w:bookmarkStart w:id="134" w:name="_Toc413687488"/>
      <w:bookmarkStart w:id="135" w:name="_Toc414366752"/>
      <w:bookmarkStart w:id="136" w:name="_Toc414537581"/>
      <w:bookmarkStart w:id="137" w:name="_Toc415215767"/>
      <w:bookmarkStart w:id="138" w:name="_Toc415573192"/>
      <w:bookmarkStart w:id="139" w:name="_Toc418681996"/>
      <w:bookmarkStart w:id="140" w:name="_Toc434823995"/>
      <w:r>
        <w:t>Market Definitions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093BBE5D" w14:textId="5989CEBF" w:rsidR="00126D57" w:rsidRPr="005211DB" w:rsidRDefault="00126D57" w:rsidP="008361D9">
      <w:pPr>
        <w:pStyle w:val="ParaNum"/>
        <w:widowControl/>
        <w:rPr>
          <w:color w:val="010101"/>
        </w:rPr>
      </w:pPr>
      <w:r w:rsidRPr="005211DB">
        <w:rPr>
          <w:color w:val="010101"/>
        </w:rPr>
        <w:t>We begin our competitive analysis by determining the appropriate market definitions for the proposed transaction,</w:t>
      </w:r>
      <w:r w:rsidR="002D5533">
        <w:rPr>
          <w:rStyle w:val="FootnoteReference"/>
        </w:rPr>
        <w:footnoteReference w:id="36"/>
      </w:r>
      <w:r w:rsidRPr="005211DB">
        <w:rPr>
          <w:color w:val="010101"/>
        </w:rPr>
        <w:t xml:space="preserve"> including a determination of the product market, </w:t>
      </w:r>
      <w:r>
        <w:rPr>
          <w:color w:val="010101"/>
        </w:rPr>
        <w:t xml:space="preserve">the </w:t>
      </w:r>
      <w:r w:rsidRPr="005211DB">
        <w:rPr>
          <w:color w:val="010101"/>
        </w:rPr>
        <w:t>geographic market, the input market for spectrum suitable and available for the provision of mobile wireless services, and the market participants.</w:t>
      </w:r>
    </w:p>
    <w:p w14:paraId="5402A8CF" w14:textId="16CD5C91" w:rsidR="00B16756" w:rsidRPr="00B16756" w:rsidRDefault="00440069" w:rsidP="00746C8A">
      <w:pPr>
        <w:pStyle w:val="ParaNum"/>
        <w:tabs>
          <w:tab w:val="num" w:pos="990"/>
        </w:tabs>
      </w:pPr>
      <w:r w:rsidRPr="000E0940">
        <w:rPr>
          <w:i/>
        </w:rPr>
        <w:t xml:space="preserve">Product </w:t>
      </w:r>
      <w:r w:rsidR="000E0940" w:rsidRPr="000E0940">
        <w:rPr>
          <w:i/>
        </w:rPr>
        <w:t xml:space="preserve">and Geographic </w:t>
      </w:r>
      <w:r w:rsidRPr="000E0940">
        <w:rPr>
          <w:i/>
        </w:rPr>
        <w:t>Market</w:t>
      </w:r>
      <w:r w:rsidR="000E0940" w:rsidRPr="000E0940">
        <w:rPr>
          <w:i/>
        </w:rPr>
        <w:t>s</w:t>
      </w:r>
      <w:r w:rsidR="00342984">
        <w:t>.</w:t>
      </w:r>
      <w:r w:rsidRPr="000E0940">
        <w:rPr>
          <w:i/>
        </w:rPr>
        <w:t xml:space="preserve">  </w:t>
      </w:r>
      <w:r w:rsidR="005015AB">
        <w:t xml:space="preserve">Consistent with </w:t>
      </w:r>
      <w:r w:rsidR="005C2F5D">
        <w:t xml:space="preserve">recent transaction orders, </w:t>
      </w:r>
      <w:r w:rsidR="005015AB">
        <w:t xml:space="preserve">we find that </w:t>
      </w:r>
      <w:r w:rsidR="005C2F5D">
        <w:t xml:space="preserve">the </w:t>
      </w:r>
      <w:r w:rsidR="00A36AA7">
        <w:t>r</w:t>
      </w:r>
      <w:r w:rsidR="005C2F5D">
        <w:t>elevant product market is a combined “mobile telephony/broadband services” product market that comprises mobile voice and data services, including mobile voice and data services provided over advanced broadband wireless net</w:t>
      </w:r>
      <w:r w:rsidR="004F4D40">
        <w:t>work</w:t>
      </w:r>
      <w:r w:rsidR="008C0D39">
        <w:t>s</w:t>
      </w:r>
      <w:r w:rsidR="004F4D40">
        <w:t xml:space="preserve"> (mobile broadband services</w:t>
      </w:r>
      <w:r w:rsidR="005C2F5D">
        <w:t>)</w:t>
      </w:r>
      <w:r w:rsidR="004F4D40">
        <w:t>.</w:t>
      </w:r>
      <w:r w:rsidR="004F4D40">
        <w:rPr>
          <w:rStyle w:val="FootnoteReference"/>
        </w:rPr>
        <w:footnoteReference w:id="37"/>
      </w:r>
      <w:r w:rsidR="005C2F5D">
        <w:t xml:space="preserve">  </w:t>
      </w:r>
      <w:r w:rsidR="00EF628E">
        <w:t xml:space="preserve">In addition, </w:t>
      </w:r>
      <w:r w:rsidR="00EF628E">
        <w:rPr>
          <w:color w:val="010101"/>
        </w:rPr>
        <w:t>we find that the relevant geographic market is local</w:t>
      </w:r>
      <w:r w:rsidR="00746C8A">
        <w:rPr>
          <w:color w:val="010101"/>
        </w:rPr>
        <w:t>.</w:t>
      </w:r>
      <w:r w:rsidR="00746C8A">
        <w:rPr>
          <w:rStyle w:val="FootnoteReference"/>
        </w:rPr>
        <w:footnoteReference w:id="38"/>
      </w:r>
      <w:r w:rsidR="00EF628E">
        <w:t xml:space="preserve"> </w:t>
      </w:r>
      <w:r w:rsidR="00746C8A">
        <w:t xml:space="preserve"> T</w:t>
      </w:r>
      <w:r w:rsidR="00EF628E" w:rsidRPr="00CB1872">
        <w:rPr>
          <w:color w:val="010101"/>
        </w:rPr>
        <w:t xml:space="preserve">he Applicants are seeking Commission approval </w:t>
      </w:r>
      <w:r w:rsidR="00EF628E">
        <w:rPr>
          <w:color w:val="010101"/>
        </w:rPr>
        <w:t>of</w:t>
      </w:r>
      <w:r w:rsidR="00EF628E" w:rsidRPr="00CB1872">
        <w:rPr>
          <w:color w:val="010101"/>
        </w:rPr>
        <w:t xml:space="preserve"> the proposed assignment of </w:t>
      </w:r>
      <w:r w:rsidR="00CE7CDE">
        <w:rPr>
          <w:color w:val="010101"/>
        </w:rPr>
        <w:t>25</w:t>
      </w:r>
      <w:r w:rsidR="00EF628E" w:rsidRPr="00CB1872">
        <w:rPr>
          <w:color w:val="010101"/>
        </w:rPr>
        <w:t xml:space="preserve"> megahertz of </w:t>
      </w:r>
      <w:r w:rsidR="00747C6C">
        <w:rPr>
          <w:color w:val="010101"/>
        </w:rPr>
        <w:t xml:space="preserve">cellular </w:t>
      </w:r>
      <w:r w:rsidR="00EF628E" w:rsidRPr="00CB1872">
        <w:rPr>
          <w:color w:val="010101"/>
        </w:rPr>
        <w:t xml:space="preserve">spectrum </w:t>
      </w:r>
      <w:r w:rsidR="00EF628E">
        <w:rPr>
          <w:color w:val="010101"/>
        </w:rPr>
        <w:t xml:space="preserve">that covers </w:t>
      </w:r>
      <w:r w:rsidR="00CE7CDE">
        <w:rPr>
          <w:color w:val="010101"/>
        </w:rPr>
        <w:t>eleven coun</w:t>
      </w:r>
      <w:r w:rsidR="00EF628E" w:rsidRPr="00B21796">
        <w:rPr>
          <w:color w:val="010101"/>
        </w:rPr>
        <w:t xml:space="preserve">ties in </w:t>
      </w:r>
      <w:r w:rsidR="00831BA2">
        <w:rPr>
          <w:color w:val="010101"/>
        </w:rPr>
        <w:t xml:space="preserve">all or parts of </w:t>
      </w:r>
      <w:r w:rsidR="00CE7CDE">
        <w:rPr>
          <w:color w:val="010101"/>
        </w:rPr>
        <w:t>two</w:t>
      </w:r>
      <w:r w:rsidR="00EF628E">
        <w:rPr>
          <w:color w:val="010101"/>
        </w:rPr>
        <w:t xml:space="preserve"> local </w:t>
      </w:r>
      <w:r w:rsidR="00733310">
        <w:rPr>
          <w:color w:val="010101"/>
        </w:rPr>
        <w:t xml:space="preserve">contiguous rural </w:t>
      </w:r>
      <w:r w:rsidR="00EF628E">
        <w:rPr>
          <w:color w:val="010101"/>
        </w:rPr>
        <w:t>market</w:t>
      </w:r>
      <w:r w:rsidR="00CE7CDE">
        <w:rPr>
          <w:color w:val="010101"/>
        </w:rPr>
        <w:t>s</w:t>
      </w:r>
      <w:r w:rsidR="00EF628E" w:rsidRPr="00CB1872">
        <w:rPr>
          <w:color w:val="010101"/>
        </w:rPr>
        <w:t xml:space="preserve"> </w:t>
      </w:r>
      <w:r w:rsidR="00EF628E">
        <w:rPr>
          <w:color w:val="010101"/>
        </w:rPr>
        <w:t xml:space="preserve">that </w:t>
      </w:r>
      <w:r w:rsidR="00EF628E" w:rsidRPr="00CB1872">
        <w:rPr>
          <w:color w:val="010101"/>
        </w:rPr>
        <w:t xml:space="preserve">account for </w:t>
      </w:r>
      <w:r w:rsidR="00EF628E" w:rsidRPr="00B21796">
        <w:rPr>
          <w:color w:val="010101"/>
        </w:rPr>
        <w:t xml:space="preserve">well under one percent of the </w:t>
      </w:r>
      <w:r w:rsidR="00EF628E" w:rsidRPr="00CB1872">
        <w:rPr>
          <w:color w:val="010101"/>
        </w:rPr>
        <w:t xml:space="preserve">population of </w:t>
      </w:r>
      <w:r w:rsidR="00EF628E" w:rsidRPr="00B21796">
        <w:rPr>
          <w:color w:val="010101"/>
        </w:rPr>
        <w:t>the United States</w:t>
      </w:r>
      <w:r w:rsidR="00EF628E">
        <w:rPr>
          <w:color w:val="010101"/>
        </w:rPr>
        <w:t>.</w:t>
      </w:r>
    </w:p>
    <w:p w14:paraId="051301CB" w14:textId="2A236B1F" w:rsidR="0017666D" w:rsidRDefault="000E0940" w:rsidP="00746C8A">
      <w:pPr>
        <w:pStyle w:val="ParaNum"/>
        <w:widowControl/>
        <w:tabs>
          <w:tab w:val="num" w:pos="0"/>
          <w:tab w:val="num" w:pos="990"/>
        </w:tabs>
      </w:pPr>
      <w:r w:rsidRPr="005E3E15">
        <w:rPr>
          <w:i/>
        </w:rPr>
        <w:t xml:space="preserve">Input Market for Spectrum and Market Participants.  </w:t>
      </w:r>
      <w:r>
        <w:t xml:space="preserve">For our analysis, we include the spectrum </w:t>
      </w:r>
      <w:r w:rsidRPr="001800E5">
        <w:t xml:space="preserve">bands, or portions thereof, </w:t>
      </w:r>
      <w:r>
        <w:t>found in recent Commission orders as</w:t>
      </w:r>
      <w:r w:rsidRPr="001800E5">
        <w:t xml:space="preserve"> the </w:t>
      </w:r>
      <w:r>
        <w:t>input market.</w:t>
      </w:r>
      <w:r>
        <w:rPr>
          <w:rStyle w:val="FootnoteReference"/>
        </w:rPr>
        <w:footnoteReference w:id="39"/>
      </w:r>
      <w:r w:rsidRPr="001800E5">
        <w:t xml:space="preserve">  </w:t>
      </w:r>
      <w:r>
        <w:t>Similarly, w</w:t>
      </w:r>
      <w:r w:rsidRPr="005E3E15">
        <w:rPr>
          <w:color w:val="010101"/>
        </w:rPr>
        <w:t xml:space="preserve">e </w:t>
      </w:r>
      <w:r w:rsidRPr="00203753">
        <w:rPr>
          <w:color w:val="010101"/>
        </w:rPr>
        <w:t>apply recent Commission precedent and consider facilities-based entities providing mobile telephony/broadband services using cellular,</w:t>
      </w:r>
      <w:r w:rsidRPr="00431E4F">
        <w:rPr>
          <w:color w:val="010101"/>
        </w:rPr>
        <w:t xml:space="preserve"> PCS, SMR, 700 MHz, AWS-1, BRS, WCS, AWS-4, H</w:t>
      </w:r>
      <w:r w:rsidR="00BC0230">
        <w:rPr>
          <w:color w:val="010101"/>
        </w:rPr>
        <w:t> </w:t>
      </w:r>
      <w:r w:rsidRPr="00431E4F">
        <w:rPr>
          <w:color w:val="010101"/>
        </w:rPr>
        <w:t>Block, EBS, and AWS-3 and 600 MHz spectrum (as both the latter become available) to be market participants.</w:t>
      </w:r>
      <w:r>
        <w:rPr>
          <w:rStyle w:val="FootnoteReference"/>
        </w:rPr>
        <w:footnoteReference w:id="40"/>
      </w:r>
    </w:p>
    <w:p w14:paraId="45386E23" w14:textId="77777777" w:rsidR="005261CA" w:rsidRDefault="0004492D" w:rsidP="0004492D">
      <w:pPr>
        <w:pStyle w:val="Heading2"/>
      </w:pPr>
      <w:bookmarkStart w:id="141" w:name="_Toc403981900"/>
      <w:bookmarkStart w:id="142" w:name="_Toc403998356"/>
      <w:bookmarkStart w:id="143" w:name="_Toc403998443"/>
      <w:bookmarkStart w:id="144" w:name="_Toc404003267"/>
      <w:bookmarkStart w:id="145" w:name="_Toc404003547"/>
      <w:bookmarkStart w:id="146" w:name="_Toc404152168"/>
      <w:bookmarkStart w:id="147" w:name="_Toc405185096"/>
      <w:bookmarkStart w:id="148" w:name="_Toc405799111"/>
      <w:bookmarkStart w:id="149" w:name="_Toc405799338"/>
      <w:bookmarkStart w:id="150" w:name="_Toc405801053"/>
      <w:bookmarkStart w:id="151" w:name="_Toc406666079"/>
      <w:bookmarkStart w:id="152" w:name="_Toc406684867"/>
      <w:bookmarkStart w:id="153" w:name="_Toc408224000"/>
      <w:bookmarkStart w:id="154" w:name="_Toc408580998"/>
      <w:bookmarkStart w:id="155" w:name="_Toc410028421"/>
      <w:bookmarkStart w:id="156" w:name="_Toc410116645"/>
      <w:bookmarkStart w:id="157" w:name="_Toc410119627"/>
      <w:bookmarkStart w:id="158" w:name="_Toc410121768"/>
      <w:bookmarkStart w:id="159" w:name="_Toc410339627"/>
      <w:bookmarkStart w:id="160" w:name="_Toc411607356"/>
      <w:bookmarkStart w:id="161" w:name="_Toc412112246"/>
      <w:bookmarkStart w:id="162" w:name="_Toc412557589"/>
      <w:bookmarkStart w:id="163" w:name="_Toc412795164"/>
      <w:bookmarkStart w:id="164" w:name="_Toc412804074"/>
      <w:bookmarkStart w:id="165" w:name="_Toc413055734"/>
      <w:bookmarkStart w:id="166" w:name="_Toc413162333"/>
      <w:bookmarkStart w:id="167" w:name="_Toc413246205"/>
      <w:bookmarkStart w:id="168" w:name="_Toc413392966"/>
      <w:bookmarkStart w:id="169" w:name="_Toc413687489"/>
      <w:bookmarkStart w:id="170" w:name="_Toc414366753"/>
      <w:bookmarkStart w:id="171" w:name="_Toc414537582"/>
      <w:bookmarkStart w:id="172" w:name="_Toc415215768"/>
      <w:bookmarkStart w:id="173" w:name="_Toc415573193"/>
      <w:bookmarkStart w:id="174" w:name="_Toc418681997"/>
      <w:bookmarkStart w:id="175" w:name="_Toc434823996"/>
      <w:r>
        <w:t>Competitive Effects of the Proposed Transaction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7D39E478" w14:textId="11645B2B" w:rsidR="00BB4E79" w:rsidRPr="00835190" w:rsidRDefault="005C6F32" w:rsidP="00835190">
      <w:pPr>
        <w:pStyle w:val="ParaNum"/>
        <w:widowControl/>
        <w:rPr>
          <w:rStyle w:val="StyleParaNumTimesNewRoman11ptChar"/>
          <w:szCs w:val="22"/>
        </w:rPr>
      </w:pPr>
      <w:r w:rsidRPr="004A2810">
        <w:rPr>
          <w:i/>
        </w:rPr>
        <w:t>Initial Review</w:t>
      </w:r>
      <w:r w:rsidR="00B87E70" w:rsidRPr="004A2810">
        <w:t xml:space="preserve">.  </w:t>
      </w:r>
      <w:r w:rsidR="00BC0230">
        <w:t>As discussed above, t</w:t>
      </w:r>
      <w:r w:rsidR="002572BD" w:rsidRPr="005211DB">
        <w:t xml:space="preserve">o help identify </w:t>
      </w:r>
      <w:r w:rsidR="002572BD">
        <w:t xml:space="preserve">those </w:t>
      </w:r>
      <w:r w:rsidR="002572BD" w:rsidRPr="005211DB">
        <w:t xml:space="preserve">local markets </w:t>
      </w:r>
      <w:r w:rsidR="002572BD">
        <w:t xml:space="preserve">in which </w:t>
      </w:r>
      <w:r w:rsidR="002572BD" w:rsidRPr="005211DB">
        <w:t>competitive concerns are more likely</w:t>
      </w:r>
      <w:r w:rsidR="002572BD">
        <w:t xml:space="preserve">, </w:t>
      </w:r>
      <w:r w:rsidR="00BC0230">
        <w:t xml:space="preserve">initially </w:t>
      </w:r>
      <w:r w:rsidR="002572BD" w:rsidRPr="005211DB">
        <w:t>we apply a two-part screen</w:t>
      </w:r>
      <w:r w:rsidR="002572BD">
        <w:t>,</w:t>
      </w:r>
      <w:r w:rsidR="002572BD">
        <w:rPr>
          <w:rStyle w:val="FootnoteReference"/>
        </w:rPr>
        <w:t xml:space="preserve"> </w:t>
      </w:r>
      <w:r w:rsidR="002572BD">
        <w:t>and if the acquiring entity would increase its below-1-GHz spectrum holdings to hold approximately one-third or more of such spectrum post-transaction, we apply enhanced factor review.</w:t>
      </w:r>
      <w:r w:rsidR="002572BD" w:rsidRPr="005211DB">
        <w:rPr>
          <w:rStyle w:val="FootnoteReference"/>
        </w:rPr>
        <w:footnoteReference w:id="41"/>
      </w:r>
      <w:r w:rsidR="002572BD" w:rsidRPr="005211DB">
        <w:t xml:space="preserve">  </w:t>
      </w:r>
      <w:r w:rsidR="00BB4E79" w:rsidRPr="005211DB">
        <w:t xml:space="preserve">The first part of the screen is based on the size of the post-transaction </w:t>
      </w:r>
      <w:r w:rsidR="00BB4E79" w:rsidRPr="00D96CD7">
        <w:t>Herfindahl-Hirschman Index (“HHI”)</w:t>
      </w:r>
      <w:r w:rsidR="00BB4E79" w:rsidRPr="005211DB">
        <w:t xml:space="preserve"> and the change in the HHI</w:t>
      </w:r>
      <w:r w:rsidR="00BB4E79">
        <w:t>.</w:t>
      </w:r>
      <w:r w:rsidR="00BB4E79">
        <w:rPr>
          <w:rStyle w:val="FootnoteReference"/>
        </w:rPr>
        <w:footnoteReference w:id="42"/>
      </w:r>
      <w:r w:rsidR="00BB4E79">
        <w:t xml:space="preserve">  </w:t>
      </w:r>
      <w:r w:rsidR="00B87E70" w:rsidRPr="004A2810">
        <w:t xml:space="preserve">Horizontal transactions such as the proposed transaction, in which firms in the same market are combining, </w:t>
      </w:r>
      <w:r w:rsidR="00B87E70" w:rsidRPr="00BB4E79">
        <w:t xml:space="preserve">raise potential competitive concerns when the merged entity has the incentive and the ability, either </w:t>
      </w:r>
      <w:r w:rsidR="004A2810">
        <w:t>unilaterally</w:t>
      </w:r>
      <w:r w:rsidR="00B87E70" w:rsidRPr="004A2810">
        <w:t xml:space="preserve"> or in coordination with other service providers, to raise prices, lower quality, or otherwise harm competition in a relevant market.</w:t>
      </w:r>
      <w:r w:rsidR="00B87E70" w:rsidRPr="005211DB">
        <w:rPr>
          <w:rStyle w:val="FootnoteReference"/>
        </w:rPr>
        <w:footnoteReference w:id="43"/>
      </w:r>
      <w:r w:rsidR="00B87E70" w:rsidRPr="004A2810">
        <w:t xml:space="preserve">  </w:t>
      </w:r>
      <w:r w:rsidR="0017453F" w:rsidRPr="005211DB">
        <w:t xml:space="preserve">The second part of the </w:t>
      </w:r>
      <w:r w:rsidR="0017453F">
        <w:t>screen, which is applied on a county-by-county basis,</w:t>
      </w:r>
      <w:r w:rsidR="0017453F" w:rsidRPr="005211DB">
        <w:t xml:space="preserve"> identifies local markets where an entity would </w:t>
      </w:r>
      <w:r w:rsidR="0017453F">
        <w:t>hold</w:t>
      </w:r>
      <w:r w:rsidR="0017453F" w:rsidRPr="005211DB">
        <w:t xml:space="preserve"> approximately one-third </w:t>
      </w:r>
      <w:r w:rsidR="0017453F">
        <w:t xml:space="preserve">or more </w:t>
      </w:r>
      <w:r w:rsidR="0017453F" w:rsidRPr="005211DB">
        <w:t>of the total spectrum suitable and available for the provision of mobile telephony/broadband services</w:t>
      </w:r>
      <w:r w:rsidR="0017453F">
        <w:t>, post-transaction</w:t>
      </w:r>
      <w:r w:rsidR="0017453F" w:rsidRPr="005211DB">
        <w:t>.</w:t>
      </w:r>
      <w:r w:rsidR="0017453F" w:rsidRPr="006A5E52">
        <w:rPr>
          <w:sz w:val="20"/>
          <w:vertAlign w:val="superscript"/>
        </w:rPr>
        <w:footnoteReference w:id="44"/>
      </w:r>
      <w:r w:rsidR="00BB4E79">
        <w:t xml:space="preserve">  In instances where an applicant is gaining spectrum below 1 GHz, </w:t>
      </w:r>
      <w:r w:rsidR="00BB4E79" w:rsidRPr="00CE3686">
        <w:rPr>
          <w:bCs/>
        </w:rPr>
        <w:t xml:space="preserve">we also carefully examine the possible competitive effects resulting from an increase in below-1-GHz </w:t>
      </w:r>
      <w:r w:rsidR="00BB4E79" w:rsidRPr="000079A3">
        <w:rPr>
          <w:bCs/>
        </w:rPr>
        <w:t xml:space="preserve">spectrum holdings that would be </w:t>
      </w:r>
      <w:r w:rsidR="00BB4E79">
        <w:t xml:space="preserve">above the threshold identified in the </w:t>
      </w:r>
      <w:r w:rsidR="00BB4E79" w:rsidRPr="00CE3686">
        <w:rPr>
          <w:i/>
        </w:rPr>
        <w:t>Mobile Spectrum Holdings Report</w:t>
      </w:r>
      <w:r w:rsidR="00BB4E79" w:rsidRPr="000079A3">
        <w:rPr>
          <w:i/>
        </w:rPr>
        <w:t xml:space="preserve"> and Order</w:t>
      </w:r>
      <w:r w:rsidR="00BB4E79" w:rsidRPr="00CB1872">
        <w:t>.</w:t>
      </w:r>
      <w:r w:rsidR="00BB4E79" w:rsidRPr="00FE118A">
        <w:rPr>
          <w:sz w:val="20"/>
          <w:vertAlign w:val="superscript"/>
        </w:rPr>
        <w:footnoteReference w:id="45"/>
      </w:r>
    </w:p>
    <w:p w14:paraId="7AEE7EDC" w14:textId="66F240AF" w:rsidR="000B730D" w:rsidRDefault="003E7371" w:rsidP="00241390">
      <w:pPr>
        <w:pStyle w:val="ParaNum"/>
        <w:widowControl/>
        <w:rPr>
          <w:szCs w:val="22"/>
        </w:rPr>
      </w:pPr>
      <w:r>
        <w:rPr>
          <w:szCs w:val="22"/>
        </w:rPr>
        <w:t>In our a</w:t>
      </w:r>
      <w:r w:rsidR="000B730D" w:rsidRPr="00894362">
        <w:rPr>
          <w:szCs w:val="22"/>
        </w:rPr>
        <w:t xml:space="preserve">pplication of the </w:t>
      </w:r>
      <w:r w:rsidR="000B730D">
        <w:rPr>
          <w:szCs w:val="22"/>
        </w:rPr>
        <w:t xml:space="preserve">two-part </w:t>
      </w:r>
      <w:r w:rsidR="000B730D" w:rsidRPr="00894362">
        <w:rPr>
          <w:szCs w:val="22"/>
        </w:rPr>
        <w:t>screen</w:t>
      </w:r>
      <w:r>
        <w:rPr>
          <w:szCs w:val="22"/>
        </w:rPr>
        <w:t xml:space="preserve">, </w:t>
      </w:r>
      <w:r w:rsidR="000F6FC4">
        <w:rPr>
          <w:szCs w:val="22"/>
        </w:rPr>
        <w:t xml:space="preserve">we note first that </w:t>
      </w:r>
      <w:r w:rsidR="000B730D" w:rsidRPr="00894362">
        <w:rPr>
          <w:szCs w:val="22"/>
        </w:rPr>
        <w:t xml:space="preserve">the HHI screen </w:t>
      </w:r>
      <w:r>
        <w:rPr>
          <w:szCs w:val="22"/>
        </w:rPr>
        <w:t>is</w:t>
      </w:r>
      <w:r w:rsidRPr="00894362">
        <w:rPr>
          <w:szCs w:val="22"/>
        </w:rPr>
        <w:t xml:space="preserve"> </w:t>
      </w:r>
      <w:r w:rsidR="000B730D" w:rsidRPr="00894362">
        <w:rPr>
          <w:szCs w:val="22"/>
        </w:rPr>
        <w:t xml:space="preserve">triggered in </w:t>
      </w:r>
      <w:r>
        <w:rPr>
          <w:szCs w:val="22"/>
        </w:rPr>
        <w:t xml:space="preserve">both </w:t>
      </w:r>
      <w:r w:rsidR="00665691">
        <w:rPr>
          <w:szCs w:val="22"/>
        </w:rPr>
        <w:t>Illinois</w:t>
      </w:r>
      <w:r w:rsidR="00E07E75">
        <w:rPr>
          <w:szCs w:val="22"/>
        </w:rPr>
        <w:t xml:space="preserve"> </w:t>
      </w:r>
      <w:r w:rsidR="00665691">
        <w:rPr>
          <w:szCs w:val="22"/>
        </w:rPr>
        <w:t>7</w:t>
      </w:r>
      <w:r w:rsidR="00E07E75">
        <w:rPr>
          <w:szCs w:val="22"/>
        </w:rPr>
        <w:t xml:space="preserve"> – </w:t>
      </w:r>
      <w:r w:rsidR="00665691">
        <w:rPr>
          <w:szCs w:val="22"/>
        </w:rPr>
        <w:t>Vermilion</w:t>
      </w:r>
      <w:r w:rsidR="00E07E75">
        <w:rPr>
          <w:szCs w:val="22"/>
        </w:rPr>
        <w:t xml:space="preserve"> </w:t>
      </w:r>
      <w:r>
        <w:rPr>
          <w:szCs w:val="22"/>
        </w:rPr>
        <w:t xml:space="preserve">and </w:t>
      </w:r>
      <w:r w:rsidR="00E07E75">
        <w:rPr>
          <w:szCs w:val="22"/>
        </w:rPr>
        <w:t>Ill</w:t>
      </w:r>
      <w:r w:rsidR="004D75B0">
        <w:rPr>
          <w:szCs w:val="22"/>
        </w:rPr>
        <w:t xml:space="preserve">inois 9 – </w:t>
      </w:r>
      <w:r w:rsidR="00E07E75">
        <w:rPr>
          <w:szCs w:val="22"/>
        </w:rPr>
        <w:t xml:space="preserve">Clay, while </w:t>
      </w:r>
      <w:r w:rsidR="00B70787">
        <w:rPr>
          <w:szCs w:val="22"/>
        </w:rPr>
        <w:t xml:space="preserve">the </w:t>
      </w:r>
      <w:r w:rsidR="00356951">
        <w:rPr>
          <w:szCs w:val="22"/>
        </w:rPr>
        <w:t>total</w:t>
      </w:r>
      <w:r w:rsidR="00356951" w:rsidRPr="00894362">
        <w:rPr>
          <w:szCs w:val="22"/>
        </w:rPr>
        <w:t xml:space="preserve"> spectrum screen </w:t>
      </w:r>
      <w:r w:rsidR="00893B03">
        <w:rPr>
          <w:szCs w:val="22"/>
        </w:rPr>
        <w:t xml:space="preserve">is not triggered in </w:t>
      </w:r>
      <w:r>
        <w:rPr>
          <w:szCs w:val="22"/>
        </w:rPr>
        <w:t>either</w:t>
      </w:r>
      <w:r w:rsidR="00893B03">
        <w:rPr>
          <w:szCs w:val="22"/>
        </w:rPr>
        <w:t xml:space="preserve"> </w:t>
      </w:r>
      <w:r>
        <w:rPr>
          <w:szCs w:val="22"/>
        </w:rPr>
        <w:t>m</w:t>
      </w:r>
      <w:r w:rsidR="002A4647">
        <w:rPr>
          <w:szCs w:val="22"/>
        </w:rPr>
        <w:t>arket</w:t>
      </w:r>
      <w:r w:rsidR="00356951" w:rsidRPr="00894362">
        <w:rPr>
          <w:szCs w:val="22"/>
        </w:rPr>
        <w:t>.</w:t>
      </w:r>
      <w:r w:rsidR="00356951">
        <w:rPr>
          <w:szCs w:val="22"/>
        </w:rPr>
        <w:t xml:space="preserve">  </w:t>
      </w:r>
      <w:r w:rsidR="00A36AA7">
        <w:rPr>
          <w:szCs w:val="22"/>
        </w:rPr>
        <w:t>Further, AT&amp;T currently</w:t>
      </w:r>
      <w:r w:rsidR="001E3DAE">
        <w:rPr>
          <w:szCs w:val="22"/>
        </w:rPr>
        <w:t xml:space="preserve"> holds 43 </w:t>
      </w:r>
      <w:r w:rsidR="002A6732">
        <w:rPr>
          <w:szCs w:val="22"/>
        </w:rPr>
        <w:t>megahertz</w:t>
      </w:r>
      <w:r w:rsidR="001E3DAE">
        <w:rPr>
          <w:szCs w:val="22"/>
        </w:rPr>
        <w:t xml:space="preserve"> of below-1-GHz spectrum in Clay, Lawrence, and Richland </w:t>
      </w:r>
      <w:r w:rsidR="005D5C2F">
        <w:rPr>
          <w:szCs w:val="22"/>
        </w:rPr>
        <w:t>c</w:t>
      </w:r>
      <w:r w:rsidR="001E3DAE">
        <w:rPr>
          <w:szCs w:val="22"/>
        </w:rPr>
        <w:t>ounties</w:t>
      </w:r>
      <w:r w:rsidR="00A36AA7">
        <w:rPr>
          <w:szCs w:val="22"/>
        </w:rPr>
        <w:t xml:space="preserve"> in Illinois 9 – Clay,</w:t>
      </w:r>
      <w:r>
        <w:rPr>
          <w:szCs w:val="22"/>
        </w:rPr>
        <w:t xml:space="preserve"> comprising approximately 32 percent of the population</w:t>
      </w:r>
      <w:r w:rsidR="00BC3B7D">
        <w:rPr>
          <w:szCs w:val="22"/>
        </w:rPr>
        <w:t xml:space="preserve"> in that CMA. </w:t>
      </w:r>
      <w:r w:rsidR="00296E8F">
        <w:rPr>
          <w:szCs w:val="22"/>
        </w:rPr>
        <w:t xml:space="preserve"> With this proposed transaction</w:t>
      </w:r>
      <w:r w:rsidR="00BC3B7D">
        <w:rPr>
          <w:szCs w:val="22"/>
        </w:rPr>
        <w:t>, AT&amp;T</w:t>
      </w:r>
      <w:r w:rsidR="005B1310">
        <w:rPr>
          <w:szCs w:val="22"/>
        </w:rPr>
        <w:t xml:space="preserve"> would </w:t>
      </w:r>
      <w:r w:rsidR="000F6FC4">
        <w:rPr>
          <w:szCs w:val="22"/>
        </w:rPr>
        <w:t>increase its low-band holdings to</w:t>
      </w:r>
      <w:r w:rsidR="001E3DAE">
        <w:rPr>
          <w:szCs w:val="22"/>
        </w:rPr>
        <w:t xml:space="preserve"> 68 megahertz in </w:t>
      </w:r>
      <w:r w:rsidR="00A36AA7">
        <w:rPr>
          <w:szCs w:val="22"/>
        </w:rPr>
        <w:t>these</w:t>
      </w:r>
      <w:r w:rsidR="00F373A1">
        <w:rPr>
          <w:szCs w:val="22"/>
        </w:rPr>
        <w:t xml:space="preserve"> three counties.</w:t>
      </w:r>
      <w:r w:rsidR="005316F5">
        <w:rPr>
          <w:szCs w:val="22"/>
        </w:rPr>
        <w:t xml:space="preserve">  Thus, </w:t>
      </w:r>
      <w:r w:rsidR="00A408F7">
        <w:rPr>
          <w:szCs w:val="22"/>
        </w:rPr>
        <w:t xml:space="preserve">in addition to triggering the HHI screen, </w:t>
      </w:r>
      <w:r w:rsidR="005316F5">
        <w:rPr>
          <w:szCs w:val="22"/>
        </w:rPr>
        <w:t>Illinois 9 – Clay is subject to enhanced factor review</w:t>
      </w:r>
      <w:r w:rsidR="000F6FC4">
        <w:rPr>
          <w:szCs w:val="22"/>
        </w:rPr>
        <w:t xml:space="preserve"> as set forth in paragraph 286 of the </w:t>
      </w:r>
      <w:r w:rsidR="000F6FC4" w:rsidRPr="00D15CF2">
        <w:rPr>
          <w:i/>
          <w:szCs w:val="22"/>
        </w:rPr>
        <w:t>Mobile Spectrum Holdings Report and Order</w:t>
      </w:r>
      <w:r w:rsidR="005316F5">
        <w:rPr>
          <w:szCs w:val="22"/>
        </w:rPr>
        <w:t>.</w:t>
      </w:r>
      <w:r w:rsidR="000F6FC4">
        <w:rPr>
          <w:rStyle w:val="FootnoteReference"/>
          <w:szCs w:val="22"/>
        </w:rPr>
        <w:footnoteReference w:id="46"/>
      </w:r>
    </w:p>
    <w:p w14:paraId="74D0F57E" w14:textId="3CAEB96B" w:rsidR="00E07E75" w:rsidRPr="00CB40B3" w:rsidRDefault="00E07E75" w:rsidP="00230366">
      <w:pPr>
        <w:pStyle w:val="ParaNum"/>
        <w:widowControl/>
      </w:pPr>
      <w:r w:rsidRPr="003E1CD6">
        <w:rPr>
          <w:i/>
        </w:rPr>
        <w:t>Record</w:t>
      </w:r>
      <w:r w:rsidRPr="00904A1F">
        <w:t xml:space="preserve">.  </w:t>
      </w:r>
      <w:r w:rsidR="003249BE" w:rsidRPr="00904A1F">
        <w:t>The</w:t>
      </w:r>
      <w:r w:rsidR="0076641C" w:rsidRPr="00904A1F">
        <w:t xml:space="preserve"> Applicants claim that the</w:t>
      </w:r>
      <w:r w:rsidR="003249BE" w:rsidRPr="00904A1F">
        <w:t xml:space="preserve"> transaction will not result in any competitive harms </w:t>
      </w:r>
      <w:r w:rsidR="005A713C">
        <w:t xml:space="preserve">either </w:t>
      </w:r>
      <w:r w:rsidR="003249BE" w:rsidRPr="00904A1F">
        <w:t>nationally</w:t>
      </w:r>
      <w:r w:rsidR="0015158E">
        <w:t xml:space="preserve"> or at the local level</w:t>
      </w:r>
      <w:r w:rsidR="00811A48" w:rsidRPr="00904A1F">
        <w:t>.</w:t>
      </w:r>
      <w:r w:rsidR="0076641C" w:rsidRPr="00CB40B3">
        <w:rPr>
          <w:vertAlign w:val="superscript"/>
        </w:rPr>
        <w:footnoteReference w:id="47"/>
      </w:r>
      <w:r w:rsidR="003249BE" w:rsidRPr="00904A1F">
        <w:t xml:space="preserve"> </w:t>
      </w:r>
      <w:r w:rsidR="0076641C" w:rsidRPr="00904A1F">
        <w:t xml:space="preserve"> </w:t>
      </w:r>
      <w:r w:rsidR="0015158E">
        <w:t>T</w:t>
      </w:r>
      <w:r w:rsidR="009073C0" w:rsidRPr="00904A1F">
        <w:t xml:space="preserve">he Applicants </w:t>
      </w:r>
      <w:r w:rsidR="0015158E">
        <w:t xml:space="preserve">further </w:t>
      </w:r>
      <w:r w:rsidR="009073C0" w:rsidRPr="00904A1F">
        <w:t xml:space="preserve">claim that </w:t>
      </w:r>
      <w:r w:rsidR="00BB2664" w:rsidRPr="00904A1F">
        <w:t>the nature and dynamics of the</w:t>
      </w:r>
      <w:r w:rsidR="009073C0" w:rsidRPr="00904A1F">
        <w:t xml:space="preserve"> marketplace </w:t>
      </w:r>
      <w:r w:rsidR="00BB2664" w:rsidRPr="00904A1F">
        <w:t>render</w:t>
      </w:r>
      <w:r w:rsidR="009073C0" w:rsidRPr="00904A1F">
        <w:t xml:space="preserve"> the post-transaction spectrum holdings inconsequential.</w:t>
      </w:r>
      <w:r w:rsidR="009073C0" w:rsidRPr="0015158E">
        <w:rPr>
          <w:rStyle w:val="FootnoteReference"/>
          <w:sz w:val="22"/>
        </w:rPr>
        <w:footnoteReference w:id="48"/>
      </w:r>
      <w:r w:rsidR="009073C0" w:rsidRPr="00904A1F">
        <w:t xml:space="preserve">  </w:t>
      </w:r>
      <w:r w:rsidR="00AA1C90">
        <w:t>In addition, CPI claims that it faces market changes that prevent it from remaining an effective competitor</w:t>
      </w:r>
      <w:r w:rsidR="00AA1C90" w:rsidRPr="00E875A1">
        <w:t>.</w:t>
      </w:r>
      <w:r w:rsidR="00AA1C90">
        <w:rPr>
          <w:rStyle w:val="FootnoteReference"/>
        </w:rPr>
        <w:footnoteReference w:id="49"/>
      </w:r>
      <w:r w:rsidR="00AA1C90">
        <w:t xml:space="preserve">  I</w:t>
      </w:r>
      <w:r w:rsidR="00AA1C90" w:rsidRPr="00E7654E">
        <w:t xml:space="preserve">n particular, </w:t>
      </w:r>
      <w:r w:rsidR="00AA1C90">
        <w:t xml:space="preserve">CPI describes </w:t>
      </w:r>
      <w:r w:rsidR="00AA1C90" w:rsidRPr="00E7654E">
        <w:t>skyrocketing data usage, heavy customer demand for off-network services, and the need to upgrade to 4G LTE technology</w:t>
      </w:r>
      <w:r w:rsidR="00AA1C90">
        <w:t>.</w:t>
      </w:r>
      <w:r w:rsidR="00AA1C90">
        <w:rPr>
          <w:rStyle w:val="FootnoteReference"/>
        </w:rPr>
        <w:footnoteReference w:id="50"/>
      </w:r>
      <w:r w:rsidR="00AA1C90">
        <w:t xml:space="preserve">  CPI </w:t>
      </w:r>
      <w:r w:rsidR="003E1CD6">
        <w:t>contends</w:t>
      </w:r>
      <w:r w:rsidR="00AA1C90">
        <w:t xml:space="preserve"> that it does not own, and cannot economically acquire, the spectrum </w:t>
      </w:r>
      <w:r w:rsidR="00F077EE">
        <w:t xml:space="preserve">or the equipment </w:t>
      </w:r>
      <w:r w:rsidR="00AA1C90">
        <w:t xml:space="preserve">necessary to </w:t>
      </w:r>
      <w:r w:rsidR="00F077EE">
        <w:t xml:space="preserve">upgrade to </w:t>
      </w:r>
      <w:r w:rsidR="00AA1C90">
        <w:t>LTE.</w:t>
      </w:r>
      <w:r w:rsidR="00AA1C90">
        <w:rPr>
          <w:rStyle w:val="FootnoteReference"/>
        </w:rPr>
        <w:footnoteReference w:id="51"/>
      </w:r>
      <w:r w:rsidR="003E1CD6">
        <w:t xml:space="preserve">  </w:t>
      </w:r>
      <w:r w:rsidR="008E3E4F" w:rsidRPr="00834405">
        <w:t>No petitions to deny or comments were received.</w:t>
      </w:r>
    </w:p>
    <w:p w14:paraId="2A85AF71" w14:textId="728CBF5C" w:rsidR="00322F04" w:rsidRPr="008779F1" w:rsidRDefault="0084157E" w:rsidP="00835190">
      <w:pPr>
        <w:pStyle w:val="ParaNum"/>
        <w:widowControl/>
        <w:rPr>
          <w:szCs w:val="22"/>
        </w:rPr>
      </w:pPr>
      <w:r w:rsidRPr="00B30B1E">
        <w:rPr>
          <w:i/>
          <w:szCs w:val="22"/>
        </w:rPr>
        <w:t>Market-</w:t>
      </w:r>
      <w:r>
        <w:rPr>
          <w:i/>
          <w:szCs w:val="22"/>
        </w:rPr>
        <w:t>Specific</w:t>
      </w:r>
      <w:r w:rsidRPr="00B30B1E">
        <w:rPr>
          <w:i/>
          <w:szCs w:val="22"/>
        </w:rPr>
        <w:t xml:space="preserve"> Review</w:t>
      </w:r>
      <w:r>
        <w:rPr>
          <w:i/>
        </w:rPr>
        <w:t xml:space="preserve">.  </w:t>
      </w:r>
      <w:r w:rsidR="00EC4F2A" w:rsidRPr="00B40E50">
        <w:rPr>
          <w:rStyle w:val="StyleParaNumTimesNewRoman11ptChar"/>
          <w:szCs w:val="22"/>
          <w:lang w:eastAsia="x-none"/>
        </w:rPr>
        <w:t>Generally, i</w:t>
      </w:r>
      <w:r w:rsidR="00EC4F2A" w:rsidRPr="00B40E50">
        <w:rPr>
          <w:szCs w:val="22"/>
        </w:rPr>
        <w:t xml:space="preserve">n undertaking our analysis, we consider various competitive variables that help to predict the likelihood of competitive harm post-transaction.  These competitive variables include, but are not limited to: </w:t>
      </w:r>
      <w:r w:rsidR="00BC0230">
        <w:rPr>
          <w:szCs w:val="22"/>
        </w:rPr>
        <w:t xml:space="preserve"> </w:t>
      </w:r>
      <w:r w:rsidR="00EC4F2A" w:rsidRPr="00B40E50">
        <w:rPr>
          <w:szCs w:val="22"/>
        </w:rPr>
        <w:t xml:space="preserve">the total number of rival service providers; </w:t>
      </w:r>
      <w:r w:rsidR="00EC4F2A" w:rsidRPr="00B40E50">
        <w:t>the number of rival firms that can offer competitive service plans</w:t>
      </w:r>
      <w:r w:rsidR="00EC4F2A"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00EC4F2A" w:rsidRPr="00B40E50">
        <w:rPr>
          <w:rStyle w:val="FootnoteReference"/>
          <w:szCs w:val="22"/>
        </w:rPr>
        <w:footnoteReference w:id="52"/>
      </w:r>
    </w:p>
    <w:p w14:paraId="69A677A6" w14:textId="289F98AD" w:rsidR="00656A76" w:rsidRDefault="00EC4F2A" w:rsidP="00C01B50">
      <w:pPr>
        <w:pStyle w:val="ParaNum"/>
        <w:widowControl/>
      </w:pPr>
      <w:r w:rsidRPr="00C01B50">
        <w:t>We begin with our review of Illinois 7 – Vermilion</w:t>
      </w:r>
      <w:r w:rsidR="00A43925">
        <w:t>,</w:t>
      </w:r>
      <w:r w:rsidRPr="00C01B50">
        <w:t xml:space="preserve"> which </w:t>
      </w:r>
      <w:r w:rsidR="000F6FC4" w:rsidRPr="00C01B50">
        <w:t xml:space="preserve">is a </w:t>
      </w:r>
      <w:r w:rsidR="000F6FC4" w:rsidRPr="00CB40B3">
        <w:t xml:space="preserve">rural </w:t>
      </w:r>
      <w:r w:rsidR="000F6FC4" w:rsidRPr="00C01B50">
        <w:t xml:space="preserve">market of approximately </w:t>
      </w:r>
      <w:r w:rsidR="000F6FC4" w:rsidRPr="00E164F8">
        <w:t>231,000 people with a population density of 55 people per square mile</w:t>
      </w:r>
      <w:r w:rsidR="000F6FC4" w:rsidRPr="00C01B50">
        <w:t>.</w:t>
      </w:r>
      <w:r w:rsidR="000F6FC4" w:rsidRPr="00730B43">
        <w:rPr>
          <w:rStyle w:val="FootnoteReference"/>
          <w:sz w:val="22"/>
          <w:szCs w:val="22"/>
        </w:rPr>
        <w:footnoteReference w:id="53"/>
      </w:r>
      <w:r w:rsidR="000F6FC4">
        <w:t xml:space="preserve">  Illinois 7 – Vermilion </w:t>
      </w:r>
      <w:r w:rsidRPr="00C01B50">
        <w:t>triggers the HHI screen</w:t>
      </w:r>
      <w:r w:rsidR="005316F5" w:rsidRPr="00C01B50">
        <w:t xml:space="preserve"> but is not subject to enhanced factor review</w:t>
      </w:r>
      <w:r w:rsidR="0058746B">
        <w:t>,</w:t>
      </w:r>
      <w:r w:rsidR="00656A76" w:rsidRPr="00CB40B3">
        <w:t xml:space="preserve"> as AT&amp;T would</w:t>
      </w:r>
      <w:r w:rsidR="005B1310">
        <w:t xml:space="preserve"> increase its low-band spectrum holdings from </w:t>
      </w:r>
      <w:r w:rsidR="000F6FC4">
        <w:t xml:space="preserve">its current </w:t>
      </w:r>
      <w:r w:rsidR="005B1310">
        <w:t>6 megahertz of unpaired spectrum to 31 megahertz post-transaction, well under our threshold</w:t>
      </w:r>
      <w:r w:rsidR="000F6FC4">
        <w:t xml:space="preserve"> of 45 megahertz</w:t>
      </w:r>
      <w:r w:rsidR="005B1310">
        <w:t>.</w:t>
      </w:r>
      <w:r w:rsidR="00656A76" w:rsidRPr="00CB40B3">
        <w:t xml:space="preserve"> </w:t>
      </w:r>
      <w:r w:rsidR="00D608D1">
        <w:t xml:space="preserve"> </w:t>
      </w:r>
      <w:r w:rsidR="00296E8F">
        <w:t>This proposed transaction would</w:t>
      </w:r>
      <w:r w:rsidR="000D7F24">
        <w:t xml:space="preserve"> reduce </w:t>
      </w:r>
      <w:r w:rsidR="000F6FC4">
        <w:t>t</w:t>
      </w:r>
      <w:r w:rsidR="002C12AB">
        <w:t xml:space="preserve">he number of service providers with a significant market </w:t>
      </w:r>
      <w:r w:rsidR="00656A76">
        <w:t xml:space="preserve">share </w:t>
      </w:r>
      <w:r w:rsidR="002C12AB">
        <w:t>from four to three</w:t>
      </w:r>
      <w:r w:rsidR="00656A76">
        <w:t>.</w:t>
      </w:r>
      <w:r w:rsidR="004C3632">
        <w:rPr>
          <w:rStyle w:val="FootnoteReference"/>
          <w:bCs/>
          <w:szCs w:val="22"/>
        </w:rPr>
        <w:footnoteReference w:id="54"/>
      </w:r>
      <w:r w:rsidR="00656A76">
        <w:t xml:space="preserve">  </w:t>
      </w:r>
      <w:r w:rsidR="002C12AB">
        <w:t xml:space="preserve">Currently, </w:t>
      </w:r>
      <w:r w:rsidRPr="001E5D5E">
        <w:t>AT&amp;T</w:t>
      </w:r>
      <w:r>
        <w:t xml:space="preserve">, </w:t>
      </w:r>
      <w:r w:rsidR="009645ED">
        <w:t xml:space="preserve">CPI, </w:t>
      </w:r>
      <w:r>
        <w:t xml:space="preserve">Sprint, and Verizon Wireless </w:t>
      </w:r>
      <w:r w:rsidR="00E60D3E">
        <w:t>respectively</w:t>
      </w:r>
      <w:r w:rsidR="00E60D3E" w:rsidRPr="001E5D5E">
        <w:t xml:space="preserve"> </w:t>
      </w:r>
      <w:r w:rsidRPr="001E5D5E">
        <w:t>hold approximately</w:t>
      </w:r>
      <w:r>
        <w:t xml:space="preserve"> </w:t>
      </w:r>
      <w:r w:rsidRPr="00C01B50">
        <w:rPr>
          <w:b/>
        </w:rPr>
        <w:t>[</w:t>
      </w:r>
      <w:r w:rsidR="003359E3">
        <w:rPr>
          <w:b/>
        </w:rPr>
        <w:t>REDACTED</w:t>
      </w:r>
      <w:r w:rsidRPr="00C01B50">
        <w:rPr>
          <w:b/>
        </w:rPr>
        <w:t xml:space="preserve">] </w:t>
      </w:r>
      <w:r w:rsidRPr="001E5D5E">
        <w:t>percent</w:t>
      </w:r>
      <w:r w:rsidRPr="00C01B50">
        <w:rPr>
          <w:b/>
        </w:rPr>
        <w:t xml:space="preserve"> </w:t>
      </w:r>
      <w:r w:rsidRPr="001E5D5E">
        <w:t xml:space="preserve">of the market.  </w:t>
      </w:r>
      <w:r w:rsidR="00656A76">
        <w:t xml:space="preserve">Post-transaction, AT&amp;T’s market share would be approximately </w:t>
      </w:r>
      <w:r w:rsidR="00656A76" w:rsidRPr="00C01B50">
        <w:rPr>
          <w:b/>
        </w:rPr>
        <w:t>[</w:t>
      </w:r>
      <w:r w:rsidR="003359E3">
        <w:rPr>
          <w:b/>
        </w:rPr>
        <w:t>REDACTED</w:t>
      </w:r>
      <w:r w:rsidR="00656A76" w:rsidRPr="00C01B50">
        <w:rPr>
          <w:b/>
        </w:rPr>
        <w:t>]</w:t>
      </w:r>
      <w:r w:rsidR="00656A76">
        <w:t xml:space="preserve"> percent.</w:t>
      </w:r>
      <w:r w:rsidR="005B1310">
        <w:t xml:space="preserve">  </w:t>
      </w:r>
      <w:r w:rsidR="000D7F24">
        <w:t>A</w:t>
      </w:r>
      <w:r w:rsidR="005B1310">
        <w:t xml:space="preserve">s </w:t>
      </w:r>
      <w:r w:rsidR="005B1310" w:rsidRPr="00241212">
        <w:t xml:space="preserve">proxied by porting data, AT&amp;T and </w:t>
      </w:r>
      <w:r w:rsidR="005B1310">
        <w:t>CPI</w:t>
      </w:r>
      <w:r w:rsidR="005B1310" w:rsidRPr="00241212">
        <w:t xml:space="preserve"> are not </w:t>
      </w:r>
      <w:r w:rsidR="005B1310">
        <w:t xml:space="preserve">particularly </w:t>
      </w:r>
      <w:r w:rsidR="005B1310" w:rsidRPr="00241212">
        <w:t xml:space="preserve">close substitutes in </w:t>
      </w:r>
      <w:r w:rsidR="005B1310">
        <w:t>Illinois 7 – Vermilion.</w:t>
      </w:r>
      <w:r w:rsidR="005B1310">
        <w:rPr>
          <w:rStyle w:val="FootnoteReference"/>
        </w:rPr>
        <w:footnoteReference w:id="55"/>
      </w:r>
    </w:p>
    <w:p w14:paraId="3903E966" w14:textId="62628362" w:rsidR="00EC4F2A" w:rsidRDefault="00EC4F2A" w:rsidP="004C3632">
      <w:pPr>
        <w:pStyle w:val="ParaNum"/>
        <w:widowControl/>
      </w:pPr>
      <w:r w:rsidRPr="001E5D5E">
        <w:t xml:space="preserve">Post-transaction, AT&amp;T would </w:t>
      </w:r>
      <w:r>
        <w:t xml:space="preserve">hold 101 </w:t>
      </w:r>
      <w:r w:rsidR="00ED2021">
        <w:t xml:space="preserve">megahertz </w:t>
      </w:r>
      <w:r>
        <w:t>to 121</w:t>
      </w:r>
      <w:r w:rsidRPr="001E5D5E">
        <w:t xml:space="preserve"> megahertz of spectrum in this CMA, </w:t>
      </w:r>
      <w:r>
        <w:t xml:space="preserve">while </w:t>
      </w:r>
      <w:r w:rsidR="00656A76">
        <w:t xml:space="preserve">Sprint holds 112 </w:t>
      </w:r>
      <w:r w:rsidR="00ED2021">
        <w:t xml:space="preserve">megahertz </w:t>
      </w:r>
      <w:r w:rsidR="00656A76">
        <w:t xml:space="preserve">to 175 megahertz of spectrum, and Verizon Wireless holds 97 </w:t>
      </w:r>
      <w:r w:rsidR="00ED2021">
        <w:t xml:space="preserve">megahertz </w:t>
      </w:r>
      <w:r w:rsidR="00656A76">
        <w:t>to 102 megahertz of spectrum</w:t>
      </w:r>
      <w:r w:rsidRPr="001E5D5E">
        <w:t>.</w:t>
      </w:r>
      <w:r>
        <w:rPr>
          <w:rStyle w:val="FootnoteReference"/>
        </w:rPr>
        <w:footnoteReference w:id="56"/>
      </w:r>
      <w:r>
        <w:t xml:space="preserve">  </w:t>
      </w:r>
      <w:r w:rsidRPr="001B4E1D">
        <w:t>In terms of population and land area coverage,</w:t>
      </w:r>
      <w:r>
        <w:t xml:space="preserve"> </w:t>
      </w:r>
      <w:r w:rsidR="000F6FC4">
        <w:t xml:space="preserve">in addition to AT&amp;T, </w:t>
      </w:r>
      <w:r w:rsidR="005316F5">
        <w:t>Verizon Wireless</w:t>
      </w:r>
      <w:r w:rsidR="000F6FC4">
        <w:t xml:space="preserve"> has</w:t>
      </w:r>
      <w:r>
        <w:t xml:space="preserve"> significant 3G coverage</w:t>
      </w:r>
      <w:r w:rsidR="005316F5">
        <w:t>, while Sprint has close to significant coverage</w:t>
      </w:r>
      <w:r>
        <w:t>.</w:t>
      </w:r>
      <w:r>
        <w:rPr>
          <w:rStyle w:val="FootnoteReference"/>
        </w:rPr>
        <w:footnoteReference w:id="57"/>
      </w:r>
      <w:r w:rsidRPr="001B4E1D">
        <w:t xml:space="preserve"> </w:t>
      </w:r>
      <w:r>
        <w:t xml:space="preserve"> Specifically, </w:t>
      </w:r>
      <w:r w:rsidRPr="001B4E1D">
        <w:t xml:space="preserve">AT&amp;T covers </w:t>
      </w:r>
      <w:r>
        <w:t xml:space="preserve">approximately </w:t>
      </w:r>
      <w:r w:rsidR="005B1310">
        <w:t>90</w:t>
      </w:r>
      <w:r w:rsidR="005B1310" w:rsidRPr="001B4E1D">
        <w:t xml:space="preserve"> </w:t>
      </w:r>
      <w:r w:rsidRPr="001B4E1D">
        <w:t xml:space="preserve">percent of the population and </w:t>
      </w:r>
      <w:r w:rsidR="005B1310">
        <w:t xml:space="preserve">88 </w:t>
      </w:r>
      <w:r w:rsidR="005316F5">
        <w:t>percent of the</w:t>
      </w:r>
      <w:r w:rsidRPr="001B4E1D">
        <w:t xml:space="preserve"> land area with its 3G network, while the </w:t>
      </w:r>
      <w:r>
        <w:t xml:space="preserve">comparable </w:t>
      </w:r>
      <w:r w:rsidRPr="001B4E1D">
        <w:t xml:space="preserve">3G </w:t>
      </w:r>
      <w:r>
        <w:t>network</w:t>
      </w:r>
      <w:r w:rsidRPr="001B4E1D">
        <w:t xml:space="preserve"> coverage percentage</w:t>
      </w:r>
      <w:r>
        <w:t>s</w:t>
      </w:r>
      <w:r w:rsidRPr="001B4E1D">
        <w:t xml:space="preserve"> </w:t>
      </w:r>
      <w:r>
        <w:t>are</w:t>
      </w:r>
      <w:r w:rsidRPr="001B4E1D">
        <w:t xml:space="preserve"> approximately </w:t>
      </w:r>
      <w:r w:rsidR="005316F5">
        <w:t>100</w:t>
      </w:r>
      <w:r w:rsidRPr="001B4E1D">
        <w:t xml:space="preserve"> percent </w:t>
      </w:r>
      <w:r w:rsidR="005A26DF">
        <w:t xml:space="preserve">and 99 percent </w:t>
      </w:r>
      <w:r w:rsidRPr="001B4E1D">
        <w:t>for Verizon Wireless</w:t>
      </w:r>
      <w:r w:rsidR="005316F5">
        <w:t xml:space="preserve">, and approximately 69 percent and </w:t>
      </w:r>
      <w:r w:rsidR="005B1310">
        <w:t xml:space="preserve">48 </w:t>
      </w:r>
      <w:r w:rsidR="005316F5">
        <w:t>percent for Sprint</w:t>
      </w:r>
      <w:r>
        <w:t>.</w:t>
      </w:r>
      <w:r w:rsidRPr="001B4E1D">
        <w:t xml:space="preserve">  </w:t>
      </w:r>
      <w:r w:rsidR="00C01B50">
        <w:t xml:space="preserve">According to </w:t>
      </w:r>
      <w:r w:rsidR="00B32C03">
        <w:t xml:space="preserve">our analysis of </w:t>
      </w:r>
      <w:r w:rsidR="00C01B50">
        <w:t xml:space="preserve">CPI’s submitted </w:t>
      </w:r>
      <w:r w:rsidR="00C82604">
        <w:t>shapefiles,</w:t>
      </w:r>
      <w:r w:rsidR="00C01B50">
        <w:t xml:space="preserve"> CPI has significant HSPA+ coverage, cover</w:t>
      </w:r>
      <w:r w:rsidR="00104627">
        <w:t>ing</w:t>
      </w:r>
      <w:r w:rsidR="00C01B50">
        <w:t xml:space="preserve"> approximately </w:t>
      </w:r>
      <w:r w:rsidR="00C01B50" w:rsidRPr="004C3632">
        <w:rPr>
          <w:b/>
        </w:rPr>
        <w:t>[</w:t>
      </w:r>
      <w:r w:rsidR="003359E3">
        <w:rPr>
          <w:b/>
        </w:rPr>
        <w:t>REDACTED</w:t>
      </w:r>
      <w:r w:rsidR="00C01B50" w:rsidRPr="004C3632">
        <w:rPr>
          <w:b/>
        </w:rPr>
        <w:t>]</w:t>
      </w:r>
      <w:r w:rsidR="00C01B50" w:rsidRPr="00835190">
        <w:t xml:space="preserve"> </w:t>
      </w:r>
      <w:r w:rsidR="00D60E97">
        <w:t xml:space="preserve">percent </w:t>
      </w:r>
      <w:r w:rsidR="00C01B50" w:rsidRPr="002C7BF9">
        <w:t xml:space="preserve">of </w:t>
      </w:r>
      <w:r w:rsidR="005B1310">
        <w:t xml:space="preserve">both </w:t>
      </w:r>
      <w:r w:rsidR="00C01B50" w:rsidRPr="002C7BF9">
        <w:t xml:space="preserve">the population and the land </w:t>
      </w:r>
      <w:r w:rsidR="000A49B1">
        <w:t xml:space="preserve">area </w:t>
      </w:r>
      <w:r w:rsidR="00C01B50">
        <w:t>in Illinois 7 – Vermilion</w:t>
      </w:r>
      <w:r w:rsidR="008F6656">
        <w:t>, and has no LTE coverage</w:t>
      </w:r>
      <w:r w:rsidR="00C01B50">
        <w:t>.</w:t>
      </w:r>
      <w:r w:rsidR="00C01B50">
        <w:rPr>
          <w:rStyle w:val="FootnoteReference"/>
        </w:rPr>
        <w:footnoteReference w:id="58"/>
      </w:r>
      <w:r w:rsidR="00C01B50">
        <w:t xml:space="preserve"> </w:t>
      </w:r>
      <w:r w:rsidR="004C3632">
        <w:t xml:space="preserve"> I</w:t>
      </w:r>
      <w:r w:rsidRPr="001B4E1D">
        <w:t>n addition,</w:t>
      </w:r>
      <w:r>
        <w:t xml:space="preserve"> </w:t>
      </w:r>
      <w:r w:rsidRPr="004C3632">
        <w:rPr>
          <w:szCs w:val="22"/>
        </w:rPr>
        <w:t xml:space="preserve">AT&amp;T covers approximately </w:t>
      </w:r>
      <w:r w:rsidR="005B1310">
        <w:rPr>
          <w:szCs w:val="22"/>
        </w:rPr>
        <w:t xml:space="preserve">89 </w:t>
      </w:r>
      <w:r w:rsidR="004C3632">
        <w:rPr>
          <w:szCs w:val="22"/>
        </w:rPr>
        <w:t xml:space="preserve">percent of the population and </w:t>
      </w:r>
      <w:r w:rsidR="005B1310">
        <w:rPr>
          <w:szCs w:val="22"/>
        </w:rPr>
        <w:t xml:space="preserve">87 </w:t>
      </w:r>
      <w:r w:rsidR="004C3632">
        <w:rPr>
          <w:szCs w:val="22"/>
        </w:rPr>
        <w:t xml:space="preserve">percent of the land area with HSPA+, and approximately </w:t>
      </w:r>
      <w:r w:rsidR="005B1310">
        <w:rPr>
          <w:szCs w:val="22"/>
        </w:rPr>
        <w:t>59</w:t>
      </w:r>
      <w:r w:rsidR="005B1310" w:rsidRPr="004C3632">
        <w:rPr>
          <w:szCs w:val="22"/>
        </w:rPr>
        <w:t xml:space="preserve"> </w:t>
      </w:r>
      <w:r w:rsidRPr="004C3632">
        <w:rPr>
          <w:szCs w:val="22"/>
        </w:rPr>
        <w:t xml:space="preserve">percent of the population and </w:t>
      </w:r>
      <w:r w:rsidR="005B1310">
        <w:rPr>
          <w:szCs w:val="22"/>
        </w:rPr>
        <w:t>48</w:t>
      </w:r>
      <w:r w:rsidR="005B1310" w:rsidRPr="004C3632">
        <w:rPr>
          <w:szCs w:val="22"/>
        </w:rPr>
        <w:t xml:space="preserve"> </w:t>
      </w:r>
      <w:r w:rsidRPr="004C3632">
        <w:rPr>
          <w:szCs w:val="22"/>
        </w:rPr>
        <w:t>percent of the land area with LTE</w:t>
      </w:r>
      <w:r w:rsidR="0058746B">
        <w:rPr>
          <w:szCs w:val="22"/>
        </w:rPr>
        <w:t>.  T</w:t>
      </w:r>
      <w:r w:rsidRPr="004C3632">
        <w:rPr>
          <w:szCs w:val="22"/>
        </w:rPr>
        <w:t xml:space="preserve">he comparable LTE network coverage percentages are approximately </w:t>
      </w:r>
      <w:r w:rsidR="005316F5" w:rsidRPr="004C3632">
        <w:rPr>
          <w:szCs w:val="22"/>
        </w:rPr>
        <w:t>100</w:t>
      </w:r>
      <w:r w:rsidRPr="004C3632">
        <w:rPr>
          <w:szCs w:val="22"/>
        </w:rPr>
        <w:t xml:space="preserve"> percent </w:t>
      </w:r>
      <w:r w:rsidR="005A26DF">
        <w:rPr>
          <w:szCs w:val="22"/>
        </w:rPr>
        <w:t xml:space="preserve">and 99 percent </w:t>
      </w:r>
      <w:r w:rsidRPr="004C3632">
        <w:rPr>
          <w:szCs w:val="22"/>
        </w:rPr>
        <w:t>for Verizon Wireless</w:t>
      </w:r>
      <w:r w:rsidR="005316F5" w:rsidRPr="004C3632">
        <w:rPr>
          <w:szCs w:val="22"/>
        </w:rPr>
        <w:t xml:space="preserve">, and approximately </w:t>
      </w:r>
      <w:r w:rsidR="00C504D0">
        <w:rPr>
          <w:szCs w:val="22"/>
        </w:rPr>
        <w:t>62</w:t>
      </w:r>
      <w:r w:rsidR="00C504D0" w:rsidRPr="004C3632">
        <w:rPr>
          <w:szCs w:val="22"/>
        </w:rPr>
        <w:t xml:space="preserve"> </w:t>
      </w:r>
      <w:r w:rsidR="005316F5" w:rsidRPr="004C3632">
        <w:rPr>
          <w:szCs w:val="22"/>
        </w:rPr>
        <w:t>percent and 41 percent for Sprint</w:t>
      </w:r>
      <w:r w:rsidRPr="004C3632">
        <w:rPr>
          <w:szCs w:val="22"/>
        </w:rPr>
        <w:t>.</w:t>
      </w:r>
      <w:r w:rsidRPr="008A3180">
        <w:rPr>
          <w:rStyle w:val="FootnoteReference"/>
          <w:szCs w:val="22"/>
        </w:rPr>
        <w:footnoteReference w:id="59"/>
      </w:r>
    </w:p>
    <w:p w14:paraId="092E4349" w14:textId="1F1DFA1B" w:rsidR="009645ED" w:rsidRPr="005335D3" w:rsidRDefault="004C3632" w:rsidP="002C12AB">
      <w:pPr>
        <w:pStyle w:val="ParaNum"/>
        <w:widowControl/>
      </w:pPr>
      <w:r>
        <w:t xml:space="preserve">Based on our analysis of the market-specific factors for Illinois 7 – Vermilion, we find that </w:t>
      </w:r>
      <w:r w:rsidR="000F6FC4">
        <w:t xml:space="preserve">the increased market concentration in </w:t>
      </w:r>
      <w:r w:rsidR="0058746B">
        <w:t>this market</w:t>
      </w:r>
      <w:r w:rsidR="000F6FC4">
        <w:t xml:space="preserve"> is unlikely to result in significant competitive harm</w:t>
      </w:r>
      <w:r>
        <w:t xml:space="preserve">.  </w:t>
      </w:r>
      <w:r w:rsidR="0067111E">
        <w:t>I</w:t>
      </w:r>
      <w:r w:rsidR="009645ED">
        <w:t>llinois 7 – Vermilion is a rural market.  We note that</w:t>
      </w:r>
      <w:r w:rsidR="008645A7">
        <w:t xml:space="preserve">, post-transaction, three </w:t>
      </w:r>
      <w:r w:rsidR="009645ED">
        <w:t xml:space="preserve">nationwide service providers, </w:t>
      </w:r>
      <w:r w:rsidR="005C7EE1">
        <w:t>Sprint and Verizon Wireless</w:t>
      </w:r>
      <w:r w:rsidR="008645A7">
        <w:t xml:space="preserve"> as well as AT&amp;T</w:t>
      </w:r>
      <w:r w:rsidR="009645ED">
        <w:t xml:space="preserve">, </w:t>
      </w:r>
      <w:r w:rsidR="008645A7">
        <w:t xml:space="preserve">would </w:t>
      </w:r>
      <w:r w:rsidR="009645ED">
        <w:t>have a significant market share</w:t>
      </w:r>
      <w:r w:rsidR="008645A7">
        <w:t xml:space="preserve">.  In addition, the same </w:t>
      </w:r>
      <w:r w:rsidR="008F6656">
        <w:t xml:space="preserve">three </w:t>
      </w:r>
      <w:r w:rsidR="008645A7">
        <w:t>nationwide servic</w:t>
      </w:r>
      <w:r w:rsidR="005D5C2F">
        <w:t>e</w:t>
      </w:r>
      <w:r w:rsidR="008645A7">
        <w:t xml:space="preserve"> providers would have </w:t>
      </w:r>
      <w:r w:rsidR="009645ED">
        <w:t xml:space="preserve">significant </w:t>
      </w:r>
      <w:r w:rsidR="006C302D">
        <w:t xml:space="preserve">(or nearly significant) </w:t>
      </w:r>
      <w:r w:rsidR="009645ED">
        <w:t>3G and LTE population and land area coverage.</w:t>
      </w:r>
      <w:r w:rsidR="00210738">
        <w:rPr>
          <w:rStyle w:val="FootnoteReference"/>
        </w:rPr>
        <w:footnoteReference w:id="60"/>
      </w:r>
      <w:r w:rsidR="009645ED">
        <w:t xml:space="preserve">  </w:t>
      </w:r>
      <w:r w:rsidR="008645A7">
        <w:t xml:space="preserve">In addition, there are no particular spectrum concentration issues.  </w:t>
      </w:r>
      <w:r w:rsidR="000F6FC4">
        <w:t>Thus, a</w:t>
      </w:r>
      <w:r w:rsidR="000A49B1">
        <w:t>lthough this market triggers the HHI screen</w:t>
      </w:r>
      <w:r w:rsidR="009645ED" w:rsidRPr="002C12AB">
        <w:rPr>
          <w:szCs w:val="22"/>
        </w:rPr>
        <w:t xml:space="preserve">, we </w:t>
      </w:r>
      <w:r w:rsidR="00206F46">
        <w:rPr>
          <w:szCs w:val="22"/>
        </w:rPr>
        <w:t>conclude</w:t>
      </w:r>
      <w:r w:rsidR="00206F46" w:rsidRPr="002C12AB">
        <w:rPr>
          <w:szCs w:val="22"/>
        </w:rPr>
        <w:t xml:space="preserve"> </w:t>
      </w:r>
      <w:r w:rsidR="009645ED" w:rsidRPr="002C12AB">
        <w:rPr>
          <w:szCs w:val="22"/>
        </w:rPr>
        <w:t xml:space="preserve">that </w:t>
      </w:r>
      <w:r w:rsidR="0067111E">
        <w:rPr>
          <w:szCs w:val="22"/>
        </w:rPr>
        <w:t xml:space="preserve">given the ability of other rival service providers to offer competitive services, </w:t>
      </w:r>
      <w:r w:rsidR="0085616B">
        <w:rPr>
          <w:szCs w:val="22"/>
        </w:rPr>
        <w:t>combined with</w:t>
      </w:r>
      <w:r w:rsidR="0067111E">
        <w:rPr>
          <w:szCs w:val="22"/>
        </w:rPr>
        <w:t xml:space="preserve"> the spectrum and capacity of rival service providers, </w:t>
      </w:r>
      <w:r w:rsidR="009645ED" w:rsidRPr="002C12AB">
        <w:rPr>
          <w:szCs w:val="22"/>
        </w:rPr>
        <w:t>the proposed transaction is unlikely to materially lessen the</w:t>
      </w:r>
      <w:r w:rsidR="0067111E">
        <w:rPr>
          <w:szCs w:val="22"/>
        </w:rPr>
        <w:t>ir</w:t>
      </w:r>
      <w:r w:rsidR="009645ED" w:rsidRPr="002C12AB">
        <w:rPr>
          <w:szCs w:val="22"/>
        </w:rPr>
        <w:t xml:space="preserve"> ability to respond to any anticompetitive behavior on the part of AT&amp;T in this local </w:t>
      </w:r>
      <w:r w:rsidR="00B31D68">
        <w:rPr>
          <w:szCs w:val="22"/>
        </w:rPr>
        <w:t xml:space="preserve">rural </w:t>
      </w:r>
      <w:r w:rsidR="009645ED" w:rsidRPr="002C12AB">
        <w:rPr>
          <w:szCs w:val="22"/>
        </w:rPr>
        <w:t>market.</w:t>
      </w:r>
    </w:p>
    <w:p w14:paraId="5C109D92" w14:textId="2E93BB73" w:rsidR="008F6656" w:rsidRDefault="002C12AB" w:rsidP="000F6FC4">
      <w:pPr>
        <w:pStyle w:val="ParaNum"/>
        <w:widowControl/>
      </w:pPr>
      <w:r w:rsidRPr="000F6FC4">
        <w:rPr>
          <w:kern w:val="0"/>
          <w:szCs w:val="22"/>
        </w:rPr>
        <w:t>We next turn to our review of Illinois 9 – Clay</w:t>
      </w:r>
      <w:r w:rsidR="00D60E97">
        <w:rPr>
          <w:kern w:val="0"/>
          <w:szCs w:val="22"/>
        </w:rPr>
        <w:t>,</w:t>
      </w:r>
      <w:r w:rsidRPr="000F6FC4">
        <w:rPr>
          <w:kern w:val="0"/>
          <w:szCs w:val="22"/>
        </w:rPr>
        <w:t xml:space="preserve"> which triggers the HHI screen and is </w:t>
      </w:r>
      <w:r w:rsidR="00206F46" w:rsidRPr="000F6FC4">
        <w:rPr>
          <w:kern w:val="0"/>
          <w:szCs w:val="22"/>
        </w:rPr>
        <w:t xml:space="preserve">also </w:t>
      </w:r>
      <w:r w:rsidRPr="000F6FC4">
        <w:rPr>
          <w:kern w:val="0"/>
          <w:szCs w:val="22"/>
        </w:rPr>
        <w:t>subject to enhanced factor review</w:t>
      </w:r>
      <w:r w:rsidR="000F6FC4" w:rsidRPr="000F6FC4">
        <w:rPr>
          <w:kern w:val="0"/>
          <w:szCs w:val="22"/>
        </w:rPr>
        <w:t xml:space="preserve"> as set forth in paragraph 286 of the </w:t>
      </w:r>
      <w:r w:rsidR="000F6FC4" w:rsidRPr="00D15CF2">
        <w:rPr>
          <w:i/>
          <w:kern w:val="0"/>
          <w:szCs w:val="22"/>
        </w:rPr>
        <w:t>Mobile Spectrum Holdings Report and Order</w:t>
      </w:r>
      <w:r w:rsidRPr="000F6FC4">
        <w:rPr>
          <w:kern w:val="0"/>
          <w:szCs w:val="22"/>
        </w:rPr>
        <w:t>.</w:t>
      </w:r>
      <w:r w:rsidR="000F6FC4">
        <w:rPr>
          <w:rStyle w:val="FootnoteReference"/>
          <w:kern w:val="0"/>
          <w:szCs w:val="22"/>
        </w:rPr>
        <w:footnoteReference w:id="61"/>
      </w:r>
      <w:r w:rsidRPr="000F6FC4">
        <w:rPr>
          <w:kern w:val="0"/>
          <w:szCs w:val="22"/>
        </w:rPr>
        <w:t xml:space="preserve">  </w:t>
      </w:r>
      <w:r w:rsidR="000F6FC4" w:rsidRPr="000F6FC4">
        <w:rPr>
          <w:kern w:val="0"/>
          <w:szCs w:val="22"/>
        </w:rPr>
        <w:t xml:space="preserve">We note first that </w:t>
      </w:r>
      <w:r w:rsidR="00210738">
        <w:rPr>
          <w:kern w:val="0"/>
          <w:szCs w:val="22"/>
        </w:rPr>
        <w:t xml:space="preserve">this market </w:t>
      </w:r>
      <w:r w:rsidRPr="000F6FC4">
        <w:rPr>
          <w:kern w:val="0"/>
          <w:szCs w:val="22"/>
        </w:rPr>
        <w:t xml:space="preserve">is a </w:t>
      </w:r>
      <w:r w:rsidR="000F6FC4">
        <w:rPr>
          <w:kern w:val="0"/>
          <w:szCs w:val="22"/>
        </w:rPr>
        <w:t xml:space="preserve">smaller </w:t>
      </w:r>
      <w:r w:rsidRPr="000F6FC4">
        <w:rPr>
          <w:kern w:val="0"/>
        </w:rPr>
        <w:t xml:space="preserve">rural </w:t>
      </w:r>
      <w:r w:rsidRPr="001E5D5E">
        <w:t>market</w:t>
      </w:r>
      <w:r>
        <w:t xml:space="preserve"> </w:t>
      </w:r>
      <w:r w:rsidRPr="001E5D5E">
        <w:t xml:space="preserve">of approximately </w:t>
      </w:r>
      <w:r>
        <w:t>145,000</w:t>
      </w:r>
      <w:r w:rsidRPr="001E5D5E">
        <w:t xml:space="preserve"> people</w:t>
      </w:r>
      <w:r>
        <w:t xml:space="preserve">, with </w:t>
      </w:r>
      <w:r w:rsidR="00210738">
        <w:t xml:space="preserve">relatively </w:t>
      </w:r>
      <w:r w:rsidR="000F6FC4">
        <w:t>few</w:t>
      </w:r>
      <w:r>
        <w:t xml:space="preserve"> people per square mile</w:t>
      </w:r>
      <w:r w:rsidR="0087576A">
        <w:t xml:space="preserve"> </w:t>
      </w:r>
      <w:r w:rsidR="00210738">
        <w:t>(</w:t>
      </w:r>
      <w:r w:rsidR="000F6FC4">
        <w:t>its population density is 32</w:t>
      </w:r>
      <w:r w:rsidR="00210738">
        <w:t>)</w:t>
      </w:r>
      <w:r w:rsidR="000F6FC4">
        <w:t>.  In terms of market shares, c</w:t>
      </w:r>
      <w:r>
        <w:t xml:space="preserve">urrently, </w:t>
      </w:r>
      <w:r w:rsidRPr="001E5D5E">
        <w:t>AT&amp;T</w:t>
      </w:r>
      <w:r>
        <w:t xml:space="preserve">, CPI, and Verizon Wireless </w:t>
      </w:r>
      <w:r w:rsidR="003E7525">
        <w:t>respectively</w:t>
      </w:r>
      <w:r w:rsidR="003E7525" w:rsidRPr="001E5D5E">
        <w:t xml:space="preserve"> </w:t>
      </w:r>
      <w:r w:rsidRPr="001E5D5E">
        <w:t>hold approximately</w:t>
      </w:r>
      <w:r>
        <w:t xml:space="preserve"> </w:t>
      </w:r>
      <w:r w:rsidRPr="000F6FC4">
        <w:rPr>
          <w:b/>
        </w:rPr>
        <w:t>[</w:t>
      </w:r>
      <w:r w:rsidR="003359E3">
        <w:rPr>
          <w:b/>
        </w:rPr>
        <w:t>REDACTED</w:t>
      </w:r>
      <w:r w:rsidRPr="000F6FC4">
        <w:rPr>
          <w:b/>
        </w:rPr>
        <w:t>]</w:t>
      </w:r>
      <w:r w:rsidRPr="001D3044">
        <w:t xml:space="preserve"> </w:t>
      </w:r>
      <w:r w:rsidRPr="001E5D5E">
        <w:t>percent</w:t>
      </w:r>
      <w:r w:rsidRPr="000F6FC4">
        <w:rPr>
          <w:b/>
        </w:rPr>
        <w:t xml:space="preserve"> </w:t>
      </w:r>
      <w:r w:rsidRPr="001E5D5E">
        <w:t xml:space="preserve">of the market.  </w:t>
      </w:r>
      <w:r w:rsidR="00206F46">
        <w:t xml:space="preserve">Post-transaction, </w:t>
      </w:r>
      <w:r w:rsidR="000F6FC4">
        <w:t xml:space="preserve">the number of service providers with a significant market share </w:t>
      </w:r>
      <w:r w:rsidR="00210738">
        <w:t xml:space="preserve">anywhere </w:t>
      </w:r>
      <w:r w:rsidR="007A74E5">
        <w:t xml:space="preserve">in this CMA </w:t>
      </w:r>
      <w:r w:rsidR="000F6FC4">
        <w:t xml:space="preserve">would be reduced from three to two, and </w:t>
      </w:r>
      <w:r w:rsidR="00206F46">
        <w:t xml:space="preserve">AT&amp;T’s market share would be approximately </w:t>
      </w:r>
      <w:r w:rsidR="00206F46" w:rsidRPr="000F6FC4">
        <w:rPr>
          <w:b/>
        </w:rPr>
        <w:t>[</w:t>
      </w:r>
      <w:r w:rsidR="003359E3">
        <w:rPr>
          <w:b/>
        </w:rPr>
        <w:t>REDACTED</w:t>
      </w:r>
      <w:r w:rsidR="00206F46" w:rsidRPr="000F6FC4">
        <w:rPr>
          <w:b/>
        </w:rPr>
        <w:t>]</w:t>
      </w:r>
      <w:r w:rsidR="00206F46">
        <w:t xml:space="preserve"> percent</w:t>
      </w:r>
      <w:r w:rsidR="000F6FC4">
        <w:t>.</w:t>
      </w:r>
      <w:r w:rsidR="000F6FC4">
        <w:rPr>
          <w:rStyle w:val="FootnoteReference"/>
          <w:bCs/>
          <w:szCs w:val="22"/>
        </w:rPr>
        <w:footnoteReference w:id="62"/>
      </w:r>
      <w:r w:rsidR="000F6FC4">
        <w:t xml:space="preserve">  </w:t>
      </w:r>
      <w:r w:rsidR="000F6FC4" w:rsidRPr="00241212">
        <w:t xml:space="preserve">As proxied by porting data, AT&amp;T and </w:t>
      </w:r>
      <w:r w:rsidR="000F6FC4">
        <w:t>CPI</w:t>
      </w:r>
      <w:r w:rsidR="000F6FC4" w:rsidRPr="00241212">
        <w:t xml:space="preserve"> are not </w:t>
      </w:r>
      <w:r w:rsidR="000F6FC4">
        <w:t xml:space="preserve">at all </w:t>
      </w:r>
      <w:r w:rsidR="000F6FC4" w:rsidRPr="00241212">
        <w:t xml:space="preserve">close substitutes in </w:t>
      </w:r>
      <w:r w:rsidR="000F6FC4">
        <w:t>Illinois 9 – Clay.</w:t>
      </w:r>
      <w:r w:rsidR="000F6FC4">
        <w:rPr>
          <w:rStyle w:val="FootnoteReference"/>
        </w:rPr>
        <w:footnoteReference w:id="63"/>
      </w:r>
      <w:r w:rsidR="00210738">
        <w:t xml:space="preserve">  </w:t>
      </w:r>
    </w:p>
    <w:p w14:paraId="1737ACC1" w14:textId="73F2FEF8" w:rsidR="008A409A" w:rsidRDefault="002C12AB" w:rsidP="000F6FC4">
      <w:pPr>
        <w:pStyle w:val="ParaNum"/>
        <w:widowControl/>
      </w:pPr>
      <w:r w:rsidRPr="001E5D5E">
        <w:t xml:space="preserve">Post-transaction, AT&amp;T would </w:t>
      </w:r>
      <w:r>
        <w:t xml:space="preserve">hold </w:t>
      </w:r>
      <w:r w:rsidR="00872EA2">
        <w:t>113</w:t>
      </w:r>
      <w:r>
        <w:t xml:space="preserve"> </w:t>
      </w:r>
      <w:r w:rsidR="00ED2021">
        <w:t xml:space="preserve">megahertz </w:t>
      </w:r>
      <w:r>
        <w:t xml:space="preserve">to </w:t>
      </w:r>
      <w:r w:rsidR="00872EA2">
        <w:t>173</w:t>
      </w:r>
      <w:r w:rsidRPr="001E5D5E">
        <w:t xml:space="preserve"> megahertz of spectrum in this CMA, </w:t>
      </w:r>
      <w:r>
        <w:t xml:space="preserve">while </w:t>
      </w:r>
      <w:r w:rsidR="00206F46">
        <w:t xml:space="preserve">Verizon Wireless holds 72 </w:t>
      </w:r>
      <w:r w:rsidR="00ED2021">
        <w:t xml:space="preserve">megahertz </w:t>
      </w:r>
      <w:r w:rsidR="00206F46">
        <w:t>to 117 megahertz of spectrum</w:t>
      </w:r>
      <w:r w:rsidRPr="001E5D5E">
        <w:t>.</w:t>
      </w:r>
      <w:r>
        <w:rPr>
          <w:rStyle w:val="FootnoteReference"/>
        </w:rPr>
        <w:footnoteReference w:id="64"/>
      </w:r>
      <w:r>
        <w:t xml:space="preserve">  </w:t>
      </w:r>
      <w:r w:rsidR="006B4945">
        <w:t xml:space="preserve">The two other nationwide service providers, Sprint and T-Mobile, hold 130 </w:t>
      </w:r>
      <w:r w:rsidR="00ED2021">
        <w:t xml:space="preserve">megahertz </w:t>
      </w:r>
      <w:r w:rsidR="006B4945">
        <w:t xml:space="preserve">to 193 megahertz, and 50 </w:t>
      </w:r>
      <w:r w:rsidR="00ED2021">
        <w:t xml:space="preserve">megahertz </w:t>
      </w:r>
      <w:r w:rsidR="006B4945">
        <w:t xml:space="preserve">to </w:t>
      </w:r>
      <w:r w:rsidR="00C504D0">
        <w:t xml:space="preserve">80 </w:t>
      </w:r>
      <w:r w:rsidR="006B4945">
        <w:t xml:space="preserve">megahertz, </w:t>
      </w:r>
      <w:r w:rsidR="000F6FC4">
        <w:t xml:space="preserve">respectively, </w:t>
      </w:r>
      <w:r w:rsidR="006B4945">
        <w:t>on a county</w:t>
      </w:r>
      <w:r w:rsidR="00D60E97">
        <w:t>-</w:t>
      </w:r>
      <w:r w:rsidR="006B4945">
        <w:t>by</w:t>
      </w:r>
      <w:r w:rsidR="00D60E97">
        <w:t>-</w:t>
      </w:r>
      <w:r w:rsidR="006B4945">
        <w:t xml:space="preserve">county basis.  </w:t>
      </w:r>
      <w:r w:rsidR="007C7331">
        <w:t xml:space="preserve">With respect to </w:t>
      </w:r>
      <w:r w:rsidR="00EB6638">
        <w:t>below-1-GHz</w:t>
      </w:r>
      <w:r w:rsidR="007C7331">
        <w:t xml:space="preserve"> spectrum, a</w:t>
      </w:r>
      <w:r w:rsidR="008A409A">
        <w:t>s noted above</w:t>
      </w:r>
      <w:r w:rsidR="008F6656">
        <w:t>,</w:t>
      </w:r>
      <w:r w:rsidR="008A409A">
        <w:t xml:space="preserve"> AT&amp;T would acquire 25 megahertz of cellular spectrum in </w:t>
      </w:r>
      <w:r w:rsidR="007A74E5">
        <w:t>three</w:t>
      </w:r>
      <w:r w:rsidR="008A409A">
        <w:t xml:space="preserve"> counties whose population accounts for approximately 32</w:t>
      </w:r>
      <w:r w:rsidR="002E6821">
        <w:t xml:space="preserve"> percent</w:t>
      </w:r>
      <w:r w:rsidR="008A409A">
        <w:t xml:space="preserve"> of the population of the CMA</w:t>
      </w:r>
      <w:r w:rsidR="008F6656">
        <w:t>, and would hold 43 megahertz to 68 megahertz of below-1-GHz spectrum in Illinois 9 – Clay post</w:t>
      </w:r>
      <w:r w:rsidR="00EB6638">
        <w:t>-</w:t>
      </w:r>
      <w:r w:rsidR="008F6656">
        <w:t>transaction</w:t>
      </w:r>
      <w:r w:rsidR="008A409A">
        <w:t xml:space="preserve">.  Verizon Wireless holds 22 </w:t>
      </w:r>
      <w:r w:rsidR="00ED2021">
        <w:t xml:space="preserve">megahertz </w:t>
      </w:r>
      <w:r w:rsidR="008A409A">
        <w:t>to 47 megahertz of low-band spectrum</w:t>
      </w:r>
      <w:r w:rsidR="003E1CD6">
        <w:t xml:space="preserve"> in this CMA</w:t>
      </w:r>
      <w:r w:rsidR="008A409A">
        <w:t xml:space="preserve">, </w:t>
      </w:r>
      <w:r w:rsidR="003E1CD6">
        <w:t xml:space="preserve">while </w:t>
      </w:r>
      <w:r w:rsidR="008A409A">
        <w:t xml:space="preserve">Sprint holds 14 megahertz of low-band spectrum, T-Mobile holds 12 megahertz of low-band spectrum covering approximately 57 percent of the CMA’s population, and USCC holds 12 </w:t>
      </w:r>
      <w:r w:rsidR="00ED2021">
        <w:t xml:space="preserve">megahertz </w:t>
      </w:r>
      <w:r w:rsidR="008A409A">
        <w:t>to 24 megahertz of low-band spectrum</w:t>
      </w:r>
      <w:r w:rsidR="007A74E5">
        <w:t xml:space="preserve"> </w:t>
      </w:r>
      <w:r w:rsidR="00837EAA">
        <w:t>in</w:t>
      </w:r>
      <w:r w:rsidR="007A74E5">
        <w:t xml:space="preserve"> the CMA</w:t>
      </w:r>
      <w:r w:rsidR="008A409A">
        <w:t>.</w:t>
      </w:r>
    </w:p>
    <w:p w14:paraId="19ACB2B9" w14:textId="69EAB9F3" w:rsidR="002C12AB" w:rsidRPr="00206F46" w:rsidRDefault="002C12AB" w:rsidP="00F958CA">
      <w:pPr>
        <w:pStyle w:val="ParaNum"/>
        <w:widowControl/>
      </w:pPr>
      <w:r w:rsidRPr="001B4E1D">
        <w:t>In terms of population and land area coverage,</w:t>
      </w:r>
      <w:r>
        <w:t xml:space="preserve"> AT&amp;T and Verizon Wireless have significant 3G coverage</w:t>
      </w:r>
      <w:r w:rsidR="00020B47">
        <w:t>.</w:t>
      </w:r>
      <w:r w:rsidRPr="001B4E1D">
        <w:t xml:space="preserve"> </w:t>
      </w:r>
      <w:r>
        <w:t xml:space="preserve"> Specifically, </w:t>
      </w:r>
      <w:r w:rsidRPr="001B4E1D">
        <w:t xml:space="preserve">AT&amp;T covers </w:t>
      </w:r>
      <w:r>
        <w:t xml:space="preserve">approximately </w:t>
      </w:r>
      <w:r w:rsidR="000F6FC4">
        <w:t>100</w:t>
      </w:r>
      <w:r w:rsidR="000F6FC4" w:rsidRPr="001B4E1D">
        <w:t xml:space="preserve"> </w:t>
      </w:r>
      <w:r w:rsidRPr="001B4E1D">
        <w:t xml:space="preserve">percent of the population and </w:t>
      </w:r>
      <w:r>
        <w:t>the</w:t>
      </w:r>
      <w:r w:rsidRPr="001B4E1D">
        <w:t xml:space="preserve"> land area with its 3G network, while the </w:t>
      </w:r>
      <w:r>
        <w:t xml:space="preserve">comparable </w:t>
      </w:r>
      <w:r w:rsidRPr="001B4E1D">
        <w:t xml:space="preserve">3G </w:t>
      </w:r>
      <w:r>
        <w:t>network</w:t>
      </w:r>
      <w:r w:rsidRPr="001B4E1D">
        <w:t xml:space="preserve"> coverage percentage</w:t>
      </w:r>
      <w:r>
        <w:t>s</w:t>
      </w:r>
      <w:r w:rsidRPr="001B4E1D">
        <w:t xml:space="preserve"> </w:t>
      </w:r>
      <w:r>
        <w:t>are</w:t>
      </w:r>
      <w:r w:rsidRPr="001B4E1D">
        <w:t xml:space="preserve"> approximately </w:t>
      </w:r>
      <w:r w:rsidR="000F6FC4">
        <w:t>90</w:t>
      </w:r>
      <w:r w:rsidR="00872EA2">
        <w:t xml:space="preserve"> percent </w:t>
      </w:r>
      <w:r w:rsidRPr="001B4E1D">
        <w:t xml:space="preserve">for </w:t>
      </w:r>
      <w:r w:rsidR="00BC2349">
        <w:t xml:space="preserve">both for </w:t>
      </w:r>
      <w:r w:rsidRPr="001B4E1D">
        <w:t>Verizon Wireless</w:t>
      </w:r>
      <w:r>
        <w:t>.</w:t>
      </w:r>
      <w:r w:rsidRPr="001B4E1D">
        <w:t xml:space="preserve">  </w:t>
      </w:r>
      <w:r w:rsidR="008F6656" w:rsidRPr="00837EAA">
        <w:rPr>
          <w:szCs w:val="22"/>
        </w:rPr>
        <w:t>Further, Sprint covers approximately 44 percent of the population and 37 percent of the land area with 3G.</w:t>
      </w:r>
      <w:r w:rsidR="008F6656">
        <w:rPr>
          <w:rStyle w:val="FootnoteReference"/>
          <w:szCs w:val="22"/>
        </w:rPr>
        <w:footnoteReference w:id="65"/>
      </w:r>
      <w:r w:rsidR="008F6656" w:rsidRPr="00F958CA">
        <w:rPr>
          <w:szCs w:val="22"/>
        </w:rPr>
        <w:t xml:space="preserve">  </w:t>
      </w:r>
      <w:r w:rsidRPr="001B4E1D">
        <w:t>In addition,</w:t>
      </w:r>
      <w:r>
        <w:t xml:space="preserve"> </w:t>
      </w:r>
      <w:r w:rsidRPr="00F958CA">
        <w:rPr>
          <w:szCs w:val="22"/>
        </w:rPr>
        <w:t xml:space="preserve">AT&amp;T </w:t>
      </w:r>
      <w:r w:rsidR="006B4945" w:rsidRPr="00F958CA">
        <w:rPr>
          <w:szCs w:val="22"/>
        </w:rPr>
        <w:t>has significant HSPA+ coverage</w:t>
      </w:r>
      <w:r w:rsidR="00183CB8" w:rsidRPr="00F958CA">
        <w:rPr>
          <w:szCs w:val="22"/>
        </w:rPr>
        <w:t>,</w:t>
      </w:r>
      <w:r w:rsidR="006B4945" w:rsidRPr="00F958CA">
        <w:rPr>
          <w:szCs w:val="22"/>
        </w:rPr>
        <w:t xml:space="preserve"> and </w:t>
      </w:r>
      <w:r w:rsidR="00183CB8" w:rsidRPr="00F958CA">
        <w:rPr>
          <w:szCs w:val="22"/>
        </w:rPr>
        <w:t xml:space="preserve">also </w:t>
      </w:r>
      <w:r w:rsidRPr="00F958CA">
        <w:rPr>
          <w:szCs w:val="22"/>
        </w:rPr>
        <w:t xml:space="preserve">covers approximately </w:t>
      </w:r>
      <w:r w:rsidR="000F6FC4" w:rsidRPr="00F958CA">
        <w:rPr>
          <w:szCs w:val="22"/>
        </w:rPr>
        <w:t xml:space="preserve">80 </w:t>
      </w:r>
      <w:r w:rsidRPr="00F958CA">
        <w:rPr>
          <w:szCs w:val="22"/>
        </w:rPr>
        <w:t xml:space="preserve">percent of the population and </w:t>
      </w:r>
      <w:r w:rsidR="000F6FC4" w:rsidRPr="00F958CA">
        <w:rPr>
          <w:szCs w:val="22"/>
        </w:rPr>
        <w:t xml:space="preserve">81 </w:t>
      </w:r>
      <w:r w:rsidRPr="00F958CA">
        <w:rPr>
          <w:szCs w:val="22"/>
        </w:rPr>
        <w:t>percent of the land area with LTE,</w:t>
      </w:r>
      <w:r w:rsidR="00F958CA">
        <w:rPr>
          <w:szCs w:val="22"/>
        </w:rPr>
        <w:t xml:space="preserve"> </w:t>
      </w:r>
      <w:r w:rsidRPr="00F958CA">
        <w:rPr>
          <w:szCs w:val="22"/>
        </w:rPr>
        <w:t xml:space="preserve">while the comparable LTE network coverage percentages </w:t>
      </w:r>
      <w:r w:rsidR="007C7331">
        <w:rPr>
          <w:szCs w:val="22"/>
        </w:rPr>
        <w:t xml:space="preserve">for Verizon Wireless </w:t>
      </w:r>
      <w:r w:rsidRPr="00F958CA">
        <w:rPr>
          <w:szCs w:val="22"/>
        </w:rPr>
        <w:t xml:space="preserve">are approximately </w:t>
      </w:r>
      <w:r w:rsidR="000F6FC4" w:rsidRPr="00837EAA">
        <w:rPr>
          <w:szCs w:val="22"/>
        </w:rPr>
        <w:t xml:space="preserve">99 </w:t>
      </w:r>
      <w:r w:rsidRPr="00837EAA">
        <w:rPr>
          <w:szCs w:val="22"/>
        </w:rPr>
        <w:t xml:space="preserve">percent </w:t>
      </w:r>
      <w:r w:rsidR="00872EA2" w:rsidRPr="00837EAA">
        <w:rPr>
          <w:szCs w:val="22"/>
        </w:rPr>
        <w:t xml:space="preserve">and </w:t>
      </w:r>
      <w:r w:rsidR="000F6FC4" w:rsidRPr="00837EAA">
        <w:rPr>
          <w:szCs w:val="22"/>
        </w:rPr>
        <w:t xml:space="preserve">96 </w:t>
      </w:r>
      <w:r w:rsidR="00872EA2" w:rsidRPr="00837EAA">
        <w:rPr>
          <w:szCs w:val="22"/>
        </w:rPr>
        <w:t>percent</w:t>
      </w:r>
      <w:r w:rsidRPr="00837EAA">
        <w:rPr>
          <w:szCs w:val="22"/>
        </w:rPr>
        <w:t>.</w:t>
      </w:r>
      <w:r w:rsidR="006B4945" w:rsidRPr="00837EAA">
        <w:rPr>
          <w:szCs w:val="22"/>
        </w:rPr>
        <w:t xml:space="preserve">  </w:t>
      </w:r>
      <w:r w:rsidR="00F958CA">
        <w:t xml:space="preserve">According to CPI’s submitted data, it does not have close to significant HSPA+ coverage in Illinois 9 – Clay, covering only approximately </w:t>
      </w:r>
      <w:r w:rsidR="00F958CA" w:rsidRPr="00F958CA">
        <w:rPr>
          <w:b/>
        </w:rPr>
        <w:t>[</w:t>
      </w:r>
      <w:r w:rsidR="003359E3">
        <w:rPr>
          <w:b/>
        </w:rPr>
        <w:t>REDACTED</w:t>
      </w:r>
      <w:r w:rsidR="00F958CA" w:rsidRPr="00F958CA">
        <w:rPr>
          <w:b/>
        </w:rPr>
        <w:t>]</w:t>
      </w:r>
      <w:r w:rsidR="00F958CA" w:rsidRPr="001D3044">
        <w:t xml:space="preserve"> </w:t>
      </w:r>
      <w:r w:rsidR="00F958CA" w:rsidRPr="002C7BF9">
        <w:t xml:space="preserve">of the population and the land </w:t>
      </w:r>
      <w:r w:rsidR="00F958CA">
        <w:t>area, and has no LTE coverage.</w:t>
      </w:r>
      <w:r w:rsidR="00F958CA">
        <w:rPr>
          <w:rStyle w:val="FootnoteReference"/>
        </w:rPr>
        <w:footnoteReference w:id="66"/>
      </w:r>
    </w:p>
    <w:p w14:paraId="28B09E6D" w14:textId="573C3B6D" w:rsidR="00206F46" w:rsidRDefault="00F958CA" w:rsidP="006B4945">
      <w:pPr>
        <w:pStyle w:val="ParaNum"/>
        <w:widowControl/>
      </w:pPr>
      <w:r>
        <w:t>Based o</w:t>
      </w:r>
      <w:r w:rsidR="000F6FC4">
        <w:t xml:space="preserve">n our evaluation of the likelihood of competitive harm, </w:t>
      </w:r>
      <w:r>
        <w:t xml:space="preserve">we find limited potential for competitive </w:t>
      </w:r>
      <w:r w:rsidR="007C7331">
        <w:t>harm</w:t>
      </w:r>
      <w:r>
        <w:t xml:space="preserve"> </w:t>
      </w:r>
      <w:r w:rsidR="005911BB">
        <w:t>from the proposed transaction in</w:t>
      </w:r>
      <w:r w:rsidR="00A47E3B">
        <w:t xml:space="preserve"> Illinois 9 – Clay</w:t>
      </w:r>
      <w:r w:rsidR="000F6FC4">
        <w:t xml:space="preserve">.  We note </w:t>
      </w:r>
      <w:r w:rsidR="005911BB">
        <w:t xml:space="preserve">in particular </w:t>
      </w:r>
      <w:r w:rsidR="000F6FC4">
        <w:t>that CPI</w:t>
      </w:r>
      <w:r>
        <w:t>’s</w:t>
      </w:r>
      <w:r w:rsidR="00E777EF">
        <w:t xml:space="preserve"> </w:t>
      </w:r>
      <w:r w:rsidR="000F6FC4">
        <w:t xml:space="preserve">market presence is limited to </w:t>
      </w:r>
      <w:r w:rsidR="00B828D4">
        <w:t>only</w:t>
      </w:r>
      <w:r w:rsidR="000F6FC4">
        <w:t xml:space="preserve"> three of the twelve counties that make up </w:t>
      </w:r>
      <w:r w:rsidR="00A47E3B">
        <w:t>this rural market</w:t>
      </w:r>
      <w:r w:rsidR="000F6FC4">
        <w:t xml:space="preserve">, covering less than a third of this market’s population.  </w:t>
      </w:r>
      <w:r>
        <w:t>Thus, w</w:t>
      </w:r>
      <w:r w:rsidR="000F6FC4">
        <w:t xml:space="preserve">hile the number of service providers would be reduced in these three counties, </w:t>
      </w:r>
      <w:r>
        <w:t>for more than two-thirds</w:t>
      </w:r>
      <w:r w:rsidR="000F6FC4">
        <w:t xml:space="preserve"> of th</w:t>
      </w:r>
      <w:r>
        <w:t>is</w:t>
      </w:r>
      <w:r w:rsidR="000F6FC4">
        <w:t xml:space="preserve"> market</w:t>
      </w:r>
      <w:r w:rsidR="00FC1FD9">
        <w:t>,</w:t>
      </w:r>
      <w:r w:rsidR="000F6FC4">
        <w:t xml:space="preserve"> the number of service providers with a significant market share would be the same post-transaction as pre-transaction, </w:t>
      </w:r>
      <w:r w:rsidR="000F6FC4" w:rsidRPr="00D15CF2">
        <w:rPr>
          <w:i/>
        </w:rPr>
        <w:t>i.e.</w:t>
      </w:r>
      <w:r w:rsidR="000F6FC4">
        <w:t>, AT&amp;T and Verizon Wireless</w:t>
      </w:r>
      <w:r w:rsidR="001F6B74">
        <w:t xml:space="preserve"> (the leading service provider in these areas)</w:t>
      </w:r>
      <w:r w:rsidR="000F6FC4">
        <w:t xml:space="preserve">.  Moreover, </w:t>
      </w:r>
      <w:r w:rsidR="005911BB">
        <w:t xml:space="preserve">reflecting </w:t>
      </w:r>
      <w:r w:rsidR="000F6FC4">
        <w:t>CPI</w:t>
      </w:r>
      <w:r w:rsidR="005911BB">
        <w:t>’s limited presence in this market, it</w:t>
      </w:r>
      <w:r w:rsidR="000F6FC4">
        <w:t xml:space="preserve"> </w:t>
      </w:r>
      <w:r w:rsidR="00B60AA6">
        <w:t>does not have significant population or land area coverage</w:t>
      </w:r>
      <w:r w:rsidR="000F6FC4">
        <w:t>, and its network covers less than a third of the population with 3G or better.</w:t>
      </w:r>
      <w:r w:rsidR="00206F46">
        <w:t xml:space="preserve">  </w:t>
      </w:r>
      <w:r w:rsidR="00B60AA6">
        <w:t xml:space="preserve">Thus, the number of service providers with significant </w:t>
      </w:r>
      <w:r w:rsidR="00FC1FD9">
        <w:t xml:space="preserve">population and land area </w:t>
      </w:r>
      <w:r w:rsidR="00B60AA6">
        <w:t>coverage</w:t>
      </w:r>
      <w:r w:rsidR="000F6FC4">
        <w:t xml:space="preserve"> would not be reduced as a result of the </w:t>
      </w:r>
      <w:r w:rsidR="00B828D4">
        <w:t xml:space="preserve">proposed </w:t>
      </w:r>
      <w:r w:rsidR="000F6FC4">
        <w:t>transaction</w:t>
      </w:r>
      <w:r w:rsidR="00206F46">
        <w:t xml:space="preserve">.  In addition, </w:t>
      </w:r>
      <w:r w:rsidR="00B60AA6">
        <w:t xml:space="preserve">while neither T-Mobile nor Sprint currently have significant </w:t>
      </w:r>
      <w:r w:rsidR="00FC1FD9">
        <w:t xml:space="preserve">3G or better </w:t>
      </w:r>
      <w:r w:rsidR="00B60AA6">
        <w:t xml:space="preserve">coverage, both </w:t>
      </w:r>
      <w:r w:rsidR="00B828D4">
        <w:t xml:space="preserve">nationwide </w:t>
      </w:r>
      <w:r w:rsidR="00E777EF">
        <w:t xml:space="preserve">service </w:t>
      </w:r>
      <w:r w:rsidR="00B60AA6">
        <w:t xml:space="preserve">providers have begun to </w:t>
      </w:r>
      <w:r w:rsidR="00AA1C90">
        <w:t>deploy a 3G network and Sprint has also begun to deploy an LTE network</w:t>
      </w:r>
      <w:r w:rsidR="000F6FC4">
        <w:t>, and could potentially enter or expand in the market</w:t>
      </w:r>
      <w:r w:rsidR="001F6B74">
        <w:t xml:space="preserve">. </w:t>
      </w:r>
      <w:r w:rsidR="00E777EF">
        <w:t xml:space="preserve"> </w:t>
      </w:r>
      <w:r w:rsidR="001F6B74">
        <w:t>F</w:t>
      </w:r>
      <w:r w:rsidR="00837EAA">
        <w:t xml:space="preserve">inally, regarding low-band spectrum holdings, we note that </w:t>
      </w:r>
      <w:r w:rsidR="00B14760">
        <w:t xml:space="preserve">Verizon Wireless holds 22 </w:t>
      </w:r>
      <w:r w:rsidR="006F4361">
        <w:t xml:space="preserve">megahertz </w:t>
      </w:r>
      <w:r w:rsidR="00B14760">
        <w:t xml:space="preserve">to 47 megahertz, </w:t>
      </w:r>
      <w:r w:rsidR="005911BB">
        <w:t xml:space="preserve">Sprint holds 14 megahertz, T-Mobile holds 12 megahertz </w:t>
      </w:r>
      <w:r w:rsidR="00837EAA">
        <w:t>(</w:t>
      </w:r>
      <w:r w:rsidR="005911BB">
        <w:t>covering approximately 57 percent of th</w:t>
      </w:r>
      <w:r w:rsidR="00BA69E6">
        <w:t>is</w:t>
      </w:r>
      <w:r w:rsidR="005911BB">
        <w:t xml:space="preserve"> CMA’s population</w:t>
      </w:r>
      <w:r w:rsidR="00837EAA">
        <w:t>)</w:t>
      </w:r>
      <w:r w:rsidR="005911BB">
        <w:t xml:space="preserve">, and USCC holds 12 </w:t>
      </w:r>
      <w:r w:rsidR="006F4361">
        <w:t xml:space="preserve">megahertz </w:t>
      </w:r>
      <w:r w:rsidR="005911BB">
        <w:t>to 24 megahertz.</w:t>
      </w:r>
      <w:r w:rsidR="005911BB">
        <w:rPr>
          <w:kern w:val="0"/>
          <w:szCs w:val="22"/>
        </w:rPr>
        <w:t xml:space="preserve"> </w:t>
      </w:r>
      <w:r w:rsidR="00837EAA">
        <w:rPr>
          <w:kern w:val="0"/>
          <w:szCs w:val="22"/>
        </w:rPr>
        <w:t xml:space="preserve"> </w:t>
      </w:r>
      <w:r w:rsidR="00FC1FD9">
        <w:rPr>
          <w:szCs w:val="22"/>
        </w:rPr>
        <w:t xml:space="preserve">We also note that 38 megahertz of paired low-band spectrum in this market </w:t>
      </w:r>
      <w:r w:rsidR="00FC1FD9" w:rsidRPr="005964A3">
        <w:rPr>
          <w:szCs w:val="22"/>
        </w:rPr>
        <w:t>remains held</w:t>
      </w:r>
      <w:r w:rsidR="00FC1FD9">
        <w:rPr>
          <w:szCs w:val="22"/>
        </w:rPr>
        <w:t xml:space="preserve"> by parties other than the leading two nationwide service providers.  </w:t>
      </w:r>
      <w:r w:rsidR="00507AAA">
        <w:rPr>
          <w:kern w:val="0"/>
          <w:szCs w:val="22"/>
        </w:rPr>
        <w:t>W</w:t>
      </w:r>
      <w:r w:rsidR="000F6FC4">
        <w:rPr>
          <w:kern w:val="0"/>
          <w:szCs w:val="22"/>
        </w:rPr>
        <w:t xml:space="preserve">e find, </w:t>
      </w:r>
      <w:r w:rsidR="00507AAA">
        <w:rPr>
          <w:kern w:val="0"/>
          <w:szCs w:val="22"/>
        </w:rPr>
        <w:t xml:space="preserve">therefore, </w:t>
      </w:r>
      <w:r w:rsidR="000F6FC4">
        <w:rPr>
          <w:kern w:val="0"/>
          <w:szCs w:val="22"/>
        </w:rPr>
        <w:t>b</w:t>
      </w:r>
      <w:r w:rsidR="000F6FC4">
        <w:t>ased on our evaluation of the particular factors ordinarily considered,</w:t>
      </w:r>
      <w:r w:rsidR="000F6FC4">
        <w:rPr>
          <w:rStyle w:val="FootnoteReference"/>
          <w:szCs w:val="22"/>
        </w:rPr>
        <w:footnoteReference w:id="67"/>
      </w:r>
      <w:r w:rsidR="000F6FC4">
        <w:t xml:space="preserve"> that there is some potential for competitive harm in three of the counties that make up Illinois 9 – Clay</w:t>
      </w:r>
      <w:r w:rsidR="00837EAA">
        <w:t xml:space="preserve">, but that </w:t>
      </w:r>
      <w:r w:rsidR="000F6FC4">
        <w:t xml:space="preserve">any harm is likely to be limited to this enclave in the market, as competitive conditions are unchanged in the rest of the market as a result of this </w:t>
      </w:r>
      <w:r w:rsidR="00BA69E6">
        <w:t xml:space="preserve">proposed </w:t>
      </w:r>
      <w:r w:rsidR="000F6FC4">
        <w:t>transaction.</w:t>
      </w:r>
      <w:r w:rsidR="00837EAA">
        <w:rPr>
          <w:rStyle w:val="FootnoteReference"/>
        </w:rPr>
        <w:footnoteReference w:id="68"/>
      </w:r>
    </w:p>
    <w:p w14:paraId="72B31520" w14:textId="77777777" w:rsidR="0004492D" w:rsidRDefault="00AD74AF" w:rsidP="00AD74AF">
      <w:pPr>
        <w:pStyle w:val="Heading1"/>
      </w:pPr>
      <w:bookmarkStart w:id="176" w:name="_Toc403981904"/>
      <w:bookmarkStart w:id="177" w:name="_Toc403998360"/>
      <w:bookmarkStart w:id="178" w:name="_Toc403998447"/>
      <w:bookmarkStart w:id="179" w:name="_Toc404003271"/>
      <w:bookmarkStart w:id="180" w:name="_Toc404003551"/>
      <w:bookmarkStart w:id="181" w:name="_Toc404152172"/>
      <w:bookmarkStart w:id="182" w:name="_Toc405185100"/>
      <w:bookmarkStart w:id="183" w:name="_Toc405799114"/>
      <w:bookmarkStart w:id="184" w:name="_Toc405799341"/>
      <w:bookmarkStart w:id="185" w:name="_Toc405801056"/>
      <w:bookmarkStart w:id="186" w:name="_Toc406666083"/>
      <w:bookmarkStart w:id="187" w:name="_Toc406684871"/>
      <w:bookmarkStart w:id="188" w:name="_Toc408224004"/>
      <w:bookmarkStart w:id="189" w:name="_Toc408581002"/>
      <w:bookmarkStart w:id="190" w:name="_Toc410028425"/>
      <w:bookmarkStart w:id="191" w:name="_Toc410116649"/>
      <w:bookmarkStart w:id="192" w:name="_Toc410119631"/>
      <w:bookmarkStart w:id="193" w:name="_Toc410121772"/>
      <w:bookmarkStart w:id="194" w:name="_Toc410339631"/>
      <w:bookmarkStart w:id="195" w:name="_Toc411607360"/>
      <w:bookmarkStart w:id="196" w:name="_Toc412112250"/>
      <w:bookmarkStart w:id="197" w:name="_Toc412557593"/>
      <w:bookmarkStart w:id="198" w:name="_Toc412795168"/>
      <w:bookmarkStart w:id="199" w:name="_Toc412804078"/>
      <w:bookmarkStart w:id="200" w:name="_Toc413055738"/>
      <w:bookmarkStart w:id="201" w:name="_Toc413162337"/>
      <w:bookmarkStart w:id="202" w:name="_Toc413246209"/>
      <w:bookmarkStart w:id="203" w:name="_Toc413392970"/>
      <w:bookmarkStart w:id="204" w:name="_Toc413687493"/>
      <w:bookmarkStart w:id="205" w:name="_Toc414366757"/>
      <w:bookmarkStart w:id="206" w:name="_Toc414537586"/>
      <w:bookmarkStart w:id="207" w:name="_Toc415215772"/>
      <w:bookmarkStart w:id="208" w:name="_Toc415573197"/>
      <w:bookmarkStart w:id="209" w:name="_Toc418682001"/>
      <w:bookmarkStart w:id="210" w:name="_Toc434823998"/>
      <w:r>
        <w:t>potential public interest benefits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1E20A4F1" w14:textId="3658FB00" w:rsidR="00EF0798" w:rsidRPr="00EF0798" w:rsidRDefault="00EF0798" w:rsidP="00DA756C">
      <w:pPr>
        <w:pStyle w:val="ParaNum"/>
        <w:widowControl/>
        <w:rPr>
          <w:snapToGrid/>
          <w:szCs w:val="22"/>
        </w:rPr>
      </w:pPr>
      <w:r w:rsidRPr="00EF0798">
        <w:rPr>
          <w:snapToGrid/>
        </w:rPr>
        <w:t xml:space="preserve">We next consider whether the proposed transaction </w:t>
      </w:r>
      <w:r w:rsidRPr="00CB1872">
        <w:t>is likely to generate verifiable, transaction-specific public interest benefits</w:t>
      </w:r>
      <w:r w:rsidRPr="00EF0798">
        <w:rPr>
          <w:snapToGrid/>
        </w:rPr>
        <w:t>.</w:t>
      </w:r>
      <w:r w:rsidRPr="00894362">
        <w:rPr>
          <w:rStyle w:val="FootnoteReference"/>
          <w:snapToGrid/>
          <w:szCs w:val="22"/>
        </w:rPr>
        <w:footnoteReference w:id="69"/>
      </w:r>
      <w:r w:rsidRPr="00EF0798">
        <w:rPr>
          <w:snapToGrid/>
        </w:rPr>
        <w:t xml:space="preserve">  </w:t>
      </w:r>
      <w:r w:rsidRPr="00EF0798">
        <w:rPr>
          <w:szCs w:val="22"/>
        </w:rPr>
        <w:t>The Commission applies several criteria in deciding whether a claimed benefit should be considered and weighed against potential harms,</w:t>
      </w:r>
      <w:r w:rsidRPr="00894362">
        <w:rPr>
          <w:rStyle w:val="FootnoteReference"/>
          <w:szCs w:val="22"/>
        </w:rPr>
        <w:footnoteReference w:id="70"/>
      </w:r>
      <w:r w:rsidRPr="00EF0798">
        <w:rPr>
          <w:szCs w:val="22"/>
        </w:rPr>
        <w:t xml:space="preserve"> and applies a “sliding scale approach” to evaluating benefit claims.</w:t>
      </w:r>
      <w:r w:rsidRPr="00CB1872">
        <w:rPr>
          <w:sz w:val="20"/>
          <w:vertAlign w:val="superscript"/>
        </w:rPr>
        <w:footnoteReference w:id="71"/>
      </w:r>
      <w:r w:rsidRPr="00EF0798">
        <w:rPr>
          <w:szCs w:val="22"/>
        </w:rPr>
        <w:t xml:space="preserve">  Under this sliding scale approach, where potential harms appear “both substantial and likely, a demonstration of claimed benefits also must reveal a higher degree of magnitude and likelihood than we would otherwise demand.”</w:t>
      </w:r>
      <w:r w:rsidRPr="006A5E52">
        <w:rPr>
          <w:sz w:val="20"/>
          <w:vertAlign w:val="superscript"/>
        </w:rPr>
        <w:footnoteReference w:id="72"/>
      </w:r>
      <w:r w:rsidRPr="00EF0798">
        <w:rPr>
          <w:szCs w:val="22"/>
        </w:rPr>
        <w:t xml:space="preserve">  </w:t>
      </w:r>
      <w:r>
        <w:t>Conversely, where potential harms appear less likely and less substantial, we will accept a lesser showing to approve the proposed transaction.</w:t>
      </w:r>
      <w:r>
        <w:rPr>
          <w:rStyle w:val="FootnoteReference"/>
          <w:szCs w:val="22"/>
        </w:rPr>
        <w:footnoteReference w:id="73"/>
      </w:r>
    </w:p>
    <w:p w14:paraId="4C38173C" w14:textId="36062B5B" w:rsidR="000F6FC4" w:rsidRPr="009A1070" w:rsidRDefault="00EF0798" w:rsidP="000F6FC4">
      <w:pPr>
        <w:pStyle w:val="ParaNum"/>
        <w:rPr>
          <w:bCs/>
          <w:szCs w:val="22"/>
        </w:rPr>
      </w:pPr>
      <w:r w:rsidRPr="00CB40B3">
        <w:rPr>
          <w:i/>
          <w:szCs w:val="22"/>
        </w:rPr>
        <w:t>Potential Benefits</w:t>
      </w:r>
      <w:r>
        <w:rPr>
          <w:szCs w:val="22"/>
        </w:rPr>
        <w:t xml:space="preserve">.  </w:t>
      </w:r>
      <w:r w:rsidR="00D37BD6" w:rsidRPr="00D42A53">
        <w:rPr>
          <w:szCs w:val="22"/>
        </w:rPr>
        <w:t xml:space="preserve">As a result of the </w:t>
      </w:r>
      <w:r w:rsidR="007B013D" w:rsidRPr="00D42A53">
        <w:rPr>
          <w:szCs w:val="22"/>
        </w:rPr>
        <w:t xml:space="preserve">proposed </w:t>
      </w:r>
      <w:r w:rsidR="00D37BD6" w:rsidRPr="00D42A53">
        <w:rPr>
          <w:szCs w:val="22"/>
        </w:rPr>
        <w:t xml:space="preserve">transaction, the Applicants claim that </w:t>
      </w:r>
      <w:r w:rsidR="00B5398F">
        <w:t>AT&amp;T</w:t>
      </w:r>
      <w:r w:rsidR="00723202">
        <w:t>’</w:t>
      </w:r>
      <w:r w:rsidR="00B5398F">
        <w:t xml:space="preserve">s integration of </w:t>
      </w:r>
      <w:r w:rsidR="002900D8">
        <w:t xml:space="preserve">CPI’s </w:t>
      </w:r>
      <w:r w:rsidR="00B5398F">
        <w:t>network will include an upgrade to LTE from HSPA+ and EDGE.</w:t>
      </w:r>
      <w:r w:rsidR="00D42A53" w:rsidRPr="00D42A53">
        <w:rPr>
          <w:rStyle w:val="FootnoteReference"/>
        </w:rPr>
        <w:footnoteReference w:id="74"/>
      </w:r>
      <w:r w:rsidR="00D37BD6" w:rsidRPr="00D42A53">
        <w:rPr>
          <w:szCs w:val="22"/>
        </w:rPr>
        <w:t xml:space="preserve">  </w:t>
      </w:r>
      <w:r w:rsidR="000F6FC4" w:rsidRPr="00D42A53">
        <w:rPr>
          <w:szCs w:val="22"/>
        </w:rPr>
        <w:t>The Applicants also contend that, because AT&amp;T has no coverage in part of CPI’s service territories,</w:t>
      </w:r>
      <w:r w:rsidR="000F6FC4">
        <w:rPr>
          <w:rStyle w:val="FootnoteReference"/>
          <w:szCs w:val="22"/>
        </w:rPr>
        <w:footnoteReference w:id="75"/>
      </w:r>
      <w:r w:rsidR="000F6FC4" w:rsidRPr="00D42A53">
        <w:rPr>
          <w:szCs w:val="22"/>
        </w:rPr>
        <w:t xml:space="preserve"> once the Applicants’ networks are integrated, AT&amp;T customers would gain on-net service in a greater portion of the two CMAs that are implicated by this </w:t>
      </w:r>
      <w:r w:rsidR="00BA69E6">
        <w:rPr>
          <w:szCs w:val="22"/>
        </w:rPr>
        <w:t xml:space="preserve">proposed </w:t>
      </w:r>
      <w:r w:rsidR="000F6FC4" w:rsidRPr="00D42A53">
        <w:rPr>
          <w:szCs w:val="22"/>
        </w:rPr>
        <w:t>transaction.</w:t>
      </w:r>
      <w:r w:rsidR="000F6FC4" w:rsidRPr="00D42A53">
        <w:rPr>
          <w:rStyle w:val="FootnoteReference"/>
          <w:szCs w:val="22"/>
        </w:rPr>
        <w:footnoteReference w:id="76"/>
      </w:r>
      <w:r w:rsidR="000F6FC4" w:rsidRPr="00D42A53">
        <w:rPr>
          <w:szCs w:val="22"/>
        </w:rPr>
        <w:t xml:space="preserve">  Moreover, according to the </w:t>
      </w:r>
      <w:r w:rsidR="000F6FC4" w:rsidRPr="00603ABC">
        <w:rPr>
          <w:szCs w:val="22"/>
        </w:rPr>
        <w:t>Applicants, in the areas where AT&amp;T and CPI’s networks already overlap, AT&amp;T would integrate complementary cell sites and certain other equipment, resulting in a denser network with improved coverage and capacity.</w:t>
      </w:r>
      <w:r w:rsidR="000F6FC4" w:rsidRPr="00603ABC">
        <w:rPr>
          <w:rStyle w:val="FootnoteReference"/>
          <w:sz w:val="22"/>
          <w:szCs w:val="22"/>
        </w:rPr>
        <w:footnoteReference w:id="77"/>
      </w:r>
      <w:r w:rsidR="000F6FC4" w:rsidRPr="00603ABC">
        <w:rPr>
          <w:szCs w:val="22"/>
        </w:rPr>
        <w:t xml:space="preserve">  The Applicants </w:t>
      </w:r>
      <w:r w:rsidR="000F6FC4">
        <w:rPr>
          <w:szCs w:val="22"/>
        </w:rPr>
        <w:t>contend</w:t>
      </w:r>
      <w:r w:rsidR="000F6FC4" w:rsidRPr="00603ABC">
        <w:rPr>
          <w:szCs w:val="22"/>
        </w:rPr>
        <w:t xml:space="preserve"> that improved coverage and capacity means that “[c]ustomers of both companies will enjoy a better experience, particularly in areas where they may be experiencing dropped calls, dead spots, and coverage gaps</w:t>
      </w:r>
      <w:r w:rsidR="000F6FC4" w:rsidRPr="009A1070">
        <w:rPr>
          <w:szCs w:val="22"/>
        </w:rPr>
        <w:t>.”</w:t>
      </w:r>
      <w:r w:rsidR="000F6FC4" w:rsidRPr="009A1070">
        <w:rPr>
          <w:rStyle w:val="FootnoteReference"/>
          <w:sz w:val="22"/>
          <w:szCs w:val="22"/>
        </w:rPr>
        <w:footnoteReference w:id="78"/>
      </w:r>
    </w:p>
    <w:p w14:paraId="50FD284B" w14:textId="125878D6" w:rsidR="00693CF9" w:rsidRPr="00B028FF" w:rsidRDefault="000F6FC4" w:rsidP="00CB40B3">
      <w:pPr>
        <w:pStyle w:val="ParaNum"/>
        <w:widowControl/>
        <w:rPr>
          <w:bCs/>
          <w:szCs w:val="22"/>
        </w:rPr>
      </w:pPr>
      <w:r>
        <w:t xml:space="preserve">Looking first at </w:t>
      </w:r>
      <w:r w:rsidR="00693CF9">
        <w:t>Illinois</w:t>
      </w:r>
      <w:r w:rsidR="00D72F7C">
        <w:t xml:space="preserve"> </w:t>
      </w:r>
      <w:r w:rsidR="00693CF9">
        <w:t>7</w:t>
      </w:r>
      <w:r w:rsidR="00D72F7C">
        <w:rPr>
          <w:snapToGrid/>
          <w:kern w:val="0"/>
          <w:szCs w:val="22"/>
        </w:rPr>
        <w:t xml:space="preserve"> – Vermilion</w:t>
      </w:r>
      <w:r w:rsidR="00693CF9" w:rsidRPr="00583CA8">
        <w:t xml:space="preserve">, </w:t>
      </w:r>
      <w:r w:rsidR="00723202">
        <w:rPr>
          <w:snapToGrid/>
          <w:kern w:val="0"/>
          <w:szCs w:val="22"/>
        </w:rPr>
        <w:t xml:space="preserve">AT&amp;T says that for the first time, it </w:t>
      </w:r>
      <w:r w:rsidR="00723202" w:rsidRPr="00217847">
        <w:rPr>
          <w:snapToGrid/>
          <w:kern w:val="0"/>
          <w:szCs w:val="22"/>
        </w:rPr>
        <w:t>will have on-network wireless coverage across the CMA, and this coverage will include 4G LTE</w:t>
      </w:r>
      <w:r w:rsidR="00723202">
        <w:rPr>
          <w:snapToGrid/>
          <w:kern w:val="0"/>
          <w:szCs w:val="22"/>
        </w:rPr>
        <w:t xml:space="preserve"> </w:t>
      </w:r>
      <w:r w:rsidR="00723202" w:rsidRPr="00217847">
        <w:rPr>
          <w:snapToGrid/>
          <w:kern w:val="0"/>
          <w:szCs w:val="22"/>
        </w:rPr>
        <w:t>across th</w:t>
      </w:r>
      <w:r w:rsidR="00BA69E6">
        <w:rPr>
          <w:snapToGrid/>
          <w:kern w:val="0"/>
          <w:szCs w:val="22"/>
        </w:rPr>
        <w:t>is</w:t>
      </w:r>
      <w:r w:rsidR="00723202" w:rsidRPr="00217847">
        <w:rPr>
          <w:snapToGrid/>
          <w:kern w:val="0"/>
          <w:szCs w:val="22"/>
        </w:rPr>
        <w:t xml:space="preserve"> CMA</w:t>
      </w:r>
      <w:r w:rsidR="00723202">
        <w:rPr>
          <w:snapToGrid/>
          <w:kern w:val="0"/>
          <w:szCs w:val="22"/>
        </w:rPr>
        <w:t>.</w:t>
      </w:r>
      <w:r w:rsidR="00723202">
        <w:rPr>
          <w:rStyle w:val="FootnoteReference"/>
          <w:snapToGrid/>
          <w:kern w:val="0"/>
          <w:szCs w:val="22"/>
        </w:rPr>
        <w:footnoteReference w:id="79"/>
      </w:r>
      <w:r w:rsidR="00723202" w:rsidRPr="00583CA8">
        <w:t xml:space="preserve"> </w:t>
      </w:r>
      <w:r w:rsidR="00693CF9" w:rsidRPr="00583CA8">
        <w:t xml:space="preserve">AT&amp;T </w:t>
      </w:r>
      <w:r w:rsidR="009F2BDD">
        <w:t xml:space="preserve">says </w:t>
      </w:r>
      <w:r>
        <w:t xml:space="preserve">that it currently </w:t>
      </w:r>
      <w:r w:rsidR="00693CF9" w:rsidRPr="00583CA8">
        <w:t>plans</w:t>
      </w:r>
      <w:r w:rsidR="009F2BDD">
        <w:t>, post-transaction,</w:t>
      </w:r>
      <w:r w:rsidR="00693CF9" w:rsidRPr="00583CA8">
        <w:t xml:space="preserve"> </w:t>
      </w:r>
      <w:r w:rsidR="00693CF9" w:rsidRPr="00534F28">
        <w:rPr>
          <w:b/>
          <w:bCs/>
        </w:rPr>
        <w:t>[</w:t>
      </w:r>
      <w:r w:rsidR="003359E3">
        <w:rPr>
          <w:b/>
        </w:rPr>
        <w:t>REDACTED</w:t>
      </w:r>
      <w:r w:rsidR="00693CF9" w:rsidRPr="00534F28">
        <w:rPr>
          <w:b/>
        </w:rPr>
        <w:t>]</w:t>
      </w:r>
      <w:r w:rsidR="002900D8">
        <w:t>.</w:t>
      </w:r>
      <w:r w:rsidR="00693CF9" w:rsidRPr="00835190">
        <w:rPr>
          <w:rStyle w:val="FootnoteReference"/>
        </w:rPr>
        <w:footnoteReference w:id="80"/>
      </w:r>
      <w:r w:rsidR="00693CF9" w:rsidRPr="00B5398F">
        <w:t xml:space="preserve"> </w:t>
      </w:r>
      <w:r w:rsidR="00693CF9" w:rsidRPr="00B5398F">
        <w:rPr>
          <w:bCs/>
        </w:rPr>
        <w:t xml:space="preserve"> </w:t>
      </w:r>
      <w:r>
        <w:rPr>
          <w:bCs/>
        </w:rPr>
        <w:t xml:space="preserve">AT&amp;T further </w:t>
      </w:r>
      <w:r w:rsidR="009F2BDD">
        <w:rPr>
          <w:bCs/>
        </w:rPr>
        <w:t xml:space="preserve">says </w:t>
      </w:r>
      <w:r>
        <w:rPr>
          <w:bCs/>
        </w:rPr>
        <w:t>that in t</w:t>
      </w:r>
      <w:r>
        <w:t>h</w:t>
      </w:r>
      <w:r w:rsidR="002900D8" w:rsidRPr="00B5398F">
        <w:t>ose parts of Illinois</w:t>
      </w:r>
      <w:r w:rsidR="002900D8">
        <w:t xml:space="preserve"> </w:t>
      </w:r>
      <w:r w:rsidR="002900D8" w:rsidRPr="00B5398F">
        <w:t>7</w:t>
      </w:r>
      <w:r w:rsidR="002900D8">
        <w:rPr>
          <w:snapToGrid/>
          <w:kern w:val="0"/>
          <w:szCs w:val="22"/>
        </w:rPr>
        <w:t xml:space="preserve"> – Vermilion</w:t>
      </w:r>
      <w:r w:rsidR="002900D8" w:rsidRPr="00B5398F">
        <w:t xml:space="preserve"> </w:t>
      </w:r>
      <w:r w:rsidR="00693CF9" w:rsidRPr="00534F28">
        <w:rPr>
          <w:b/>
          <w:bCs/>
        </w:rPr>
        <w:t>[</w:t>
      </w:r>
      <w:r w:rsidR="004B7CDE">
        <w:rPr>
          <w:b/>
        </w:rPr>
        <w:t>REDACTED</w:t>
      </w:r>
      <w:r w:rsidR="00693CF9" w:rsidRPr="00534F28">
        <w:rPr>
          <w:b/>
        </w:rPr>
        <w:t>]</w:t>
      </w:r>
      <w:r w:rsidR="002B1D91" w:rsidRPr="00835190">
        <w:t>.</w:t>
      </w:r>
      <w:r w:rsidR="00693CF9" w:rsidRPr="00835190">
        <w:rPr>
          <w:rStyle w:val="FootnoteReference"/>
        </w:rPr>
        <w:footnoteReference w:id="81"/>
      </w:r>
    </w:p>
    <w:p w14:paraId="24874D12" w14:textId="1E529E5C" w:rsidR="00D608D1" w:rsidRPr="00723202" w:rsidRDefault="000F6FC4" w:rsidP="000F6FC4">
      <w:pPr>
        <w:pStyle w:val="ParaNum"/>
        <w:widowControl/>
        <w:rPr>
          <w:szCs w:val="22"/>
        </w:rPr>
      </w:pPr>
      <w:r>
        <w:t xml:space="preserve">Turning to </w:t>
      </w:r>
      <w:r w:rsidR="003C79B3" w:rsidRPr="00583CA8">
        <w:t>Illinois</w:t>
      </w:r>
      <w:r w:rsidR="001C3F5E">
        <w:t xml:space="preserve"> </w:t>
      </w:r>
      <w:r w:rsidR="003C79B3" w:rsidRPr="00583CA8">
        <w:t>9</w:t>
      </w:r>
      <w:r w:rsidR="001C3F5E" w:rsidRPr="000F6FC4">
        <w:rPr>
          <w:snapToGrid/>
          <w:kern w:val="0"/>
          <w:szCs w:val="22"/>
        </w:rPr>
        <w:t xml:space="preserve"> – Clay</w:t>
      </w:r>
      <w:r w:rsidR="00B5398F" w:rsidRPr="00583CA8">
        <w:t xml:space="preserve">, AT&amp;T </w:t>
      </w:r>
      <w:r w:rsidR="009F2BDD">
        <w:t xml:space="preserve">says </w:t>
      </w:r>
      <w:r>
        <w:t xml:space="preserve">that it currently </w:t>
      </w:r>
      <w:r w:rsidR="00B5398F" w:rsidRPr="00583CA8">
        <w:t>plans</w:t>
      </w:r>
      <w:r w:rsidR="009F2BDD">
        <w:t>, post-transaction,</w:t>
      </w:r>
      <w:r w:rsidR="00B5398F" w:rsidRPr="00583CA8">
        <w:t xml:space="preserve"> </w:t>
      </w:r>
      <w:r w:rsidR="00B5398F" w:rsidRPr="000F6FC4">
        <w:rPr>
          <w:b/>
        </w:rPr>
        <w:t>[</w:t>
      </w:r>
      <w:r w:rsidR="004B7CDE">
        <w:rPr>
          <w:b/>
        </w:rPr>
        <w:t>REDACTED</w:t>
      </w:r>
      <w:r w:rsidR="00B202C6" w:rsidRPr="000F6FC4">
        <w:rPr>
          <w:b/>
          <w:bCs/>
        </w:rPr>
        <w:t>]</w:t>
      </w:r>
      <w:r w:rsidR="00B5398F" w:rsidRPr="00583CA8">
        <w:t>.</w:t>
      </w:r>
      <w:r w:rsidR="002B0E79">
        <w:rPr>
          <w:rStyle w:val="FootnoteReference"/>
        </w:rPr>
        <w:footnoteReference w:id="82"/>
      </w:r>
      <w:r w:rsidR="00B5398F" w:rsidRPr="00583CA8">
        <w:t xml:space="preserve">  AT&amp;T </w:t>
      </w:r>
      <w:r w:rsidR="007A7F7C">
        <w:t>asserts</w:t>
      </w:r>
      <w:r w:rsidR="00B5398F" w:rsidRPr="00583CA8">
        <w:t xml:space="preserve"> that </w:t>
      </w:r>
      <w:r w:rsidR="00B5398F" w:rsidRPr="000F6FC4">
        <w:rPr>
          <w:b/>
        </w:rPr>
        <w:t>[</w:t>
      </w:r>
      <w:r w:rsidR="004B7CDE">
        <w:rPr>
          <w:b/>
        </w:rPr>
        <w:t>REDACTED</w:t>
      </w:r>
      <w:r w:rsidR="00B5398F" w:rsidRPr="000F6FC4">
        <w:rPr>
          <w:b/>
          <w:bCs/>
        </w:rPr>
        <w:t>]</w:t>
      </w:r>
      <w:r w:rsidR="002B1D91" w:rsidRPr="00D15CF2">
        <w:rPr>
          <w:bCs/>
        </w:rPr>
        <w:t>.</w:t>
      </w:r>
      <w:r w:rsidR="00DE7251" w:rsidRPr="00D15CF2">
        <w:rPr>
          <w:rStyle w:val="FootnoteReference"/>
          <w:bCs/>
        </w:rPr>
        <w:footnoteReference w:id="83"/>
      </w:r>
      <w:r w:rsidR="00B5398F" w:rsidRPr="00D15CF2">
        <w:rPr>
          <w:bCs/>
        </w:rPr>
        <w:t xml:space="preserve"> </w:t>
      </w:r>
      <w:r w:rsidR="00B5398F" w:rsidRPr="00D15CF2">
        <w:t xml:space="preserve"> </w:t>
      </w:r>
      <w:r w:rsidR="00B5398F" w:rsidRPr="00583CA8">
        <w:t xml:space="preserve">AT&amp;T </w:t>
      </w:r>
      <w:r w:rsidR="007A7F7C">
        <w:t>maintains</w:t>
      </w:r>
      <w:r w:rsidR="007A7F7C" w:rsidRPr="00583CA8">
        <w:t xml:space="preserve"> </w:t>
      </w:r>
      <w:r w:rsidR="00B5398F" w:rsidRPr="00583CA8">
        <w:t xml:space="preserve">that </w:t>
      </w:r>
      <w:r w:rsidR="00B5398F" w:rsidRPr="000F6FC4">
        <w:rPr>
          <w:b/>
        </w:rPr>
        <w:t>[</w:t>
      </w:r>
      <w:r w:rsidR="004B7CDE">
        <w:rPr>
          <w:b/>
        </w:rPr>
        <w:t>REDACTED</w:t>
      </w:r>
      <w:r w:rsidR="00B5398F" w:rsidRPr="000F6FC4">
        <w:rPr>
          <w:b/>
          <w:bCs/>
        </w:rPr>
        <w:t>]</w:t>
      </w:r>
      <w:r w:rsidR="00B202C6" w:rsidRPr="000F6FC4">
        <w:rPr>
          <w:bCs/>
        </w:rPr>
        <w:t>.</w:t>
      </w:r>
      <w:r w:rsidR="00B5398F" w:rsidRPr="00835190">
        <w:rPr>
          <w:rStyle w:val="FootnoteReference"/>
          <w:bCs/>
          <w:sz w:val="22"/>
          <w:szCs w:val="22"/>
        </w:rPr>
        <w:footnoteReference w:id="84"/>
      </w:r>
    </w:p>
    <w:p w14:paraId="1ECB3687" w14:textId="6454BD5A" w:rsidR="00D37BD6" w:rsidRDefault="002352D1" w:rsidP="000F6FC4">
      <w:pPr>
        <w:pStyle w:val="ParaNum"/>
        <w:widowControl/>
        <w:rPr>
          <w:szCs w:val="22"/>
        </w:rPr>
      </w:pPr>
      <w:r>
        <w:rPr>
          <w:szCs w:val="22"/>
        </w:rPr>
        <w:t>According to t</w:t>
      </w:r>
      <w:r w:rsidR="00403288" w:rsidRPr="000F6FC4">
        <w:rPr>
          <w:szCs w:val="22"/>
        </w:rPr>
        <w:t>he Applicants</w:t>
      </w:r>
      <w:r>
        <w:rPr>
          <w:szCs w:val="22"/>
        </w:rPr>
        <w:t>,</w:t>
      </w:r>
      <w:r w:rsidR="00403288" w:rsidRPr="000F6FC4">
        <w:rPr>
          <w:szCs w:val="22"/>
        </w:rPr>
        <w:t xml:space="preserve"> CPI</w:t>
      </w:r>
      <w:r w:rsidR="00D60E97">
        <w:rPr>
          <w:szCs w:val="22"/>
        </w:rPr>
        <w:t>’s</w:t>
      </w:r>
      <w:r w:rsidR="00403288" w:rsidRPr="000F6FC4">
        <w:rPr>
          <w:szCs w:val="22"/>
        </w:rPr>
        <w:t xml:space="preserve"> customers will gain access to the range of services available on AT&amp;T’s nationwide 4G network.</w:t>
      </w:r>
      <w:r w:rsidR="00403288" w:rsidRPr="00403288">
        <w:rPr>
          <w:rStyle w:val="FootnoteReference"/>
          <w:sz w:val="22"/>
          <w:szCs w:val="22"/>
        </w:rPr>
        <w:footnoteReference w:id="85"/>
      </w:r>
      <w:r w:rsidR="00403288" w:rsidRPr="000F6FC4">
        <w:rPr>
          <w:szCs w:val="22"/>
        </w:rPr>
        <w:t xml:space="preserve">  The Applicants claim that “relatively quickly” after the </w:t>
      </w:r>
      <w:r>
        <w:rPr>
          <w:szCs w:val="22"/>
        </w:rPr>
        <w:t xml:space="preserve">proposed </w:t>
      </w:r>
      <w:r w:rsidR="00403288" w:rsidRPr="000F6FC4">
        <w:rPr>
          <w:szCs w:val="22"/>
        </w:rPr>
        <w:t xml:space="preserve">transaction, CPI customers would enjoy: </w:t>
      </w:r>
      <w:r w:rsidR="00D60E97">
        <w:rPr>
          <w:szCs w:val="22"/>
        </w:rPr>
        <w:t xml:space="preserve"> </w:t>
      </w:r>
      <w:r w:rsidR="00403288" w:rsidRPr="000F6FC4">
        <w:rPr>
          <w:szCs w:val="22"/>
        </w:rPr>
        <w:t xml:space="preserve">international roaming in more than 225 countries and access to data services in more than 210 countries; use of nearly 402,000 Wi-Fi hotspots globally; an expanded choice of handsets with advanced service capabilities; a wider variety of rate plans; a more robust set of data services; rollover of unused minutes to </w:t>
      </w:r>
      <w:r w:rsidR="00403288" w:rsidRPr="00D15CF2">
        <w:rPr>
          <w:szCs w:val="22"/>
        </w:rPr>
        <w:t>the next month; free access to 32,000 Wi-Fi hotspots for eligible subscribers; and access to AT&amp;T’s nationwide footprint when traveling.</w:t>
      </w:r>
      <w:r w:rsidR="00403288" w:rsidRPr="00403288">
        <w:rPr>
          <w:rStyle w:val="FootnoteReference"/>
          <w:sz w:val="22"/>
          <w:szCs w:val="22"/>
        </w:rPr>
        <w:footnoteReference w:id="86"/>
      </w:r>
      <w:r w:rsidR="00EF0798" w:rsidRPr="000F6FC4">
        <w:rPr>
          <w:szCs w:val="22"/>
        </w:rPr>
        <w:t xml:space="preserve">  </w:t>
      </w:r>
      <w:r>
        <w:rPr>
          <w:szCs w:val="22"/>
        </w:rPr>
        <w:t>In a</w:t>
      </w:r>
      <w:r w:rsidR="00EF0798" w:rsidRPr="000F6FC4">
        <w:rPr>
          <w:szCs w:val="22"/>
        </w:rPr>
        <w:t>ddition, the Applicants assert that the proposed transaction would result in cost savings from reduced roaming costs.</w:t>
      </w:r>
      <w:r w:rsidR="00EF0798" w:rsidRPr="00D42A53">
        <w:rPr>
          <w:rStyle w:val="FootnoteReference"/>
          <w:szCs w:val="22"/>
        </w:rPr>
        <w:footnoteReference w:id="87"/>
      </w:r>
    </w:p>
    <w:p w14:paraId="5069BC4A" w14:textId="066EC8B3" w:rsidR="006D7C53" w:rsidRPr="000F6FC4" w:rsidRDefault="006D7C53" w:rsidP="000F6FC4">
      <w:pPr>
        <w:pStyle w:val="ParaNum"/>
        <w:widowControl/>
        <w:rPr>
          <w:szCs w:val="22"/>
        </w:rPr>
      </w:pPr>
      <w:r>
        <w:rPr>
          <w:szCs w:val="22"/>
        </w:rPr>
        <w:t>Regarding the transition of CPI’s customers to AT&amp;T post-transaction, the Applicants state that, “because CPI and AT&amp;T are roaming partners and both use GSM and UMTS-based network technologies, CPI customers should be able to use their current devices post-integration.”</w:t>
      </w:r>
      <w:r>
        <w:rPr>
          <w:rStyle w:val="FootnoteReference"/>
          <w:szCs w:val="22"/>
        </w:rPr>
        <w:footnoteReference w:id="88"/>
      </w:r>
      <w:r w:rsidR="000846E3">
        <w:rPr>
          <w:szCs w:val="22"/>
        </w:rPr>
        <w:t xml:space="preserve">  The Applicants represent</w:t>
      </w:r>
      <w:r>
        <w:rPr>
          <w:szCs w:val="22"/>
        </w:rPr>
        <w:t xml:space="preserve"> that AT&amp;T currently plans to offer CPI subscribers comparable rate plans without requiring a contract extension.</w:t>
      </w:r>
      <w:r>
        <w:rPr>
          <w:rStyle w:val="FootnoteReference"/>
          <w:szCs w:val="22"/>
        </w:rPr>
        <w:footnoteReference w:id="89"/>
      </w:r>
    </w:p>
    <w:p w14:paraId="2799A64B" w14:textId="7D07D9B1" w:rsidR="00443CA3" w:rsidRPr="003C78AB" w:rsidRDefault="00443CA3" w:rsidP="00232016">
      <w:pPr>
        <w:pStyle w:val="ParaNum"/>
        <w:widowControl/>
        <w:tabs>
          <w:tab w:val="num" w:pos="1620"/>
        </w:tabs>
      </w:pPr>
      <w:r w:rsidRPr="000F6FC4">
        <w:rPr>
          <w:i/>
        </w:rPr>
        <w:t>Evaluation</w:t>
      </w:r>
      <w:r>
        <w:t xml:space="preserve">.  </w:t>
      </w:r>
      <w:r w:rsidR="00B03CF4" w:rsidRPr="00E54CED">
        <w:t xml:space="preserve">We have reviewed the </w:t>
      </w:r>
      <w:r w:rsidR="000966D2">
        <w:t xml:space="preserve">detailed </w:t>
      </w:r>
      <w:r w:rsidR="004A7139">
        <w:t>assertions</w:t>
      </w:r>
      <w:r w:rsidR="00B03CF4" w:rsidRPr="00E54CED">
        <w:t xml:space="preserve"> of the Applicants regarding the</w:t>
      </w:r>
      <w:r w:rsidR="004A7139">
        <w:t xml:space="preserve"> </w:t>
      </w:r>
      <w:r w:rsidR="00B03CF4" w:rsidRPr="00E54CED">
        <w:t>benefits they allege</w:t>
      </w:r>
      <w:r w:rsidR="00B03CF4">
        <w:t xml:space="preserve"> </w:t>
      </w:r>
      <w:r w:rsidR="00B03CF4" w:rsidRPr="00E54CED">
        <w:t xml:space="preserve">would result from the proposed transaction, as well as their </w:t>
      </w:r>
      <w:r w:rsidR="000966D2">
        <w:t xml:space="preserve">detailed </w:t>
      </w:r>
      <w:r w:rsidR="00B03CF4" w:rsidRPr="00E54CED">
        <w:t>responses to our requests for additional</w:t>
      </w:r>
      <w:r w:rsidR="00B03CF4">
        <w:t xml:space="preserve"> </w:t>
      </w:r>
      <w:r w:rsidR="00B03CF4" w:rsidRPr="00E54CED">
        <w:t>information and documents.</w:t>
      </w:r>
      <w:r w:rsidR="00B03CF4">
        <w:t xml:space="preserve">  </w:t>
      </w:r>
      <w:r w:rsidR="00C20770">
        <w:t xml:space="preserve">Initially, we note that CPI stated that </w:t>
      </w:r>
      <w:r w:rsidR="00507AAA">
        <w:t xml:space="preserve">it </w:t>
      </w:r>
      <w:r w:rsidR="00C20770">
        <w:t>has concluded that it cannot remain an effective competitor in the current wireless marketplace.</w:t>
      </w:r>
      <w:r w:rsidR="00C20770">
        <w:rPr>
          <w:rStyle w:val="FootnoteReference"/>
        </w:rPr>
        <w:footnoteReference w:id="90"/>
      </w:r>
      <w:r w:rsidR="00C20770">
        <w:t xml:space="preserve">  </w:t>
      </w:r>
      <w:r w:rsidR="00B03CF4" w:rsidRPr="00E54CED">
        <w:t>The record provides general support for the Applicants’ contentions that the</w:t>
      </w:r>
      <w:r w:rsidR="00B03CF4">
        <w:t xml:space="preserve"> </w:t>
      </w:r>
      <w:r w:rsidR="00B03CF4" w:rsidRPr="006343FB">
        <w:t>proposed transaction would result in some public interest benefits</w:t>
      </w:r>
      <w:r w:rsidR="00B03CF4">
        <w:t>.</w:t>
      </w:r>
      <w:r>
        <w:t xml:space="preserve">  </w:t>
      </w:r>
      <w:r w:rsidR="002C51CF">
        <w:t xml:space="preserve">We find that AT&amp;T </w:t>
      </w:r>
      <w:r w:rsidR="000F6FC4">
        <w:t xml:space="preserve">would </w:t>
      </w:r>
      <w:r w:rsidR="002C51CF">
        <w:t xml:space="preserve">likely be able to deploy the </w:t>
      </w:r>
      <w:r w:rsidR="009F2BDD">
        <w:t xml:space="preserve">acquired </w:t>
      </w:r>
      <w:r w:rsidR="002C51CF">
        <w:t xml:space="preserve">spectrum </w:t>
      </w:r>
      <w:r w:rsidR="00232016">
        <w:t xml:space="preserve">and complementary cell sites </w:t>
      </w:r>
      <w:r w:rsidR="002C51CF">
        <w:t xml:space="preserve">to increase the </w:t>
      </w:r>
      <w:r w:rsidR="00232016">
        <w:t xml:space="preserve">coverage and </w:t>
      </w:r>
      <w:r w:rsidR="002C51CF">
        <w:t xml:space="preserve">quality of its </w:t>
      </w:r>
      <w:r w:rsidR="00232016">
        <w:t xml:space="preserve">4G LTE </w:t>
      </w:r>
      <w:r w:rsidR="002C51CF">
        <w:t>network in these service territories</w:t>
      </w:r>
      <w:r w:rsidR="000F6FC4">
        <w:t xml:space="preserve"> and provide a better user experience to its customers</w:t>
      </w:r>
      <w:r w:rsidR="002C51CF">
        <w:t xml:space="preserve">. </w:t>
      </w:r>
      <w:r w:rsidR="000F6FC4">
        <w:t xml:space="preserve"> </w:t>
      </w:r>
      <w:r w:rsidR="000F6FC4" w:rsidRPr="000F6FC4">
        <w:rPr>
          <w:bCs/>
          <w:szCs w:val="22"/>
        </w:rPr>
        <w:t>We</w:t>
      </w:r>
      <w:r w:rsidRPr="000F6FC4">
        <w:rPr>
          <w:bCs/>
          <w:szCs w:val="22"/>
        </w:rPr>
        <w:t xml:space="preserve"> </w:t>
      </w:r>
      <w:r w:rsidR="00232016">
        <w:rPr>
          <w:bCs/>
          <w:szCs w:val="22"/>
        </w:rPr>
        <w:t xml:space="preserve">also </w:t>
      </w:r>
      <w:r w:rsidRPr="000F6FC4">
        <w:rPr>
          <w:bCs/>
          <w:szCs w:val="22"/>
        </w:rPr>
        <w:t>find that the proposed transaction would lead to certain roaming cost savings, which to the extent these are passed on to the customer, will likely result in some public interest benefits.</w:t>
      </w:r>
      <w:r>
        <w:rPr>
          <w:rStyle w:val="FootnoteReference"/>
          <w:bCs/>
          <w:szCs w:val="22"/>
        </w:rPr>
        <w:footnoteReference w:id="91"/>
      </w:r>
      <w:r w:rsidRPr="000F6FC4">
        <w:rPr>
          <w:bCs/>
          <w:szCs w:val="22"/>
        </w:rPr>
        <w:t xml:space="preserve">  </w:t>
      </w:r>
      <w:r>
        <w:t xml:space="preserve">We </w:t>
      </w:r>
      <w:r w:rsidR="000F6FC4">
        <w:t xml:space="preserve">also </w:t>
      </w:r>
      <w:r>
        <w:t xml:space="preserve">acknowledge the Applicants’ alleged benefits to CPI customers, including </w:t>
      </w:r>
      <w:r w:rsidR="00C20770">
        <w:t>access to 4</w:t>
      </w:r>
      <w:r w:rsidR="00723202">
        <w:t>G</w:t>
      </w:r>
      <w:r w:rsidR="00C20770">
        <w:t xml:space="preserve"> LTE technology</w:t>
      </w:r>
      <w:r w:rsidR="00AB47C9">
        <w:t>;</w:t>
      </w:r>
      <w:r w:rsidR="00C20770">
        <w:t xml:space="preserve"> </w:t>
      </w:r>
      <w:r w:rsidRPr="00B028FF">
        <w:t>expanded choice of handsets; wider variety of rate plans; more robust data services; free mobile-to mobile calling to an expanded customer base; and access to AT&amp;T’s nationwide footprint when traveling</w:t>
      </w:r>
      <w:r>
        <w:t xml:space="preserve">.  Although </w:t>
      </w:r>
      <w:r w:rsidR="00AA1880">
        <w:t xml:space="preserve">we note that </w:t>
      </w:r>
      <w:r>
        <w:t>the</w:t>
      </w:r>
      <w:r w:rsidRPr="00B028FF">
        <w:t>se benefits are already available to CPI</w:t>
      </w:r>
      <w:r w:rsidR="00AA1880">
        <w:t>’s</w:t>
      </w:r>
      <w:r w:rsidRPr="00B028FF">
        <w:t xml:space="preserve"> customers in locations where AT&amp;T is currently offering these services as a competitor to CPI</w:t>
      </w:r>
      <w:r>
        <w:t xml:space="preserve">, </w:t>
      </w:r>
      <w:r w:rsidRPr="00B028FF">
        <w:t xml:space="preserve">we recognize that AT&amp;T has </w:t>
      </w:r>
      <w:r>
        <w:t>limited</w:t>
      </w:r>
      <w:r w:rsidRPr="00B028FF">
        <w:t xml:space="preserve"> </w:t>
      </w:r>
      <w:r>
        <w:t>deployment</w:t>
      </w:r>
      <w:r w:rsidRPr="00B028FF">
        <w:t xml:space="preserve"> in parts of CPI’s service </w:t>
      </w:r>
      <w:r w:rsidR="000F6FC4">
        <w:t>area</w:t>
      </w:r>
      <w:r>
        <w:t>.</w:t>
      </w:r>
      <w:r w:rsidRPr="00B028FF">
        <w:rPr>
          <w:rStyle w:val="FootnoteReference"/>
        </w:rPr>
        <w:footnoteReference w:id="92"/>
      </w:r>
      <w:r w:rsidRPr="00B028FF">
        <w:t xml:space="preserve"> </w:t>
      </w:r>
      <w:r>
        <w:t xml:space="preserve"> T</w:t>
      </w:r>
      <w:r w:rsidR="004275C9">
        <w:t>o</w:t>
      </w:r>
      <w:r w:rsidRPr="00B028FF">
        <w:t xml:space="preserve"> the extent that the proposed transaction would facilitate more rapid deployment </w:t>
      </w:r>
      <w:r w:rsidR="00232016">
        <w:t xml:space="preserve">of 4G LTE </w:t>
      </w:r>
      <w:r w:rsidRPr="00B028FF">
        <w:t>by AT&amp;T in these</w:t>
      </w:r>
      <w:r w:rsidRPr="000F6FC4">
        <w:rPr>
          <w:szCs w:val="22"/>
        </w:rPr>
        <w:t xml:space="preserve"> </w:t>
      </w:r>
      <w:r w:rsidR="000F6FC4">
        <w:rPr>
          <w:szCs w:val="22"/>
        </w:rPr>
        <w:t>markets</w:t>
      </w:r>
      <w:r w:rsidRPr="000F6FC4">
        <w:rPr>
          <w:szCs w:val="22"/>
        </w:rPr>
        <w:t>, it would likely lead to discernible benefits to those CPI customers who transition to AT&amp;T’s nationwide network</w:t>
      </w:r>
      <w:r w:rsidR="00232016">
        <w:rPr>
          <w:szCs w:val="22"/>
        </w:rPr>
        <w:t xml:space="preserve"> and AT&amp;T customers who roam on CPI’s network</w:t>
      </w:r>
      <w:r w:rsidRPr="00232016">
        <w:rPr>
          <w:szCs w:val="22"/>
        </w:rPr>
        <w:t>.</w:t>
      </w:r>
      <w:r w:rsidR="004275C9">
        <w:rPr>
          <w:rStyle w:val="FootnoteReference"/>
          <w:szCs w:val="22"/>
        </w:rPr>
        <w:footnoteReference w:id="93"/>
      </w:r>
    </w:p>
    <w:p w14:paraId="5FCD7C2C" w14:textId="77777777" w:rsidR="000E21B8" w:rsidRDefault="004170F3" w:rsidP="000E21B8">
      <w:pPr>
        <w:pStyle w:val="Heading1"/>
      </w:pPr>
      <w:bookmarkStart w:id="211" w:name="_Toc405799118"/>
      <w:bookmarkStart w:id="212" w:name="_Toc405799345"/>
      <w:bookmarkStart w:id="213" w:name="_Toc405801060"/>
      <w:bookmarkStart w:id="214" w:name="_Toc406666087"/>
      <w:bookmarkStart w:id="215" w:name="_Toc406684875"/>
      <w:bookmarkStart w:id="216" w:name="_Toc408224008"/>
      <w:bookmarkStart w:id="217" w:name="_Toc408581006"/>
      <w:bookmarkStart w:id="218" w:name="_Toc410028429"/>
      <w:bookmarkStart w:id="219" w:name="_Toc410116653"/>
      <w:bookmarkStart w:id="220" w:name="_Toc410119635"/>
      <w:bookmarkStart w:id="221" w:name="_Toc410121776"/>
      <w:bookmarkStart w:id="222" w:name="_Toc410339635"/>
      <w:bookmarkStart w:id="223" w:name="_Toc411607364"/>
      <w:bookmarkStart w:id="224" w:name="_Toc412112254"/>
      <w:bookmarkStart w:id="225" w:name="_Toc412557597"/>
      <w:bookmarkStart w:id="226" w:name="_Toc412795172"/>
      <w:bookmarkStart w:id="227" w:name="_Toc412804082"/>
      <w:bookmarkStart w:id="228" w:name="_Toc413055742"/>
      <w:bookmarkStart w:id="229" w:name="_Toc413162341"/>
      <w:bookmarkStart w:id="230" w:name="_Toc413246213"/>
      <w:bookmarkStart w:id="231" w:name="_Toc413392974"/>
      <w:bookmarkStart w:id="232" w:name="_Toc413687497"/>
      <w:bookmarkStart w:id="233" w:name="_Toc414366761"/>
      <w:bookmarkStart w:id="234" w:name="_Toc414537590"/>
      <w:bookmarkStart w:id="235" w:name="_Toc415215776"/>
      <w:bookmarkStart w:id="236" w:name="_Toc415573201"/>
      <w:bookmarkStart w:id="237" w:name="_Toc418682005"/>
      <w:bookmarkStart w:id="238" w:name="_Toc434824002"/>
      <w:bookmarkStart w:id="239" w:name="_Toc403981908"/>
      <w:bookmarkStart w:id="240" w:name="_Toc403998364"/>
      <w:bookmarkStart w:id="241" w:name="_Toc403998451"/>
      <w:bookmarkStart w:id="242" w:name="_Toc404003275"/>
      <w:bookmarkStart w:id="243" w:name="_Toc404003555"/>
      <w:bookmarkStart w:id="244" w:name="_Toc404152176"/>
      <w:r>
        <w:t>Balancing The potential BeNEFITS and the potential HArms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06B78B6F" w14:textId="313761F3" w:rsidR="00793FB6" w:rsidRPr="00793FB6" w:rsidRDefault="00793FB6" w:rsidP="00D15CF2">
      <w:pPr>
        <w:pStyle w:val="ParaNum"/>
      </w:pPr>
      <w:r w:rsidRPr="009164DC">
        <w:t xml:space="preserve">We have reviewed the Applicants’ initial claims, as well as their responses to our requests for additional information and documents.  </w:t>
      </w:r>
      <w:r w:rsidR="000F6FC4">
        <w:t xml:space="preserve">We </w:t>
      </w:r>
      <w:r w:rsidR="00EA5B10">
        <w:t xml:space="preserve">have </w:t>
      </w:r>
      <w:r w:rsidR="000F6FC4">
        <w:t>carefully evaluated</w:t>
      </w:r>
      <w:r w:rsidRPr="009164DC">
        <w:t xml:space="preserve"> the likely competitive effects of </w:t>
      </w:r>
      <w:r>
        <w:t>increased market concentration in the</w:t>
      </w:r>
      <w:r w:rsidR="000F6FC4">
        <w:t>se</w:t>
      </w:r>
      <w:r>
        <w:t xml:space="preserve"> two </w:t>
      </w:r>
      <w:r w:rsidR="000F6FC4">
        <w:t xml:space="preserve">local </w:t>
      </w:r>
      <w:r>
        <w:t xml:space="preserve">markets, </w:t>
      </w:r>
      <w:r w:rsidR="000966D2">
        <w:t>and</w:t>
      </w:r>
      <w:r>
        <w:t xml:space="preserve"> </w:t>
      </w:r>
      <w:r w:rsidRPr="009164DC">
        <w:t>AT&amp;T’s increased aggregation of below-1-GHz spectrum</w:t>
      </w:r>
      <w:r w:rsidR="000F6FC4">
        <w:t xml:space="preserve"> in </w:t>
      </w:r>
      <w:r w:rsidR="00EA5B10">
        <w:t xml:space="preserve">a portion of </w:t>
      </w:r>
      <w:r w:rsidR="000F6FC4">
        <w:t xml:space="preserve">Illinois 9 – Clay.  </w:t>
      </w:r>
      <w:r w:rsidR="000F6FC4" w:rsidRPr="00B54AA6">
        <w:t xml:space="preserve">We </w:t>
      </w:r>
      <w:r w:rsidR="00AA1880" w:rsidRPr="00BD7610">
        <w:t>have also</w:t>
      </w:r>
      <w:r w:rsidR="00EA5B10" w:rsidRPr="00BD7610">
        <w:t xml:space="preserve"> </w:t>
      </w:r>
      <w:r w:rsidR="000F6FC4" w:rsidRPr="00BD7610">
        <w:t xml:space="preserve">considered the potential public interest benefits, and </w:t>
      </w:r>
      <w:r w:rsidRPr="00B54AA6">
        <w:t>find that the record provides general support for the Applicants’ claims</w:t>
      </w:r>
      <w:r w:rsidR="00ED2E96" w:rsidRPr="00B54AA6">
        <w:t>,</w:t>
      </w:r>
      <w:r w:rsidRPr="00B54AA6">
        <w:t xml:space="preserve"> </w:t>
      </w:r>
      <w:r w:rsidR="000F6FC4" w:rsidRPr="00B54AA6">
        <w:t>as discussed above</w:t>
      </w:r>
      <w:r w:rsidRPr="00B54AA6">
        <w:t xml:space="preserve">.  </w:t>
      </w:r>
      <w:r w:rsidR="00EA5B10" w:rsidRPr="00B54AA6">
        <w:t>U</w:t>
      </w:r>
      <w:r w:rsidRPr="00B54AA6">
        <w:t>nder</w:t>
      </w:r>
      <w:r w:rsidRPr="009164DC">
        <w:t xml:space="preserve"> our sliding scale approach, </w:t>
      </w:r>
      <w:r>
        <w:t>we find</w:t>
      </w:r>
      <w:r w:rsidR="00B54AA6">
        <w:t>, therefore,</w:t>
      </w:r>
      <w:r>
        <w:t xml:space="preserve"> that the </w:t>
      </w:r>
      <w:r w:rsidRPr="009164DC">
        <w:t xml:space="preserve">potential public interest benefits outweigh </w:t>
      </w:r>
      <w:r w:rsidR="00EA5B10">
        <w:t xml:space="preserve">the limited </w:t>
      </w:r>
      <w:r>
        <w:t>potential public interest</w:t>
      </w:r>
      <w:r w:rsidRPr="009164DC">
        <w:t xml:space="preserve"> harms.  </w:t>
      </w:r>
      <w:r>
        <w:t>As a result</w:t>
      </w:r>
      <w:r w:rsidRPr="009164DC">
        <w:t>, based on the record before us and our competitive review, we find that the proposed assignment would serve the public interest, convenience, and necessity.</w:t>
      </w:r>
    </w:p>
    <w:p w14:paraId="58FD7FC6" w14:textId="77777777" w:rsidR="006E3EA0" w:rsidRDefault="006E3EA0" w:rsidP="006E3EA0">
      <w:pPr>
        <w:pStyle w:val="Heading1"/>
      </w:pPr>
      <w:bookmarkStart w:id="245" w:name="_Toc405185105"/>
      <w:bookmarkStart w:id="246" w:name="_Toc403981911"/>
      <w:bookmarkStart w:id="247" w:name="_Toc403998367"/>
      <w:bookmarkStart w:id="248" w:name="_Toc403998454"/>
      <w:bookmarkStart w:id="249" w:name="_Toc404003278"/>
      <w:bookmarkStart w:id="250" w:name="_Toc404003558"/>
      <w:bookmarkStart w:id="251" w:name="_Toc404152179"/>
      <w:bookmarkStart w:id="252" w:name="_Toc405185106"/>
      <w:bookmarkStart w:id="253" w:name="_Toc405799119"/>
      <w:bookmarkStart w:id="254" w:name="_Toc405799346"/>
      <w:bookmarkStart w:id="255" w:name="_Toc405801061"/>
      <w:bookmarkStart w:id="256" w:name="_Toc406666088"/>
      <w:bookmarkStart w:id="257" w:name="_Toc406684876"/>
      <w:bookmarkStart w:id="258" w:name="_Toc408224009"/>
      <w:bookmarkStart w:id="259" w:name="_Toc408581007"/>
      <w:bookmarkStart w:id="260" w:name="_Toc410028430"/>
      <w:bookmarkStart w:id="261" w:name="_Toc410116654"/>
      <w:bookmarkStart w:id="262" w:name="_Toc410119636"/>
      <w:bookmarkStart w:id="263" w:name="_Toc410121777"/>
      <w:bookmarkStart w:id="264" w:name="_Toc410339636"/>
      <w:bookmarkStart w:id="265" w:name="_Toc411607365"/>
      <w:bookmarkStart w:id="266" w:name="_Toc412112255"/>
      <w:bookmarkStart w:id="267" w:name="_Toc412557598"/>
      <w:bookmarkStart w:id="268" w:name="_Toc412795173"/>
      <w:bookmarkStart w:id="269" w:name="_Toc412804083"/>
      <w:bookmarkStart w:id="270" w:name="_Toc413055743"/>
      <w:bookmarkStart w:id="271" w:name="_Toc413162342"/>
      <w:bookmarkStart w:id="272" w:name="_Toc413246214"/>
      <w:bookmarkStart w:id="273" w:name="_Toc413392975"/>
      <w:bookmarkStart w:id="274" w:name="_Toc413687498"/>
      <w:bookmarkStart w:id="275" w:name="_Toc414366762"/>
      <w:bookmarkStart w:id="276" w:name="_Toc414537591"/>
      <w:bookmarkStart w:id="277" w:name="_Toc415215777"/>
      <w:bookmarkStart w:id="278" w:name="_Toc415573202"/>
      <w:bookmarkStart w:id="279" w:name="_Toc418682006"/>
      <w:bookmarkStart w:id="280" w:name="_Toc434824003"/>
      <w:bookmarkEnd w:id="239"/>
      <w:bookmarkEnd w:id="240"/>
      <w:bookmarkEnd w:id="241"/>
      <w:bookmarkEnd w:id="242"/>
      <w:bookmarkEnd w:id="243"/>
      <w:bookmarkEnd w:id="244"/>
      <w:bookmarkEnd w:id="245"/>
      <w:r>
        <w:t>ordering clauses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101BADB8" w14:textId="52FFBBB2" w:rsidR="000E3797" w:rsidRPr="006E0EE2" w:rsidRDefault="00070E3C" w:rsidP="000E3797">
      <w:pPr>
        <w:pStyle w:val="ParaNum"/>
        <w:widowControl/>
      </w:pPr>
      <w:r w:rsidRPr="00FB1540">
        <w:t>ACCORDINGLY, having reviewed the Appl</w:t>
      </w:r>
      <w:r>
        <w:t>ications and the record in this</w:t>
      </w:r>
      <w:r w:rsidRPr="00FB1540">
        <w:t xml:space="preserve"> </w:t>
      </w:r>
      <w:r>
        <w:t>proceeding</w:t>
      </w:r>
      <w:r w:rsidRPr="00FB1540">
        <w:t xml:space="preserve">, IT IS ORDERED that, pursuant to </w:t>
      </w:r>
      <w:r>
        <w:t>s</w:t>
      </w:r>
      <w:r w:rsidRPr="00FB1540">
        <w:t xml:space="preserve">ections 4(i) and (j), </w:t>
      </w:r>
      <w:r>
        <w:t xml:space="preserve">214, </w:t>
      </w:r>
      <w:r w:rsidRPr="00FB1540">
        <w:t xml:space="preserve">303(r), 309, and 310(d) of the Communications Act of 1934, as amended, 47 U.S.C. §§ 154(i), 154(j), </w:t>
      </w:r>
      <w:r>
        <w:t xml:space="preserve">214, </w:t>
      </w:r>
      <w:r w:rsidRPr="00FB1540">
        <w:t>303(r), 309, 310(d),</w:t>
      </w:r>
      <w:r w:rsidRPr="000E3797">
        <w:rPr>
          <w:b/>
        </w:rPr>
        <w:t xml:space="preserve"> </w:t>
      </w:r>
      <w:r w:rsidRPr="00FB1540">
        <w:t xml:space="preserve">the applications for </w:t>
      </w:r>
      <w:r>
        <w:t xml:space="preserve">assignment of licenses </w:t>
      </w:r>
      <w:r w:rsidR="00D60E97">
        <w:t xml:space="preserve">and an international section 214 authorization </w:t>
      </w:r>
      <w:r>
        <w:t xml:space="preserve">held by </w:t>
      </w:r>
      <w:r w:rsidR="00D60E97">
        <w:rPr>
          <w:kern w:val="0"/>
          <w:szCs w:val="22"/>
        </w:rPr>
        <w:t>Cellular Properties, Inc.</w:t>
      </w:r>
      <w:r w:rsidRPr="000E3797">
        <w:rPr>
          <w:szCs w:val="22"/>
        </w:rPr>
        <w:t xml:space="preserve"> to</w:t>
      </w:r>
      <w:r w:rsidR="000E3797" w:rsidRPr="000E3797">
        <w:rPr>
          <w:szCs w:val="22"/>
        </w:rPr>
        <w:t xml:space="preserve"> </w:t>
      </w:r>
      <w:r w:rsidR="00D60E97">
        <w:rPr>
          <w:color w:val="000000"/>
          <w:szCs w:val="22"/>
        </w:rPr>
        <w:t>Centaur Acquisition Company LLC as owned by AT&amp;T Inc.</w:t>
      </w:r>
      <w:r w:rsidR="00D60E97" w:rsidRPr="000E3797">
        <w:rPr>
          <w:szCs w:val="22"/>
        </w:rPr>
        <w:t xml:space="preserve"> </w:t>
      </w:r>
      <w:r w:rsidRPr="000E3797">
        <w:rPr>
          <w:szCs w:val="22"/>
        </w:rPr>
        <w:t>are GRANTED.</w:t>
      </w:r>
    </w:p>
    <w:p w14:paraId="10E416B5" w14:textId="77777777" w:rsidR="000E3797" w:rsidRPr="006E0EE2" w:rsidRDefault="00070E3C" w:rsidP="000E3797">
      <w:pPr>
        <w:pStyle w:val="ParaNum"/>
        <w:widowControl/>
      </w:pPr>
      <w:r w:rsidRPr="000E3797">
        <w:rPr>
          <w:szCs w:val="22"/>
        </w:rPr>
        <w:t xml:space="preserve">IT IS FURTHER ORDERED that the above grant shall include authority for the assignment of any applications regarding the </w:t>
      </w:r>
      <w:r w:rsidR="004C2FE8">
        <w:rPr>
          <w:szCs w:val="22"/>
        </w:rPr>
        <w:t>CPI</w:t>
      </w:r>
      <w:r w:rsidRPr="000E3797">
        <w:rPr>
          <w:szCs w:val="22"/>
        </w:rPr>
        <w:t xml:space="preserve"> assets that are pending at the time of consummation as well as any licenses or authorizations that may have inadvertently been omitted from the application forms filed by the Applicants.</w:t>
      </w:r>
    </w:p>
    <w:p w14:paraId="729D1CD4" w14:textId="15B243F8" w:rsidR="000E3797" w:rsidRPr="00835190" w:rsidRDefault="000E3797" w:rsidP="00DA756C">
      <w:pPr>
        <w:pStyle w:val="ParaNum"/>
        <w:widowControl/>
      </w:pPr>
      <w:r w:rsidRPr="00A64D81">
        <w:rPr>
          <w:snapToGrid/>
          <w:kern w:val="0"/>
          <w:szCs w:val="22"/>
        </w:rPr>
        <w:t xml:space="preserve">IT IS FURTHER ORDERED that this Order SHALL BE EFFECTIVE upon release.  Petitions for reconsideration under section 1.106 of the Commission's rules, 47 C.F.R. § 1.106, </w:t>
      </w:r>
      <w:r w:rsidR="00931015">
        <w:rPr>
          <w:snapToGrid/>
          <w:kern w:val="0"/>
          <w:szCs w:val="22"/>
        </w:rPr>
        <w:t xml:space="preserve">or applications for review under section 1.115 </w:t>
      </w:r>
      <w:r w:rsidR="00931015" w:rsidRPr="005605F7">
        <w:rPr>
          <w:snapToGrid/>
          <w:kern w:val="0"/>
          <w:szCs w:val="22"/>
        </w:rPr>
        <w:t>of the Commission</w:t>
      </w:r>
      <w:r w:rsidR="00931015">
        <w:rPr>
          <w:snapToGrid/>
          <w:kern w:val="0"/>
          <w:szCs w:val="22"/>
        </w:rPr>
        <w:t>’</w:t>
      </w:r>
      <w:r w:rsidR="00931015" w:rsidRPr="005605F7">
        <w:rPr>
          <w:snapToGrid/>
          <w:kern w:val="0"/>
          <w:szCs w:val="22"/>
        </w:rPr>
        <w:t>s rules, 47 C</w:t>
      </w:r>
      <w:r w:rsidR="00931015">
        <w:rPr>
          <w:snapToGrid/>
          <w:kern w:val="0"/>
          <w:szCs w:val="22"/>
        </w:rPr>
        <w:t>.</w:t>
      </w:r>
      <w:r w:rsidR="00931015" w:rsidRPr="005605F7">
        <w:rPr>
          <w:snapToGrid/>
          <w:kern w:val="0"/>
          <w:szCs w:val="22"/>
        </w:rPr>
        <w:t>F</w:t>
      </w:r>
      <w:r w:rsidR="00931015">
        <w:rPr>
          <w:snapToGrid/>
          <w:kern w:val="0"/>
          <w:szCs w:val="22"/>
        </w:rPr>
        <w:t>.</w:t>
      </w:r>
      <w:r w:rsidR="00931015" w:rsidRPr="005605F7">
        <w:rPr>
          <w:snapToGrid/>
          <w:kern w:val="0"/>
          <w:szCs w:val="22"/>
        </w:rPr>
        <w:t>R</w:t>
      </w:r>
      <w:r w:rsidR="00931015">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43B53D51" w14:textId="27EDCB2D" w:rsidR="00D60E97" w:rsidRPr="00003488" w:rsidRDefault="00D60E97" w:rsidP="00685EA5">
      <w:pPr>
        <w:pStyle w:val="ParaNum"/>
        <w:keepNext/>
        <w:widowControl/>
      </w:pPr>
      <w:r>
        <w:rPr>
          <w:snapToGrid/>
          <w:kern w:val="0"/>
          <w:szCs w:val="22"/>
        </w:rPr>
        <w:t>This action is taken under delegated authority pursuant to section</w:t>
      </w:r>
      <w:r w:rsidR="00EC2F8B">
        <w:rPr>
          <w:snapToGrid/>
          <w:kern w:val="0"/>
          <w:szCs w:val="22"/>
        </w:rPr>
        <w:t>s</w:t>
      </w:r>
      <w:r>
        <w:rPr>
          <w:snapToGrid/>
          <w:kern w:val="0"/>
          <w:szCs w:val="22"/>
        </w:rPr>
        <w:t xml:space="preserve"> </w:t>
      </w:r>
      <w:r w:rsidR="00931015">
        <w:rPr>
          <w:snapToGrid/>
          <w:kern w:val="0"/>
          <w:szCs w:val="22"/>
        </w:rPr>
        <w:t xml:space="preserve">0.51, 0.131, 0.261, </w:t>
      </w:r>
      <w:r>
        <w:rPr>
          <w:snapToGrid/>
          <w:kern w:val="0"/>
          <w:szCs w:val="22"/>
        </w:rPr>
        <w:t xml:space="preserve">and 0.331 of the Commission’s rules, 47 C.F.R. </w:t>
      </w:r>
      <w:r w:rsidR="00EC2F8B">
        <w:rPr>
          <w:snapToGrid/>
          <w:kern w:val="0"/>
          <w:szCs w:val="22"/>
        </w:rPr>
        <w:t xml:space="preserve">§§ </w:t>
      </w:r>
      <w:r w:rsidR="00931015">
        <w:rPr>
          <w:snapToGrid/>
          <w:kern w:val="0"/>
          <w:szCs w:val="22"/>
        </w:rPr>
        <w:t xml:space="preserve">0.51, </w:t>
      </w:r>
      <w:r w:rsidR="00EC2F8B">
        <w:rPr>
          <w:snapToGrid/>
          <w:kern w:val="0"/>
          <w:szCs w:val="22"/>
        </w:rPr>
        <w:t>0.131</w:t>
      </w:r>
      <w:r>
        <w:rPr>
          <w:snapToGrid/>
          <w:kern w:val="0"/>
          <w:szCs w:val="22"/>
        </w:rPr>
        <w:t xml:space="preserve">, </w:t>
      </w:r>
      <w:r w:rsidR="00931015">
        <w:rPr>
          <w:snapToGrid/>
          <w:kern w:val="0"/>
          <w:szCs w:val="22"/>
        </w:rPr>
        <w:t xml:space="preserve">0.261, </w:t>
      </w:r>
      <w:r>
        <w:rPr>
          <w:snapToGrid/>
          <w:kern w:val="0"/>
          <w:szCs w:val="22"/>
        </w:rPr>
        <w:t>0.331</w:t>
      </w:r>
      <w:r w:rsidR="00EC2F8B">
        <w:rPr>
          <w:snapToGrid/>
          <w:kern w:val="0"/>
          <w:szCs w:val="22"/>
        </w:rPr>
        <w:t>.</w:t>
      </w:r>
    </w:p>
    <w:p w14:paraId="1067E0E3" w14:textId="77777777" w:rsidR="007E6352" w:rsidRDefault="007E6352" w:rsidP="00DA756C">
      <w:pPr>
        <w:keepNext/>
      </w:pPr>
    </w:p>
    <w:p w14:paraId="7C2B1F48" w14:textId="77777777" w:rsidR="007E6352" w:rsidRDefault="007E6352" w:rsidP="00DA756C">
      <w:pPr>
        <w:keepNext/>
        <w:ind w:left="4320"/>
      </w:pPr>
      <w:r>
        <w:t>FEDERAL COMMUNICATIONS COMMISSION</w:t>
      </w:r>
    </w:p>
    <w:p w14:paraId="1D5BFD8D" w14:textId="77777777" w:rsidR="007E6352" w:rsidRDefault="007E6352" w:rsidP="00DA756C">
      <w:pPr>
        <w:keepNext/>
      </w:pPr>
    </w:p>
    <w:p w14:paraId="6D1ACF61" w14:textId="77777777" w:rsidR="007E6352" w:rsidRDefault="007E6352" w:rsidP="00DA756C">
      <w:pPr>
        <w:keepNext/>
      </w:pPr>
    </w:p>
    <w:p w14:paraId="3892AF2E" w14:textId="77777777" w:rsidR="007E6352" w:rsidRDefault="007E6352" w:rsidP="00DA756C">
      <w:pPr>
        <w:keepNext/>
      </w:pPr>
    </w:p>
    <w:p w14:paraId="6E5743C3" w14:textId="77777777" w:rsidR="007E6352" w:rsidRDefault="007E6352" w:rsidP="00DA756C">
      <w:pPr>
        <w:keepNext/>
      </w:pPr>
    </w:p>
    <w:p w14:paraId="7BEC23A1" w14:textId="77777777" w:rsidR="007D44F6" w:rsidRDefault="007D44F6" w:rsidP="007D44F6">
      <w:pPr>
        <w:widowControl/>
        <w:ind w:left="3600" w:firstLine="720"/>
      </w:pPr>
      <w:r>
        <w:t>Roger C. Sherman</w:t>
      </w:r>
    </w:p>
    <w:p w14:paraId="2D1FC4BC" w14:textId="77777777" w:rsidR="007D44F6" w:rsidRDefault="007D44F6" w:rsidP="007D44F6">
      <w:pPr>
        <w:widowControl/>
        <w:ind w:left="3600" w:firstLine="720"/>
      </w:pPr>
      <w:r>
        <w:t>Chief</w:t>
      </w:r>
    </w:p>
    <w:p w14:paraId="36CB33D8" w14:textId="77777777" w:rsidR="007D44F6" w:rsidRDefault="007D44F6" w:rsidP="007D44F6">
      <w:pPr>
        <w:widowControl/>
        <w:ind w:left="3600" w:firstLine="720"/>
      </w:pPr>
      <w:r>
        <w:t>Wireless Telecommunications Bureau</w:t>
      </w:r>
    </w:p>
    <w:p w14:paraId="0C869A4D" w14:textId="77777777" w:rsidR="00EC2F8B" w:rsidRDefault="00EC2F8B" w:rsidP="007D44F6">
      <w:pPr>
        <w:widowControl/>
        <w:ind w:left="3600" w:firstLine="720"/>
      </w:pPr>
    </w:p>
    <w:p w14:paraId="590EC6CF" w14:textId="77777777" w:rsidR="00EC2F8B" w:rsidRDefault="00EC2F8B" w:rsidP="007D44F6">
      <w:pPr>
        <w:widowControl/>
        <w:ind w:left="3600" w:firstLine="720"/>
      </w:pPr>
    </w:p>
    <w:p w14:paraId="26EDDC07" w14:textId="77777777" w:rsidR="00EC2F8B" w:rsidRDefault="00EC2F8B" w:rsidP="007D44F6">
      <w:pPr>
        <w:widowControl/>
        <w:ind w:left="3600" w:firstLine="720"/>
      </w:pPr>
    </w:p>
    <w:p w14:paraId="0E1EB071" w14:textId="77777777" w:rsidR="00EC2F8B" w:rsidRDefault="00EC2F8B" w:rsidP="007D44F6">
      <w:pPr>
        <w:widowControl/>
        <w:ind w:left="3600" w:firstLine="720"/>
      </w:pPr>
    </w:p>
    <w:p w14:paraId="22DA355F" w14:textId="75B36287" w:rsidR="00EC2F8B" w:rsidRDefault="00EC2F8B" w:rsidP="007D44F6">
      <w:pPr>
        <w:widowControl/>
        <w:ind w:left="3600" w:firstLine="720"/>
      </w:pPr>
      <w:r>
        <w:t>Mindel De La Torre</w:t>
      </w:r>
    </w:p>
    <w:p w14:paraId="283E363C" w14:textId="4A63A5DC" w:rsidR="00EC2F8B" w:rsidRDefault="00EC2F8B" w:rsidP="007D44F6">
      <w:pPr>
        <w:widowControl/>
        <w:ind w:left="3600" w:firstLine="720"/>
      </w:pPr>
      <w:r>
        <w:t>Chief</w:t>
      </w:r>
    </w:p>
    <w:p w14:paraId="6E932608" w14:textId="5550F82F" w:rsidR="007A4731" w:rsidRPr="006E3EA0" w:rsidRDefault="00EC2F8B" w:rsidP="00230366">
      <w:pPr>
        <w:widowControl/>
        <w:ind w:left="3600" w:firstLine="720"/>
      </w:pPr>
      <w:r>
        <w:t>International Bureau</w:t>
      </w:r>
    </w:p>
    <w:sectPr w:rsidR="007A4731" w:rsidRPr="006E3EA0" w:rsidSect="00241390">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D7B43" w14:textId="77777777" w:rsidR="00C95D37" w:rsidRDefault="00C95D37">
      <w:pPr>
        <w:spacing w:line="20" w:lineRule="exact"/>
      </w:pPr>
    </w:p>
  </w:endnote>
  <w:endnote w:type="continuationSeparator" w:id="0">
    <w:p w14:paraId="431C2AE4" w14:textId="77777777" w:rsidR="00C95D37" w:rsidRDefault="00C95D37">
      <w:r>
        <w:t xml:space="preserve"> </w:t>
      </w:r>
    </w:p>
  </w:endnote>
  <w:endnote w:type="continuationNotice" w:id="1">
    <w:p w14:paraId="45CCD87F" w14:textId="77777777" w:rsidR="00C95D37" w:rsidRDefault="00C95D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8C1F" w14:textId="77777777" w:rsidR="00AA1C90" w:rsidRDefault="00AA1C90" w:rsidP="0055614C">
    <w:pPr>
      <w:pStyle w:val="Footer"/>
      <w:framePr w:wrap="around" w:vAnchor="text" w:hAnchor="margin" w:xAlign="center" w:y="1"/>
    </w:pPr>
    <w:r>
      <w:fldChar w:fldCharType="begin"/>
    </w:r>
    <w:r>
      <w:instrText xml:space="preserve">PAGE  </w:instrText>
    </w:r>
    <w:r>
      <w:fldChar w:fldCharType="end"/>
    </w:r>
  </w:p>
  <w:p w14:paraId="3C804752" w14:textId="77777777" w:rsidR="00AA1C90" w:rsidRDefault="00AA1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71327" w14:textId="77777777" w:rsidR="00AA1C90" w:rsidRDefault="00AA1C90" w:rsidP="0055614C">
    <w:pPr>
      <w:pStyle w:val="Footer"/>
      <w:framePr w:wrap="around" w:vAnchor="text" w:hAnchor="margin" w:xAlign="center" w:y="1"/>
    </w:pPr>
    <w:r>
      <w:fldChar w:fldCharType="begin"/>
    </w:r>
    <w:r>
      <w:instrText xml:space="preserve">PAGE  </w:instrText>
    </w:r>
    <w:r>
      <w:fldChar w:fldCharType="separate"/>
    </w:r>
    <w:r w:rsidR="0051016E">
      <w:rPr>
        <w:noProof/>
      </w:rPr>
      <w:t>2</w:t>
    </w:r>
    <w:r>
      <w:fldChar w:fldCharType="end"/>
    </w:r>
  </w:p>
  <w:p w14:paraId="33969D94" w14:textId="77777777" w:rsidR="00AA1C90" w:rsidRDefault="00AA1C90">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562661"/>
      <w:docPartObj>
        <w:docPartGallery w:val="Page Numbers (Bottom of Page)"/>
        <w:docPartUnique/>
      </w:docPartObj>
    </w:sdtPr>
    <w:sdtEndPr>
      <w:rPr>
        <w:noProof/>
      </w:rPr>
    </w:sdtEndPr>
    <w:sdtContent>
      <w:p w14:paraId="35D146F9" w14:textId="77777777" w:rsidR="00AA1C90" w:rsidRDefault="00AA1C90">
        <w:pPr>
          <w:pStyle w:val="Footer"/>
          <w:jc w:val="center"/>
        </w:pPr>
        <w:r>
          <w:fldChar w:fldCharType="begin"/>
        </w:r>
        <w:r>
          <w:instrText xml:space="preserve"> PAGE   \* MERGEFORMAT </w:instrText>
        </w:r>
        <w:r>
          <w:fldChar w:fldCharType="separate"/>
        </w:r>
        <w:r w:rsidR="0051016E">
          <w:rPr>
            <w:noProof/>
          </w:rPr>
          <w:t>1</w:t>
        </w:r>
        <w:r>
          <w:rPr>
            <w:noProof/>
          </w:rPr>
          <w:fldChar w:fldCharType="end"/>
        </w:r>
      </w:p>
    </w:sdtContent>
  </w:sdt>
  <w:p w14:paraId="389C97EC" w14:textId="77777777" w:rsidR="00AA1C90" w:rsidRDefault="00AA1C90" w:rsidP="00241390">
    <w:pPr>
      <w:pStyle w:val="Footer"/>
      <w:tabs>
        <w:tab w:val="clear" w:pos="4320"/>
        <w:tab w:val="clear" w:pos="8640"/>
        <w:tab w:val="left" w:pos="20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2E6F1" w14:textId="77777777" w:rsidR="00C95D37" w:rsidRDefault="00C95D37">
      <w:r>
        <w:separator/>
      </w:r>
    </w:p>
  </w:footnote>
  <w:footnote w:type="continuationSeparator" w:id="0">
    <w:p w14:paraId="660BFBC4" w14:textId="77777777" w:rsidR="00C95D37" w:rsidRDefault="00C95D37" w:rsidP="00C721AC">
      <w:pPr>
        <w:spacing w:before="120"/>
        <w:rPr>
          <w:sz w:val="20"/>
        </w:rPr>
      </w:pPr>
      <w:r>
        <w:rPr>
          <w:sz w:val="20"/>
        </w:rPr>
        <w:t xml:space="preserve">(Continued from previous page)  </w:t>
      </w:r>
      <w:r>
        <w:rPr>
          <w:sz w:val="20"/>
        </w:rPr>
        <w:separator/>
      </w:r>
    </w:p>
  </w:footnote>
  <w:footnote w:type="continuationNotice" w:id="1">
    <w:p w14:paraId="7C52AB7D" w14:textId="77777777" w:rsidR="00C95D37" w:rsidRDefault="00C95D37" w:rsidP="00C721AC">
      <w:pPr>
        <w:jc w:val="right"/>
        <w:rPr>
          <w:sz w:val="20"/>
        </w:rPr>
      </w:pPr>
      <w:r>
        <w:rPr>
          <w:sz w:val="20"/>
        </w:rPr>
        <w:t>(continued….)</w:t>
      </w:r>
    </w:p>
  </w:footnote>
  <w:footnote w:id="2">
    <w:p w14:paraId="2C79BF07" w14:textId="649BE23A" w:rsidR="00AA1C90" w:rsidRDefault="00AA1C90" w:rsidP="00E57193">
      <w:pPr>
        <w:pStyle w:val="FootnoteText"/>
      </w:pPr>
      <w:r>
        <w:rPr>
          <w:rStyle w:val="FootnoteReference"/>
        </w:rPr>
        <w:footnoteRef/>
      </w:r>
      <w:r>
        <w:t xml:space="preserve"> </w:t>
      </w:r>
      <w:r w:rsidRPr="00AA7682">
        <w:rPr>
          <w:i/>
        </w:rPr>
        <w:t xml:space="preserve">See </w:t>
      </w:r>
      <w:r w:rsidRPr="00D97728">
        <w:t>Policies Regarding Mobile Spectrum Holdings</w:t>
      </w:r>
      <w:r>
        <w:t>;</w:t>
      </w:r>
      <w:r w:rsidRPr="00D97728">
        <w:t xml:space="preserve"> Expanding the Economic and Innovation</w:t>
      </w:r>
      <w:r>
        <w:t xml:space="preserve"> </w:t>
      </w:r>
      <w:r w:rsidRPr="00D97728">
        <w:t xml:space="preserve">Opportunities of Spectrum Through Incentive Auctions, WT Docket No. 12-269, GN Docket No. 12-268, </w:t>
      </w:r>
      <w:r w:rsidRPr="00D97728">
        <w:rPr>
          <w:i/>
          <w:iCs/>
        </w:rPr>
        <w:t>Report</w:t>
      </w:r>
      <w:r>
        <w:rPr>
          <w:i/>
          <w:iCs/>
        </w:rPr>
        <w:t xml:space="preserve"> </w:t>
      </w:r>
      <w:r w:rsidRPr="00D97728">
        <w:rPr>
          <w:i/>
          <w:iCs/>
        </w:rPr>
        <w:t>and Order</w:t>
      </w:r>
      <w:r w:rsidRPr="00D97728">
        <w:t xml:space="preserve">, 29 FCC </w:t>
      </w:r>
      <w:r>
        <w:t xml:space="preserve">Rcd </w:t>
      </w:r>
      <w:r w:rsidRPr="00D97728">
        <w:t>613</w:t>
      </w:r>
      <w:r>
        <w:t>3, 62</w:t>
      </w:r>
      <w:r w:rsidR="00450364">
        <w:t>38-</w:t>
      </w:r>
      <w:r>
        <w:t>40 ¶¶ 28</w:t>
      </w:r>
      <w:r w:rsidR="00450364">
        <w:t>2</w:t>
      </w:r>
      <w:r>
        <w:t>-88 (</w:t>
      </w:r>
      <w:r w:rsidRPr="00D97728">
        <w:t>2014) (“</w:t>
      </w:r>
      <w:r w:rsidRPr="00D97728">
        <w:rPr>
          <w:i/>
          <w:iCs/>
        </w:rPr>
        <w:t>Mobile Spectrum Holdings Report and Order</w:t>
      </w:r>
      <w:r w:rsidRPr="00D97728">
        <w:t>”)</w:t>
      </w:r>
      <w:r>
        <w:t xml:space="preserve">, </w:t>
      </w:r>
      <w:r w:rsidRPr="00D4063C">
        <w:rPr>
          <w:i/>
        </w:rPr>
        <w:t>recon. denied</w:t>
      </w:r>
      <w:r>
        <w:t xml:space="preserve">, </w:t>
      </w:r>
      <w:r w:rsidRPr="00D4063C">
        <w:rPr>
          <w:i/>
        </w:rPr>
        <w:t>Order on Reconsideration</w:t>
      </w:r>
      <w:r>
        <w:t>, FCC 15-79 (rel. Aug. 11, 2015).</w:t>
      </w:r>
    </w:p>
  </w:footnote>
  <w:footnote w:id="3">
    <w:p w14:paraId="55A22F3B" w14:textId="77777777" w:rsidR="00AA1C90" w:rsidRPr="00A5312F" w:rsidRDefault="00AA1C90" w:rsidP="00E57193">
      <w:pPr>
        <w:pStyle w:val="FootnoteText"/>
      </w:pPr>
      <w:r w:rsidRPr="00A5312F">
        <w:rPr>
          <w:rStyle w:val="FootnoteReference"/>
        </w:rPr>
        <w:footnoteRef/>
      </w:r>
      <w:r w:rsidRPr="00A5312F">
        <w:t xml:space="preserve"> </w:t>
      </w:r>
      <w:r w:rsidRPr="00A5312F">
        <w:rPr>
          <w:i/>
        </w:rPr>
        <w:t xml:space="preserve">See </w:t>
      </w:r>
      <w:r w:rsidRPr="00A5312F">
        <w:t xml:space="preserve">AT&amp;T Inc., SEC Form 10-K, at 1 (filed Feb. </w:t>
      </w:r>
      <w:r>
        <w:t>20</w:t>
      </w:r>
      <w:r w:rsidRPr="00A5312F">
        <w:t>, 201</w:t>
      </w:r>
      <w:r>
        <w:t>5)</w:t>
      </w:r>
      <w:r w:rsidRPr="00BC1559">
        <w:t>, available</w:t>
      </w:r>
      <w:r w:rsidRPr="00A5312F">
        <w:rPr>
          <w:i/>
        </w:rPr>
        <w:t xml:space="preserve"> </w:t>
      </w:r>
      <w:r w:rsidRPr="00C46E07">
        <w:t>at</w:t>
      </w:r>
      <w:r>
        <w:rPr>
          <w:i/>
        </w:rPr>
        <w:t xml:space="preserve"> </w:t>
      </w:r>
      <w:r w:rsidRPr="00A17082">
        <w:t>http://www.sec.gov/Archives/edgar/data/732717/000073271715000016/ye14_10k.htm</w:t>
      </w:r>
      <w:r>
        <w:t>.</w:t>
      </w:r>
    </w:p>
  </w:footnote>
  <w:footnote w:id="4">
    <w:p w14:paraId="368D28FB" w14:textId="5C18E6CD" w:rsidR="00AA1C90" w:rsidRPr="00CA7E0B" w:rsidRDefault="00AA1C90" w:rsidP="00CA7E0B">
      <w:pPr>
        <w:pStyle w:val="FootnoteText"/>
        <w:tabs>
          <w:tab w:val="left" w:pos="6930"/>
        </w:tabs>
        <w:rPr>
          <w:i/>
        </w:rPr>
      </w:pPr>
      <w:r w:rsidRPr="00D22B64">
        <w:rPr>
          <w:rStyle w:val="FootnoteReference"/>
        </w:rPr>
        <w:footnoteRef/>
      </w:r>
      <w:r w:rsidRPr="00D22B64">
        <w:t xml:space="preserve"> </w:t>
      </w:r>
      <w:r w:rsidRPr="00D22B64">
        <w:rPr>
          <w:i/>
        </w:rPr>
        <w:t>See</w:t>
      </w:r>
      <w:r w:rsidRPr="00D22B64">
        <w:t xml:space="preserve"> </w:t>
      </w:r>
      <w:r>
        <w:t xml:space="preserve">Application for Assignment of Licenses from Cellular Properties, Inc. to </w:t>
      </w:r>
      <w:r w:rsidR="00EB6E99">
        <w:t>Centaur Acquisition Company LLC</w:t>
      </w:r>
      <w:r>
        <w:t>, ULS File No. 0006664937 (filed Feb. 11, 2015</w:t>
      </w:r>
      <w:r w:rsidR="00B35525">
        <w:t>, amended Mar. 26, 2015, Jan. 27, 2016</w:t>
      </w:r>
      <w:r>
        <w:t>) (“</w:t>
      </w:r>
      <w:r w:rsidRPr="009B1BD4">
        <w:t>Application</w:t>
      </w:r>
      <w:r>
        <w:t>”)</w:t>
      </w:r>
      <w:r w:rsidRPr="00D22B64">
        <w:t xml:space="preserve">, Exhibit 1 – Description of </w:t>
      </w:r>
      <w:r>
        <w:t xml:space="preserve">the </w:t>
      </w:r>
      <w:r w:rsidRPr="00D22B64">
        <w:t>Transaction and Public Interest Statement</w:t>
      </w:r>
      <w:r>
        <w:t xml:space="preserve"> at 2</w:t>
      </w:r>
      <w:r w:rsidRPr="00D22B64">
        <w:t xml:space="preserve"> </w:t>
      </w:r>
      <w:r>
        <w:t>(“Public Interest Statement”); Response of CPI to the General Information Request Dated May 20, 2015, WT Docket No. 15-78</w:t>
      </w:r>
      <w:r w:rsidR="00EB6E99">
        <w:t>,</w:t>
      </w:r>
      <w:r>
        <w:t xml:space="preserve"> at 3 </w:t>
      </w:r>
      <w:r w:rsidR="00BD7610">
        <w:t xml:space="preserve">(June 3, 2015) </w:t>
      </w:r>
      <w:r>
        <w:t>(“</w:t>
      </w:r>
      <w:r>
        <w:rPr>
          <w:bCs/>
          <w:szCs w:val="22"/>
        </w:rPr>
        <w:t>CPI</w:t>
      </w:r>
      <w:r w:rsidRPr="00070E3C">
        <w:rPr>
          <w:bCs/>
          <w:szCs w:val="22"/>
        </w:rPr>
        <w:t xml:space="preserve"> Information Request Response</w:t>
      </w:r>
      <w:r w:rsidR="0044147F">
        <w:rPr>
          <w:bCs/>
          <w:szCs w:val="22"/>
        </w:rPr>
        <w:t>”).</w:t>
      </w:r>
    </w:p>
  </w:footnote>
  <w:footnote w:id="5">
    <w:p w14:paraId="19546BB0" w14:textId="2FF76B2D" w:rsidR="00F077EE" w:rsidRDefault="00F077EE">
      <w:pPr>
        <w:pStyle w:val="FootnoteText"/>
      </w:pPr>
      <w:r>
        <w:rPr>
          <w:rStyle w:val="FootnoteReference"/>
        </w:rPr>
        <w:footnoteRef/>
      </w:r>
      <w:r>
        <w:t xml:space="preserve"> </w:t>
      </w:r>
      <w:r>
        <w:rPr>
          <w:i/>
        </w:rPr>
        <w:t xml:space="preserve">See </w:t>
      </w:r>
      <w:r>
        <w:rPr>
          <w:bCs/>
          <w:szCs w:val="22"/>
        </w:rPr>
        <w:t>CPI</w:t>
      </w:r>
      <w:r w:rsidRPr="00070E3C">
        <w:rPr>
          <w:bCs/>
          <w:szCs w:val="22"/>
        </w:rPr>
        <w:t xml:space="preserve"> Information Request Response</w:t>
      </w:r>
      <w:r w:rsidRPr="00CA7E0B">
        <w:rPr>
          <w:szCs w:val="22"/>
        </w:rPr>
        <w:t xml:space="preserve"> at 3</w:t>
      </w:r>
      <w:r>
        <w:rPr>
          <w:szCs w:val="22"/>
        </w:rPr>
        <w:t>.</w:t>
      </w:r>
    </w:p>
  </w:footnote>
  <w:footnote w:id="6">
    <w:p w14:paraId="595309ED" w14:textId="77777777" w:rsidR="00AA1C90" w:rsidRDefault="00AA1C90" w:rsidP="00E57193">
      <w:pPr>
        <w:pStyle w:val="FootnoteText"/>
      </w:pPr>
      <w:r>
        <w:rPr>
          <w:rStyle w:val="FootnoteReference"/>
        </w:rPr>
        <w:footnoteRef/>
      </w:r>
      <w:r>
        <w:t xml:space="preserve"> 47 U.S.C. §§ 214, 310(d).</w:t>
      </w:r>
    </w:p>
  </w:footnote>
  <w:footnote w:id="7">
    <w:p w14:paraId="61B0A662" w14:textId="082AD501" w:rsidR="00AA1C90" w:rsidRPr="00EB6E99" w:rsidRDefault="00AA1C90" w:rsidP="00E57193">
      <w:pPr>
        <w:pStyle w:val="FootnoteText"/>
      </w:pPr>
      <w:r>
        <w:rPr>
          <w:rStyle w:val="FootnoteReference"/>
        </w:rPr>
        <w:footnoteRef/>
      </w:r>
      <w:r>
        <w:t xml:space="preserve"> </w:t>
      </w:r>
      <w:r w:rsidRPr="00556CE3">
        <w:rPr>
          <w:i/>
        </w:rPr>
        <w:t>See</w:t>
      </w:r>
      <w:r>
        <w:t xml:space="preserve"> Public Interest Statement at 2.  </w:t>
      </w:r>
      <w:r w:rsidR="00EB6E99">
        <w:t xml:space="preserve">For the application to assign the international section 214 authorization, </w:t>
      </w:r>
      <w:r w:rsidR="00EB6E99">
        <w:rPr>
          <w:i/>
        </w:rPr>
        <w:t>see</w:t>
      </w:r>
      <w:r w:rsidR="00EB6E99">
        <w:t xml:space="preserve"> Application for Assignment of International Section 214 Authorization from Cellular Properties, Inc. to Centaur Acquisition Company LLC, IBFS File No. ITC-ASG-20150424-00099 (filed Apr. 24, 2015).</w:t>
      </w:r>
    </w:p>
  </w:footnote>
  <w:footnote w:id="8">
    <w:p w14:paraId="50EBDCE9" w14:textId="391274F9" w:rsidR="00AA1C90" w:rsidRPr="004A4D09" w:rsidRDefault="00AA1C90" w:rsidP="00E57193">
      <w:pPr>
        <w:pStyle w:val="FootnoteText"/>
      </w:pPr>
      <w:r>
        <w:rPr>
          <w:rStyle w:val="FootnoteReference"/>
        </w:rPr>
        <w:footnoteRef/>
      </w:r>
      <w:r>
        <w:t xml:space="preserve"> </w:t>
      </w:r>
      <w:r w:rsidRPr="005D610A">
        <w:rPr>
          <w:i/>
        </w:rPr>
        <w:t>See</w:t>
      </w:r>
      <w:r>
        <w:t xml:space="preserve"> </w:t>
      </w:r>
      <w:r w:rsidR="003038D2" w:rsidRPr="003038D2">
        <w:t>AT&amp;T I</w:t>
      </w:r>
      <w:r w:rsidR="003038D2">
        <w:t>nc</w:t>
      </w:r>
      <w:r w:rsidR="003038D2" w:rsidRPr="003038D2">
        <w:t xml:space="preserve">. </w:t>
      </w:r>
      <w:r w:rsidR="003038D2">
        <w:t>and</w:t>
      </w:r>
      <w:r w:rsidR="003038D2" w:rsidRPr="003038D2">
        <w:t xml:space="preserve"> C</w:t>
      </w:r>
      <w:r w:rsidR="003038D2">
        <w:t>ellular</w:t>
      </w:r>
      <w:r w:rsidR="003038D2" w:rsidRPr="003038D2">
        <w:t xml:space="preserve"> P</w:t>
      </w:r>
      <w:r w:rsidR="003038D2">
        <w:t>roperties</w:t>
      </w:r>
      <w:r w:rsidR="003038D2" w:rsidRPr="003038D2">
        <w:t>, I</w:t>
      </w:r>
      <w:r w:rsidR="003038D2">
        <w:t>nc</w:t>
      </w:r>
      <w:r w:rsidR="003038D2" w:rsidRPr="003038D2">
        <w:t>. S</w:t>
      </w:r>
      <w:r w:rsidR="003038D2">
        <w:t>eek</w:t>
      </w:r>
      <w:r w:rsidR="003038D2" w:rsidRPr="003038D2">
        <w:t xml:space="preserve"> FCC C</w:t>
      </w:r>
      <w:r w:rsidR="003038D2">
        <w:t>onsent</w:t>
      </w:r>
      <w:r w:rsidR="003038D2" w:rsidRPr="003038D2">
        <w:t xml:space="preserve"> </w:t>
      </w:r>
      <w:r w:rsidR="003038D2">
        <w:t>to</w:t>
      </w:r>
      <w:r w:rsidR="003038D2" w:rsidRPr="003038D2">
        <w:t xml:space="preserve"> </w:t>
      </w:r>
      <w:r w:rsidR="003038D2">
        <w:t>the</w:t>
      </w:r>
      <w:r w:rsidR="003038D2" w:rsidRPr="003038D2">
        <w:t xml:space="preserve"> A</w:t>
      </w:r>
      <w:r w:rsidR="003038D2">
        <w:t>ssignment</w:t>
      </w:r>
      <w:r w:rsidR="003038D2" w:rsidRPr="003038D2">
        <w:t xml:space="preserve"> </w:t>
      </w:r>
      <w:r w:rsidR="003038D2">
        <w:t>of</w:t>
      </w:r>
      <w:r w:rsidR="003038D2" w:rsidRPr="003038D2">
        <w:t xml:space="preserve"> T</w:t>
      </w:r>
      <w:r w:rsidR="003038D2">
        <w:t>wo</w:t>
      </w:r>
      <w:r w:rsidR="003038D2" w:rsidRPr="003038D2">
        <w:t xml:space="preserve"> C</w:t>
      </w:r>
      <w:r w:rsidR="003038D2">
        <w:t>ellular</w:t>
      </w:r>
      <w:r w:rsidR="003038D2" w:rsidRPr="003038D2">
        <w:t xml:space="preserve"> A B</w:t>
      </w:r>
      <w:r w:rsidR="003038D2">
        <w:t>lock</w:t>
      </w:r>
      <w:r w:rsidR="003038D2" w:rsidRPr="003038D2">
        <w:t xml:space="preserve"> L</w:t>
      </w:r>
      <w:r w:rsidR="003038D2">
        <w:t>icenses</w:t>
      </w:r>
      <w:r w:rsidR="003038D2" w:rsidRPr="003038D2">
        <w:t>, P</w:t>
      </w:r>
      <w:r w:rsidR="003038D2">
        <w:t>oint</w:t>
      </w:r>
      <w:r w:rsidR="003038D2" w:rsidRPr="003038D2">
        <w:t>-</w:t>
      </w:r>
      <w:r w:rsidR="003038D2">
        <w:t>to</w:t>
      </w:r>
      <w:r w:rsidR="003038D2" w:rsidRPr="003038D2">
        <w:t>-P</w:t>
      </w:r>
      <w:r w:rsidR="003038D2">
        <w:t>oint</w:t>
      </w:r>
      <w:r w:rsidR="003038D2" w:rsidRPr="003038D2">
        <w:t xml:space="preserve"> M</w:t>
      </w:r>
      <w:r w:rsidR="003038D2">
        <w:t>icrowave</w:t>
      </w:r>
      <w:r w:rsidR="003038D2" w:rsidRPr="003038D2">
        <w:t xml:space="preserve"> L</w:t>
      </w:r>
      <w:r w:rsidR="003038D2">
        <w:t>icenses</w:t>
      </w:r>
      <w:r w:rsidR="003038D2" w:rsidRPr="003038D2">
        <w:t xml:space="preserve">, </w:t>
      </w:r>
      <w:r w:rsidR="003038D2">
        <w:t>and</w:t>
      </w:r>
      <w:r w:rsidR="003038D2" w:rsidRPr="003038D2">
        <w:t xml:space="preserve"> </w:t>
      </w:r>
      <w:r w:rsidR="003038D2">
        <w:t>an</w:t>
      </w:r>
      <w:r w:rsidR="003038D2" w:rsidRPr="003038D2">
        <w:t xml:space="preserve"> I</w:t>
      </w:r>
      <w:r w:rsidR="003038D2">
        <w:t>nternational</w:t>
      </w:r>
      <w:r w:rsidR="003038D2" w:rsidRPr="003038D2">
        <w:t xml:space="preserve"> </w:t>
      </w:r>
      <w:r w:rsidR="003038D2">
        <w:t>Section</w:t>
      </w:r>
      <w:r w:rsidR="003038D2" w:rsidRPr="003038D2">
        <w:t xml:space="preserve"> 214 A</w:t>
      </w:r>
      <w:r w:rsidR="003038D2">
        <w:t>uthorization</w:t>
      </w:r>
      <w:r>
        <w:t>,</w:t>
      </w:r>
      <w:r w:rsidRPr="005D610A">
        <w:rPr>
          <w:i/>
        </w:rPr>
        <w:t xml:space="preserve"> Public Notice</w:t>
      </w:r>
      <w:r>
        <w:rPr>
          <w:i/>
        </w:rPr>
        <w:t>,</w:t>
      </w:r>
      <w:r w:rsidRPr="00426F61">
        <w:t xml:space="preserve"> </w:t>
      </w:r>
      <w:r>
        <w:t xml:space="preserve">WT Docket No. 15-78, </w:t>
      </w:r>
      <w:r w:rsidR="00450364">
        <w:t>30 FCC Rcd 4867</w:t>
      </w:r>
      <w:r w:rsidR="00C80D55">
        <w:t>,</w:t>
      </w:r>
      <w:r>
        <w:t xml:space="preserve"> </w:t>
      </w:r>
      <w:r w:rsidR="003038D2">
        <w:t>4867-68</w:t>
      </w:r>
      <w:r w:rsidR="00C80D55">
        <w:t xml:space="preserve"> </w:t>
      </w:r>
      <w:r>
        <w:t>(</w:t>
      </w:r>
      <w:r w:rsidR="00450364">
        <w:t>WTB</w:t>
      </w:r>
      <w:r>
        <w:t xml:space="preserve"> 2015) (“</w:t>
      </w:r>
      <w:r w:rsidR="008A0937" w:rsidRPr="008A0937">
        <w:rPr>
          <w:i/>
        </w:rPr>
        <w:t>Accepted for Filing</w:t>
      </w:r>
      <w:r w:rsidR="008A0937">
        <w:t xml:space="preserve"> </w:t>
      </w:r>
      <w:r w:rsidRPr="00426F61">
        <w:rPr>
          <w:i/>
        </w:rPr>
        <w:t>Public Notice</w:t>
      </w:r>
      <w:r>
        <w:t xml:space="preserve">”).  </w:t>
      </w:r>
      <w:r w:rsidRPr="003C78AB">
        <w:rPr>
          <w:i/>
        </w:rPr>
        <w:t xml:space="preserve">See </w:t>
      </w:r>
      <w:r>
        <w:rPr>
          <w:i/>
        </w:rPr>
        <w:t>generally</w:t>
      </w:r>
      <w:r>
        <w:t xml:space="preserve"> Public Interest Statement at 1, 7.  As set out in the docket, the Bureau</w:t>
      </w:r>
      <w:r w:rsidRPr="0039789D">
        <w:t xml:space="preserve"> </w:t>
      </w:r>
      <w:r>
        <w:t>accepted the Applications for filing and established a pleading cycle,</w:t>
      </w:r>
      <w:r w:rsidRPr="0039789D">
        <w:t xml:space="preserve"> </w:t>
      </w:r>
      <w:r>
        <w:t>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the Applicants information requests seeking further specific information relatin</w:t>
      </w:r>
      <w:r w:rsidR="0044147F">
        <w:t>g to the proposed transaction.</w:t>
      </w:r>
    </w:p>
  </w:footnote>
  <w:footnote w:id="9">
    <w:p w14:paraId="0386B249" w14:textId="141E3C17" w:rsidR="00AA1C90" w:rsidRDefault="00AA1C90" w:rsidP="00E57193">
      <w:pPr>
        <w:pStyle w:val="FootnoteText"/>
      </w:pPr>
      <w:r>
        <w:rPr>
          <w:rStyle w:val="FootnoteReference"/>
        </w:rPr>
        <w:footnoteRef/>
      </w:r>
      <w:r>
        <w:t xml:space="preserve"> </w:t>
      </w:r>
      <w:r w:rsidRPr="005D610A">
        <w:rPr>
          <w:i/>
        </w:rPr>
        <w:t>See</w:t>
      </w:r>
      <w:r>
        <w:t xml:space="preserve"> </w:t>
      </w:r>
      <w:r w:rsidR="008A0937" w:rsidRPr="008A0937">
        <w:rPr>
          <w:i/>
        </w:rPr>
        <w:t>Accepted for Filing</w:t>
      </w:r>
      <w:r w:rsidR="008A0937">
        <w:t xml:space="preserve"> </w:t>
      </w:r>
      <w:r w:rsidRPr="005D610A">
        <w:rPr>
          <w:i/>
        </w:rPr>
        <w:t>Public Notice</w:t>
      </w:r>
      <w:r w:rsidR="003038D2">
        <w:t>, 30 FCC Rcd at 4867</w:t>
      </w:r>
      <w:r>
        <w:t xml:space="preserve">; </w:t>
      </w:r>
      <w:r>
        <w:rPr>
          <w:bCs/>
          <w:szCs w:val="22"/>
        </w:rPr>
        <w:t>CPI</w:t>
      </w:r>
      <w:r w:rsidRPr="00070E3C">
        <w:rPr>
          <w:bCs/>
          <w:szCs w:val="22"/>
        </w:rPr>
        <w:t xml:space="preserve"> Information Request Response</w:t>
      </w:r>
      <w:r>
        <w:rPr>
          <w:bCs/>
          <w:szCs w:val="22"/>
        </w:rPr>
        <w:t xml:space="preserve"> at 1</w:t>
      </w:r>
      <w:r>
        <w:t xml:space="preserve">.  </w:t>
      </w:r>
      <w:r w:rsidRPr="003C78AB">
        <w:rPr>
          <w:i/>
        </w:rPr>
        <w:t>See also</w:t>
      </w:r>
      <w:r>
        <w:t xml:space="preserve"> Public Interest Statement at 2.</w:t>
      </w:r>
    </w:p>
  </w:footnote>
  <w:footnote w:id="10">
    <w:p w14:paraId="57EB21BB" w14:textId="48ED3E61" w:rsidR="00AA1C90" w:rsidRPr="00316A29" w:rsidRDefault="00AA1C90" w:rsidP="00E57193">
      <w:pPr>
        <w:pStyle w:val="FootnoteText"/>
      </w:pPr>
      <w:r w:rsidRPr="00316A29">
        <w:rPr>
          <w:rStyle w:val="FootnoteReference"/>
        </w:rPr>
        <w:footnoteRef/>
      </w:r>
      <w:r w:rsidR="0044147F">
        <w:t xml:space="preserve"> 47 U.S.C. §§ 214(a), 310(d).</w:t>
      </w:r>
    </w:p>
  </w:footnote>
  <w:footnote w:id="11">
    <w:p w14:paraId="3C2E9361" w14:textId="12A43CAE" w:rsidR="00AA1C90" w:rsidRDefault="00AA1C90" w:rsidP="00213763">
      <w:pPr>
        <w:pStyle w:val="FootnoteText"/>
      </w:pPr>
      <w:r>
        <w:rPr>
          <w:rStyle w:val="FootnoteReference"/>
        </w:rPr>
        <w:footnoteRef/>
      </w:r>
      <w:r>
        <w:t xml:space="preserve"> </w:t>
      </w:r>
      <w:r w:rsidRPr="00316A29">
        <w:rPr>
          <w:i/>
        </w:rPr>
        <w:t>See</w:t>
      </w:r>
      <w:r w:rsidRPr="004273B0">
        <w:t>,</w:t>
      </w:r>
      <w:r w:rsidRPr="00316A29">
        <w:rPr>
          <w:i/>
        </w:rPr>
        <w:t xml:space="preserve"> e.g.</w:t>
      </w:r>
      <w:r w:rsidRPr="00316A29">
        <w:t xml:space="preserve">, </w:t>
      </w:r>
      <w:r>
        <w:t xml:space="preserve">Application of AT&amp;T Mobility Spectrum LLC and Consolidated Telephone Company for Consent To Assign Licenses, WT Docket No. 14-254, </w:t>
      </w:r>
      <w:r w:rsidRPr="0044008A">
        <w:rPr>
          <w:i/>
        </w:rPr>
        <w:t>Memorandum Opinion and Order</w:t>
      </w:r>
      <w:r>
        <w:t xml:space="preserve">, 30 FCC Rcd 9797, 9799-9800 </w:t>
      </w:r>
      <w:r w:rsidRPr="007F499D">
        <w:t>¶</w:t>
      </w:r>
      <w:r>
        <w:t xml:space="preserve"> 6 (WTB 2015) (“</w:t>
      </w:r>
      <w:r w:rsidRPr="0044008A">
        <w:rPr>
          <w:i/>
        </w:rPr>
        <w:t>AT&amp;T-Consolidated Order</w:t>
      </w:r>
      <w:r>
        <w:t xml:space="preserve">”); Applications of AT&amp;T Inc., E.N.M.R Telephone Cooperative, Plateau Telecommunications, Inc., New Mexico RSA 4 East Limited Partnership, and Texas RSA 3 Limited Partnership for Consent To Assign Licenses and Authorizations, WT Docket No. 14-144, </w:t>
      </w:r>
      <w:r w:rsidRPr="00F27155">
        <w:rPr>
          <w:i/>
        </w:rPr>
        <w:t>Memorandum Opinion and Order</w:t>
      </w:r>
      <w:r>
        <w:t xml:space="preserve">, 30 FCC Rcd 5107, 5111 </w:t>
      </w:r>
      <w:r w:rsidRPr="001800E5">
        <w:t>¶</w:t>
      </w:r>
      <w:r>
        <w:t xml:space="preserve"> 8 (2015) (“</w:t>
      </w:r>
      <w:r w:rsidRPr="009B3B62">
        <w:rPr>
          <w:i/>
        </w:rPr>
        <w:t>AT&amp;T-Plateau Wireless Order</w:t>
      </w:r>
      <w:r>
        <w:t xml:space="preserve">”); </w:t>
      </w:r>
      <w:r w:rsidRPr="001800E5">
        <w:t>Applications of AT&amp;T Inc., Leap Wireless International, Inc., Cricket License Co., LLC and Leap License</w:t>
      </w:r>
      <w:r>
        <w:t>c</w:t>
      </w:r>
      <w:r w:rsidRPr="001800E5">
        <w:t xml:space="preserve">o, Inc. </w:t>
      </w:r>
      <w:r>
        <w:t>f</w:t>
      </w:r>
      <w:r w:rsidRPr="001800E5">
        <w:t xml:space="preserve">or Consent To </w:t>
      </w:r>
      <w:r>
        <w:t>T</w:t>
      </w:r>
      <w:r w:rsidRPr="001800E5">
        <w:t xml:space="preserve">ransfer Control and Assign Licenses and Authorizations, WT </w:t>
      </w:r>
      <w:r>
        <w:t xml:space="preserve">Docket No. </w:t>
      </w:r>
      <w:r w:rsidRPr="001800E5">
        <w:t xml:space="preserve">13-193, </w:t>
      </w:r>
      <w:r>
        <w:rPr>
          <w:i/>
          <w:iCs/>
        </w:rPr>
        <w:t>Memorandum Opinion</w:t>
      </w:r>
      <w:r w:rsidRPr="001800E5">
        <w:rPr>
          <w:i/>
          <w:iCs/>
        </w:rPr>
        <w:t xml:space="preserve"> and Order</w:t>
      </w:r>
      <w:r w:rsidRPr="001800E5">
        <w:t>,</w:t>
      </w:r>
      <w:r w:rsidRPr="001800E5">
        <w:rPr>
          <w:i/>
          <w:iCs/>
        </w:rPr>
        <w:t xml:space="preserve"> </w:t>
      </w:r>
      <w:r>
        <w:t>29 FCC Rcd 2735, 2741</w:t>
      </w:r>
      <w:r>
        <w:noBreakHyphen/>
        <w:t>42</w:t>
      </w:r>
      <w:r w:rsidRPr="001800E5">
        <w:t xml:space="preserve"> ¶</w:t>
      </w:r>
      <w:r>
        <w:t xml:space="preserve"> 13</w:t>
      </w:r>
      <w:r w:rsidRPr="001800E5">
        <w:t xml:space="preserve"> (WTB</w:t>
      </w:r>
      <w:r>
        <w:t>, IB</w:t>
      </w:r>
      <w:r w:rsidRPr="001800E5">
        <w:t xml:space="preserve"> 2014) (“</w:t>
      </w:r>
      <w:r w:rsidRPr="001800E5">
        <w:rPr>
          <w:i/>
        </w:rPr>
        <w:t>AT&amp;T-Leap Order</w:t>
      </w:r>
      <w:r w:rsidRPr="001800E5">
        <w:t>”)</w:t>
      </w:r>
      <w:r>
        <w:t>.</w:t>
      </w:r>
    </w:p>
  </w:footnote>
  <w:footnote w:id="12">
    <w:p w14:paraId="7279ED8E" w14:textId="7A53404E" w:rsidR="00AA1C90" w:rsidRPr="002D456E" w:rsidRDefault="00AA1C90" w:rsidP="00E57193">
      <w:pPr>
        <w:pStyle w:val="FootnoteText"/>
      </w:pPr>
      <w:r w:rsidRPr="00316A29">
        <w:rPr>
          <w:rStyle w:val="FootnoteReference"/>
        </w:rPr>
        <w:footnoteRef/>
      </w:r>
      <w:r w:rsidRPr="00316A29">
        <w:t xml:space="preserve"> </w:t>
      </w:r>
      <w:r w:rsidRPr="002D456E">
        <w:t xml:space="preserve">Section 310(d) requires that we consider the application as if the proposed assignee were applying for the licenses directly under section 308 of the Act.  47 U.S.C. §§ 308, 310(d).  </w:t>
      </w:r>
      <w:r w:rsidRPr="00A101BD">
        <w:rPr>
          <w:i/>
        </w:rPr>
        <w:t>See, e.g.,</w:t>
      </w:r>
      <w:r w:rsidRPr="00E01895">
        <w:rPr>
          <w:i/>
        </w:rPr>
        <w:t xml:space="preserve"> </w:t>
      </w:r>
      <w:r>
        <w:rPr>
          <w:i/>
        </w:rPr>
        <w:t>AT&amp;T-Consolidated Order</w:t>
      </w:r>
      <w:r>
        <w:t xml:space="preserve">, 30 FCC Rcd at 9799-9800 </w:t>
      </w:r>
      <w:r w:rsidRPr="007F499D">
        <w:t>¶</w:t>
      </w:r>
      <w:r>
        <w:t xml:space="preserve"> 6, n.18;</w:t>
      </w:r>
      <w:r w:rsidRPr="00A101BD">
        <w:rPr>
          <w:i/>
        </w:rPr>
        <w:t xml:space="preserve"> AT&amp;T-Plateau Wireless Order</w:t>
      </w:r>
      <w:r>
        <w:t xml:space="preserve">, </w:t>
      </w:r>
      <w:r w:rsidRPr="00AA7A51">
        <w:t xml:space="preserve">30 FCC Rcd </w:t>
      </w:r>
      <w:r>
        <w:t xml:space="preserve">at </w:t>
      </w:r>
      <w:r w:rsidRPr="00AA7A51">
        <w:t>5111</w:t>
      </w:r>
      <w:r>
        <w:t xml:space="preserve"> </w:t>
      </w:r>
      <w:r w:rsidRPr="007F499D">
        <w:t>¶</w:t>
      </w:r>
      <w:r>
        <w:t xml:space="preserve"> 8, n.27; </w:t>
      </w:r>
      <w:r w:rsidRPr="00A101BD">
        <w:rPr>
          <w:i/>
        </w:rPr>
        <w:t>AT&amp;T-Leap Order</w:t>
      </w:r>
      <w:r>
        <w:t xml:space="preserve">, 29 FCC Rcd at 2741-42 </w:t>
      </w:r>
      <w:r w:rsidRPr="007F499D">
        <w:t>¶</w:t>
      </w:r>
      <w:r>
        <w:t xml:space="preserve"> 13, n.45.</w:t>
      </w:r>
    </w:p>
  </w:footnote>
  <w:footnote w:id="13">
    <w:p w14:paraId="4A9B4CA2" w14:textId="799384C3" w:rsidR="00AA1C90" w:rsidRPr="00316A29" w:rsidRDefault="00AA1C90" w:rsidP="00BC3203">
      <w:pPr>
        <w:pStyle w:val="FootnoteText"/>
      </w:pPr>
      <w:r w:rsidRPr="00316A29">
        <w:rPr>
          <w:rStyle w:val="FootnoteReference"/>
        </w:rPr>
        <w:footnoteRef/>
      </w:r>
      <w:r w:rsidRPr="00316A29">
        <w:rPr>
          <w:i/>
        </w:rPr>
        <w:t xml:space="preserve"> See, e.g</w:t>
      </w:r>
      <w:r w:rsidRPr="00316A29">
        <w:t>.,</w:t>
      </w:r>
      <w:r w:rsidRPr="00316A29">
        <w:rPr>
          <w:i/>
        </w:rPr>
        <w:t xml:space="preserve"> </w:t>
      </w:r>
      <w:r w:rsidR="00EB6E99">
        <w:rPr>
          <w:i/>
        </w:rPr>
        <w:t>AT&amp;T-Consolidated Order</w:t>
      </w:r>
      <w:r w:rsidR="00EB6E99">
        <w:t>, 30 FCC Rcd at 9799-9800 ¶ 6;</w:t>
      </w:r>
      <w:r w:rsidR="00EB6E99">
        <w:rPr>
          <w:i/>
        </w:rPr>
        <w:t xml:space="preserve"> </w:t>
      </w:r>
      <w:r>
        <w:rPr>
          <w:i/>
        </w:rPr>
        <w:t>AT&amp;T-</w:t>
      </w:r>
      <w:r w:rsidRPr="009B3B62">
        <w:rPr>
          <w:i/>
        </w:rPr>
        <w:t>Plateau Wireless Order</w:t>
      </w:r>
      <w:r>
        <w:t xml:space="preserve">, 30 FCC Rcd at 5111 ¶ 8; </w:t>
      </w:r>
      <w:r>
        <w:rPr>
          <w:i/>
        </w:rPr>
        <w:t xml:space="preserve">AT&amp;T-Leap Order, </w:t>
      </w:r>
      <w:r w:rsidRPr="00CF4C4A">
        <w:t>29 FCC Rcd at 2741-42</w:t>
      </w:r>
      <w:r>
        <w:rPr>
          <w:i/>
        </w:rPr>
        <w:t xml:space="preserve"> </w:t>
      </w:r>
      <w:r>
        <w:t>¶ 13.</w:t>
      </w:r>
    </w:p>
  </w:footnote>
  <w:footnote w:id="14">
    <w:p w14:paraId="42D7B9FE" w14:textId="77777777" w:rsidR="00AA1C90" w:rsidRPr="00316A29" w:rsidRDefault="00AA1C90" w:rsidP="00866869">
      <w:pPr>
        <w:pStyle w:val="FootnoteText"/>
      </w:pPr>
      <w:r w:rsidRPr="00316A29">
        <w:rPr>
          <w:rStyle w:val="FootnoteReference"/>
        </w:rPr>
        <w:footnoteRef/>
      </w:r>
      <w:r w:rsidRPr="00316A29">
        <w:rPr>
          <w:i/>
        </w:rPr>
        <w:t xml:space="preserve"> </w:t>
      </w:r>
      <w:r>
        <w:rPr>
          <w:i/>
        </w:rPr>
        <w:t xml:space="preserve">See </w:t>
      </w:r>
      <w:r w:rsidRPr="00995703">
        <w:rPr>
          <w:i/>
        </w:rPr>
        <w:t>id.</w:t>
      </w:r>
    </w:p>
  </w:footnote>
  <w:footnote w:id="15">
    <w:p w14:paraId="690728A0" w14:textId="77777777" w:rsidR="00AA1C90" w:rsidRPr="007C34DA" w:rsidRDefault="00AA1C90" w:rsidP="00E57193">
      <w:pPr>
        <w:pStyle w:val="FootnoteText"/>
        <w:rPr>
          <w:i/>
        </w:rPr>
      </w:pPr>
      <w:r w:rsidRPr="00316A29">
        <w:rPr>
          <w:rStyle w:val="FootnoteReference"/>
        </w:rPr>
        <w:footnoteRef/>
      </w:r>
      <w:r>
        <w:rPr>
          <w:i/>
        </w:rPr>
        <w:t xml:space="preserve"> See id.</w:t>
      </w:r>
    </w:p>
  </w:footnote>
  <w:footnote w:id="16">
    <w:p w14:paraId="52AE7CC8" w14:textId="7E46DD58" w:rsidR="00AA1C90" w:rsidRPr="00D81688" w:rsidRDefault="00AA1C90" w:rsidP="00E57193">
      <w:pPr>
        <w:pStyle w:val="FootnoteText"/>
      </w:pPr>
      <w:r w:rsidRPr="00A83015">
        <w:rPr>
          <w:rStyle w:val="FootnoteReference"/>
        </w:rPr>
        <w:footnoteRef/>
      </w:r>
      <w:r w:rsidRPr="009A20D0">
        <w:rPr>
          <w:i/>
        </w:rPr>
        <w:t xml:space="preserve"> See id.</w:t>
      </w:r>
    </w:p>
  </w:footnote>
  <w:footnote w:id="17">
    <w:p w14:paraId="0AF5EBC3" w14:textId="510BA044" w:rsidR="00AA1C90" w:rsidRPr="00316A29" w:rsidRDefault="00AA1C90" w:rsidP="00BC3203">
      <w:pPr>
        <w:pStyle w:val="FootnoteText"/>
      </w:pPr>
      <w:r w:rsidRPr="00316A29">
        <w:rPr>
          <w:rStyle w:val="FootnoteReference"/>
        </w:rPr>
        <w:footnoteRef/>
      </w:r>
      <w:r w:rsidRPr="00316A29">
        <w:rPr>
          <w:i/>
        </w:rPr>
        <w:t xml:space="preserve"> See</w:t>
      </w:r>
      <w:r w:rsidRPr="001D3044">
        <w:t>,</w:t>
      </w:r>
      <w:r w:rsidRPr="00316A29">
        <w:rPr>
          <w:i/>
        </w:rPr>
        <w:t xml:space="preserve"> e.g.</w:t>
      </w:r>
      <w:r w:rsidRPr="00316A29">
        <w:t xml:space="preserve">, </w:t>
      </w:r>
      <w:r>
        <w:rPr>
          <w:i/>
        </w:rPr>
        <w:t>AT&amp;T-Consolidated Order</w:t>
      </w:r>
      <w:r>
        <w:t xml:space="preserve">, 30 FCC Rcd at 9800 </w:t>
      </w:r>
      <w:r w:rsidRPr="007F499D">
        <w:t>¶</w:t>
      </w:r>
      <w:r>
        <w:t xml:space="preserve"> 7;</w:t>
      </w:r>
      <w:r w:rsidRPr="00A101BD">
        <w:rPr>
          <w:i/>
        </w:rPr>
        <w:t xml:space="preserve"> </w:t>
      </w:r>
      <w:r>
        <w:rPr>
          <w:i/>
        </w:rPr>
        <w:t>AT&amp;T-</w:t>
      </w:r>
      <w:r w:rsidRPr="006B133F">
        <w:rPr>
          <w:i/>
        </w:rPr>
        <w:t xml:space="preserve"> </w:t>
      </w:r>
      <w:r w:rsidRPr="009B3B62">
        <w:rPr>
          <w:i/>
        </w:rPr>
        <w:t>Plateau Wireless Order</w:t>
      </w:r>
      <w:r>
        <w:t xml:space="preserve">, 30 FCC Rcd at 5111-12 ¶ 9; </w:t>
      </w:r>
      <w:r>
        <w:rPr>
          <w:i/>
        </w:rPr>
        <w:t xml:space="preserve">AT&amp;T-Leap Order, </w:t>
      </w:r>
      <w:r w:rsidRPr="00CF4C4A">
        <w:t xml:space="preserve">29 FCC Rcd at </w:t>
      </w:r>
      <w:r>
        <w:t>2742 ¶ 15.</w:t>
      </w:r>
    </w:p>
  </w:footnote>
  <w:footnote w:id="18">
    <w:p w14:paraId="176248EC" w14:textId="77777777" w:rsidR="00AA1C90" w:rsidRPr="00316A29" w:rsidRDefault="00AA1C90" w:rsidP="000229FF">
      <w:pPr>
        <w:pStyle w:val="FootnoteText"/>
      </w:pPr>
      <w:r w:rsidRPr="00316A29">
        <w:rPr>
          <w:vertAlign w:val="superscript"/>
        </w:rPr>
        <w:footnoteRef/>
      </w:r>
      <w:r w:rsidRPr="00316A29">
        <w:t xml:space="preserve"> </w:t>
      </w:r>
      <w:r w:rsidRPr="009557B9">
        <w:rPr>
          <w:i/>
        </w:rPr>
        <w:t>See</w:t>
      </w:r>
      <w:r>
        <w:rPr>
          <w:i/>
        </w:rPr>
        <w:t xml:space="preserve"> id.</w:t>
      </w:r>
    </w:p>
  </w:footnote>
  <w:footnote w:id="19">
    <w:p w14:paraId="3094383D" w14:textId="46020D2C" w:rsidR="00AA1C90" w:rsidRDefault="00AA1C90" w:rsidP="000229FF">
      <w:pPr>
        <w:pStyle w:val="FootnoteText"/>
      </w:pPr>
      <w:r>
        <w:rPr>
          <w:rStyle w:val="FootnoteReference"/>
        </w:rPr>
        <w:footnoteRef/>
      </w:r>
      <w:r>
        <w:t xml:space="preserve"> </w:t>
      </w:r>
      <w:r w:rsidRPr="00316A29">
        <w:rPr>
          <w:i/>
        </w:rPr>
        <w:t>See, e.g.</w:t>
      </w:r>
      <w:r w:rsidRPr="005D674C">
        <w:t xml:space="preserve">, </w:t>
      </w:r>
      <w:r>
        <w:rPr>
          <w:i/>
        </w:rPr>
        <w:t>AT&amp;T-Consolidated Order</w:t>
      </w:r>
      <w:r>
        <w:t xml:space="preserve">, 30 FCC Rcd at 9800 </w:t>
      </w:r>
      <w:r w:rsidRPr="007F499D">
        <w:t>¶</w:t>
      </w:r>
      <w:r>
        <w:t xml:space="preserve"> 7;</w:t>
      </w:r>
      <w:r w:rsidRPr="00A101BD">
        <w:rPr>
          <w:i/>
        </w:rPr>
        <w:t xml:space="preserve"> </w:t>
      </w:r>
      <w:r w:rsidRPr="009B3B62">
        <w:rPr>
          <w:i/>
        </w:rPr>
        <w:t>AT&amp;T-Plateau Wireless Order</w:t>
      </w:r>
      <w:r>
        <w:t xml:space="preserve">, 30 FCC Rcd at 5111-12 ¶ 9; </w:t>
      </w:r>
      <w:r>
        <w:rPr>
          <w:i/>
        </w:rPr>
        <w:t xml:space="preserve">AT&amp;T-Leap Order, </w:t>
      </w:r>
      <w:r w:rsidRPr="00CF4C4A">
        <w:t xml:space="preserve">29 FCC Rcd at </w:t>
      </w:r>
      <w:r>
        <w:t>2743-44 ¶ 16.</w:t>
      </w:r>
    </w:p>
  </w:footnote>
  <w:footnote w:id="20">
    <w:p w14:paraId="413E3FF8" w14:textId="7F84B580" w:rsidR="00AA1C90" w:rsidRPr="00316A29" w:rsidRDefault="00AA1C90" w:rsidP="000229FF">
      <w:pPr>
        <w:pStyle w:val="FootnoteText"/>
      </w:pPr>
      <w:r w:rsidRPr="00316A29">
        <w:rPr>
          <w:rStyle w:val="FootnoteReference"/>
        </w:rPr>
        <w:footnoteRef/>
      </w:r>
      <w:r w:rsidRPr="00316A29">
        <w:t xml:space="preserve"> 47 U.S.C. § 309(e)</w:t>
      </w:r>
      <w:r>
        <w:t>.</w:t>
      </w:r>
      <w:r>
        <w:rPr>
          <w:i/>
        </w:rPr>
        <w:t xml:space="preserve">  S</w:t>
      </w:r>
      <w:r w:rsidRPr="00316A29">
        <w:rPr>
          <w:i/>
        </w:rPr>
        <w:t>ee also</w:t>
      </w:r>
      <w:r w:rsidR="00B04862">
        <w:rPr>
          <w:i/>
        </w:rPr>
        <w:t>, e.g.,</w:t>
      </w:r>
      <w:r w:rsidRPr="00316A29">
        <w:rPr>
          <w:i/>
        </w:rPr>
        <w:t xml:space="preserve"> </w:t>
      </w:r>
      <w:r w:rsidR="00EB6E99">
        <w:rPr>
          <w:i/>
        </w:rPr>
        <w:t>AT&amp;T-Consolidated Order</w:t>
      </w:r>
      <w:r w:rsidR="00EB6E99">
        <w:t xml:space="preserve">, 30 FCC Rcd at 9800 </w:t>
      </w:r>
      <w:r w:rsidR="00EB6E99" w:rsidRPr="007F499D">
        <w:t>¶</w:t>
      </w:r>
      <w:r w:rsidR="00EB6E99">
        <w:t xml:space="preserve"> 7;</w:t>
      </w:r>
      <w:r w:rsidR="00EB6E99" w:rsidRPr="00A101BD">
        <w:rPr>
          <w:i/>
        </w:rPr>
        <w:t xml:space="preserve"> </w:t>
      </w:r>
      <w:r>
        <w:rPr>
          <w:i/>
        </w:rPr>
        <w:t>AT&amp;T</w:t>
      </w:r>
      <w:r w:rsidR="000646FC">
        <w:rPr>
          <w:i/>
        </w:rPr>
        <w:t>-</w:t>
      </w:r>
      <w:r w:rsidRPr="009B3B62">
        <w:rPr>
          <w:i/>
        </w:rPr>
        <w:t>Plateau Wireless Order</w:t>
      </w:r>
      <w:r>
        <w:t xml:space="preserve">, 30 FCC Rcd at 5111-12 ¶ 9; </w:t>
      </w:r>
      <w:r w:rsidR="003C43C1">
        <w:rPr>
          <w:i/>
        </w:rPr>
        <w:t>AT&amp;T-</w:t>
      </w:r>
      <w:r>
        <w:rPr>
          <w:i/>
        </w:rPr>
        <w:t xml:space="preserve">Leap Order, </w:t>
      </w:r>
      <w:r w:rsidRPr="00CF4C4A">
        <w:t xml:space="preserve">29 FCC Rcd at </w:t>
      </w:r>
      <w:r>
        <w:t xml:space="preserve">2743 ¶ 15; </w:t>
      </w:r>
      <w:r w:rsidRPr="00796BEF">
        <w:t>Application of EchoStar Communications Corp., General Motors Corp. and Hughes Electronics Corp.,</w:t>
      </w:r>
      <w:r w:rsidRPr="00316A29">
        <w:t xml:space="preserve"> </w:t>
      </w:r>
      <w:r>
        <w:t xml:space="preserve">CS Docket No. 01-348, </w:t>
      </w:r>
      <w:r w:rsidRPr="00796BEF">
        <w:rPr>
          <w:i/>
        </w:rPr>
        <w:t>Hearing Designation Order</w:t>
      </w:r>
      <w:r w:rsidRPr="00316A29">
        <w:rPr>
          <w:i/>
        </w:rPr>
        <w:t>,</w:t>
      </w:r>
      <w:r>
        <w:t xml:space="preserve"> 17 FCC Rcd 20559, 20574</w:t>
      </w:r>
      <w:r w:rsidRPr="00316A29">
        <w:t xml:space="preserve"> ¶ 25 (2002).</w:t>
      </w:r>
    </w:p>
  </w:footnote>
  <w:footnote w:id="21">
    <w:p w14:paraId="0C28F5B2" w14:textId="32CE6B45" w:rsidR="00AA1C90" w:rsidRPr="00A6369B" w:rsidRDefault="00AA1C90" w:rsidP="000229FF">
      <w:pPr>
        <w:pStyle w:val="FootnoteText"/>
      </w:pPr>
      <w:r w:rsidRPr="0075707B">
        <w:rPr>
          <w:rStyle w:val="FootnoteReference"/>
        </w:rPr>
        <w:footnoteRef/>
      </w:r>
      <w:r w:rsidRPr="0075707B">
        <w:t xml:space="preserve"> </w:t>
      </w:r>
      <w:r w:rsidRPr="00121630">
        <w:t>47 U.S.C. §</w:t>
      </w:r>
      <w:r w:rsidRPr="00A5312F">
        <w:t xml:space="preserve"> 310(d); 47 C.F.R. § 1.948</w:t>
      </w:r>
      <w:r>
        <w:t>.</w:t>
      </w:r>
      <w:r w:rsidRPr="00A5312F">
        <w:t xml:space="preserve"> </w:t>
      </w:r>
      <w:r>
        <w:t xml:space="preserve"> </w:t>
      </w:r>
      <w:r>
        <w:rPr>
          <w:i/>
        </w:rPr>
        <w:t>S</w:t>
      </w:r>
      <w:r w:rsidRPr="00A5312F">
        <w:rPr>
          <w:i/>
        </w:rPr>
        <w:t>ee also, e.g.</w:t>
      </w:r>
      <w:r w:rsidRPr="00A5312F">
        <w:t>,</w:t>
      </w:r>
      <w:r w:rsidRPr="00A5312F">
        <w:rPr>
          <w:i/>
        </w:rPr>
        <w:t xml:space="preserve"> </w:t>
      </w:r>
      <w:r w:rsidRPr="0044008A">
        <w:t xml:space="preserve">Application of Hardy Cellular Telephone Company and McBride Spectrum Partners, LLC for Consent To Assign License, WT Docket No. 14-240, </w:t>
      </w:r>
      <w:r w:rsidRPr="00573E05">
        <w:rPr>
          <w:i/>
        </w:rPr>
        <w:t>Memorandum Opinion and Order</w:t>
      </w:r>
      <w:r w:rsidRPr="0044008A">
        <w:t xml:space="preserve">, </w:t>
      </w:r>
      <w:r>
        <w:t>30 FCC Rcd 9899, 9902</w:t>
      </w:r>
      <w:r w:rsidRPr="0044008A">
        <w:t xml:space="preserve"> </w:t>
      </w:r>
      <w:r w:rsidRPr="00573E05">
        <w:t xml:space="preserve">¶ 8 </w:t>
      </w:r>
      <w:r w:rsidRPr="00300337">
        <w:t>(</w:t>
      </w:r>
      <w:r>
        <w:t xml:space="preserve">WTB </w:t>
      </w:r>
      <w:r w:rsidRPr="00300337">
        <w:t>2015</w:t>
      </w:r>
      <w:r>
        <w:t>) (“</w:t>
      </w:r>
      <w:r w:rsidRPr="0044008A">
        <w:rPr>
          <w:i/>
        </w:rPr>
        <w:t>USCC-McBride Order</w:t>
      </w:r>
      <w:r>
        <w:t xml:space="preserve">”); </w:t>
      </w:r>
      <w:r>
        <w:rPr>
          <w:i/>
        </w:rPr>
        <w:t>AT&amp;T</w:t>
      </w:r>
      <w:r w:rsidRPr="001371F4">
        <w:rPr>
          <w:i/>
        </w:rPr>
        <w:t xml:space="preserve"> </w:t>
      </w:r>
      <w:r w:rsidRPr="009B3B62">
        <w:rPr>
          <w:i/>
        </w:rPr>
        <w:t>Plateau Wireless Order</w:t>
      </w:r>
      <w:r>
        <w:t>, 30 FCC Rcd at 5112 ¶ 10;</w:t>
      </w:r>
      <w:r w:rsidRPr="00816354">
        <w:rPr>
          <w:i/>
        </w:rPr>
        <w:t xml:space="preserve"> </w:t>
      </w:r>
      <w:r>
        <w:rPr>
          <w:i/>
        </w:rPr>
        <w:t xml:space="preserve">AT&amp;T-Leap Order, </w:t>
      </w:r>
      <w:r w:rsidRPr="00CF4C4A">
        <w:t xml:space="preserve">29 FCC Rcd at </w:t>
      </w:r>
      <w:r>
        <w:t>2744 ¶ 17.</w:t>
      </w:r>
    </w:p>
  </w:footnote>
  <w:footnote w:id="22">
    <w:p w14:paraId="1A667705" w14:textId="072FEC68" w:rsidR="00AA1C90" w:rsidRPr="00A5312F" w:rsidRDefault="00AA1C90" w:rsidP="000229FF">
      <w:pPr>
        <w:pStyle w:val="FootnoteText"/>
      </w:pPr>
      <w:r w:rsidRPr="0075707B">
        <w:rPr>
          <w:rStyle w:val="FootnoteReference"/>
        </w:rPr>
        <w:footnoteRef/>
      </w:r>
      <w:r w:rsidRPr="0075707B">
        <w:t xml:space="preserve"> </w:t>
      </w:r>
      <w:r w:rsidRPr="009F0F3A">
        <w:rPr>
          <w:i/>
        </w:rPr>
        <w:t>See</w:t>
      </w:r>
      <w:r w:rsidRPr="00121630">
        <w:t xml:space="preserve">, </w:t>
      </w:r>
      <w:r w:rsidRPr="00A5312F">
        <w:rPr>
          <w:i/>
        </w:rPr>
        <w:t>e.g</w:t>
      </w:r>
      <w:r w:rsidRPr="00A5312F">
        <w:t xml:space="preserve">., </w:t>
      </w:r>
      <w:r>
        <w:rPr>
          <w:i/>
        </w:rPr>
        <w:t>AT&amp;T-Consolidated Order</w:t>
      </w:r>
      <w:r>
        <w:t xml:space="preserve">, 30 FCC Rcd at 9800 </w:t>
      </w:r>
      <w:r w:rsidRPr="007F499D">
        <w:t>¶</w:t>
      </w:r>
      <w:r>
        <w:t xml:space="preserve"> 8; </w:t>
      </w:r>
      <w:r w:rsidRPr="009B3B62">
        <w:rPr>
          <w:i/>
        </w:rPr>
        <w:t>AT&amp;T-Plateau Wireless Order</w:t>
      </w:r>
      <w:r>
        <w:t xml:space="preserve">, </w:t>
      </w:r>
      <w:r w:rsidRPr="00734AA0">
        <w:t>30 FCC Rcd at 5112</w:t>
      </w:r>
      <w:r>
        <w:t xml:space="preserve">-13 ¶ 11; </w:t>
      </w:r>
      <w:r w:rsidRPr="00234B6F">
        <w:rPr>
          <w:i/>
        </w:rPr>
        <w:t>AT</w:t>
      </w:r>
      <w:r>
        <w:rPr>
          <w:i/>
        </w:rPr>
        <w:t xml:space="preserve">&amp;T-Leap Order, </w:t>
      </w:r>
      <w:r w:rsidRPr="00CF4C4A">
        <w:t xml:space="preserve">29 FCC Rcd at </w:t>
      </w:r>
      <w:r w:rsidRPr="00C72303">
        <w:t>2745</w:t>
      </w:r>
      <w:r>
        <w:t xml:space="preserve"> ¶ </w:t>
      </w:r>
      <w:r w:rsidRPr="0021498C">
        <w:t>19</w:t>
      </w:r>
      <w:r w:rsidRPr="003E7B6B">
        <w:t>.</w:t>
      </w:r>
    </w:p>
  </w:footnote>
  <w:footnote w:id="23">
    <w:p w14:paraId="67F0CDFC" w14:textId="77777777" w:rsidR="00AA1C90" w:rsidRDefault="00AA1C90" w:rsidP="004B1BF8">
      <w:pPr>
        <w:pStyle w:val="FootnoteText"/>
      </w:pPr>
      <w:r>
        <w:rPr>
          <w:rStyle w:val="FootnoteReference"/>
        </w:rPr>
        <w:footnoteRef/>
      </w:r>
      <w:r>
        <w:t xml:space="preserve"> </w:t>
      </w:r>
      <w:r>
        <w:rPr>
          <w:i/>
        </w:rPr>
        <w:t>See</w:t>
      </w:r>
      <w:r>
        <w:t xml:space="preserve"> 47 U.S.C. § 310(d); 47 C.F.R. § 1.948.</w:t>
      </w:r>
    </w:p>
  </w:footnote>
  <w:footnote w:id="24">
    <w:p w14:paraId="1C1B2E37" w14:textId="7ED90AF6" w:rsidR="00AA1C90" w:rsidRPr="00241390" w:rsidRDefault="00AA1C90" w:rsidP="004B1BF8">
      <w:pPr>
        <w:pStyle w:val="FootnoteText"/>
      </w:pPr>
      <w:r w:rsidRPr="00A5312F">
        <w:rPr>
          <w:rStyle w:val="FootnoteReference"/>
        </w:rPr>
        <w:footnoteRef/>
      </w:r>
      <w:r w:rsidRPr="009A20D0">
        <w:t xml:space="preserve"> </w:t>
      </w:r>
      <w:r w:rsidRPr="009A20D0">
        <w:rPr>
          <w:i/>
        </w:rPr>
        <w:t xml:space="preserve">See, e.g., </w:t>
      </w:r>
      <w:r>
        <w:rPr>
          <w:i/>
        </w:rPr>
        <w:t>AT&amp;T-Plateau</w:t>
      </w:r>
      <w:r w:rsidRPr="009A20D0">
        <w:rPr>
          <w:i/>
        </w:rPr>
        <w:t xml:space="preserve"> Wireless Order</w:t>
      </w:r>
      <w:r w:rsidRPr="009A20D0">
        <w:t xml:space="preserve">, </w:t>
      </w:r>
      <w:r>
        <w:t>30</w:t>
      </w:r>
      <w:r w:rsidRPr="009A20D0">
        <w:t xml:space="preserve"> FCC Rcd</w:t>
      </w:r>
      <w:r w:rsidRPr="00101EA0">
        <w:t xml:space="preserve"> at </w:t>
      </w:r>
      <w:r>
        <w:t xml:space="preserve">5113 </w:t>
      </w:r>
      <w:r w:rsidRPr="00101EA0">
        <w:t xml:space="preserve">¶ </w:t>
      </w:r>
      <w:r>
        <w:t>12</w:t>
      </w:r>
      <w:r w:rsidR="006E1EEF">
        <w:t>.</w:t>
      </w:r>
      <w:r>
        <w:t xml:space="preserve"> </w:t>
      </w:r>
      <w:r w:rsidR="006E1EEF">
        <w:t xml:space="preserve"> </w:t>
      </w:r>
      <w:r w:rsidR="006E1EEF">
        <w:rPr>
          <w:i/>
        </w:rPr>
        <w:t>S</w:t>
      </w:r>
      <w:r w:rsidR="00746C8A">
        <w:rPr>
          <w:i/>
        </w:rPr>
        <w:t>ee also USCC-McBride Order</w:t>
      </w:r>
      <w:r w:rsidR="00746C8A">
        <w:t xml:space="preserve">, 30 FCC Rcd at 9902-3 ¶ 9; </w:t>
      </w:r>
      <w:r w:rsidR="00746C8A">
        <w:rPr>
          <w:i/>
        </w:rPr>
        <w:t>AT&amp;T-Consolidated Order</w:t>
      </w:r>
      <w:r w:rsidR="00746C8A">
        <w:t xml:space="preserve">, 30 FCC Rcd at 9800-1 </w:t>
      </w:r>
      <w:r w:rsidR="00746C8A" w:rsidRPr="007F499D">
        <w:t>¶</w:t>
      </w:r>
      <w:r w:rsidR="00746C8A">
        <w:t xml:space="preserve"> 9;</w:t>
      </w:r>
      <w:r w:rsidR="00746C8A" w:rsidRPr="00A101BD">
        <w:rPr>
          <w:i/>
        </w:rPr>
        <w:t xml:space="preserve"> </w:t>
      </w:r>
      <w:r>
        <w:rPr>
          <w:i/>
        </w:rPr>
        <w:t xml:space="preserve">AT&amp;T-Leap Order, </w:t>
      </w:r>
      <w:r>
        <w:t xml:space="preserve">29 FCC Rcd at 2745 </w:t>
      </w:r>
      <w:r w:rsidRPr="001800E5">
        <w:t>¶</w:t>
      </w:r>
      <w:r>
        <w:t xml:space="preserve"> 20</w:t>
      </w:r>
      <w:r>
        <w:rPr>
          <w:i/>
        </w:rPr>
        <w:t>.</w:t>
      </w:r>
    </w:p>
  </w:footnote>
  <w:footnote w:id="25">
    <w:p w14:paraId="6A88D9AD" w14:textId="315A08BD" w:rsidR="00AA1C90" w:rsidRPr="001F1BFD" w:rsidRDefault="00AA1C90" w:rsidP="00FF2FAD">
      <w:pPr>
        <w:pStyle w:val="FootnoteText"/>
      </w:pPr>
      <w:r w:rsidRPr="00A5312F">
        <w:rPr>
          <w:rStyle w:val="FootnoteReference"/>
        </w:rPr>
        <w:footnoteRef/>
      </w:r>
      <w:r w:rsidRPr="001F1BFD">
        <w:t xml:space="preserve"> </w:t>
      </w:r>
      <w:r w:rsidRPr="001F1BFD">
        <w:rPr>
          <w:i/>
        </w:rPr>
        <w:t>See, e.g.,</w:t>
      </w:r>
      <w:r>
        <w:rPr>
          <w:i/>
        </w:rPr>
        <w:t xml:space="preserve"> AT&amp;T-Plateau</w:t>
      </w:r>
      <w:r w:rsidRPr="009A20D0">
        <w:rPr>
          <w:i/>
        </w:rPr>
        <w:t xml:space="preserve"> Wireless Order</w:t>
      </w:r>
      <w:r w:rsidRPr="009A20D0">
        <w:t xml:space="preserve">, </w:t>
      </w:r>
      <w:r>
        <w:t>30</w:t>
      </w:r>
      <w:r w:rsidRPr="009A20D0">
        <w:t xml:space="preserve"> FCC Rcd</w:t>
      </w:r>
      <w:r w:rsidRPr="00101EA0">
        <w:t xml:space="preserve"> at </w:t>
      </w:r>
      <w:r>
        <w:t xml:space="preserve">5113 </w:t>
      </w:r>
      <w:r w:rsidRPr="00101EA0">
        <w:t xml:space="preserve">¶ </w:t>
      </w:r>
      <w:r>
        <w:t xml:space="preserve">12; </w:t>
      </w:r>
      <w:r>
        <w:rPr>
          <w:i/>
        </w:rPr>
        <w:t xml:space="preserve">AT&amp;T-Leap Order, </w:t>
      </w:r>
      <w:r>
        <w:t xml:space="preserve">29 FCC Rcd at 2745 </w:t>
      </w:r>
      <w:r w:rsidRPr="001800E5">
        <w:t>¶</w:t>
      </w:r>
      <w:r>
        <w:t xml:space="preserve"> 20</w:t>
      </w:r>
      <w:r>
        <w:rPr>
          <w:i/>
        </w:rPr>
        <w:t>.</w:t>
      </w:r>
    </w:p>
  </w:footnote>
  <w:footnote w:id="26">
    <w:p w14:paraId="59C8BC83" w14:textId="2F3A65F4" w:rsidR="00AA1C90" w:rsidRPr="00A5312F" w:rsidRDefault="00AA1C90" w:rsidP="00683230">
      <w:pPr>
        <w:pStyle w:val="FootnoteText"/>
      </w:pPr>
      <w:r w:rsidRPr="002F1CEA">
        <w:rPr>
          <w:rStyle w:val="FootnoteReference"/>
        </w:rPr>
        <w:footnoteRef/>
      </w:r>
      <w:r w:rsidRPr="003A73EF">
        <w:t xml:space="preserve"> </w:t>
      </w:r>
      <w:r w:rsidRPr="00C9339C">
        <w:rPr>
          <w:i/>
          <w:iCs/>
        </w:rPr>
        <w:t xml:space="preserve">See, e.g., </w:t>
      </w:r>
      <w:r w:rsidRPr="009B3B62">
        <w:rPr>
          <w:i/>
        </w:rPr>
        <w:t>AT&amp;T-Plateau Wireless Order</w:t>
      </w:r>
      <w:r>
        <w:t>, 30 FCC Rcd at 5113</w:t>
      </w:r>
      <w:r w:rsidRPr="00734AA0">
        <w:t xml:space="preserve"> </w:t>
      </w:r>
      <w:r>
        <w:t>¶ 12</w:t>
      </w:r>
      <w:r w:rsidR="006E1EEF">
        <w:t>.</w:t>
      </w:r>
      <w:r w:rsidRPr="008A19FD">
        <w:rPr>
          <w:i/>
        </w:rPr>
        <w:t xml:space="preserve"> </w:t>
      </w:r>
      <w:r w:rsidR="006E1EEF">
        <w:rPr>
          <w:i/>
        </w:rPr>
        <w:t xml:space="preserve"> S</w:t>
      </w:r>
      <w:r w:rsidRPr="00CB1872">
        <w:rPr>
          <w:i/>
        </w:rPr>
        <w:t>ee also</w:t>
      </w:r>
      <w:r w:rsidRPr="00CB1872">
        <w:t xml:space="preserve"> </w:t>
      </w:r>
      <w:r w:rsidRPr="00895E1A">
        <w:rPr>
          <w:i/>
        </w:rPr>
        <w:t>USCC-McBride Order</w:t>
      </w:r>
      <w:r>
        <w:rPr>
          <w:i/>
        </w:rPr>
        <w:t>,</w:t>
      </w:r>
      <w:r w:rsidRPr="009B3B62">
        <w:rPr>
          <w:i/>
        </w:rPr>
        <w:t xml:space="preserve"> </w:t>
      </w:r>
      <w:r>
        <w:t xml:space="preserve">30 FCC Rcd </w:t>
      </w:r>
      <w:r w:rsidRPr="00895E1A">
        <w:t xml:space="preserve">at </w:t>
      </w:r>
      <w:r>
        <w:t xml:space="preserve">9902-3 </w:t>
      </w:r>
      <w:r w:rsidRPr="00573E05">
        <w:t xml:space="preserve">¶ </w:t>
      </w:r>
      <w:r>
        <w:t xml:space="preserve">9; </w:t>
      </w:r>
      <w:r>
        <w:rPr>
          <w:i/>
        </w:rPr>
        <w:t>AT&amp;T-Consolidated Order</w:t>
      </w:r>
      <w:r>
        <w:t xml:space="preserve">, 30 FCC Rcd at 9800-1 </w:t>
      </w:r>
      <w:r w:rsidRPr="007F499D">
        <w:t>¶</w:t>
      </w:r>
      <w:r>
        <w:t xml:space="preserve"> 9; </w:t>
      </w:r>
      <w:r w:rsidRPr="00CB1872">
        <w:rPr>
          <w:i/>
        </w:rPr>
        <w:t>AT&amp;T-Leap Order</w:t>
      </w:r>
      <w:r w:rsidRPr="00CB1872">
        <w:t xml:space="preserve">, 29 FCC Rcd at </w:t>
      </w:r>
      <w:r w:rsidR="00746C8A">
        <w:t>2752 ¶ 39, 2753 ¶ 41, 2755-56 ¶ 147</w:t>
      </w:r>
      <w:r w:rsidRPr="003E7B6B">
        <w:t>.</w:t>
      </w:r>
    </w:p>
  </w:footnote>
  <w:footnote w:id="27">
    <w:p w14:paraId="04F4C0D7" w14:textId="77777777" w:rsidR="00AA1C90" w:rsidRDefault="00AA1C90" w:rsidP="002B1D91">
      <w:pPr>
        <w:pStyle w:val="FootnoteText"/>
      </w:pPr>
      <w:r>
        <w:rPr>
          <w:rStyle w:val="FootnoteReference"/>
        </w:rPr>
        <w:footnoteRef/>
      </w:r>
      <w:r>
        <w:t xml:space="preserve"> </w:t>
      </w:r>
      <w:r w:rsidRPr="00BF23C2">
        <w:rPr>
          <w:i/>
        </w:rPr>
        <w:t>See</w:t>
      </w:r>
      <w:r>
        <w:t xml:space="preserve"> </w:t>
      </w:r>
      <w:r w:rsidRPr="00BF23C2">
        <w:rPr>
          <w:i/>
        </w:rPr>
        <w:t xml:space="preserve">Mobile Spectrum Holdings </w:t>
      </w:r>
      <w:r>
        <w:rPr>
          <w:i/>
        </w:rPr>
        <w:t>Report and</w:t>
      </w:r>
      <w:r w:rsidRPr="00BF23C2">
        <w:rPr>
          <w:i/>
        </w:rPr>
        <w:t xml:space="preserve"> Order</w:t>
      </w:r>
      <w:r>
        <w:t xml:space="preserve">, 29 FCC Rcd at 6223-24 </w:t>
      </w:r>
      <w:r w:rsidRPr="0051119E">
        <w:rPr>
          <w:bCs/>
        </w:rPr>
        <w:t>¶ 231</w:t>
      </w:r>
      <w:r>
        <w:rPr>
          <w:bCs/>
        </w:rPr>
        <w:t>.</w:t>
      </w:r>
    </w:p>
  </w:footnote>
  <w:footnote w:id="28">
    <w:p w14:paraId="3C96A404" w14:textId="7DE4E038" w:rsidR="00AA1C90" w:rsidRPr="003D4B96" w:rsidRDefault="00AA1C90" w:rsidP="002B1D91">
      <w:pPr>
        <w:pStyle w:val="FootnoteText"/>
      </w:pPr>
      <w:r>
        <w:rPr>
          <w:rStyle w:val="FootnoteReference"/>
        </w:rPr>
        <w:footnoteRef/>
      </w:r>
      <w:r>
        <w:t xml:space="preserve"> </w:t>
      </w:r>
      <w:r w:rsidRPr="00BF23C2">
        <w:rPr>
          <w:i/>
        </w:rPr>
        <w:t>See</w:t>
      </w:r>
      <w:r>
        <w:t xml:space="preserve"> </w:t>
      </w:r>
      <w:r>
        <w:rPr>
          <w:i/>
        </w:rPr>
        <w:t>id.</w:t>
      </w:r>
      <w:r>
        <w:t>, 29 FCC Rcd at</w:t>
      </w:r>
      <w:r>
        <w:rPr>
          <w:bCs/>
        </w:rPr>
        <w:t xml:space="preserve"> 6240 </w:t>
      </w:r>
      <w:r w:rsidRPr="0051119E">
        <w:rPr>
          <w:bCs/>
        </w:rPr>
        <w:t>¶¶</w:t>
      </w:r>
      <w:r>
        <w:rPr>
          <w:bCs/>
        </w:rPr>
        <w:t xml:space="preserve"> 286-88</w:t>
      </w:r>
      <w:r>
        <w:t xml:space="preserve">.  </w:t>
      </w:r>
      <w:r w:rsidRPr="009F0F3A">
        <w:rPr>
          <w:i/>
        </w:rPr>
        <w:t>See</w:t>
      </w:r>
      <w:r>
        <w:rPr>
          <w:i/>
        </w:rPr>
        <w:t xml:space="preserve"> also, e.g., </w:t>
      </w:r>
      <w:r w:rsidRPr="00895E1A">
        <w:rPr>
          <w:i/>
        </w:rPr>
        <w:t>USCC-McBride Order</w:t>
      </w:r>
      <w:r>
        <w:rPr>
          <w:i/>
        </w:rPr>
        <w:t>,</w:t>
      </w:r>
      <w:r w:rsidRPr="009B3B62">
        <w:rPr>
          <w:i/>
        </w:rPr>
        <w:t xml:space="preserve"> </w:t>
      </w:r>
      <w:r>
        <w:t xml:space="preserve">30 FCC Rcd </w:t>
      </w:r>
      <w:r w:rsidRPr="00895E1A">
        <w:t>at</w:t>
      </w:r>
      <w:r>
        <w:t xml:space="preserve"> 9902-3</w:t>
      </w:r>
      <w:r w:rsidRPr="00895E1A">
        <w:t xml:space="preserve"> </w:t>
      </w:r>
      <w:r w:rsidRPr="00573E05">
        <w:t xml:space="preserve">¶ </w:t>
      </w:r>
      <w:r>
        <w:t xml:space="preserve">9; </w:t>
      </w:r>
      <w:r w:rsidRPr="0044008A">
        <w:rPr>
          <w:i/>
        </w:rPr>
        <w:t>AT&amp;T</w:t>
      </w:r>
      <w:r>
        <w:rPr>
          <w:i/>
        </w:rPr>
        <w:noBreakHyphen/>
      </w:r>
      <w:r w:rsidRPr="0044008A">
        <w:rPr>
          <w:i/>
        </w:rPr>
        <w:t>Consolidated Order</w:t>
      </w:r>
      <w:r>
        <w:rPr>
          <w:i/>
        </w:rPr>
        <w:t>,</w:t>
      </w:r>
      <w:r w:rsidRPr="00DC7111">
        <w:t xml:space="preserve"> </w:t>
      </w:r>
      <w:r>
        <w:t xml:space="preserve">30 FCC Rcd at 9800-1 </w:t>
      </w:r>
      <w:r w:rsidRPr="007F499D">
        <w:t>¶</w:t>
      </w:r>
      <w:r>
        <w:t xml:space="preserve"> 9; </w:t>
      </w:r>
      <w:r w:rsidRPr="009B3B62">
        <w:rPr>
          <w:i/>
        </w:rPr>
        <w:t>AT&amp;T-Plateau Wireless Order</w:t>
      </w:r>
      <w:r>
        <w:t xml:space="preserve">, </w:t>
      </w:r>
      <w:r w:rsidRPr="008555CF">
        <w:t xml:space="preserve">30 </w:t>
      </w:r>
      <w:r w:rsidRPr="009E5C29">
        <w:t xml:space="preserve">FCC Rcd </w:t>
      </w:r>
      <w:r w:rsidRPr="00983E08">
        <w:t xml:space="preserve">at 5108 </w:t>
      </w:r>
      <w:r w:rsidRPr="008555CF">
        <w:t>¶</w:t>
      </w:r>
      <w:r w:rsidRPr="009E5C29">
        <w:t xml:space="preserve"> 2</w:t>
      </w:r>
      <w:r w:rsidRPr="00AB3696">
        <w:t>.</w:t>
      </w:r>
    </w:p>
  </w:footnote>
  <w:footnote w:id="29">
    <w:p w14:paraId="7A1EF1DC" w14:textId="42F830AA" w:rsidR="00AA1C90" w:rsidRPr="00986BE3" w:rsidRDefault="00AA1C90" w:rsidP="002B1D91">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xml:space="preserve">, 29 FCC Rcd at 6240 ¶ 286.  </w:t>
      </w:r>
      <w:r>
        <w:rPr>
          <w:rStyle w:val="StyleParaNumTimesNewRoman11ptChar"/>
          <w:sz w:val="20"/>
          <w:lang w:eastAsia="x-none"/>
        </w:rPr>
        <w:t>T</w:t>
      </w:r>
      <w:r w:rsidRPr="00EF47B8">
        <w:rPr>
          <w:rStyle w:val="StyleParaNumTimesNewRoman11ptChar"/>
          <w:sz w:val="20"/>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rsidRPr="00EF47B8">
        <w:t xml:space="preserve">.  </w:t>
      </w:r>
      <w:r w:rsidRPr="003B7CB6">
        <w:rPr>
          <w:i/>
        </w:rPr>
        <w:t xml:space="preserve">See id., </w:t>
      </w:r>
      <w:r w:rsidRPr="003B7CB6">
        <w:t xml:space="preserve">29 FCC Rcd at </w:t>
      </w:r>
      <w:r w:rsidRPr="003B7CB6">
        <w:rPr>
          <w:bCs/>
        </w:rPr>
        <w:t>6240 ¶ 287</w:t>
      </w:r>
      <w:r w:rsidRPr="003B7CB6">
        <w:rPr>
          <w:i/>
        </w:rPr>
        <w:t xml:space="preserve">.  See also </w:t>
      </w:r>
      <w:r>
        <w:t xml:space="preserve">Application of AT&amp;T Mobility Spectrum LLC and Club 42CM Limited Partnership for Consent To Assign Licenses, WT Docket No. 14-145, </w:t>
      </w:r>
      <w:r w:rsidRPr="00271B84">
        <w:rPr>
          <w:i/>
        </w:rPr>
        <w:t>Memorandum Opinion and Order</w:t>
      </w:r>
      <w:r>
        <w:t xml:space="preserve">, </w:t>
      </w:r>
      <w:r w:rsidR="00203EDE">
        <w:t xml:space="preserve">30 </w:t>
      </w:r>
      <w:r>
        <w:t xml:space="preserve">FCC </w:t>
      </w:r>
      <w:r w:rsidR="00203EDE">
        <w:t>Rcd 13055</w:t>
      </w:r>
      <w:r>
        <w:t xml:space="preserve">, </w:t>
      </w:r>
      <w:r w:rsidR="001A3FB3">
        <w:t xml:space="preserve">13057-58 </w:t>
      </w:r>
      <w:r w:rsidRPr="003B7CB6">
        <w:t xml:space="preserve">¶ </w:t>
      </w:r>
      <w:r>
        <w:t xml:space="preserve">7, </w:t>
      </w:r>
      <w:r w:rsidR="001A3FB3">
        <w:t xml:space="preserve">13062 </w:t>
      </w:r>
      <w:r w:rsidRPr="003B7CB6">
        <w:t xml:space="preserve">¶ </w:t>
      </w:r>
      <w:r>
        <w:t xml:space="preserve">15, </w:t>
      </w:r>
      <w:r w:rsidR="001A3FB3">
        <w:t xml:space="preserve">13072-73 </w:t>
      </w:r>
      <w:r w:rsidRPr="003B7CB6">
        <w:t xml:space="preserve">¶ </w:t>
      </w:r>
      <w:r>
        <w:t xml:space="preserve">37, </w:t>
      </w:r>
      <w:r w:rsidR="001A3FB3">
        <w:t xml:space="preserve">13077-78 </w:t>
      </w:r>
      <w:r w:rsidRPr="003B7CB6">
        <w:t xml:space="preserve">¶ </w:t>
      </w:r>
      <w:r>
        <w:t xml:space="preserve">48, </w:t>
      </w:r>
      <w:r w:rsidR="001A3FB3">
        <w:t xml:space="preserve">13078-79 </w:t>
      </w:r>
      <w:r w:rsidRPr="003B7CB6">
        <w:t xml:space="preserve">¶ </w:t>
      </w:r>
      <w:r>
        <w:t>51 (2015) (“</w:t>
      </w:r>
      <w:r w:rsidRPr="005F5619">
        <w:rPr>
          <w:i/>
        </w:rPr>
        <w:t>AT&amp;T-Club 42 Order</w:t>
      </w:r>
      <w:r>
        <w:t>”)</w:t>
      </w:r>
      <w:r w:rsidR="006E1EEF">
        <w:t>.</w:t>
      </w:r>
      <w:r w:rsidRPr="00573E14">
        <w:t xml:space="preserve"> </w:t>
      </w:r>
      <w:r w:rsidR="006E1EEF">
        <w:t xml:space="preserve"> </w:t>
      </w:r>
      <w:r w:rsidR="006E1EEF" w:rsidRPr="001D3044">
        <w:rPr>
          <w:i/>
        </w:rPr>
        <w:t>See also, e.g.</w:t>
      </w:r>
      <w:r w:rsidR="006E1EEF">
        <w:t xml:space="preserve">, </w:t>
      </w:r>
      <w:r w:rsidRPr="00895E1A">
        <w:rPr>
          <w:i/>
        </w:rPr>
        <w:t>USCC-McBride Order</w:t>
      </w:r>
      <w:r>
        <w:rPr>
          <w:i/>
        </w:rPr>
        <w:t>,</w:t>
      </w:r>
      <w:r w:rsidRPr="009B3B62">
        <w:rPr>
          <w:i/>
        </w:rPr>
        <w:t xml:space="preserve"> </w:t>
      </w:r>
      <w:r>
        <w:t>30 FCC Rcd</w:t>
      </w:r>
      <w:r w:rsidRPr="00895E1A">
        <w:t xml:space="preserve"> at</w:t>
      </w:r>
      <w:r>
        <w:t xml:space="preserve"> 9903</w:t>
      </w:r>
      <w:r w:rsidRPr="00895E1A">
        <w:t xml:space="preserve"> </w:t>
      </w:r>
      <w:r>
        <w:t xml:space="preserve">n.31; </w:t>
      </w:r>
      <w:r>
        <w:rPr>
          <w:i/>
        </w:rPr>
        <w:t>AT&amp;T-Consolidated Order</w:t>
      </w:r>
      <w:r>
        <w:t xml:space="preserve">, 30 FCC Rcd at 9801 n.34; </w:t>
      </w:r>
      <w:r w:rsidRPr="003B7CB6">
        <w:rPr>
          <w:i/>
        </w:rPr>
        <w:t xml:space="preserve">AT&amp;T-Plateau Wireless Order, </w:t>
      </w:r>
      <w:r w:rsidRPr="003B7CB6">
        <w:t xml:space="preserve">30 FCC Rcd at 5111 ¶ </w:t>
      </w:r>
      <w:r>
        <w:t xml:space="preserve">8 </w:t>
      </w:r>
      <w:r w:rsidRPr="003B7CB6">
        <w:t xml:space="preserve">n.31, 5113 ¶ 13, 5114 ¶ 15, 5123 ¶ </w:t>
      </w:r>
      <w:r>
        <w:t xml:space="preserve">36 </w:t>
      </w:r>
      <w:r w:rsidRPr="003B7CB6">
        <w:t>n.114, 5130 ¶ 56</w:t>
      </w:r>
      <w:r w:rsidRPr="003B7CB6">
        <w:rPr>
          <w:i/>
        </w:rPr>
        <w:t>.</w:t>
      </w:r>
    </w:p>
  </w:footnote>
  <w:footnote w:id="30">
    <w:p w14:paraId="10317EE9" w14:textId="77777777" w:rsidR="00AA1C90" w:rsidRPr="00D22B64" w:rsidRDefault="00AA1C90" w:rsidP="002B1D91">
      <w:pPr>
        <w:pStyle w:val="FootnoteText"/>
      </w:pPr>
      <w:r w:rsidRPr="000D2ADF">
        <w:rPr>
          <w:rStyle w:val="FootnoteReference"/>
        </w:rPr>
        <w:footnoteRef/>
      </w:r>
      <w:r w:rsidRPr="00EE32B0">
        <w:t xml:space="preserve"> </w:t>
      </w:r>
      <w:r w:rsidRPr="003C78AB">
        <w:rPr>
          <w:i/>
        </w:rPr>
        <w:t xml:space="preserve">See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 ¶</w:t>
      </w:r>
      <w:r w:rsidRPr="00F73613">
        <w:rPr>
          <w:rStyle w:val="StyleParaNumTimesNewRoman11ptChar"/>
          <w:sz w:val="20"/>
          <w:lang w:eastAsia="x-none"/>
        </w:rPr>
        <w:t xml:space="preserve"> 286.</w:t>
      </w:r>
    </w:p>
  </w:footnote>
  <w:footnote w:id="31">
    <w:p w14:paraId="55DE5908" w14:textId="6EA10C30" w:rsidR="00AA1C90" w:rsidRPr="001800E5" w:rsidRDefault="00AA1C90" w:rsidP="002B1D91">
      <w:pPr>
        <w:pStyle w:val="FootnoteText"/>
      </w:pPr>
      <w:r w:rsidRPr="001800E5">
        <w:rPr>
          <w:rStyle w:val="FootnoteReference"/>
        </w:rPr>
        <w:footnoteRef/>
      </w:r>
      <w:r w:rsidRPr="001800E5">
        <w:t xml:space="preserve"> </w:t>
      </w:r>
      <w:r w:rsidRPr="001800E5">
        <w:rPr>
          <w:i/>
        </w:rPr>
        <w:t xml:space="preserve">See </w:t>
      </w:r>
      <w:r>
        <w:rPr>
          <w:i/>
        </w:rPr>
        <w:t>id.</w:t>
      </w:r>
      <w:r w:rsidRPr="00866869">
        <w:t>,</w:t>
      </w:r>
      <w:r>
        <w:rPr>
          <w:i/>
        </w:rPr>
        <w:t xml:space="preserve"> </w:t>
      </w:r>
      <w:r>
        <w:t xml:space="preserve">29 FCC Rcd at 6164 </w:t>
      </w:r>
      <w:r w:rsidRPr="0051119E">
        <w:rPr>
          <w:bCs/>
        </w:rPr>
        <w:t>¶</w:t>
      </w:r>
      <w:r>
        <w:rPr>
          <w:bCs/>
        </w:rPr>
        <w:t xml:space="preserve"> 60</w:t>
      </w:r>
      <w:r w:rsidRPr="001800E5">
        <w:t>.</w:t>
      </w:r>
    </w:p>
  </w:footnote>
  <w:footnote w:id="32">
    <w:p w14:paraId="4E0A5E13" w14:textId="5F64DEB8" w:rsidR="00AA1C90" w:rsidRPr="001800E5" w:rsidRDefault="00AA1C90" w:rsidP="002B1D91">
      <w:pPr>
        <w:pStyle w:val="FootnoteText"/>
      </w:pPr>
      <w:r w:rsidRPr="001800E5">
        <w:rPr>
          <w:rStyle w:val="FootnoteReference"/>
        </w:rPr>
        <w:footnoteRef/>
      </w:r>
      <w:r w:rsidRPr="001800E5">
        <w:t xml:space="preserve"> </w:t>
      </w:r>
      <w:r w:rsidRPr="001800E5">
        <w:rPr>
          <w:i/>
        </w:rPr>
        <w:t xml:space="preserve">See </w:t>
      </w:r>
      <w:r>
        <w:rPr>
          <w:i/>
        </w:rPr>
        <w:t>id.</w:t>
      </w:r>
      <w:r w:rsidRPr="00866869">
        <w:t>,</w:t>
      </w:r>
      <w:r>
        <w:t xml:space="preserve"> 29 FCC Rcd at 6156-57</w:t>
      </w:r>
      <w:r w:rsidR="00746C8A">
        <w:t xml:space="preserve"> ¶</w:t>
      </w:r>
      <w:r w:rsidR="0036165A">
        <w:t xml:space="preserve"> </w:t>
      </w:r>
      <w:r w:rsidR="00746C8A">
        <w:t>46</w:t>
      </w:r>
      <w:r>
        <w:t xml:space="preserve">, </w:t>
      </w:r>
      <w:r w:rsidR="002E57EB">
        <w:rPr>
          <w:bCs/>
        </w:rPr>
        <w:t xml:space="preserve">6162 ¶ 58, </w:t>
      </w:r>
      <w:r>
        <w:t xml:space="preserve">6164 </w:t>
      </w:r>
      <w:r w:rsidRPr="0051119E">
        <w:rPr>
          <w:bCs/>
        </w:rPr>
        <w:t>¶</w:t>
      </w:r>
      <w:r>
        <w:rPr>
          <w:bCs/>
        </w:rPr>
        <w:t xml:space="preserve"> 60</w:t>
      </w:r>
      <w:r w:rsidRPr="001800E5">
        <w:t>.</w:t>
      </w:r>
    </w:p>
  </w:footnote>
  <w:footnote w:id="33">
    <w:p w14:paraId="7EC7D464" w14:textId="3BC133F4" w:rsidR="00AA1C90" w:rsidRPr="001800E5" w:rsidRDefault="00AA1C90" w:rsidP="00A7157A">
      <w:pPr>
        <w:pStyle w:val="FootnoteText"/>
      </w:pPr>
      <w:r w:rsidRPr="001800E5">
        <w:rPr>
          <w:rStyle w:val="FootnoteReference"/>
        </w:rPr>
        <w:footnoteRef/>
      </w:r>
      <w:r w:rsidRPr="001800E5">
        <w:t xml:space="preserve"> </w:t>
      </w:r>
      <w:r w:rsidRPr="001800E5">
        <w:rPr>
          <w:i/>
        </w:rPr>
        <w:t xml:space="preserve">See </w:t>
      </w:r>
      <w:r w:rsidRPr="00D47BD6">
        <w:rPr>
          <w:i/>
        </w:rPr>
        <w:t>i</w:t>
      </w:r>
      <w:r>
        <w:rPr>
          <w:i/>
        </w:rPr>
        <w:t>d.</w:t>
      </w:r>
      <w:r w:rsidRPr="00866869">
        <w:t>,</w:t>
      </w:r>
      <w:r>
        <w:t xml:space="preserve"> 29 FCC Rcd at 6164 </w:t>
      </w:r>
      <w:r w:rsidRPr="0051119E">
        <w:rPr>
          <w:bCs/>
        </w:rPr>
        <w:t>¶</w:t>
      </w:r>
      <w:r>
        <w:rPr>
          <w:bCs/>
        </w:rPr>
        <w:t xml:space="preserve"> 60</w:t>
      </w:r>
      <w:r w:rsidRPr="001800E5">
        <w:t>.</w:t>
      </w:r>
    </w:p>
  </w:footnote>
  <w:footnote w:id="34">
    <w:p w14:paraId="532C0A32" w14:textId="7DF2DBD2" w:rsidR="00AA1C90" w:rsidRPr="001800E5" w:rsidRDefault="00AA1C90" w:rsidP="00A7157A">
      <w:pPr>
        <w:pStyle w:val="FootnoteText"/>
      </w:pPr>
      <w:r w:rsidRPr="001800E5">
        <w:rPr>
          <w:rStyle w:val="FootnoteReference"/>
        </w:rPr>
        <w:footnoteRef/>
      </w:r>
      <w:r w:rsidRPr="001800E5">
        <w:t xml:space="preserve"> </w:t>
      </w:r>
      <w:r w:rsidRPr="001800E5">
        <w:rPr>
          <w:i/>
        </w:rPr>
        <w:t xml:space="preserve">See </w:t>
      </w:r>
      <w:r>
        <w:rPr>
          <w:i/>
        </w:rPr>
        <w:t>id.</w:t>
      </w:r>
      <w:r>
        <w:t xml:space="preserve">, 29 FCC Rcd at 6164-65 </w:t>
      </w:r>
      <w:r w:rsidRPr="0051119E">
        <w:rPr>
          <w:bCs/>
        </w:rPr>
        <w:t>¶¶</w:t>
      </w:r>
      <w:r>
        <w:rPr>
          <w:bCs/>
        </w:rPr>
        <w:t xml:space="preserve"> 60-61; </w:t>
      </w:r>
      <w:r w:rsidRPr="003B7CB6">
        <w:rPr>
          <w:i/>
        </w:rPr>
        <w:t xml:space="preserve">AT&amp;T-Plateau Wireless Order, </w:t>
      </w:r>
      <w:r w:rsidRPr="003B7CB6">
        <w:t xml:space="preserve">30 FCC Rcd at </w:t>
      </w:r>
      <w:r>
        <w:t xml:space="preserve">5113-14 </w:t>
      </w:r>
      <w:r w:rsidRPr="0051119E">
        <w:rPr>
          <w:bCs/>
        </w:rPr>
        <w:t>¶</w:t>
      </w:r>
      <w:r>
        <w:rPr>
          <w:bCs/>
        </w:rPr>
        <w:t xml:space="preserve"> 14</w:t>
      </w:r>
      <w:r w:rsidR="006E1EEF">
        <w:rPr>
          <w:bCs/>
        </w:rPr>
        <w:t>.</w:t>
      </w:r>
      <w:r>
        <w:rPr>
          <w:bCs/>
        </w:rPr>
        <w:t xml:space="preserve"> </w:t>
      </w:r>
      <w:r w:rsidR="006E1EEF">
        <w:rPr>
          <w:bCs/>
        </w:rPr>
        <w:t xml:space="preserve"> </w:t>
      </w:r>
      <w:r w:rsidR="006E1EEF">
        <w:rPr>
          <w:bCs/>
          <w:i/>
        </w:rPr>
        <w:t>S</w:t>
      </w:r>
      <w:r w:rsidRPr="00983E08">
        <w:rPr>
          <w:bCs/>
          <w:i/>
        </w:rPr>
        <w:t>ee also</w:t>
      </w:r>
      <w:r>
        <w:rPr>
          <w:bCs/>
        </w:rPr>
        <w:t xml:space="preserve"> </w:t>
      </w:r>
      <w:r w:rsidRPr="00895E1A">
        <w:rPr>
          <w:i/>
        </w:rPr>
        <w:t>USCC-McBride Order</w:t>
      </w:r>
      <w:r>
        <w:rPr>
          <w:i/>
        </w:rPr>
        <w:t>,</w:t>
      </w:r>
      <w:r w:rsidRPr="009B3B62">
        <w:rPr>
          <w:i/>
        </w:rPr>
        <w:t xml:space="preserve"> </w:t>
      </w:r>
      <w:r>
        <w:t xml:space="preserve">30 FCC Rcd </w:t>
      </w:r>
      <w:r w:rsidRPr="00895E1A">
        <w:t>at</w:t>
      </w:r>
      <w:r>
        <w:t xml:space="preserve"> 9903</w:t>
      </w:r>
      <w:r w:rsidRPr="00895E1A">
        <w:t xml:space="preserve"> </w:t>
      </w:r>
      <w:r w:rsidRPr="00573E05">
        <w:t xml:space="preserve">¶ </w:t>
      </w:r>
      <w:r>
        <w:t xml:space="preserve">10; </w:t>
      </w:r>
      <w:r w:rsidRPr="0044008A">
        <w:rPr>
          <w:i/>
        </w:rPr>
        <w:t>AT&amp;T-Consolidated Order</w:t>
      </w:r>
      <w:r>
        <w:rPr>
          <w:i/>
        </w:rPr>
        <w:t>,</w:t>
      </w:r>
      <w:r>
        <w:t xml:space="preserve"> 30 FCC Rcd at 9801-2 </w:t>
      </w:r>
      <w:r w:rsidRPr="00573E05">
        <w:t xml:space="preserve">¶ </w:t>
      </w:r>
      <w:r>
        <w:t>10.</w:t>
      </w:r>
    </w:p>
  </w:footnote>
  <w:footnote w:id="35">
    <w:p w14:paraId="5B900265" w14:textId="617B97B5" w:rsidR="00AA1C90" w:rsidRDefault="00AA1C90" w:rsidP="00A7157A">
      <w:pPr>
        <w:pStyle w:val="FootnoteText"/>
      </w:pPr>
      <w:r>
        <w:rPr>
          <w:rStyle w:val="FootnoteReference"/>
        </w:rPr>
        <w:footnoteRef/>
      </w:r>
      <w:r>
        <w:t xml:space="preserve"> </w:t>
      </w:r>
      <w:r w:rsidRPr="00A83D5A">
        <w:rPr>
          <w:i/>
        </w:rPr>
        <w:t xml:space="preserve">See, e.g., </w:t>
      </w:r>
      <w:r w:rsidRPr="00895E1A">
        <w:rPr>
          <w:i/>
        </w:rPr>
        <w:t>USCC-McBride Order</w:t>
      </w:r>
      <w:r>
        <w:rPr>
          <w:i/>
        </w:rPr>
        <w:t>,</w:t>
      </w:r>
      <w:r w:rsidRPr="009B3B62">
        <w:rPr>
          <w:i/>
        </w:rPr>
        <w:t xml:space="preserve"> </w:t>
      </w:r>
      <w:r>
        <w:t xml:space="preserve">30 FCC Rcd </w:t>
      </w:r>
      <w:r w:rsidRPr="00895E1A">
        <w:t>at</w:t>
      </w:r>
      <w:r>
        <w:t xml:space="preserve"> 9903</w:t>
      </w:r>
      <w:r w:rsidRPr="00895E1A">
        <w:t xml:space="preserve"> </w:t>
      </w:r>
      <w:r w:rsidRPr="00573E05">
        <w:t xml:space="preserve">¶ </w:t>
      </w:r>
      <w:r>
        <w:t xml:space="preserve">10; </w:t>
      </w:r>
      <w:r w:rsidRPr="0044008A">
        <w:rPr>
          <w:i/>
        </w:rPr>
        <w:t>AT&amp;T-Consolidated Order</w:t>
      </w:r>
      <w:r>
        <w:rPr>
          <w:i/>
        </w:rPr>
        <w:t>,</w:t>
      </w:r>
      <w:r>
        <w:t xml:space="preserve"> 30 FCC Rcd at 9801-2 </w:t>
      </w:r>
      <w:r w:rsidRPr="00573E05">
        <w:t>¶</w:t>
      </w:r>
      <w:r w:rsidR="00BC0230">
        <w:t> </w:t>
      </w:r>
      <w:r>
        <w:t xml:space="preserve">10; Applications of AT&amp;T Mobility Spectrum LLC and KanOkla Telephone Association, WT Docket No. 14-199, </w:t>
      </w:r>
      <w:r w:rsidRPr="00D06390">
        <w:rPr>
          <w:i/>
        </w:rPr>
        <w:t>Memorandum Opinion and Order</w:t>
      </w:r>
      <w:r>
        <w:t xml:space="preserve">, 30 FCC Rcd 8555, 8559-60 </w:t>
      </w:r>
      <w:r w:rsidRPr="00573E05">
        <w:t xml:space="preserve">¶ </w:t>
      </w:r>
      <w:r>
        <w:t>10 (WTB 2015) (“</w:t>
      </w:r>
      <w:r w:rsidRPr="00D06390">
        <w:rPr>
          <w:i/>
        </w:rPr>
        <w:t>AT&amp;T-KanOkla Order</w:t>
      </w:r>
      <w:r>
        <w:t>”).</w:t>
      </w:r>
    </w:p>
  </w:footnote>
  <w:footnote w:id="36">
    <w:p w14:paraId="564E7125" w14:textId="5D77EFB7" w:rsidR="00AA1C90" w:rsidRDefault="00AA1C90">
      <w:pPr>
        <w:pStyle w:val="FootnoteText"/>
      </w:pPr>
      <w:r>
        <w:rPr>
          <w:rStyle w:val="FootnoteReference"/>
        </w:rPr>
        <w:footnoteRef/>
      </w:r>
      <w:r>
        <w:t xml:space="preserve"> </w:t>
      </w:r>
      <w:r w:rsidRPr="009F0F3A">
        <w:rPr>
          <w:i/>
          <w:iCs/>
        </w:rPr>
        <w:t>See</w:t>
      </w:r>
      <w:r w:rsidRPr="0002735B">
        <w:rPr>
          <w:iCs/>
        </w:rPr>
        <w:t>,</w:t>
      </w:r>
      <w:r w:rsidRPr="009F0F3A">
        <w:rPr>
          <w:i/>
          <w:iCs/>
        </w:rPr>
        <w:t xml:space="preserve"> e.g.</w:t>
      </w:r>
      <w:r w:rsidRPr="00121630">
        <w:t xml:space="preserve">, </w:t>
      </w:r>
      <w:r w:rsidRPr="00895E1A">
        <w:rPr>
          <w:i/>
        </w:rPr>
        <w:t>USCC-McBride Order</w:t>
      </w:r>
      <w:r>
        <w:rPr>
          <w:i/>
        </w:rPr>
        <w:t>,</w:t>
      </w:r>
      <w:r w:rsidRPr="009B3B62">
        <w:rPr>
          <w:i/>
        </w:rPr>
        <w:t xml:space="preserve"> </w:t>
      </w:r>
      <w:r>
        <w:t xml:space="preserve">30 FCC Rcd </w:t>
      </w:r>
      <w:r w:rsidRPr="00895E1A">
        <w:t>at</w:t>
      </w:r>
      <w:r>
        <w:t xml:space="preserve"> 9904</w:t>
      </w:r>
      <w:r w:rsidRPr="00895E1A">
        <w:t xml:space="preserve"> </w:t>
      </w:r>
      <w:r w:rsidRPr="00573E05">
        <w:t xml:space="preserve">¶ </w:t>
      </w:r>
      <w:r>
        <w:t xml:space="preserve">11; </w:t>
      </w:r>
      <w:r w:rsidRPr="009B3B62">
        <w:rPr>
          <w:i/>
        </w:rPr>
        <w:t>AT&amp;T-Plateau Wireless Order</w:t>
      </w:r>
      <w:r>
        <w:t xml:space="preserve">, </w:t>
      </w:r>
      <w:r w:rsidRPr="00B2478E">
        <w:t>30 FCC Rcd at 5114</w:t>
      </w:r>
      <w:r w:rsidR="00BC0230">
        <w:noBreakHyphen/>
      </w:r>
      <w:r w:rsidRPr="00B2478E">
        <w:t xml:space="preserve">15 </w:t>
      </w:r>
      <w:r>
        <w:t xml:space="preserve">¶ 16; </w:t>
      </w:r>
      <w:r w:rsidRPr="00E60969">
        <w:rPr>
          <w:i/>
        </w:rPr>
        <w:t>AT&amp;T-Leap Order</w:t>
      </w:r>
      <w:r>
        <w:t xml:space="preserve">, 29 FCC Rcd at 2746 </w:t>
      </w:r>
      <w:r w:rsidRPr="00A335A9">
        <w:rPr>
          <w:bCs/>
        </w:rPr>
        <w:t>¶</w:t>
      </w:r>
      <w:r>
        <w:rPr>
          <w:bCs/>
        </w:rPr>
        <w:t> </w:t>
      </w:r>
      <w:r w:rsidRPr="00A335A9">
        <w:rPr>
          <w:bCs/>
        </w:rPr>
        <w:t>22</w:t>
      </w:r>
      <w:r>
        <w:t>.</w:t>
      </w:r>
    </w:p>
  </w:footnote>
  <w:footnote w:id="37">
    <w:p w14:paraId="4FFFE86A" w14:textId="5D342E13" w:rsidR="00AA1C90" w:rsidRDefault="00AA1C90" w:rsidP="00A7157A">
      <w:pPr>
        <w:pStyle w:val="FootnoteText"/>
      </w:pPr>
      <w:r w:rsidRPr="004F4D40">
        <w:rPr>
          <w:rStyle w:val="FootnoteReference"/>
        </w:rPr>
        <w:footnoteRef/>
      </w:r>
      <w:r w:rsidRPr="004F4D40">
        <w:t xml:space="preserve"> </w:t>
      </w:r>
      <w:r w:rsidRPr="00712FEF">
        <w:rPr>
          <w:i/>
        </w:rPr>
        <w:t>See</w:t>
      </w:r>
      <w:r w:rsidRPr="0002735B">
        <w:t>,</w:t>
      </w:r>
      <w:r w:rsidRPr="00562E71">
        <w:rPr>
          <w:i/>
        </w:rPr>
        <w:t xml:space="preserve"> e.g.</w:t>
      </w:r>
      <w:r w:rsidRPr="0002735B">
        <w:t>,</w:t>
      </w:r>
      <w:r w:rsidRPr="00562E71">
        <w:t xml:space="preserve"> </w:t>
      </w:r>
      <w:r w:rsidRPr="00895E1A">
        <w:rPr>
          <w:i/>
        </w:rPr>
        <w:t>USCC-McBride Order</w:t>
      </w:r>
      <w:r>
        <w:rPr>
          <w:i/>
        </w:rPr>
        <w:t>,</w:t>
      </w:r>
      <w:r w:rsidRPr="009B3B62">
        <w:rPr>
          <w:i/>
        </w:rPr>
        <w:t xml:space="preserve"> </w:t>
      </w:r>
      <w:r>
        <w:t xml:space="preserve">30 FCC Rcd </w:t>
      </w:r>
      <w:r w:rsidRPr="00895E1A">
        <w:t>at</w:t>
      </w:r>
      <w:r>
        <w:t xml:space="preserve"> 9904</w:t>
      </w:r>
      <w:r w:rsidRPr="00895E1A">
        <w:t xml:space="preserve"> </w:t>
      </w:r>
      <w:r w:rsidRPr="00573E05">
        <w:t xml:space="preserve">¶ </w:t>
      </w:r>
      <w:r>
        <w:t xml:space="preserve">12; </w:t>
      </w:r>
      <w:r w:rsidRPr="009B3B62">
        <w:rPr>
          <w:i/>
        </w:rPr>
        <w:t>AT&amp;T-Plateau Wireless Order</w:t>
      </w:r>
      <w:r>
        <w:t xml:space="preserve">, </w:t>
      </w:r>
      <w:r w:rsidRPr="00B2478E">
        <w:t>30 FCC Rcd at 5115</w:t>
      </w:r>
      <w:r w:rsidR="00BC0230">
        <w:noBreakHyphen/>
      </w:r>
      <w:r w:rsidRPr="00B2478E">
        <w:t xml:space="preserve">16 </w:t>
      </w:r>
      <w:r>
        <w:t xml:space="preserve">¶ 18; </w:t>
      </w:r>
      <w:r>
        <w:rPr>
          <w:i/>
        </w:rPr>
        <w:t>AT</w:t>
      </w:r>
      <w:r w:rsidRPr="00562E71">
        <w:rPr>
          <w:i/>
        </w:rPr>
        <w:t xml:space="preserve">&amp;T-Leap Order, </w:t>
      </w:r>
      <w:r w:rsidRPr="00562E71">
        <w:t>29 FCC Rcd at 2746 ¶</w:t>
      </w:r>
      <w:r>
        <w:t> </w:t>
      </w:r>
      <w:r w:rsidRPr="00562E71">
        <w:t>23.</w:t>
      </w:r>
    </w:p>
  </w:footnote>
  <w:footnote w:id="38">
    <w:p w14:paraId="4853F640" w14:textId="50816034" w:rsidR="00746C8A" w:rsidRPr="00712FEF" w:rsidRDefault="00746C8A" w:rsidP="00746C8A">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02735B">
        <w:t>,</w:t>
      </w:r>
      <w:r w:rsidRPr="00712FEF">
        <w:rPr>
          <w:i/>
        </w:rPr>
        <w:t xml:space="preserve"> e.g.</w:t>
      </w:r>
      <w:r w:rsidRPr="0002735B">
        <w:t>,</w:t>
      </w:r>
      <w:r w:rsidRPr="00712FEF">
        <w:rPr>
          <w:i/>
        </w:rPr>
        <w:t xml:space="preserve"> </w:t>
      </w:r>
      <w:r w:rsidRPr="009B3B62">
        <w:rPr>
          <w:i/>
        </w:rPr>
        <w:t>AT&amp;T-Plateau Wireless Order</w:t>
      </w:r>
      <w:r>
        <w:t xml:space="preserve">, </w:t>
      </w:r>
      <w:r w:rsidRPr="00A915AC">
        <w:t>30 FCC Rcd at 5116</w:t>
      </w:r>
      <w:r>
        <w:t xml:space="preserve"> ¶ 19</w:t>
      </w:r>
      <w:r w:rsidR="006E1EEF">
        <w:t>.</w:t>
      </w:r>
      <w:r w:rsidR="00BC0230">
        <w:t xml:space="preserve"> </w:t>
      </w:r>
      <w:r w:rsidR="006E1EEF">
        <w:t xml:space="preserve"> </w:t>
      </w:r>
      <w:r w:rsidR="006E1EEF">
        <w:rPr>
          <w:i/>
        </w:rPr>
        <w:t>S</w:t>
      </w:r>
      <w:r w:rsidRPr="00A74EAD">
        <w:rPr>
          <w:i/>
        </w:rPr>
        <w:t>ee also</w:t>
      </w:r>
      <w:r w:rsidRPr="00A74EAD">
        <w:t xml:space="preserve"> </w:t>
      </w:r>
      <w:r w:rsidRPr="00895E1A">
        <w:rPr>
          <w:i/>
        </w:rPr>
        <w:t>USCC-McBride Order</w:t>
      </w:r>
      <w:r>
        <w:rPr>
          <w:i/>
        </w:rPr>
        <w:t>,</w:t>
      </w:r>
      <w:r w:rsidRPr="009B3B62">
        <w:rPr>
          <w:i/>
        </w:rPr>
        <w:t xml:space="preserve"> </w:t>
      </w:r>
      <w:r>
        <w:t xml:space="preserve">30 FCC Rcd </w:t>
      </w:r>
      <w:r w:rsidRPr="00895E1A">
        <w:t>at</w:t>
      </w:r>
      <w:r>
        <w:t xml:space="preserve"> 9904</w:t>
      </w:r>
      <w:r w:rsidRPr="00895E1A">
        <w:t xml:space="preserve"> </w:t>
      </w:r>
      <w:r>
        <w:t xml:space="preserve">n.40; </w:t>
      </w:r>
      <w:r>
        <w:rPr>
          <w:i/>
        </w:rPr>
        <w:t>AT&amp;T-Consolidated Order</w:t>
      </w:r>
      <w:r>
        <w:t xml:space="preserve">, 30 FCC Rcd at 9801-2 n.43; </w:t>
      </w:r>
      <w:r w:rsidRPr="00A74EAD">
        <w:rPr>
          <w:i/>
        </w:rPr>
        <w:t xml:space="preserve">AT&amp;T-Leap Order, </w:t>
      </w:r>
      <w:r w:rsidRPr="00A74EAD">
        <w:t>29 FCC Rcd at 2748 ¶ 27</w:t>
      </w:r>
      <w:r>
        <w:t>.</w:t>
      </w:r>
    </w:p>
  </w:footnote>
  <w:footnote w:id="39">
    <w:p w14:paraId="0D7409D8" w14:textId="330D5095" w:rsidR="00AA1C90" w:rsidRDefault="00AA1C90" w:rsidP="008B1F04">
      <w:pPr>
        <w:pStyle w:val="FootnoteText"/>
      </w:pPr>
      <w:r>
        <w:rPr>
          <w:rStyle w:val="FootnoteReference"/>
        </w:rPr>
        <w:footnoteRef/>
      </w:r>
      <w:r>
        <w:t xml:space="preserve"> </w:t>
      </w:r>
      <w:r w:rsidRPr="00BA4F08">
        <w:rPr>
          <w:i/>
        </w:rPr>
        <w:t>See</w:t>
      </w:r>
      <w:r w:rsidRPr="0002735B">
        <w:t>,</w:t>
      </w:r>
      <w:r w:rsidRPr="00BA4F08">
        <w:rPr>
          <w:i/>
        </w:rPr>
        <w:t xml:space="preserve"> e.g.</w:t>
      </w:r>
      <w:r w:rsidRPr="0002735B">
        <w:t>,</w:t>
      </w:r>
      <w:r w:rsidRPr="00BA4F08">
        <w:rPr>
          <w:i/>
        </w:rPr>
        <w:t xml:space="preserve"> AT&amp;T-Plateau Wireless</w:t>
      </w:r>
      <w:r>
        <w:t xml:space="preserve">, </w:t>
      </w:r>
      <w:r w:rsidRPr="00822A67">
        <w:t xml:space="preserve">30 FCC Rcd at 5117 </w:t>
      </w:r>
      <w:r>
        <w:t xml:space="preserve">¶ 22; </w:t>
      </w:r>
      <w:r w:rsidRPr="00AE6A80">
        <w:rPr>
          <w:i/>
        </w:rPr>
        <w:t xml:space="preserve">Mobile Spectrum Holdings </w:t>
      </w:r>
      <w:r>
        <w:rPr>
          <w:i/>
        </w:rPr>
        <w:t>Report and</w:t>
      </w:r>
      <w:r w:rsidRPr="00BF23C2">
        <w:rPr>
          <w:i/>
        </w:rPr>
        <w:t xml:space="preserve"> </w:t>
      </w:r>
      <w:r w:rsidRPr="00AE6A80">
        <w:rPr>
          <w:i/>
        </w:rPr>
        <w:t>Order</w:t>
      </w:r>
      <w:r>
        <w:t xml:space="preserve">, 29 FCC Rcd at 6169-70 </w:t>
      </w:r>
      <w:r w:rsidRPr="00943F32">
        <w:t>¶¶</w:t>
      </w:r>
      <w:r>
        <w:t xml:space="preserve"> 70, 72</w:t>
      </w:r>
      <w:r w:rsidR="00BD7610">
        <w:t>.</w:t>
      </w:r>
      <w:r>
        <w:t xml:space="preserve"> </w:t>
      </w:r>
      <w:r w:rsidR="00BD7610">
        <w:t xml:space="preserve"> </w:t>
      </w:r>
      <w:r w:rsidR="00BD7610">
        <w:rPr>
          <w:i/>
        </w:rPr>
        <w:t>S</w:t>
      </w:r>
      <w:r w:rsidRPr="008B5909">
        <w:rPr>
          <w:i/>
        </w:rPr>
        <w:t>ee also</w:t>
      </w:r>
      <w:r>
        <w:t xml:space="preserve"> </w:t>
      </w:r>
      <w:r w:rsidRPr="00895E1A">
        <w:rPr>
          <w:i/>
        </w:rPr>
        <w:t>USCC-McBride Order</w:t>
      </w:r>
      <w:r>
        <w:rPr>
          <w:i/>
        </w:rPr>
        <w:t>,</w:t>
      </w:r>
      <w:r w:rsidRPr="009B3B62">
        <w:rPr>
          <w:i/>
        </w:rPr>
        <w:t xml:space="preserve"> </w:t>
      </w:r>
      <w:r>
        <w:t xml:space="preserve">30 FCC Rcd </w:t>
      </w:r>
      <w:r w:rsidRPr="00895E1A">
        <w:t>at</w:t>
      </w:r>
      <w:r>
        <w:t xml:space="preserve"> 9904</w:t>
      </w:r>
      <w:r w:rsidRPr="00895E1A">
        <w:t xml:space="preserve"> </w:t>
      </w:r>
      <w:r w:rsidRPr="00573E05">
        <w:t xml:space="preserve">¶ </w:t>
      </w:r>
      <w:r>
        <w:t xml:space="preserve">13; </w:t>
      </w:r>
      <w:r>
        <w:rPr>
          <w:i/>
        </w:rPr>
        <w:t>AT&amp;T-Consolidated Order</w:t>
      </w:r>
      <w:r>
        <w:t xml:space="preserve">, 30 FCC Rcd at 9801-2 </w:t>
      </w:r>
      <w:r w:rsidRPr="00573E05">
        <w:t xml:space="preserve">¶ </w:t>
      </w:r>
      <w:r>
        <w:t xml:space="preserve">13; </w:t>
      </w:r>
      <w:r w:rsidRPr="00234B6F">
        <w:rPr>
          <w:i/>
        </w:rPr>
        <w:t>AT</w:t>
      </w:r>
      <w:r>
        <w:rPr>
          <w:i/>
        </w:rPr>
        <w:t xml:space="preserve">&amp;T-Leap Order, </w:t>
      </w:r>
      <w:r w:rsidRPr="00CF4C4A">
        <w:t xml:space="preserve">29 FCC Rcd at </w:t>
      </w:r>
      <w:r>
        <w:t>2749-50 ¶ 32.</w:t>
      </w:r>
    </w:p>
  </w:footnote>
  <w:footnote w:id="40">
    <w:p w14:paraId="37AA6974" w14:textId="41B891CA" w:rsidR="00AA1C90" w:rsidRDefault="00AA1C90" w:rsidP="008B1F04">
      <w:pPr>
        <w:pStyle w:val="FootnoteText"/>
      </w:pPr>
      <w:r>
        <w:rPr>
          <w:rStyle w:val="FootnoteReference"/>
        </w:rPr>
        <w:footnoteRef/>
      </w:r>
      <w:r>
        <w:t xml:space="preserve"> </w:t>
      </w:r>
      <w:r w:rsidRPr="00943F32">
        <w:rPr>
          <w:i/>
        </w:rPr>
        <w:t>See</w:t>
      </w:r>
      <w:r w:rsidRPr="0002735B">
        <w:t>,</w:t>
      </w:r>
      <w:r w:rsidRPr="00943F32">
        <w:rPr>
          <w:i/>
        </w:rPr>
        <w:t xml:space="preserve"> e.g.</w:t>
      </w:r>
      <w:r w:rsidRPr="0002735B">
        <w:t>,</w:t>
      </w:r>
      <w:r w:rsidRPr="00943F32">
        <w:rPr>
          <w:i/>
        </w:rPr>
        <w:t xml:space="preserve"> </w:t>
      </w:r>
      <w:r w:rsidRPr="00895E1A">
        <w:rPr>
          <w:i/>
        </w:rPr>
        <w:t>USCC-McBride Order</w:t>
      </w:r>
      <w:r>
        <w:rPr>
          <w:i/>
        </w:rPr>
        <w:t>,</w:t>
      </w:r>
      <w:r w:rsidRPr="009B3B62">
        <w:rPr>
          <w:i/>
        </w:rPr>
        <w:t xml:space="preserve"> </w:t>
      </w:r>
      <w:r>
        <w:t>30 FCC Rcd</w:t>
      </w:r>
      <w:r w:rsidRPr="00895E1A">
        <w:t xml:space="preserve"> at</w:t>
      </w:r>
      <w:r>
        <w:t xml:space="preserve"> 9904</w:t>
      </w:r>
      <w:r w:rsidRPr="00895E1A">
        <w:t xml:space="preserve"> </w:t>
      </w:r>
      <w:r w:rsidRPr="00573E05">
        <w:t xml:space="preserve">¶ </w:t>
      </w:r>
      <w:r>
        <w:t xml:space="preserve">13; </w:t>
      </w:r>
      <w:r w:rsidRPr="0005491A">
        <w:rPr>
          <w:i/>
        </w:rPr>
        <w:t>AT&amp;T-Plateau Wireless Order</w:t>
      </w:r>
      <w:r>
        <w:t xml:space="preserve">, </w:t>
      </w:r>
      <w:r w:rsidRPr="005C2B3A">
        <w:t xml:space="preserve">30 FCC Rcd at 5117 </w:t>
      </w:r>
      <w:r>
        <w:t>¶</w:t>
      </w:r>
      <w:r w:rsidR="00747C6C">
        <w:t> </w:t>
      </w:r>
      <w:r>
        <w:t xml:space="preserve">23; </w:t>
      </w:r>
      <w:r w:rsidRPr="00943F32">
        <w:rPr>
          <w:i/>
        </w:rPr>
        <w:t>AT&amp;T-Leap Order</w:t>
      </w:r>
      <w:r w:rsidRPr="00983E08">
        <w:t xml:space="preserve">, </w:t>
      </w:r>
      <w:r w:rsidRPr="00943F32">
        <w:t>29 FCC Rcd at 2751 ¶ 35</w:t>
      </w:r>
      <w:r w:rsidRPr="00943F32">
        <w:rPr>
          <w:rFonts w:eastAsiaTheme="minorHAnsi"/>
        </w:rPr>
        <w:t>.</w:t>
      </w:r>
    </w:p>
  </w:footnote>
  <w:footnote w:id="41">
    <w:p w14:paraId="27CB135B" w14:textId="775F36AB" w:rsidR="00AA1C90" w:rsidRPr="00A5312F" w:rsidRDefault="00AA1C90" w:rsidP="002572BD">
      <w:pPr>
        <w:pStyle w:val="FootnoteText"/>
      </w:pPr>
      <w:r w:rsidRPr="0075707B">
        <w:rPr>
          <w:rStyle w:val="FootnoteReference"/>
        </w:rPr>
        <w:footnoteRef/>
      </w:r>
      <w:r w:rsidRPr="0075707B">
        <w:t xml:space="preserve"> </w:t>
      </w:r>
      <w:r w:rsidR="00747C6C" w:rsidRPr="009F0F3A">
        <w:rPr>
          <w:i/>
        </w:rPr>
        <w:t>See</w:t>
      </w:r>
      <w:r w:rsidR="00747C6C" w:rsidRPr="000239CD">
        <w:t>,</w:t>
      </w:r>
      <w:r w:rsidR="00747C6C">
        <w:rPr>
          <w:i/>
        </w:rPr>
        <w:t xml:space="preserve"> e.g</w:t>
      </w:r>
      <w:r w:rsidR="00747C6C" w:rsidRPr="000239CD">
        <w:t>,</w:t>
      </w:r>
      <w:r w:rsidR="00747C6C">
        <w:rPr>
          <w:i/>
        </w:rPr>
        <w:t xml:space="preserve"> </w:t>
      </w:r>
      <w:r w:rsidR="00747C6C" w:rsidRPr="009A066A">
        <w:rPr>
          <w:i/>
          <w:iCs/>
        </w:rPr>
        <w:t>AT&amp;T-Club 42 Order</w:t>
      </w:r>
      <w:r w:rsidR="00747C6C">
        <w:rPr>
          <w:iCs/>
        </w:rPr>
        <w:t xml:space="preserve">, </w:t>
      </w:r>
      <w:r w:rsidR="00FE5F3C">
        <w:rPr>
          <w:iCs/>
        </w:rPr>
        <w:t xml:space="preserve">30 </w:t>
      </w:r>
      <w:r w:rsidR="00747C6C">
        <w:rPr>
          <w:iCs/>
        </w:rPr>
        <w:t xml:space="preserve">FCC </w:t>
      </w:r>
      <w:r w:rsidR="00FE5F3C">
        <w:rPr>
          <w:iCs/>
        </w:rPr>
        <w:t xml:space="preserve">Rcd </w:t>
      </w:r>
      <w:r w:rsidR="00747C6C">
        <w:rPr>
          <w:iCs/>
        </w:rPr>
        <w:t xml:space="preserve">at </w:t>
      </w:r>
      <w:r w:rsidR="00FE5F3C">
        <w:rPr>
          <w:iCs/>
        </w:rPr>
        <w:t xml:space="preserve">13065-66 </w:t>
      </w:r>
      <w:r w:rsidR="00747C6C" w:rsidRPr="003B7CB6">
        <w:t xml:space="preserve">¶ </w:t>
      </w:r>
      <w:r w:rsidR="00747C6C">
        <w:t xml:space="preserve">23; </w:t>
      </w:r>
      <w:r w:rsidR="00747C6C" w:rsidRPr="0097148B">
        <w:rPr>
          <w:i/>
        </w:rPr>
        <w:t xml:space="preserve">USCC-McBride Order, </w:t>
      </w:r>
      <w:r w:rsidR="00747C6C">
        <w:t>30 FCC Rcd</w:t>
      </w:r>
      <w:r w:rsidR="00747C6C" w:rsidRPr="00895E1A">
        <w:t xml:space="preserve"> </w:t>
      </w:r>
      <w:r w:rsidR="00747C6C">
        <w:t xml:space="preserve">at 9904-5 </w:t>
      </w:r>
      <w:r w:rsidR="00747C6C" w:rsidRPr="0097148B">
        <w:t>¶</w:t>
      </w:r>
      <w:r w:rsidR="00835190">
        <w:t> </w:t>
      </w:r>
      <w:r w:rsidR="00747C6C" w:rsidRPr="0097148B">
        <w:t>15;</w:t>
      </w:r>
      <w:r w:rsidR="00747C6C">
        <w:rPr>
          <w:i/>
        </w:rPr>
        <w:t xml:space="preserve"> AT&amp;T</w:t>
      </w:r>
      <w:r w:rsidR="00747C6C">
        <w:rPr>
          <w:i/>
        </w:rPr>
        <w:noBreakHyphen/>
      </w:r>
      <w:r w:rsidR="00747C6C" w:rsidRPr="0097148B">
        <w:rPr>
          <w:i/>
        </w:rPr>
        <w:t>KanOkla Order</w:t>
      </w:r>
      <w:r w:rsidR="00747C6C" w:rsidRPr="0097148B">
        <w:t>, 30 FCC Rcd at 8561 ¶ 15;</w:t>
      </w:r>
      <w:r w:rsidR="00747C6C" w:rsidRPr="0097148B">
        <w:rPr>
          <w:i/>
        </w:rPr>
        <w:t xml:space="preserve"> </w:t>
      </w:r>
      <w:r w:rsidR="00747C6C" w:rsidRPr="009B3B62">
        <w:rPr>
          <w:i/>
        </w:rPr>
        <w:t>AT&amp;T-Plateau Wireless Order</w:t>
      </w:r>
      <w:r w:rsidR="00747C6C">
        <w:t xml:space="preserve">, 30 FCC Rcd at 5118 ¶ 24; </w:t>
      </w:r>
      <w:r w:rsidR="00747C6C" w:rsidRPr="00EE32B0">
        <w:rPr>
          <w:i/>
        </w:rPr>
        <w:t>Mobile Spectrum Holdings Report and Order</w:t>
      </w:r>
      <w:r w:rsidR="00747C6C" w:rsidRPr="00EE32B0">
        <w:rPr>
          <w:rStyle w:val="StyleParaNumTimesNewRoman11ptChar"/>
          <w:sz w:val="20"/>
          <w:lang w:eastAsia="x-none"/>
        </w:rPr>
        <w:t xml:space="preserve">, 29 FCC Rcd </w:t>
      </w:r>
      <w:r w:rsidR="00747C6C">
        <w:rPr>
          <w:rStyle w:val="StyleParaNumTimesNewRoman11ptChar"/>
          <w:sz w:val="20"/>
          <w:lang w:eastAsia="x-none"/>
        </w:rPr>
        <w:t xml:space="preserve">at </w:t>
      </w:r>
      <w:r w:rsidR="00747C6C" w:rsidRPr="00EE32B0">
        <w:rPr>
          <w:rStyle w:val="StyleParaNumTimesNewRoman11ptChar"/>
          <w:sz w:val="20"/>
          <w:lang w:eastAsia="x-none"/>
        </w:rPr>
        <w:t>6240 ¶</w:t>
      </w:r>
      <w:r w:rsidR="00747C6C" w:rsidRPr="00F73613">
        <w:rPr>
          <w:rStyle w:val="StyleParaNumTimesNewRoman11ptChar"/>
          <w:sz w:val="20"/>
          <w:lang w:eastAsia="x-none"/>
        </w:rPr>
        <w:t xml:space="preserve"> 286.</w:t>
      </w:r>
      <w:r w:rsidR="00747C6C">
        <w:rPr>
          <w:rStyle w:val="StyleParaNumTimesNewRoman11ptChar"/>
          <w:sz w:val="20"/>
          <w:lang w:eastAsia="x-none"/>
        </w:rPr>
        <w:t xml:space="preserve">  </w:t>
      </w:r>
      <w:r w:rsidR="00747C6C">
        <w:rPr>
          <w:iCs/>
        </w:rPr>
        <w:t xml:space="preserve">The current total amount of below-1-GHz spectrum that is suitable and available is 134 megahertz, approximately one-third of which is 45 megahertz.  </w:t>
      </w:r>
      <w:r w:rsidR="00747C6C" w:rsidRPr="009F0F3A">
        <w:rPr>
          <w:i/>
        </w:rPr>
        <w:t>See</w:t>
      </w:r>
      <w:r w:rsidR="00747C6C">
        <w:rPr>
          <w:i/>
        </w:rPr>
        <w:t xml:space="preserve"> </w:t>
      </w:r>
      <w:r w:rsidR="00747C6C" w:rsidRPr="00EE32B0">
        <w:rPr>
          <w:i/>
        </w:rPr>
        <w:t>Mobile Spectrum Holdings Report and Order</w:t>
      </w:r>
      <w:r w:rsidR="00747C6C">
        <w:rPr>
          <w:rStyle w:val="StyleParaNumTimesNewRoman11ptChar"/>
          <w:sz w:val="20"/>
          <w:lang w:eastAsia="x-none"/>
        </w:rPr>
        <w:t xml:space="preserve">, 29 FCC Rcd at 6156-57, 6240 ¶ 46, ¶¶ 286-88.  </w:t>
      </w:r>
      <w:r w:rsidR="00747C6C">
        <w:t xml:space="preserve">As with our application of the initial total spectrum screen, we evaluate increases in below-1-GHz spectrum concentration on a county-by-county basis.  </w:t>
      </w:r>
      <w:r w:rsidR="00747C6C" w:rsidRPr="009F0F3A">
        <w:rPr>
          <w:i/>
        </w:rPr>
        <w:t>See</w:t>
      </w:r>
      <w:r w:rsidR="00747C6C">
        <w:rPr>
          <w:i/>
        </w:rPr>
        <w:t xml:space="preserve">, e.g., </w:t>
      </w:r>
      <w:r w:rsidR="00747C6C" w:rsidRPr="0097148B">
        <w:rPr>
          <w:i/>
        </w:rPr>
        <w:t>USCC-McBride Order</w:t>
      </w:r>
      <w:r w:rsidR="00747C6C" w:rsidRPr="00776A43">
        <w:t xml:space="preserve">, </w:t>
      </w:r>
      <w:r w:rsidR="00747C6C">
        <w:t>30 FCC Rcd</w:t>
      </w:r>
      <w:r w:rsidR="00747C6C" w:rsidRPr="00895E1A">
        <w:t xml:space="preserve"> </w:t>
      </w:r>
      <w:r w:rsidR="00747C6C" w:rsidRPr="00834162">
        <w:t xml:space="preserve">at </w:t>
      </w:r>
      <w:r w:rsidR="00747C6C">
        <w:t xml:space="preserve">9904-5 </w:t>
      </w:r>
      <w:r w:rsidR="00747C6C" w:rsidRPr="0097148B">
        <w:t xml:space="preserve">n.45; </w:t>
      </w:r>
      <w:r w:rsidR="00747C6C" w:rsidRPr="0097148B">
        <w:rPr>
          <w:i/>
        </w:rPr>
        <w:t>AT&amp;T-KanOkla Order</w:t>
      </w:r>
      <w:r w:rsidR="00747C6C" w:rsidRPr="0097148B">
        <w:t>, 30 FCC Rcd at 8561 n.48;</w:t>
      </w:r>
      <w:r w:rsidR="00747C6C" w:rsidRPr="0097148B">
        <w:rPr>
          <w:i/>
        </w:rPr>
        <w:t xml:space="preserve"> </w:t>
      </w:r>
      <w:r w:rsidR="00747C6C" w:rsidRPr="009B3B62">
        <w:rPr>
          <w:i/>
        </w:rPr>
        <w:t>AT&amp;T-Plateau Wireless Order</w:t>
      </w:r>
      <w:r w:rsidR="00747C6C">
        <w:t>,</w:t>
      </w:r>
      <w:r w:rsidR="00747C6C" w:rsidRPr="00F43DC5">
        <w:t xml:space="preserve"> </w:t>
      </w:r>
      <w:r w:rsidR="00747C6C">
        <w:t>30 FCC Rcd at 5121</w:t>
      </w:r>
      <w:r w:rsidR="00BC0230">
        <w:t xml:space="preserve"> ¶ 31</w:t>
      </w:r>
      <w:r w:rsidR="00747C6C">
        <w:t>, 5123 ¶ 35.</w:t>
      </w:r>
    </w:p>
  </w:footnote>
  <w:footnote w:id="42">
    <w:p w14:paraId="707D41BE" w14:textId="41184CDB" w:rsidR="00AA1C90" w:rsidRDefault="00AA1C90" w:rsidP="00BB4E79">
      <w:pPr>
        <w:pStyle w:val="FootnoteText"/>
      </w:pPr>
      <w:r>
        <w:rPr>
          <w:rStyle w:val="FootnoteReference"/>
        </w:rPr>
        <w:footnoteRef/>
      </w:r>
      <w:r>
        <w:t xml:space="preserve"> The</w:t>
      </w:r>
      <w:r w:rsidRPr="0075707B">
        <w:t xml:space="preserve"> initial HHI screen identifies, for further case-by-case market</w:t>
      </w:r>
      <w:r w:rsidRPr="009F0F3A">
        <w:t xml:space="preserve"> analysis, those markets in which, post-transaction:  (1) the HHI would be greater than 2800 and the change in HHI would be 100 or greater; or (2) the change in HHI would be 250 or greater, regardless of the level of the HHI.  </w:t>
      </w:r>
      <w:r>
        <w:rPr>
          <w:i/>
          <w:iCs/>
        </w:rPr>
        <w:t>See</w:t>
      </w:r>
      <w:r w:rsidRPr="0002735B">
        <w:rPr>
          <w:iCs/>
        </w:rPr>
        <w:t>,</w:t>
      </w:r>
      <w:r>
        <w:rPr>
          <w:i/>
          <w:iCs/>
        </w:rPr>
        <w:t xml:space="preserve"> e.g</w:t>
      </w:r>
      <w:r w:rsidRPr="00012E11">
        <w:rPr>
          <w:i/>
          <w:iCs/>
        </w:rPr>
        <w:t>.</w:t>
      </w:r>
      <w:r w:rsidRPr="0002735B">
        <w:rPr>
          <w:iCs/>
        </w:rPr>
        <w:t>,</w:t>
      </w:r>
      <w:r w:rsidRPr="00012E11">
        <w:rPr>
          <w:i/>
          <w:iCs/>
        </w:rPr>
        <w:t xml:space="preserve"> </w:t>
      </w:r>
      <w:r w:rsidRPr="00A32537">
        <w:rPr>
          <w:i/>
        </w:rPr>
        <w:t>AT&amp;T-Plateau Wireless Order</w:t>
      </w:r>
      <w:r w:rsidRPr="00A32537">
        <w:t xml:space="preserve">, </w:t>
      </w:r>
      <w:r w:rsidRPr="00BE0754">
        <w:t xml:space="preserve">30 FCC Rcd at 5118 </w:t>
      </w:r>
      <w:r w:rsidRPr="00A32537">
        <w:t xml:space="preserve">¶ </w:t>
      </w:r>
      <w:r>
        <w:t xml:space="preserve">24; </w:t>
      </w:r>
      <w:r w:rsidRPr="00A32537">
        <w:rPr>
          <w:i/>
        </w:rPr>
        <w:t>A</w:t>
      </w:r>
      <w:r w:rsidRPr="00921FBA">
        <w:rPr>
          <w:i/>
          <w:iCs/>
        </w:rPr>
        <w:t>T</w:t>
      </w:r>
      <w:r w:rsidRPr="00012E11">
        <w:rPr>
          <w:i/>
          <w:iCs/>
        </w:rPr>
        <w:t>&amp;T-Leap Order,</w:t>
      </w:r>
      <w:r w:rsidRPr="0025174A">
        <w:rPr>
          <w:i/>
          <w:iCs/>
        </w:rPr>
        <w:t xml:space="preserve"> </w:t>
      </w:r>
      <w:r>
        <w:t>29 FCC Rcd at 2753 ¶ 41 n.140</w:t>
      </w:r>
      <w:r w:rsidRPr="0025174A">
        <w:t>.</w:t>
      </w:r>
    </w:p>
  </w:footnote>
  <w:footnote w:id="43">
    <w:p w14:paraId="661593DF" w14:textId="1A67395F" w:rsidR="00AA1C90" w:rsidRPr="00C363D9" w:rsidRDefault="00AA1C90" w:rsidP="00B87E70">
      <w:pPr>
        <w:pStyle w:val="FootnoteText"/>
      </w:pPr>
      <w:r w:rsidRPr="0075707B">
        <w:rPr>
          <w:rStyle w:val="FootnoteReference"/>
        </w:rPr>
        <w:footnoteRef/>
      </w:r>
      <w:r w:rsidRPr="0075707B">
        <w:t xml:space="preserve"> </w:t>
      </w:r>
      <w:r w:rsidRPr="009F0F3A">
        <w:rPr>
          <w:i/>
        </w:rPr>
        <w:t>See, e.g</w:t>
      </w:r>
      <w:r>
        <w:rPr>
          <w:i/>
        </w:rPr>
        <w:t xml:space="preserve">., </w:t>
      </w:r>
      <w:r w:rsidRPr="009B3B62">
        <w:rPr>
          <w:i/>
        </w:rPr>
        <w:t>AT&amp;T-Plateau Wireless Order</w:t>
      </w:r>
      <w:r>
        <w:t>, 30 FCC Rcd at 5114</w:t>
      </w:r>
      <w:r w:rsidRPr="00834162">
        <w:t xml:space="preserve"> ¶ </w:t>
      </w:r>
      <w:r>
        <w:t>16</w:t>
      </w:r>
      <w:r w:rsidRPr="00834162">
        <w:t xml:space="preserve">; </w:t>
      </w:r>
      <w:r w:rsidRPr="00CE44D7">
        <w:rPr>
          <w:i/>
          <w:iCs/>
        </w:rPr>
        <w:t>AT&amp;T-Leap Order</w:t>
      </w:r>
      <w:r>
        <w:rPr>
          <w:iCs/>
        </w:rPr>
        <w:t xml:space="preserve">, </w:t>
      </w:r>
      <w:r>
        <w:t xml:space="preserve">29 FCC Rcd at 2744-46 </w:t>
      </w:r>
      <w:r>
        <w:rPr>
          <w:bCs/>
        </w:rPr>
        <w:t>¶</w:t>
      </w:r>
      <w:r w:rsidR="00747C6C">
        <w:rPr>
          <w:bCs/>
        </w:rPr>
        <w:t> </w:t>
      </w:r>
      <w:r w:rsidRPr="004A2810">
        <w:rPr>
          <w:bCs/>
        </w:rPr>
        <w:t xml:space="preserve">21.  </w:t>
      </w:r>
      <w:r w:rsidRPr="00EE6222">
        <w:rPr>
          <w:rStyle w:val="StyleParaNumTimesNewRoman11ptChar"/>
          <w:sz w:val="20"/>
          <w:lang w:eastAsia="x-none"/>
        </w:rPr>
        <w:t>Unilateral effects arise when the merged firm finds it profitable to alter its behavior following the merger by increasing its price or otherwise harming competition</w:t>
      </w:r>
      <w:r w:rsidRPr="00BB4E79">
        <w:rPr>
          <w:rStyle w:val="StyleParaNumTimesNewRoman11ptChar"/>
          <w:sz w:val="20"/>
          <w:lang w:eastAsia="x-none"/>
        </w:rPr>
        <w:t xml:space="preserve">.  </w:t>
      </w:r>
      <w:r w:rsidRPr="00BB4E79">
        <w:rPr>
          <w:i/>
        </w:rPr>
        <w:t>See, e.g.</w:t>
      </w:r>
      <w:r w:rsidRPr="00BB4E79">
        <w:t>, Horizontal Merger Guidelines, U.S. Department of Justice and the Federal Trade Commission,</w:t>
      </w:r>
      <w:r w:rsidRPr="00BB4E79">
        <w:rPr>
          <w:color w:val="000000"/>
        </w:rPr>
        <w:t xml:space="preserve"> </w:t>
      </w:r>
      <w:r w:rsidRPr="00BB4E79">
        <w:t xml:space="preserve">August 19, 2010, </w:t>
      </w:r>
      <w:r w:rsidRPr="00BB4E79">
        <w:rPr>
          <w:color w:val="000000"/>
        </w:rPr>
        <w:t>at § 6, p. 20</w:t>
      </w:r>
      <w:r w:rsidRPr="00BB4E79">
        <w:t xml:space="preserve"> (“</w:t>
      </w:r>
      <w:r w:rsidRPr="00BB4E79">
        <w:rPr>
          <w:i/>
        </w:rPr>
        <w:t>2010 DOJ/FTC</w:t>
      </w:r>
      <w:r w:rsidRPr="00BB4E79">
        <w:t xml:space="preserve"> </w:t>
      </w:r>
      <w:r w:rsidRPr="00BB4E79">
        <w:rPr>
          <w:i/>
        </w:rPr>
        <w:t>Horizontal Merger Guidelines</w:t>
      </w:r>
      <w:r w:rsidRPr="00BB4E79">
        <w:t xml:space="preserve">”).  </w:t>
      </w:r>
      <w:r w:rsidRPr="00BB4E79">
        <w:rPr>
          <w:rStyle w:val="StyleParaNumTimesNewRoman11ptChar"/>
          <w:sz w:val="20"/>
          <w:lang w:eastAsia="x-none"/>
        </w:rPr>
        <w:t xml:space="preserve">In the case of the provision of mobile </w:t>
      </w:r>
      <w:r>
        <w:rPr>
          <w:rStyle w:val="StyleParaNumTimesNewRoman11ptChar"/>
          <w:sz w:val="20"/>
          <w:lang w:eastAsia="x-none"/>
        </w:rPr>
        <w:t xml:space="preserve">wireless </w:t>
      </w:r>
      <w:r w:rsidRPr="00EE6222">
        <w:rPr>
          <w:rStyle w:val="StyleParaNumTimesNewRoman11ptChar"/>
          <w:sz w:val="20"/>
          <w:lang w:eastAsia="x-none"/>
        </w:rPr>
        <w:t>services, in addition to increasing prices, this might take the form of delaying improvements in service quality, adversely adjusting the features of a service offering without changing the price of the plan, or reducing the rate of new product development or other innovation in a relevant market.</w:t>
      </w:r>
      <w:r>
        <w:rPr>
          <w:rStyle w:val="StyleParaNumTimesNewRoman11ptChar"/>
          <w:sz w:val="20"/>
          <w:lang w:eastAsia="x-none"/>
        </w:rPr>
        <w:t xml:space="preserve">  </w:t>
      </w:r>
      <w:r w:rsidRPr="00990EF1">
        <w:rPr>
          <w:i/>
        </w:rPr>
        <w:t>See, e.g.</w:t>
      </w:r>
      <w:r>
        <w:t xml:space="preserve">, </w:t>
      </w:r>
      <w:r w:rsidRPr="009B3B62">
        <w:rPr>
          <w:i/>
        </w:rPr>
        <w:t>AT&amp;T-Plateau Wireless Order</w:t>
      </w:r>
      <w:r>
        <w:t xml:space="preserve">, </w:t>
      </w:r>
      <w:r w:rsidRPr="004E42ED">
        <w:t xml:space="preserve">30 FCC Rcd at </w:t>
      </w:r>
      <w:r w:rsidRPr="00BB4E79">
        <w:t>511</w:t>
      </w:r>
      <w:r>
        <w:t>9</w:t>
      </w:r>
      <w:r w:rsidRPr="004E42ED">
        <w:t xml:space="preserve"> </w:t>
      </w:r>
      <w:r>
        <w:t xml:space="preserve">¶ 26; </w:t>
      </w:r>
      <w:r w:rsidRPr="00241390">
        <w:rPr>
          <w:i/>
        </w:rPr>
        <w:t xml:space="preserve">AT&amp;T-Leap Order, </w:t>
      </w:r>
      <w:r>
        <w:t>29 FCC Rcd at 2756-57 ¶ 49.</w:t>
      </w:r>
      <w:r w:rsidR="00BC0230">
        <w:t xml:space="preserve">  </w:t>
      </w:r>
      <w:r w:rsidRPr="00C363D9">
        <w:rPr>
          <w:rStyle w:val="StyleParaNumTimesNewRoman11ptChar"/>
          <w:sz w:val="20"/>
          <w:lang w:eastAsia="x-none"/>
        </w:rPr>
        <w:t>Coordinated effects arise when firms take actions that are profitable for each of them only as a result of the accommodating reactions of others</w:t>
      </w:r>
      <w:r w:rsidRPr="00EC4F2A">
        <w:rPr>
          <w:rStyle w:val="StyleParaNumTimesNewRoman11ptChar"/>
          <w:sz w:val="20"/>
          <w:lang w:eastAsia="x-none"/>
        </w:rPr>
        <w:t xml:space="preserve">.  </w:t>
      </w:r>
      <w:r w:rsidRPr="005316F5">
        <w:t xml:space="preserve">A merger may diminish competition by enabling or encouraging post-merger coordinated interaction among firms in the relevant market that harms customers.  </w:t>
      </w:r>
      <w:r w:rsidRPr="009645ED">
        <w:rPr>
          <w:i/>
        </w:rPr>
        <w:t>2010 DOJ/FTC</w:t>
      </w:r>
      <w:r w:rsidRPr="009645ED">
        <w:t xml:space="preserve"> </w:t>
      </w:r>
      <w:r w:rsidRPr="009645ED">
        <w:rPr>
          <w:i/>
        </w:rPr>
        <w:t>Horizontal Merger Guidelines</w:t>
      </w:r>
      <w:r w:rsidRPr="009645ED">
        <w:t xml:space="preserve"> at</w:t>
      </w:r>
      <w:r w:rsidRPr="009645ED">
        <w:rPr>
          <w:i/>
        </w:rPr>
        <w:t xml:space="preserve"> </w:t>
      </w:r>
      <w:r w:rsidRPr="002C12AB">
        <w:rPr>
          <w:color w:val="000000"/>
        </w:rPr>
        <w:t xml:space="preserve">§ 7, p. 24. </w:t>
      </w:r>
      <w:r w:rsidRPr="002C12AB">
        <w:t xml:space="preserve"> </w:t>
      </w:r>
      <w:r w:rsidRPr="002C12AB">
        <w:rPr>
          <w:i/>
        </w:rPr>
        <w:t>See also</w:t>
      </w:r>
      <w:r w:rsidRPr="00C363D9">
        <w:rPr>
          <w:i/>
          <w:color w:val="010101"/>
        </w:rPr>
        <w:t xml:space="preserve"> </w:t>
      </w:r>
      <w:r w:rsidRPr="00C363D9">
        <w:rPr>
          <w:i/>
        </w:rPr>
        <w:t>AT&amp;T-Plateau Wireless Order</w:t>
      </w:r>
      <w:r w:rsidRPr="00C363D9">
        <w:t>, 30 FCC Rcd at 511</w:t>
      </w:r>
      <w:r>
        <w:t>9</w:t>
      </w:r>
      <w:r w:rsidRPr="00C363D9">
        <w:t xml:space="preserve"> ¶ 26; </w:t>
      </w:r>
      <w:r w:rsidRPr="00C363D9">
        <w:rPr>
          <w:i/>
        </w:rPr>
        <w:t xml:space="preserve">AT&amp;T-Leap Order, </w:t>
      </w:r>
      <w:r w:rsidRPr="00C363D9">
        <w:t>29 FCC Rcd at 2756</w:t>
      </w:r>
      <w:r>
        <w:t>-57</w:t>
      </w:r>
      <w:r w:rsidRPr="00C363D9">
        <w:t xml:space="preserve"> ¶ 49.  </w:t>
      </w:r>
      <w:r w:rsidRPr="00013780">
        <w:rPr>
          <w:rStyle w:val="StyleParaNumTimesNewRoman11ptChar"/>
          <w:sz w:val="20"/>
          <w:lang w:eastAsia="x-none"/>
        </w:rPr>
        <w:t xml:space="preserve">Either or both unilateral and coordinated effects may arise from a proposed transaction, and the distinction between them is not always clear cut.  </w:t>
      </w:r>
      <w:r w:rsidRPr="00C363D9">
        <w:rPr>
          <w:i/>
        </w:rPr>
        <w:t>See</w:t>
      </w:r>
      <w:r w:rsidR="00E96D15">
        <w:rPr>
          <w:i/>
        </w:rPr>
        <w:t>,</w:t>
      </w:r>
      <w:r w:rsidRPr="00C363D9">
        <w:rPr>
          <w:i/>
        </w:rPr>
        <w:t xml:space="preserve"> e.g.,</w:t>
      </w:r>
      <w:r w:rsidRPr="00C363D9">
        <w:rPr>
          <w:i/>
          <w:color w:val="010101"/>
        </w:rPr>
        <w:t xml:space="preserve"> </w:t>
      </w:r>
      <w:r w:rsidRPr="00C363D9">
        <w:rPr>
          <w:i/>
        </w:rPr>
        <w:t>AT&amp;T-Plateau Wireless Order</w:t>
      </w:r>
      <w:r w:rsidRPr="00C363D9">
        <w:t>, 30 FCC Rcd at 511</w:t>
      </w:r>
      <w:r>
        <w:t>9</w:t>
      </w:r>
      <w:r w:rsidRPr="00C363D9">
        <w:t xml:space="preserve"> ¶ 26; </w:t>
      </w:r>
      <w:r w:rsidRPr="00C363D9">
        <w:rPr>
          <w:i/>
        </w:rPr>
        <w:t xml:space="preserve">AT&amp;T-Leap Order, </w:t>
      </w:r>
      <w:r w:rsidRPr="00C363D9">
        <w:t>29 FCC Rcd at 275</w:t>
      </w:r>
      <w:r>
        <w:t>7</w:t>
      </w:r>
      <w:r w:rsidR="0044147F">
        <w:t xml:space="preserve"> ¶ 49.</w:t>
      </w:r>
    </w:p>
  </w:footnote>
  <w:footnote w:id="44">
    <w:p w14:paraId="7E46E5E6" w14:textId="463FC664" w:rsidR="00AA1C90" w:rsidRPr="00A5312F" w:rsidRDefault="00AA1C90" w:rsidP="0017453F">
      <w:pPr>
        <w:pStyle w:val="FootnoteText"/>
      </w:pPr>
      <w:r w:rsidRPr="0075707B">
        <w:rPr>
          <w:rStyle w:val="FootnoteReference"/>
        </w:rPr>
        <w:footnoteRef/>
      </w:r>
      <w:r w:rsidRPr="0075707B">
        <w:t xml:space="preserve"> </w:t>
      </w:r>
      <w:r w:rsidRPr="00C30369">
        <w:rPr>
          <w:i/>
        </w:rPr>
        <w:t>See</w:t>
      </w:r>
      <w:r w:rsidRPr="0002735B">
        <w:t>,</w:t>
      </w:r>
      <w:r w:rsidRPr="00C30369">
        <w:rPr>
          <w:i/>
        </w:rPr>
        <w:t xml:space="preserve"> e.g.</w:t>
      </w:r>
      <w:r w:rsidRPr="0002735B">
        <w:t>,</w:t>
      </w:r>
      <w:r>
        <w:rPr>
          <w:iCs/>
        </w:rPr>
        <w:t xml:space="preserve"> </w:t>
      </w:r>
      <w:r w:rsidR="002900D8" w:rsidRPr="009A066A">
        <w:rPr>
          <w:i/>
          <w:iCs/>
        </w:rPr>
        <w:t>AT&amp;T-Club 42 Order</w:t>
      </w:r>
      <w:r w:rsidR="002900D8">
        <w:rPr>
          <w:iCs/>
        </w:rPr>
        <w:t xml:space="preserve">, </w:t>
      </w:r>
      <w:r w:rsidR="00FE5F3C">
        <w:rPr>
          <w:iCs/>
        </w:rPr>
        <w:t xml:space="preserve">30 </w:t>
      </w:r>
      <w:r w:rsidR="002900D8">
        <w:rPr>
          <w:iCs/>
        </w:rPr>
        <w:t xml:space="preserve">FCC </w:t>
      </w:r>
      <w:r w:rsidR="00FE5F3C">
        <w:rPr>
          <w:iCs/>
        </w:rPr>
        <w:t>Rcd</w:t>
      </w:r>
      <w:r w:rsidR="002900D8">
        <w:rPr>
          <w:iCs/>
        </w:rPr>
        <w:t xml:space="preserve"> at </w:t>
      </w:r>
      <w:r w:rsidR="00FE5F3C">
        <w:rPr>
          <w:iCs/>
        </w:rPr>
        <w:t xml:space="preserve">13065-66 </w:t>
      </w:r>
      <w:r w:rsidR="002900D8" w:rsidRPr="003B7CB6">
        <w:t xml:space="preserve">¶ </w:t>
      </w:r>
      <w:r w:rsidR="002900D8">
        <w:t>23</w:t>
      </w:r>
      <w:r w:rsidR="00BD7610">
        <w:t>;</w:t>
      </w:r>
      <w:r w:rsidR="002900D8">
        <w:t xml:space="preserve"> </w:t>
      </w:r>
      <w:r w:rsidRPr="00895E1A">
        <w:rPr>
          <w:i/>
        </w:rPr>
        <w:t>USCC-McBride Order</w:t>
      </w:r>
      <w:r>
        <w:rPr>
          <w:i/>
        </w:rPr>
        <w:t>,</w:t>
      </w:r>
      <w:r w:rsidRPr="009B3B62">
        <w:rPr>
          <w:i/>
        </w:rPr>
        <w:t xml:space="preserve"> </w:t>
      </w:r>
      <w:r>
        <w:t>30 FCC Rcd</w:t>
      </w:r>
      <w:r w:rsidRPr="00895E1A">
        <w:t xml:space="preserve"> at</w:t>
      </w:r>
      <w:r>
        <w:t xml:space="preserve"> 9904-5</w:t>
      </w:r>
      <w:r w:rsidRPr="00895E1A">
        <w:t xml:space="preserve"> </w:t>
      </w:r>
      <w:r w:rsidRPr="00573E05">
        <w:t>¶</w:t>
      </w:r>
      <w:r w:rsidR="00835190">
        <w:t> </w:t>
      </w:r>
      <w:r>
        <w:t xml:space="preserve">15; </w:t>
      </w:r>
      <w:r w:rsidRPr="0044008A">
        <w:rPr>
          <w:i/>
        </w:rPr>
        <w:t>AT&amp;T-Consolidated Order</w:t>
      </w:r>
      <w:r>
        <w:rPr>
          <w:i/>
        </w:rPr>
        <w:t>,</w:t>
      </w:r>
      <w:r>
        <w:t xml:space="preserve"> 30 FCC Rcd at 9803 </w:t>
      </w:r>
      <w:r w:rsidRPr="00573E05">
        <w:t>¶</w:t>
      </w:r>
      <w:r>
        <w:t xml:space="preserve"> 15; </w:t>
      </w:r>
      <w:r w:rsidRPr="009B3B62">
        <w:rPr>
          <w:i/>
        </w:rPr>
        <w:t>AT&amp;T</w:t>
      </w:r>
      <w:r>
        <w:rPr>
          <w:i/>
        </w:rPr>
        <w:noBreakHyphen/>
      </w:r>
      <w:r w:rsidRPr="009B3B62">
        <w:rPr>
          <w:i/>
        </w:rPr>
        <w:t>Plateau Wireless Order</w:t>
      </w:r>
      <w:r>
        <w:t xml:space="preserve">, </w:t>
      </w:r>
      <w:r w:rsidRPr="00BE0754">
        <w:t xml:space="preserve">30 FCC Rcd at 5118 </w:t>
      </w:r>
      <w:r>
        <w:t>¶</w:t>
      </w:r>
      <w:r w:rsidR="00835190">
        <w:t> </w:t>
      </w:r>
      <w:r>
        <w:t>24</w:t>
      </w:r>
      <w:r>
        <w:rPr>
          <w:iCs/>
        </w:rPr>
        <w:t>.</w:t>
      </w:r>
    </w:p>
  </w:footnote>
  <w:footnote w:id="45">
    <w:p w14:paraId="3B8D75C7" w14:textId="5D608217" w:rsidR="00AA1C90" w:rsidRPr="00121630" w:rsidRDefault="00AA1C90" w:rsidP="00BB4E79">
      <w:pPr>
        <w:pStyle w:val="FootnoteText"/>
      </w:pPr>
      <w:r w:rsidRPr="0075707B">
        <w:rPr>
          <w:rStyle w:val="FootnoteReference"/>
        </w:rPr>
        <w:footnoteRef/>
      </w:r>
      <w:r w:rsidRPr="0075707B">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 xml:space="preserve">6233 </w:t>
      </w:r>
      <w:r w:rsidRPr="0051119E">
        <w:rPr>
          <w:bCs/>
        </w:rPr>
        <w:t>¶</w:t>
      </w:r>
      <w:r>
        <w:rPr>
          <w:bCs/>
        </w:rPr>
        <w:t xml:space="preserve"> 267, 6240 </w:t>
      </w:r>
      <w:r w:rsidRPr="0051119E">
        <w:rPr>
          <w:bCs/>
        </w:rPr>
        <w:t>¶¶</w:t>
      </w:r>
      <w:r>
        <w:rPr>
          <w:bCs/>
        </w:rPr>
        <w:t xml:space="preserve"> 286-88</w:t>
      </w:r>
      <w:r w:rsidRPr="006A5E52">
        <w:t>.</w:t>
      </w:r>
      <w:r>
        <w:rPr>
          <w:rStyle w:val="StyleParaNumTimesNewRoman11ptChar"/>
          <w:sz w:val="20"/>
          <w:lang w:eastAsia="x-none"/>
        </w:rPr>
        <w:t xml:space="preserve">  </w:t>
      </w:r>
      <w:r w:rsidRPr="009B4C03">
        <w:rPr>
          <w:rStyle w:val="StyleParaNumTimesNewRoman11ptChar"/>
          <w:i/>
          <w:sz w:val="20"/>
          <w:lang w:eastAsia="x-none"/>
        </w:rPr>
        <w:t>See also, e.g.,</w:t>
      </w:r>
      <w:r>
        <w:t xml:space="preserve"> </w:t>
      </w:r>
      <w:r w:rsidR="003E1CD6" w:rsidRPr="009A066A">
        <w:rPr>
          <w:i/>
          <w:iCs/>
        </w:rPr>
        <w:t>AT&amp;T-Club 42 Order</w:t>
      </w:r>
      <w:r w:rsidR="003E1CD6">
        <w:rPr>
          <w:iCs/>
        </w:rPr>
        <w:t xml:space="preserve">, </w:t>
      </w:r>
      <w:r w:rsidR="00FE5F3C">
        <w:rPr>
          <w:iCs/>
        </w:rPr>
        <w:t xml:space="preserve">30 </w:t>
      </w:r>
      <w:r w:rsidR="003E1CD6">
        <w:rPr>
          <w:iCs/>
        </w:rPr>
        <w:t xml:space="preserve">FCC </w:t>
      </w:r>
      <w:r w:rsidR="00FE5F3C">
        <w:rPr>
          <w:iCs/>
        </w:rPr>
        <w:t>Rcd</w:t>
      </w:r>
      <w:r w:rsidR="003E1CD6">
        <w:rPr>
          <w:iCs/>
        </w:rPr>
        <w:t xml:space="preserve"> at </w:t>
      </w:r>
      <w:r w:rsidR="00FE5F3C">
        <w:rPr>
          <w:iCs/>
        </w:rPr>
        <w:t xml:space="preserve">13065-66 </w:t>
      </w:r>
      <w:r w:rsidR="003E1CD6" w:rsidRPr="003B7CB6">
        <w:t xml:space="preserve">¶ </w:t>
      </w:r>
      <w:r w:rsidR="00B04862">
        <w:t>23;</w:t>
      </w:r>
      <w:r w:rsidR="003E1CD6">
        <w:t xml:space="preserve"> </w:t>
      </w:r>
      <w:r w:rsidRPr="00D06390">
        <w:rPr>
          <w:i/>
        </w:rPr>
        <w:t>USCC-McBride Order</w:t>
      </w:r>
      <w:r>
        <w:t>, 30 FCC Rcd</w:t>
      </w:r>
      <w:r w:rsidRPr="00895E1A">
        <w:t xml:space="preserve"> </w:t>
      </w:r>
      <w:r>
        <w:t xml:space="preserve">at 9904-5 </w:t>
      </w:r>
      <w:r w:rsidRPr="00573E05">
        <w:t xml:space="preserve">¶ </w:t>
      </w:r>
      <w:r>
        <w:t xml:space="preserve">15; </w:t>
      </w:r>
      <w:r w:rsidRPr="00D06390">
        <w:rPr>
          <w:i/>
        </w:rPr>
        <w:t>AT&amp;T-KanOkla Order</w:t>
      </w:r>
      <w:r>
        <w:t xml:space="preserve">, 30 FCC Rcd at 8561 </w:t>
      </w:r>
      <w:r w:rsidRPr="00573E05">
        <w:t xml:space="preserve">¶ </w:t>
      </w:r>
      <w:r>
        <w:t xml:space="preserve">15; </w:t>
      </w:r>
      <w:r w:rsidRPr="00A32537">
        <w:rPr>
          <w:i/>
        </w:rPr>
        <w:t>AT&amp;T-Plateau Wireless Order</w:t>
      </w:r>
      <w:r w:rsidRPr="00A32537">
        <w:t xml:space="preserve">, </w:t>
      </w:r>
      <w:r w:rsidRPr="004E42ED">
        <w:t xml:space="preserve">30 FCC Rcd at 5118 </w:t>
      </w:r>
      <w:r>
        <w:t>¶ 24.</w:t>
      </w:r>
    </w:p>
  </w:footnote>
  <w:footnote w:id="46">
    <w:p w14:paraId="4944AE9D" w14:textId="551F97CD" w:rsidR="000F6FC4" w:rsidRDefault="000F6FC4">
      <w:pPr>
        <w:pStyle w:val="FootnoteText"/>
      </w:pPr>
      <w:r>
        <w:rPr>
          <w:rStyle w:val="FootnoteReference"/>
        </w:rPr>
        <w:footnoteRef/>
      </w:r>
      <w:r>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29 FCC Rcd at</w:t>
      </w:r>
      <w:r>
        <w:rPr>
          <w:bCs/>
        </w:rPr>
        <w:t xml:space="preserve"> 6240 ¶ 286.</w:t>
      </w:r>
    </w:p>
  </w:footnote>
  <w:footnote w:id="47">
    <w:p w14:paraId="554420F5" w14:textId="69DB77FC" w:rsidR="00AA1C90" w:rsidRPr="0044147F" w:rsidRDefault="00AA1C90" w:rsidP="00BC0230">
      <w:pPr>
        <w:pStyle w:val="FootnoteText"/>
      </w:pPr>
      <w:r w:rsidRPr="00F8498A">
        <w:rPr>
          <w:rStyle w:val="FootnoteReference"/>
        </w:rPr>
        <w:footnoteRef/>
      </w:r>
      <w:r w:rsidRPr="00904A1F">
        <w:rPr>
          <w:rStyle w:val="FootnoteReference"/>
        </w:rPr>
        <w:t xml:space="preserve"> </w:t>
      </w:r>
      <w:r w:rsidRPr="00D06AD8">
        <w:t xml:space="preserve">The Applicants argue that the Commission previously has found that an acquisition of a small non-national wireless </w:t>
      </w:r>
      <w:r w:rsidR="000F6FC4">
        <w:t>service provider</w:t>
      </w:r>
      <w:r w:rsidR="000F6FC4" w:rsidRPr="00D06AD8">
        <w:t xml:space="preserve"> </w:t>
      </w:r>
      <w:r w:rsidRPr="00D06AD8">
        <w:t xml:space="preserve">like CPI does not have “significant effects . . . at the national level.”  </w:t>
      </w:r>
      <w:r w:rsidRPr="00F8498A">
        <w:rPr>
          <w:i/>
        </w:rPr>
        <w:t>See</w:t>
      </w:r>
      <w:r w:rsidRPr="00F8498A">
        <w:t xml:space="preserve"> Public Interest Statement at </w:t>
      </w:r>
      <w:r>
        <w:t xml:space="preserve">8 (citing </w:t>
      </w:r>
      <w:r w:rsidR="00BC0230">
        <w:t xml:space="preserve">Applications of AT&amp;T Inc. and Atlantic Tele-Network, Inc. for Consent To Transfer Control of and Assign Licenses and Authorizations, </w:t>
      </w:r>
      <w:r w:rsidR="00BC0230" w:rsidRPr="001D3044">
        <w:rPr>
          <w:i/>
        </w:rPr>
        <w:t>Memorandum Opinion and Order</w:t>
      </w:r>
      <w:r w:rsidR="00BC0230">
        <w:t>, 28 FCC Rcd 13670, 13683 ¶ 26 (WTB, IB 2013</w:t>
      </w:r>
      <w:r>
        <w:t xml:space="preserve">).  They also </w:t>
      </w:r>
      <w:r w:rsidRPr="00F8498A">
        <w:t>argu</w:t>
      </w:r>
      <w:r>
        <w:t xml:space="preserve">e </w:t>
      </w:r>
      <w:r w:rsidRPr="00F8498A">
        <w:t xml:space="preserve">that the </w:t>
      </w:r>
      <w:r w:rsidR="003803AF">
        <w:t xml:space="preserve">proposed </w:t>
      </w:r>
      <w:r w:rsidRPr="00CB40B3">
        <w:t>transaction w</w:t>
      </w:r>
      <w:r w:rsidR="003803AF">
        <w:t>ould</w:t>
      </w:r>
      <w:r w:rsidRPr="00CB40B3">
        <w:t xml:space="preserve"> not concentrate spectrum holdings in a way that could result in an increased ability or incentive to engage in anti-competitive behavior.  </w:t>
      </w:r>
      <w:r w:rsidRPr="00F8498A">
        <w:rPr>
          <w:i/>
        </w:rPr>
        <w:t>See</w:t>
      </w:r>
      <w:r w:rsidRPr="00F8498A">
        <w:t xml:space="preserve"> Public Interest Statement at 6-7</w:t>
      </w:r>
      <w:r w:rsidR="0044147F">
        <w:rPr>
          <w:i/>
        </w:rPr>
        <w:t>.</w:t>
      </w:r>
    </w:p>
    <w:p w14:paraId="1135013A" w14:textId="7936C2B8" w:rsidR="00AA1C90" w:rsidRPr="00CB40B3" w:rsidRDefault="00AA1C90" w:rsidP="00F8498A">
      <w:pPr>
        <w:pStyle w:val="FootnoteText"/>
        <w:rPr>
          <w:i/>
        </w:rPr>
      </w:pPr>
      <w:r w:rsidRPr="0091083A">
        <w:t xml:space="preserve">The Applicants </w:t>
      </w:r>
      <w:r w:rsidR="00F077EE">
        <w:t xml:space="preserve">further </w:t>
      </w:r>
      <w:r>
        <w:t>claim</w:t>
      </w:r>
      <w:r w:rsidRPr="0091083A">
        <w:t xml:space="preserve"> that at a local level</w:t>
      </w:r>
      <w:r w:rsidR="00BC0230">
        <w:t>,</w:t>
      </w:r>
      <w:r w:rsidRPr="0091083A">
        <w:t xml:space="preserve"> </w:t>
      </w:r>
      <w:r>
        <w:t xml:space="preserve">the </w:t>
      </w:r>
      <w:r w:rsidR="003803AF">
        <w:t xml:space="preserve">proposed </w:t>
      </w:r>
      <w:r>
        <w:t xml:space="preserve">transaction affects </w:t>
      </w:r>
      <w:r w:rsidRPr="0091083A">
        <w:t>only two CMAs</w:t>
      </w:r>
      <w:r>
        <w:t xml:space="preserve">, and that in one of those CMAs, </w:t>
      </w:r>
      <w:r>
        <w:rPr>
          <w:szCs w:val="22"/>
        </w:rPr>
        <w:t>Illinois 9 – Clay</w:t>
      </w:r>
      <w:r w:rsidRPr="0091083A">
        <w:t xml:space="preserve">, the </w:t>
      </w:r>
      <w:r w:rsidR="00EB6638">
        <w:t xml:space="preserve">proposed </w:t>
      </w:r>
      <w:r w:rsidRPr="0091083A">
        <w:t>transaction would not reduce the number of competitors</w:t>
      </w:r>
      <w:r>
        <w:t xml:space="preserve"> because CPI does not cover 70% </w:t>
      </w:r>
      <w:r w:rsidRPr="0091083A">
        <w:t xml:space="preserve">of the population and </w:t>
      </w:r>
      <w:r>
        <w:t>50%</w:t>
      </w:r>
      <w:r w:rsidRPr="0091083A">
        <w:t xml:space="preserve"> of the geography.</w:t>
      </w:r>
      <w:r>
        <w:t xml:space="preserve">  </w:t>
      </w:r>
      <w:r w:rsidRPr="00F8498A">
        <w:rPr>
          <w:i/>
        </w:rPr>
        <w:t>See</w:t>
      </w:r>
      <w:r w:rsidRPr="00F8498A">
        <w:t xml:space="preserve"> Public Interest Statement at </w:t>
      </w:r>
      <w:r>
        <w:t>8.</w:t>
      </w:r>
      <w:r w:rsidR="00230366">
        <w:t xml:space="preserve">  </w:t>
      </w:r>
      <w:r w:rsidR="007A2014">
        <w:rPr>
          <w:i/>
        </w:rPr>
        <w:t xml:space="preserve">See also </w:t>
      </w:r>
      <w:r w:rsidR="00230366">
        <w:t>n.56</w:t>
      </w:r>
      <w:r w:rsidR="007A2014">
        <w:t xml:space="preserve"> </w:t>
      </w:r>
      <w:r w:rsidR="007A2014" w:rsidRPr="007A2014">
        <w:rPr>
          <w:i/>
        </w:rPr>
        <w:t>infra</w:t>
      </w:r>
      <w:r w:rsidR="00230366">
        <w:t>.</w:t>
      </w:r>
    </w:p>
  </w:footnote>
  <w:footnote w:id="48">
    <w:p w14:paraId="718C2A57" w14:textId="5EB07FEC" w:rsidR="00AA1C90" w:rsidRDefault="00AA1C90">
      <w:pPr>
        <w:pStyle w:val="FootnoteText"/>
      </w:pPr>
      <w:r>
        <w:rPr>
          <w:rStyle w:val="FootnoteReference"/>
        </w:rPr>
        <w:footnoteRef/>
      </w:r>
      <w:r>
        <w:t xml:space="preserve"> T</w:t>
      </w:r>
      <w:r w:rsidRPr="00D06AD8">
        <w:t xml:space="preserve">he Applicants claim that AT&amp;T’s </w:t>
      </w:r>
      <w:r>
        <w:t xml:space="preserve">attributable spectrum </w:t>
      </w:r>
      <w:r w:rsidRPr="00D06AD8">
        <w:t>holdings w</w:t>
      </w:r>
      <w:r w:rsidR="00ED487B">
        <w:t>ould</w:t>
      </w:r>
      <w:r w:rsidRPr="00D06AD8">
        <w:t xml:space="preserve"> remain well below the Commission’s 194 </w:t>
      </w:r>
      <w:r w:rsidR="00F077EE">
        <w:t>megahertz</w:t>
      </w:r>
      <w:r w:rsidR="00F077EE" w:rsidRPr="00D06AD8">
        <w:t xml:space="preserve"> </w:t>
      </w:r>
      <w:r w:rsidRPr="00D06AD8">
        <w:t xml:space="preserve">screen in the current CPI license area.  </w:t>
      </w:r>
      <w:r w:rsidRPr="00F8498A">
        <w:rPr>
          <w:i/>
        </w:rPr>
        <w:t>See</w:t>
      </w:r>
      <w:r w:rsidRPr="00F8498A">
        <w:t xml:space="preserve"> Public Interest Statement at </w:t>
      </w:r>
      <w:r>
        <w:t xml:space="preserve">7-8. </w:t>
      </w:r>
      <w:r w:rsidRPr="00F8498A">
        <w:t xml:space="preserve"> </w:t>
      </w:r>
      <w:r w:rsidRPr="00D06AD8">
        <w:t>With regard to low</w:t>
      </w:r>
      <w:r w:rsidR="00BC0230">
        <w:t>-</w:t>
      </w:r>
      <w:r w:rsidRPr="00D06AD8">
        <w:t xml:space="preserve">band spectrum aggregation, AT&amp;T points to Verizon </w:t>
      </w:r>
      <w:r>
        <w:t xml:space="preserve">Wireless </w:t>
      </w:r>
      <w:r w:rsidRPr="00D06AD8">
        <w:t xml:space="preserve">as the largest holder of low band spectrum in the current CPI license area, with its holdings averaging 43 </w:t>
      </w:r>
      <w:r w:rsidR="000F6FC4">
        <w:t>megahertz</w:t>
      </w:r>
      <w:r w:rsidR="000F6FC4" w:rsidRPr="00D06AD8">
        <w:t xml:space="preserve"> </w:t>
      </w:r>
      <w:r w:rsidRPr="00D06AD8">
        <w:t>on a population-weighted basis</w:t>
      </w:r>
      <w:r>
        <w:t>, which it contrasts</w:t>
      </w:r>
      <w:r w:rsidRPr="00D06AD8">
        <w:t xml:space="preserve"> to the 37 </w:t>
      </w:r>
      <w:r w:rsidR="000F6FC4">
        <w:t xml:space="preserve">megahertz </w:t>
      </w:r>
      <w:r w:rsidRPr="00D06AD8">
        <w:t xml:space="preserve">that </w:t>
      </w:r>
      <w:r w:rsidR="00A43925">
        <w:t>AT&amp;T</w:t>
      </w:r>
      <w:r w:rsidRPr="00D06AD8">
        <w:t xml:space="preserve"> would hold post-transaction on a population-weighted basis.  </w:t>
      </w:r>
      <w:r w:rsidR="00A13426" w:rsidRPr="001D3044">
        <w:rPr>
          <w:i/>
        </w:rPr>
        <w:t>See</w:t>
      </w:r>
      <w:r w:rsidR="00A13426">
        <w:t xml:space="preserve"> </w:t>
      </w:r>
      <w:r w:rsidR="00A13426">
        <w:rPr>
          <w:i/>
        </w:rPr>
        <w:t>i</w:t>
      </w:r>
      <w:r>
        <w:rPr>
          <w:i/>
        </w:rPr>
        <w:t>d</w:t>
      </w:r>
      <w:r w:rsidR="000F6FC4">
        <w:t>.</w:t>
      </w:r>
    </w:p>
  </w:footnote>
  <w:footnote w:id="49">
    <w:p w14:paraId="256F1DEE" w14:textId="7271DDD0" w:rsidR="00AA1C90" w:rsidRDefault="00AA1C90" w:rsidP="00AA1C90">
      <w:pPr>
        <w:pStyle w:val="FootnoteText"/>
      </w:pPr>
      <w:r>
        <w:rPr>
          <w:rStyle w:val="FootnoteReference"/>
        </w:rPr>
        <w:footnoteRef/>
      </w:r>
      <w:r>
        <w:t xml:space="preserve"> </w:t>
      </w:r>
      <w:r w:rsidRPr="00E7654E">
        <w:rPr>
          <w:i/>
        </w:rPr>
        <w:t>See</w:t>
      </w:r>
      <w:r>
        <w:t xml:space="preserve"> Public Interest Statement at 1; </w:t>
      </w:r>
      <w:r w:rsidRPr="00E7654E">
        <w:rPr>
          <w:i/>
        </w:rPr>
        <w:t>see also</w:t>
      </w:r>
      <w:r>
        <w:t xml:space="preserve"> </w:t>
      </w:r>
      <w:r w:rsidRPr="00E875A1">
        <w:t>CPI Information Request Response at 1</w:t>
      </w:r>
      <w:r>
        <w:t xml:space="preserve"> (stating that these challenges have been </w:t>
      </w:r>
      <w:r w:rsidRPr="00D22B64">
        <w:rPr>
          <w:b/>
        </w:rPr>
        <w:t>[</w:t>
      </w:r>
      <w:r w:rsidR="003359E3">
        <w:rPr>
          <w:b/>
        </w:rPr>
        <w:t>REDACTED</w:t>
      </w:r>
      <w:r w:rsidRPr="00403257">
        <w:rPr>
          <w:b/>
        </w:rPr>
        <w:t>]</w:t>
      </w:r>
      <w:r>
        <w:t>).</w:t>
      </w:r>
    </w:p>
  </w:footnote>
  <w:footnote w:id="50">
    <w:p w14:paraId="32DC0416" w14:textId="77777777" w:rsidR="00AA1C90" w:rsidRDefault="00AA1C90" w:rsidP="00AA1C90">
      <w:pPr>
        <w:pStyle w:val="FootnoteText"/>
      </w:pPr>
      <w:r>
        <w:rPr>
          <w:rStyle w:val="FootnoteReference"/>
        </w:rPr>
        <w:footnoteRef/>
      </w:r>
      <w:r>
        <w:t xml:space="preserve"> </w:t>
      </w:r>
      <w:r>
        <w:rPr>
          <w:i/>
        </w:rPr>
        <w:t xml:space="preserve">See </w:t>
      </w:r>
      <w:r>
        <w:t>Public Interest Statement at 1.</w:t>
      </w:r>
    </w:p>
  </w:footnote>
  <w:footnote w:id="51">
    <w:p w14:paraId="3D95848D" w14:textId="77777777" w:rsidR="00AA1C90" w:rsidRPr="000060D0" w:rsidRDefault="00AA1C90" w:rsidP="00AA1C90">
      <w:pPr>
        <w:pStyle w:val="FootnoteText"/>
        <w:rPr>
          <w:i/>
        </w:rPr>
      </w:pPr>
      <w:r>
        <w:rPr>
          <w:rStyle w:val="FootnoteReference"/>
        </w:rPr>
        <w:footnoteRef/>
      </w:r>
      <w:r>
        <w:t xml:space="preserve"> </w:t>
      </w:r>
      <w:r>
        <w:rPr>
          <w:i/>
        </w:rPr>
        <w:t xml:space="preserve">See </w:t>
      </w:r>
      <w:r w:rsidRPr="00E875A1">
        <w:t>CPI Information Request Response at 1</w:t>
      </w:r>
      <w:r>
        <w:t>.</w:t>
      </w:r>
    </w:p>
  </w:footnote>
  <w:footnote w:id="52">
    <w:p w14:paraId="78170CF8" w14:textId="3C397DD3" w:rsidR="00AA1C90" w:rsidRDefault="00AA1C90" w:rsidP="00EC4F2A">
      <w:pPr>
        <w:pStyle w:val="FootnoteText"/>
      </w:pPr>
      <w:r>
        <w:rPr>
          <w:rStyle w:val="FootnoteReference"/>
        </w:rPr>
        <w:footnoteRef/>
      </w:r>
      <w:r>
        <w:t xml:space="preserve"> </w:t>
      </w:r>
      <w:r w:rsidRPr="00D22B64">
        <w:t xml:space="preserve">We derive market shares and HHIs from our analysis of data compiled in our </w:t>
      </w:r>
      <w:r w:rsidR="005B1310">
        <w:t>June 2015</w:t>
      </w:r>
      <w:r w:rsidRPr="00D22B64">
        <w:t xml:space="preserve"> NRUF and LNP database</w:t>
      </w:r>
      <w:r>
        <w:t xml:space="preserve">, </w:t>
      </w:r>
      <w:r w:rsidRPr="00D22B64">
        <w:t xml:space="preserve">network coverage from </w:t>
      </w:r>
      <w:r w:rsidR="005B1310">
        <w:t xml:space="preserve">July </w:t>
      </w:r>
      <w:r>
        <w:t>2015</w:t>
      </w:r>
      <w:r w:rsidRPr="00D22B64">
        <w:t xml:space="preserve"> </w:t>
      </w:r>
      <w:r>
        <w:t xml:space="preserve">Mosaik </w:t>
      </w:r>
      <w:r w:rsidRPr="00D22B64">
        <w:t xml:space="preserve">data and 2010 U.S. Census data, and spectrum holdings from our licensing databases and the Applications. </w:t>
      </w:r>
      <w:r>
        <w:t xml:space="preserve"> </w:t>
      </w:r>
      <w:r w:rsidRPr="00D22B64">
        <w:t>We also utilized and analyzed additional data as provided by the Applicants through our information requests.</w:t>
      </w:r>
      <w:r>
        <w:t xml:space="preserve">  </w:t>
      </w:r>
      <w:r>
        <w:rPr>
          <w:i/>
        </w:rPr>
        <w:t xml:space="preserve">See, e.g., </w:t>
      </w:r>
      <w:r w:rsidRPr="00D06390">
        <w:rPr>
          <w:i/>
        </w:rPr>
        <w:t>USCC-McBride Order</w:t>
      </w:r>
      <w:r>
        <w:t xml:space="preserve">, 30 FCC Rcd at 9905 n.51; </w:t>
      </w:r>
      <w:r w:rsidRPr="00D06390">
        <w:rPr>
          <w:i/>
        </w:rPr>
        <w:t>AT&amp;T</w:t>
      </w:r>
      <w:r>
        <w:rPr>
          <w:i/>
        </w:rPr>
        <w:noBreakHyphen/>
      </w:r>
      <w:r w:rsidRPr="00D06390">
        <w:rPr>
          <w:i/>
        </w:rPr>
        <w:t>KanOkla Order</w:t>
      </w:r>
      <w:r>
        <w:t xml:space="preserve">, 30 FCC Rcd at 8562 n.54; </w:t>
      </w:r>
      <w:r w:rsidRPr="009B3B62">
        <w:rPr>
          <w:i/>
        </w:rPr>
        <w:t>AT&amp;T-Plateau Wireless Order</w:t>
      </w:r>
      <w:r>
        <w:t xml:space="preserve">, </w:t>
      </w:r>
      <w:r w:rsidRPr="0030079E">
        <w:t>30 FCC Rcd at 5120</w:t>
      </w:r>
      <w:r>
        <w:t xml:space="preserve"> ¶ 29, n.98</w:t>
      </w:r>
      <w:r>
        <w:rPr>
          <w:iCs/>
        </w:rPr>
        <w:t>.</w:t>
      </w:r>
    </w:p>
  </w:footnote>
  <w:footnote w:id="53">
    <w:p w14:paraId="51C0BC10" w14:textId="77777777" w:rsidR="000F6FC4" w:rsidRPr="00BA4CF9" w:rsidRDefault="000F6FC4" w:rsidP="000F6FC4">
      <w:pPr>
        <w:pStyle w:val="FootnoteText"/>
      </w:pPr>
      <w:r w:rsidRPr="00A5312F">
        <w:rPr>
          <w:rStyle w:val="FootnoteReference"/>
        </w:rPr>
        <w:footnoteRef/>
      </w:r>
      <w:r w:rsidRPr="00A5312F">
        <w:t xml:space="preserve"> The population density is measured by the number of people per square mile using Census 2010 data.  Rural markets are </w:t>
      </w:r>
      <w:r>
        <w:t xml:space="preserve">generally </w:t>
      </w:r>
      <w:r w:rsidRPr="00A5312F">
        <w:t>cha</w:t>
      </w:r>
      <w:r w:rsidRPr="002F1CEA">
        <w:t>racterized by fewer than 100 people per square mile.</w:t>
      </w:r>
      <w:r>
        <w:t xml:space="preserve">  </w:t>
      </w:r>
      <w:r>
        <w:rPr>
          <w:i/>
        </w:rPr>
        <w:t xml:space="preserve">See </w:t>
      </w:r>
      <w:r w:rsidRPr="008A6A0C">
        <w:t xml:space="preserve">Facilitating the Provision of Spectrum-Based Services to Rural Areas and Promoting Opportunities for Rural Telephone Companies To Provide Spectrum-Based Services, </w:t>
      </w:r>
      <w:r>
        <w:t xml:space="preserve">WT Docket Nos. 02-381, 01-14, 03-202, </w:t>
      </w:r>
      <w:r w:rsidRPr="008A6A0C">
        <w:rPr>
          <w:i/>
          <w:iCs/>
        </w:rPr>
        <w:t>Report and Order</w:t>
      </w:r>
      <w:r>
        <w:rPr>
          <w:i/>
          <w:iCs/>
        </w:rPr>
        <w:t xml:space="preserve"> and Further Notice of Proposed Rulemaking</w:t>
      </w:r>
      <w:r w:rsidRPr="008A6A0C">
        <w:t>, 19 FCC Rcd 19078, 1908</w:t>
      </w:r>
      <w:r>
        <w:t>6</w:t>
      </w:r>
      <w:r w:rsidRPr="008A6A0C">
        <w:t xml:space="preserve">-88 </w:t>
      </w:r>
      <w:r>
        <w:t xml:space="preserve">¶¶ 10-12 </w:t>
      </w:r>
      <w:r w:rsidRPr="008A6A0C">
        <w:t>(2004)</w:t>
      </w:r>
      <w:r>
        <w:t>.</w:t>
      </w:r>
    </w:p>
  </w:footnote>
  <w:footnote w:id="54">
    <w:p w14:paraId="1FBB8A7D" w14:textId="43A7D155" w:rsidR="00AA1C90" w:rsidRDefault="00AA1C90" w:rsidP="004C3632">
      <w:pPr>
        <w:pStyle w:val="FootnoteText"/>
      </w:pPr>
      <w:r>
        <w:rPr>
          <w:rStyle w:val="FootnoteReference"/>
        </w:rPr>
        <w:footnoteRef/>
      </w:r>
      <w:r>
        <w:t xml:space="preserve"> </w:t>
      </w:r>
      <w:r w:rsidR="00733310" w:rsidRPr="00C01B50">
        <w:t xml:space="preserve">The post-transaction HHI is </w:t>
      </w:r>
      <w:r w:rsidR="00733310" w:rsidRPr="00C01B50">
        <w:rPr>
          <w:b/>
        </w:rPr>
        <w:t>[</w:t>
      </w:r>
      <w:r w:rsidR="003359E3">
        <w:rPr>
          <w:b/>
        </w:rPr>
        <w:t>REDACTED</w:t>
      </w:r>
      <w:r w:rsidR="00733310" w:rsidRPr="00C01B50">
        <w:rPr>
          <w:b/>
        </w:rPr>
        <w:t xml:space="preserve">] </w:t>
      </w:r>
      <w:r w:rsidR="00733310" w:rsidRPr="00C01B50">
        <w:t xml:space="preserve">and the change in the HHI is </w:t>
      </w:r>
      <w:r w:rsidR="00BC0230">
        <w:rPr>
          <w:b/>
        </w:rPr>
        <w:t>[</w:t>
      </w:r>
      <w:r w:rsidR="003359E3">
        <w:rPr>
          <w:b/>
        </w:rPr>
        <w:t>REDACTED</w:t>
      </w:r>
      <w:r w:rsidR="00733310" w:rsidRPr="00C01B50">
        <w:rPr>
          <w:b/>
        </w:rPr>
        <w:t>]</w:t>
      </w:r>
      <w:r w:rsidR="00733310" w:rsidRPr="00C01B50">
        <w:t>.</w:t>
      </w:r>
    </w:p>
  </w:footnote>
  <w:footnote w:id="55">
    <w:p w14:paraId="65F44E3A" w14:textId="5B702273" w:rsidR="005B1310" w:rsidRDefault="005B1310">
      <w:pPr>
        <w:pStyle w:val="FootnoteText"/>
      </w:pPr>
      <w:r>
        <w:rPr>
          <w:rStyle w:val="FootnoteReference"/>
        </w:rPr>
        <w:footnoteRef/>
      </w:r>
      <w:r>
        <w:t xml:space="preserve"> A</w:t>
      </w:r>
      <w:r w:rsidRPr="00241212">
        <w:rPr>
          <w:lang w:eastAsia="zh-CN"/>
        </w:rPr>
        <w:t>pproximately</w:t>
      </w:r>
      <w:r w:rsidRPr="00241212">
        <w:t xml:space="preserve"> </w:t>
      </w:r>
      <w:r w:rsidRPr="00241212">
        <w:rPr>
          <w:b/>
          <w:bCs/>
        </w:rPr>
        <w:t>[</w:t>
      </w:r>
      <w:r w:rsidR="003359E3">
        <w:rPr>
          <w:b/>
        </w:rPr>
        <w:t>REDACTED</w:t>
      </w:r>
      <w:r w:rsidRPr="00241212">
        <w:rPr>
          <w:b/>
          <w:bCs/>
        </w:rPr>
        <w:t>]</w:t>
      </w:r>
      <w:r w:rsidRPr="00241212">
        <w:t xml:space="preserve">% of </w:t>
      </w:r>
      <w:r>
        <w:t>CPI</w:t>
      </w:r>
      <w:r w:rsidRPr="00241212">
        <w:t xml:space="preserve">’s subscribers </w:t>
      </w:r>
      <w:r w:rsidR="005A26DF">
        <w:t xml:space="preserve">who ported out </w:t>
      </w:r>
      <w:r w:rsidRPr="00241212">
        <w:t xml:space="preserve">ported to AT&amp;T and </w:t>
      </w:r>
      <w:r>
        <w:t xml:space="preserve">approximately </w:t>
      </w:r>
      <w:r w:rsidRPr="00241212">
        <w:rPr>
          <w:b/>
          <w:bCs/>
        </w:rPr>
        <w:t>[</w:t>
      </w:r>
      <w:r w:rsidR="003359E3">
        <w:rPr>
          <w:b/>
        </w:rPr>
        <w:t>REDACTED</w:t>
      </w:r>
      <w:r w:rsidRPr="00241212">
        <w:rPr>
          <w:b/>
          <w:bCs/>
        </w:rPr>
        <w:t>]</w:t>
      </w:r>
      <w:r w:rsidRPr="00241212">
        <w:t xml:space="preserve">% of AT&amp;T’s subscribers </w:t>
      </w:r>
      <w:r w:rsidR="005A26DF">
        <w:t xml:space="preserve">who ported out </w:t>
      </w:r>
      <w:r w:rsidRPr="00241212">
        <w:t xml:space="preserve">ported to </w:t>
      </w:r>
      <w:r>
        <w:t xml:space="preserve">CPI </w:t>
      </w:r>
      <w:r w:rsidRPr="00241212">
        <w:t xml:space="preserve">in 2014.  </w:t>
      </w:r>
      <w:r w:rsidRPr="00085CF7">
        <w:rPr>
          <w:i/>
        </w:rPr>
        <w:t>See</w:t>
      </w:r>
      <w:r>
        <w:t xml:space="preserve"> </w:t>
      </w:r>
      <w:r w:rsidRPr="00241212">
        <w:t>2014 LNP Data</w:t>
      </w:r>
      <w:r>
        <w:t>;</w:t>
      </w:r>
      <w:r w:rsidRPr="00241212">
        <w:t xml:space="preserve"> </w:t>
      </w:r>
      <w:r>
        <w:t>CPI</w:t>
      </w:r>
      <w:r w:rsidRPr="00241212">
        <w:t xml:space="preserve"> Information Request Response, Exhibit 5; </w:t>
      </w:r>
      <w:r w:rsidR="00BD7610">
        <w:t>Response of AT&amp;T to the General Information Request Dated May 20, 2015, WT Docket No. 15-78, at Exhibit 8.1 (June 3, 2015) (“</w:t>
      </w:r>
      <w:r w:rsidR="00BD7610">
        <w:rPr>
          <w:bCs/>
          <w:szCs w:val="22"/>
        </w:rPr>
        <w:t>AT&amp;T</w:t>
      </w:r>
      <w:r w:rsidR="00BD7610" w:rsidRPr="00070E3C">
        <w:rPr>
          <w:bCs/>
          <w:szCs w:val="22"/>
        </w:rPr>
        <w:t xml:space="preserve"> Information Request Response</w:t>
      </w:r>
      <w:r w:rsidR="00BD7610">
        <w:rPr>
          <w:bCs/>
          <w:szCs w:val="22"/>
        </w:rPr>
        <w:t>”).</w:t>
      </w:r>
    </w:p>
  </w:footnote>
  <w:footnote w:id="56">
    <w:p w14:paraId="1C6871F3" w14:textId="29129900" w:rsidR="00AA1C90" w:rsidRDefault="00AA1C90" w:rsidP="00EC4F2A">
      <w:pPr>
        <w:pStyle w:val="FootnoteText"/>
      </w:pPr>
      <w:r>
        <w:rPr>
          <w:rStyle w:val="FootnoteReference"/>
        </w:rPr>
        <w:footnoteRef/>
      </w:r>
      <w:r>
        <w:t xml:space="preserve"> In addition, T-Mobile holds 50 </w:t>
      </w:r>
      <w:r w:rsidR="00ED2021">
        <w:t xml:space="preserve">megahertz </w:t>
      </w:r>
      <w:r>
        <w:t xml:space="preserve">to 72 megahertz of spectrum, including 12 megahertz of </w:t>
      </w:r>
      <w:r w:rsidR="000F6FC4">
        <w:t xml:space="preserve">low-band </w:t>
      </w:r>
      <w:r>
        <w:t xml:space="preserve">spectrum in two counties covering approximately 16% of the population of </w:t>
      </w:r>
      <w:r w:rsidR="005B1310">
        <w:t>Illinois 7 – Vermilion</w:t>
      </w:r>
      <w:r>
        <w:t xml:space="preserve">, USCC holds 24 </w:t>
      </w:r>
      <w:r w:rsidR="00ED2021">
        <w:t xml:space="preserve">megahertz </w:t>
      </w:r>
      <w:r>
        <w:t xml:space="preserve">to 56 megahertz of spectrum, including 24 </w:t>
      </w:r>
      <w:r w:rsidR="00ED2021">
        <w:t xml:space="preserve">megahertz </w:t>
      </w:r>
      <w:r>
        <w:t xml:space="preserve">to 36 megahertz of </w:t>
      </w:r>
      <w:r w:rsidR="000F6FC4">
        <w:t>low-band</w:t>
      </w:r>
      <w:r>
        <w:t xml:space="preserve"> spectrum, and DISH holds 56 megahertz of spectrum, including 6 megahertz of </w:t>
      </w:r>
      <w:r w:rsidR="007C7331">
        <w:t xml:space="preserve">unpaired </w:t>
      </w:r>
      <w:r>
        <w:t>spectrum</w:t>
      </w:r>
      <w:r w:rsidR="000F6FC4">
        <w:t xml:space="preserve"> below 1 GHz</w:t>
      </w:r>
      <w:r>
        <w:t>.</w:t>
      </w:r>
    </w:p>
  </w:footnote>
  <w:footnote w:id="57">
    <w:p w14:paraId="6DE8292D" w14:textId="00960C34" w:rsidR="00AA1C90" w:rsidRDefault="00AA1C90" w:rsidP="00EC4F2A">
      <w:pPr>
        <w:pStyle w:val="FootnoteText"/>
      </w:pPr>
      <w:r>
        <w:rPr>
          <w:rStyle w:val="FootnoteReference"/>
        </w:rPr>
        <w:footnoteRef/>
      </w:r>
      <w:r>
        <w:t xml:space="preserve"> It has previously been found that coverage of 70% or more of the population and 50% or more of the land area is presumptively sufficient for a service provider to have a competitive presence in the market.  </w:t>
      </w:r>
      <w:r>
        <w:rPr>
          <w:i/>
        </w:rPr>
        <w:t>See</w:t>
      </w:r>
      <w:r w:rsidRPr="0002735B">
        <w:t>,</w:t>
      </w:r>
      <w:r>
        <w:rPr>
          <w:i/>
        </w:rPr>
        <w:t xml:space="preserve"> e.g.</w:t>
      </w:r>
      <w:r w:rsidRPr="0002735B">
        <w:t>,</w:t>
      </w:r>
      <w:r>
        <w:rPr>
          <w:i/>
        </w:rPr>
        <w:t xml:space="preserve"> </w:t>
      </w:r>
      <w:r w:rsidRPr="00D06390">
        <w:rPr>
          <w:i/>
        </w:rPr>
        <w:t>USCC</w:t>
      </w:r>
      <w:r>
        <w:rPr>
          <w:i/>
        </w:rPr>
        <w:noBreakHyphen/>
      </w:r>
      <w:r w:rsidRPr="00D06390">
        <w:rPr>
          <w:i/>
        </w:rPr>
        <w:t>McBride Order</w:t>
      </w:r>
      <w:r>
        <w:t>, 30 FCC Rcd</w:t>
      </w:r>
      <w:r w:rsidRPr="00895E1A">
        <w:t xml:space="preserve"> </w:t>
      </w:r>
      <w:r>
        <w:t xml:space="preserve">at 9906 n.54; </w:t>
      </w:r>
      <w:r w:rsidRPr="00D06390">
        <w:rPr>
          <w:i/>
        </w:rPr>
        <w:t>AT&amp;T-KanOkla Order</w:t>
      </w:r>
      <w:r>
        <w:t xml:space="preserve">, 30 FCC Rcd at 8562 n.59; </w:t>
      </w:r>
      <w:r w:rsidRPr="009B3B62">
        <w:rPr>
          <w:i/>
        </w:rPr>
        <w:t>AT&amp;T-Plateau Wireless Order</w:t>
      </w:r>
      <w:r>
        <w:t xml:space="preserve">, </w:t>
      </w:r>
      <w:r w:rsidRPr="00191EEE">
        <w:t xml:space="preserve">30 FCC Rcd at 5121 </w:t>
      </w:r>
      <w:r>
        <w:t xml:space="preserve">n.102; </w:t>
      </w:r>
      <w:r>
        <w:rPr>
          <w:i/>
        </w:rPr>
        <w:t>AT&amp;T-Leap Order</w:t>
      </w:r>
      <w:r>
        <w:t>, 29 FCC Rcd at 2770 n.279.</w:t>
      </w:r>
    </w:p>
  </w:footnote>
  <w:footnote w:id="58">
    <w:p w14:paraId="161C8156" w14:textId="37D299F5" w:rsidR="00AA1C90" w:rsidRDefault="00AA1C90" w:rsidP="00C01B50">
      <w:pPr>
        <w:pStyle w:val="FootnoteText"/>
      </w:pPr>
      <w:r>
        <w:rPr>
          <w:rStyle w:val="FootnoteReference"/>
        </w:rPr>
        <w:footnoteRef/>
      </w:r>
      <w:r>
        <w:t xml:space="preserve"> </w:t>
      </w:r>
      <w:r w:rsidRPr="00536E2B">
        <w:rPr>
          <w:i/>
        </w:rPr>
        <w:t>See</w:t>
      </w:r>
      <w:r>
        <w:t xml:space="preserve"> </w:t>
      </w:r>
      <w:r>
        <w:rPr>
          <w:bCs/>
          <w:szCs w:val="22"/>
        </w:rPr>
        <w:t>CPI</w:t>
      </w:r>
      <w:r w:rsidRPr="00536E2B">
        <w:rPr>
          <w:bCs/>
          <w:szCs w:val="22"/>
        </w:rPr>
        <w:t xml:space="preserve"> Information Request Response</w:t>
      </w:r>
      <w:r>
        <w:rPr>
          <w:bCs/>
          <w:szCs w:val="22"/>
        </w:rPr>
        <w:t>,</w:t>
      </w:r>
      <w:r>
        <w:t xml:space="preserve"> Exhibit 3</w:t>
      </w:r>
      <w:r w:rsidRPr="00C01B50">
        <w:rPr>
          <w:bCs/>
          <w:szCs w:val="22"/>
        </w:rPr>
        <w:t>.</w:t>
      </w:r>
      <w:r>
        <w:t xml:space="preserve">  We note that according to </w:t>
      </w:r>
      <w:r w:rsidRPr="004E2D66">
        <w:t xml:space="preserve">Mosaik, </w:t>
      </w:r>
      <w:r w:rsidR="005B1310" w:rsidRPr="004E2D66">
        <w:t xml:space="preserve">July </w:t>
      </w:r>
      <w:r w:rsidRPr="00BD7610">
        <w:t>2015,</w:t>
      </w:r>
      <w:r>
        <w:t xml:space="preserve"> CPI </w:t>
      </w:r>
      <w:r w:rsidR="005B1310">
        <w:t xml:space="preserve">had </w:t>
      </w:r>
      <w:r>
        <w:t xml:space="preserve">deployed a 3G or </w:t>
      </w:r>
      <w:r w:rsidR="00C82604">
        <w:t xml:space="preserve">better </w:t>
      </w:r>
      <w:r>
        <w:t>network</w:t>
      </w:r>
      <w:r w:rsidR="005B1310">
        <w:t xml:space="preserve"> to approximately 98% of the population and 94% of the land area</w:t>
      </w:r>
      <w:r>
        <w:t>.</w:t>
      </w:r>
    </w:p>
  </w:footnote>
  <w:footnote w:id="59">
    <w:p w14:paraId="7E80A27F" w14:textId="4EA9B7F5" w:rsidR="00AA1C90" w:rsidRDefault="00AA1C90" w:rsidP="00EC4F2A">
      <w:pPr>
        <w:pStyle w:val="FootnoteText"/>
      </w:pPr>
      <w:r>
        <w:rPr>
          <w:rStyle w:val="FootnoteReference"/>
        </w:rPr>
        <w:footnoteRef/>
      </w:r>
      <w:r>
        <w:t xml:space="preserve"> T-Mobile covers approximately </w:t>
      </w:r>
      <w:r w:rsidR="005B1310">
        <w:t>36</w:t>
      </w:r>
      <w:r>
        <w:t xml:space="preserve">% of the population and </w:t>
      </w:r>
      <w:r w:rsidR="005B1310">
        <w:t>23</w:t>
      </w:r>
      <w:r>
        <w:t xml:space="preserve">% of the land area with its 3G network, and </w:t>
      </w:r>
      <w:r w:rsidR="00793FB6">
        <w:t>its</w:t>
      </w:r>
      <w:r w:rsidR="005B1310">
        <w:t xml:space="preserve"> respective LTE coverage percentages are </w:t>
      </w:r>
      <w:r w:rsidR="00B44421">
        <w:t xml:space="preserve">approximately </w:t>
      </w:r>
      <w:r w:rsidR="005B1310">
        <w:t>24% and 15%</w:t>
      </w:r>
      <w:r>
        <w:t>.</w:t>
      </w:r>
    </w:p>
  </w:footnote>
  <w:footnote w:id="60">
    <w:p w14:paraId="5F7D3F21" w14:textId="7EAF4715" w:rsidR="00210738" w:rsidRDefault="00210738">
      <w:pPr>
        <w:pStyle w:val="FootnoteText"/>
      </w:pPr>
      <w:r>
        <w:rPr>
          <w:rStyle w:val="FootnoteReference"/>
        </w:rPr>
        <w:footnoteRef/>
      </w:r>
      <w:r>
        <w:t xml:space="preserve"> In addition, while T-Mobile does not currently have a market presence, it covers over </w:t>
      </w:r>
      <w:r w:rsidR="001A6AF1">
        <w:t>35%</w:t>
      </w:r>
      <w:r>
        <w:t xml:space="preserve"> of the population with 3G and close to </w:t>
      </w:r>
      <w:r w:rsidR="001A6AF1">
        <w:t>25%</w:t>
      </w:r>
      <w:r>
        <w:t xml:space="preserve"> of the population with HSPA+ and LTE, and could </w:t>
      </w:r>
      <w:r w:rsidR="005D5C2F">
        <w:t xml:space="preserve">potentially </w:t>
      </w:r>
      <w:r>
        <w:t>enter the market on a timely basis in response to any material increase in the quality-adjus</w:t>
      </w:r>
      <w:r w:rsidR="0044147F">
        <w:t>ted price on the part of AT&amp;T.</w:t>
      </w:r>
    </w:p>
  </w:footnote>
  <w:footnote w:id="61">
    <w:p w14:paraId="7DD9BF04" w14:textId="5C92F9E6" w:rsidR="000F6FC4" w:rsidRDefault="000F6FC4">
      <w:pPr>
        <w:pStyle w:val="FootnoteText"/>
      </w:pPr>
      <w:r>
        <w:rPr>
          <w:rStyle w:val="FootnoteReference"/>
        </w:rPr>
        <w:footnoteRef/>
      </w:r>
      <w:r>
        <w:t xml:space="preserve"> </w:t>
      </w:r>
      <w:r w:rsidRPr="009F0F3A">
        <w:rPr>
          <w:i/>
        </w:rPr>
        <w:t>See</w:t>
      </w:r>
      <w:r>
        <w:rPr>
          <w:i/>
        </w:rPr>
        <w:t xml:space="preserve"> </w:t>
      </w:r>
      <w:r w:rsidRPr="00D22B64">
        <w:rPr>
          <w:i/>
        </w:rPr>
        <w:t>M</w:t>
      </w:r>
      <w:r w:rsidRPr="00BE484A">
        <w:rPr>
          <w:i/>
        </w:rPr>
        <w:t>obile Spectrum Holdings Report and Order</w:t>
      </w:r>
      <w:r>
        <w:rPr>
          <w:rStyle w:val="StyleParaNumTimesNewRoman11ptChar"/>
          <w:sz w:val="20"/>
          <w:lang w:eastAsia="x-none"/>
        </w:rPr>
        <w:t>, 29 FCC Rcd at</w:t>
      </w:r>
      <w:r>
        <w:rPr>
          <w:bCs/>
        </w:rPr>
        <w:t xml:space="preserve"> 6240 ¶ 286.</w:t>
      </w:r>
    </w:p>
  </w:footnote>
  <w:footnote w:id="62">
    <w:p w14:paraId="17D4A2BB" w14:textId="29022F2F" w:rsidR="000F6FC4" w:rsidRDefault="000F6FC4" w:rsidP="000F6FC4">
      <w:pPr>
        <w:pStyle w:val="FootnoteText"/>
      </w:pPr>
      <w:r>
        <w:rPr>
          <w:rStyle w:val="FootnoteReference"/>
        </w:rPr>
        <w:footnoteRef/>
      </w:r>
      <w:r>
        <w:t xml:space="preserve"> The post-transaction HHI is </w:t>
      </w:r>
      <w:r w:rsidRPr="005316F5">
        <w:rPr>
          <w:b/>
        </w:rPr>
        <w:t>[</w:t>
      </w:r>
      <w:r w:rsidR="003359E3">
        <w:rPr>
          <w:b/>
        </w:rPr>
        <w:t>REDACTED</w:t>
      </w:r>
      <w:r w:rsidRPr="005316F5">
        <w:rPr>
          <w:b/>
        </w:rPr>
        <w:t xml:space="preserve">] </w:t>
      </w:r>
      <w:r>
        <w:t xml:space="preserve">and the change in the HHI is </w:t>
      </w:r>
      <w:r w:rsidR="00ED2021" w:rsidRPr="00835190">
        <w:rPr>
          <w:b/>
        </w:rPr>
        <w:t>[</w:t>
      </w:r>
      <w:r w:rsidR="003359E3">
        <w:rPr>
          <w:b/>
        </w:rPr>
        <w:t>REDACTED</w:t>
      </w:r>
      <w:r w:rsidRPr="005316F5">
        <w:rPr>
          <w:b/>
        </w:rPr>
        <w:t>]</w:t>
      </w:r>
      <w:r w:rsidR="0044147F">
        <w:t>.</w:t>
      </w:r>
    </w:p>
  </w:footnote>
  <w:footnote w:id="63">
    <w:p w14:paraId="1E87D304" w14:textId="7336BDE5" w:rsidR="000F6FC4" w:rsidRDefault="000F6FC4">
      <w:pPr>
        <w:pStyle w:val="FootnoteText"/>
      </w:pPr>
      <w:r>
        <w:rPr>
          <w:rStyle w:val="FootnoteReference"/>
        </w:rPr>
        <w:footnoteRef/>
      </w:r>
      <w:r>
        <w:t xml:space="preserve"> A</w:t>
      </w:r>
      <w:r w:rsidRPr="00241212">
        <w:rPr>
          <w:lang w:eastAsia="zh-CN"/>
        </w:rPr>
        <w:t>pproximately</w:t>
      </w:r>
      <w:r w:rsidRPr="00241212">
        <w:t xml:space="preserve"> </w:t>
      </w:r>
      <w:r w:rsidRPr="00241212">
        <w:rPr>
          <w:b/>
          <w:bCs/>
        </w:rPr>
        <w:t>[</w:t>
      </w:r>
      <w:r w:rsidR="003359E3">
        <w:rPr>
          <w:b/>
        </w:rPr>
        <w:t>REDACTED</w:t>
      </w:r>
      <w:r w:rsidRPr="00241212">
        <w:rPr>
          <w:b/>
          <w:bCs/>
        </w:rPr>
        <w:t>]</w:t>
      </w:r>
      <w:r w:rsidRPr="00241212">
        <w:t xml:space="preserve">% of </w:t>
      </w:r>
      <w:r>
        <w:t>CPI</w:t>
      </w:r>
      <w:r w:rsidRPr="00241212">
        <w:t xml:space="preserve">’s subscribers </w:t>
      </w:r>
      <w:r w:rsidR="00C504D0">
        <w:t xml:space="preserve">who ported out </w:t>
      </w:r>
      <w:r w:rsidRPr="00241212">
        <w:t xml:space="preserve">ported to AT&amp;T and </w:t>
      </w:r>
      <w:r>
        <w:t xml:space="preserve">approximately </w:t>
      </w:r>
      <w:r w:rsidRPr="00241212">
        <w:rPr>
          <w:b/>
          <w:bCs/>
        </w:rPr>
        <w:t>[</w:t>
      </w:r>
      <w:r w:rsidR="003359E3">
        <w:rPr>
          <w:b/>
        </w:rPr>
        <w:t>REDACTED</w:t>
      </w:r>
      <w:r w:rsidRPr="00241212">
        <w:rPr>
          <w:b/>
          <w:bCs/>
        </w:rPr>
        <w:t>]</w:t>
      </w:r>
      <w:r w:rsidRPr="00241212">
        <w:t xml:space="preserve">% of AT&amp;T’s subscribers </w:t>
      </w:r>
      <w:r w:rsidR="00C504D0">
        <w:t xml:space="preserve">who ported out </w:t>
      </w:r>
      <w:r w:rsidRPr="00241212">
        <w:t xml:space="preserve">ported to </w:t>
      </w:r>
      <w:r>
        <w:t xml:space="preserve">CPI </w:t>
      </w:r>
      <w:r w:rsidRPr="00241212">
        <w:t xml:space="preserve">in 2014.  </w:t>
      </w:r>
      <w:r w:rsidRPr="00085CF7">
        <w:rPr>
          <w:i/>
        </w:rPr>
        <w:t>See</w:t>
      </w:r>
      <w:r>
        <w:t xml:space="preserve"> </w:t>
      </w:r>
      <w:r w:rsidRPr="00241212">
        <w:t>2014 LNP Data</w:t>
      </w:r>
      <w:r>
        <w:t>;</w:t>
      </w:r>
      <w:r w:rsidRPr="00241212">
        <w:t xml:space="preserve"> </w:t>
      </w:r>
      <w:r>
        <w:t>CPI</w:t>
      </w:r>
      <w:r w:rsidRPr="00241212">
        <w:t xml:space="preserve"> Information Request Response, Exhibit 5; </w:t>
      </w:r>
      <w:r w:rsidRPr="00F1424E">
        <w:t>AT&amp;T Information Request Response</w:t>
      </w:r>
      <w:r w:rsidRPr="00241212">
        <w:t>, Exhibit 8.1.</w:t>
      </w:r>
    </w:p>
  </w:footnote>
  <w:footnote w:id="64">
    <w:p w14:paraId="0817106C" w14:textId="03ED09D9" w:rsidR="00AA1C90" w:rsidRDefault="00AA1C90" w:rsidP="002C12AB">
      <w:pPr>
        <w:pStyle w:val="FootnoteText"/>
      </w:pPr>
      <w:r>
        <w:rPr>
          <w:rStyle w:val="FootnoteReference"/>
        </w:rPr>
        <w:footnoteRef/>
      </w:r>
      <w:r>
        <w:t xml:space="preserve"> In addition, USCC holds 12 </w:t>
      </w:r>
      <w:r w:rsidR="00ED2021">
        <w:t xml:space="preserve">megahertz </w:t>
      </w:r>
      <w:r>
        <w:t>to 44 megahertz of spectrum, and DISH holds 56 megahertz of spectrum</w:t>
      </w:r>
      <w:r w:rsidR="000F6FC4">
        <w:t xml:space="preserve">, including 6 megahertz of </w:t>
      </w:r>
      <w:r w:rsidR="007C7331">
        <w:t xml:space="preserve">unpaired </w:t>
      </w:r>
      <w:r w:rsidR="000F6FC4">
        <w:t>low-band spectrum</w:t>
      </w:r>
      <w:r>
        <w:t>.</w:t>
      </w:r>
    </w:p>
  </w:footnote>
  <w:footnote w:id="65">
    <w:p w14:paraId="55F9CA0C" w14:textId="600319B4" w:rsidR="008F6656" w:rsidRDefault="008F6656" w:rsidP="008F6656">
      <w:pPr>
        <w:pStyle w:val="FootnoteText"/>
      </w:pPr>
      <w:r>
        <w:rPr>
          <w:rStyle w:val="FootnoteReference"/>
        </w:rPr>
        <w:footnoteRef/>
      </w:r>
      <w:r>
        <w:t xml:space="preserve"> We note also that Sprint covers approximately 21% of the population and 12% of the land area with LTE.  </w:t>
      </w:r>
      <w:r>
        <w:rPr>
          <w:szCs w:val="22"/>
        </w:rPr>
        <w:t>T-Mobile’s 3G coverage is quite limited, at around 10% for both the population and land area.</w:t>
      </w:r>
    </w:p>
  </w:footnote>
  <w:footnote w:id="66">
    <w:p w14:paraId="6DD82207" w14:textId="71FDF736" w:rsidR="00F958CA" w:rsidRDefault="00F958CA" w:rsidP="00F958CA">
      <w:pPr>
        <w:pStyle w:val="FootnoteText"/>
      </w:pPr>
      <w:r>
        <w:rPr>
          <w:rStyle w:val="FootnoteReference"/>
        </w:rPr>
        <w:footnoteRef/>
      </w:r>
      <w:r>
        <w:t xml:space="preserve"> </w:t>
      </w:r>
      <w:r w:rsidRPr="00536E2B">
        <w:rPr>
          <w:i/>
        </w:rPr>
        <w:t>See</w:t>
      </w:r>
      <w:r>
        <w:t xml:space="preserve"> </w:t>
      </w:r>
      <w:r>
        <w:rPr>
          <w:bCs/>
          <w:szCs w:val="22"/>
        </w:rPr>
        <w:t>CPI</w:t>
      </w:r>
      <w:r w:rsidRPr="00536E2B">
        <w:rPr>
          <w:bCs/>
          <w:szCs w:val="22"/>
        </w:rPr>
        <w:t xml:space="preserve"> Information Request Response</w:t>
      </w:r>
      <w:r>
        <w:rPr>
          <w:bCs/>
          <w:szCs w:val="22"/>
        </w:rPr>
        <w:t>,</w:t>
      </w:r>
      <w:r>
        <w:t xml:space="preserve"> Exhibit 3</w:t>
      </w:r>
      <w:r w:rsidRPr="00C01B50">
        <w:rPr>
          <w:bCs/>
          <w:szCs w:val="22"/>
        </w:rPr>
        <w:t>.</w:t>
      </w:r>
      <w:r>
        <w:t xml:space="preserve">  </w:t>
      </w:r>
      <w:r w:rsidR="008F6656">
        <w:t xml:space="preserve">We note that according </w:t>
      </w:r>
      <w:r w:rsidR="008F6656" w:rsidRPr="005964A3">
        <w:t>to Mosaik, July 2015, CPI</w:t>
      </w:r>
      <w:r w:rsidR="008F6656">
        <w:t xml:space="preserve"> has deployed a 3G or better network to approximately 32% of the population and </w:t>
      </w:r>
      <w:r w:rsidR="008F6656" w:rsidRPr="00B44421">
        <w:t>25%</w:t>
      </w:r>
      <w:r w:rsidR="008F6656">
        <w:t xml:space="preserve"> of the land area.</w:t>
      </w:r>
    </w:p>
  </w:footnote>
  <w:footnote w:id="67">
    <w:p w14:paraId="48E0D2FD" w14:textId="77777777" w:rsidR="000F6FC4" w:rsidRDefault="000F6FC4" w:rsidP="000F6FC4">
      <w:pPr>
        <w:pStyle w:val="FootnoteText"/>
      </w:pPr>
      <w:r>
        <w:rPr>
          <w:rStyle w:val="FootnoteReference"/>
        </w:rPr>
        <w:footnoteRef/>
      </w:r>
      <w:r>
        <w:t xml:space="preserve"> </w:t>
      </w:r>
      <w:r>
        <w:rPr>
          <w:i/>
          <w:iCs/>
          <w:snapToGrid w:val="0"/>
        </w:rPr>
        <w:t>See</w:t>
      </w:r>
      <w:r>
        <w:rPr>
          <w:snapToGrid w:val="0"/>
        </w:rPr>
        <w:t xml:space="preserve"> ¶ 16 </w:t>
      </w:r>
      <w:r>
        <w:rPr>
          <w:i/>
          <w:iCs/>
          <w:snapToGrid w:val="0"/>
        </w:rPr>
        <w:t>supra</w:t>
      </w:r>
      <w:r>
        <w:rPr>
          <w:snapToGrid w:val="0"/>
        </w:rPr>
        <w:t xml:space="preserve">.  </w:t>
      </w:r>
      <w:r>
        <w:rPr>
          <w:i/>
          <w:iCs/>
          <w:snapToGrid w:val="0"/>
        </w:rPr>
        <w:t>See also, e.g., USCC-McBride Order</w:t>
      </w:r>
      <w:r>
        <w:rPr>
          <w:snapToGrid w:val="0"/>
        </w:rPr>
        <w:t xml:space="preserve">, </w:t>
      </w:r>
      <w:r>
        <w:t>30 FCC Rcd</w:t>
      </w:r>
      <w:r w:rsidRPr="00895E1A">
        <w:t xml:space="preserve"> </w:t>
      </w:r>
      <w:r>
        <w:rPr>
          <w:snapToGrid w:val="0"/>
        </w:rPr>
        <w:t xml:space="preserve">at 9906-7 ¶¶ 19, 21; </w:t>
      </w:r>
      <w:r>
        <w:rPr>
          <w:i/>
          <w:iCs/>
          <w:snapToGrid w:val="0"/>
        </w:rPr>
        <w:t>AT&amp;T-KanOkla Order</w:t>
      </w:r>
      <w:r>
        <w:rPr>
          <w:snapToGrid w:val="0"/>
        </w:rPr>
        <w:t xml:space="preserve">, </w:t>
      </w:r>
      <w:r>
        <w:t xml:space="preserve">30 FCC Rcd at 8563 </w:t>
      </w:r>
      <w:r>
        <w:rPr>
          <w:snapToGrid w:val="0"/>
        </w:rPr>
        <w:t>¶ 19;</w:t>
      </w:r>
      <w:r>
        <w:rPr>
          <w:i/>
          <w:iCs/>
          <w:snapToGrid w:val="0"/>
        </w:rPr>
        <w:t xml:space="preserve"> AT&amp;T-Plateau Wireless Order</w:t>
      </w:r>
      <w:r>
        <w:rPr>
          <w:snapToGrid w:val="0"/>
        </w:rPr>
        <w:t>, 30 FCC Rcd at 5123 ¶ 36.</w:t>
      </w:r>
    </w:p>
  </w:footnote>
  <w:footnote w:id="68">
    <w:p w14:paraId="51656604" w14:textId="46ACF1E9" w:rsidR="00837EAA" w:rsidRDefault="00837EAA">
      <w:pPr>
        <w:pStyle w:val="FootnoteText"/>
      </w:pPr>
      <w:r>
        <w:rPr>
          <w:rStyle w:val="FootnoteReference"/>
        </w:rPr>
        <w:footnoteRef/>
      </w:r>
      <w:r>
        <w:t xml:space="preserve"> </w:t>
      </w:r>
      <w:r w:rsidR="00681D9B" w:rsidRPr="00835190">
        <w:rPr>
          <w:i/>
        </w:rPr>
        <w:t>See</w:t>
      </w:r>
      <w:r w:rsidR="00681D9B">
        <w:t xml:space="preserve"> </w:t>
      </w:r>
      <w:r w:rsidR="00681D9B" w:rsidRPr="00224B54">
        <w:t xml:space="preserve">Applications of AT&amp;T Inc. and Centennial Communications Corp. For Consent to Transfer Control of Licenses, Authorizations, and Spectrum Leasing Arrangements, WT Docket No. 08-246, </w:t>
      </w:r>
      <w:r w:rsidR="00681D9B" w:rsidRPr="00224B54">
        <w:rPr>
          <w:i/>
          <w:iCs/>
        </w:rPr>
        <w:t>Memorandum Opinion and</w:t>
      </w:r>
      <w:r w:rsidR="00681D9B">
        <w:rPr>
          <w:i/>
          <w:iCs/>
        </w:rPr>
        <w:t xml:space="preserve"> </w:t>
      </w:r>
      <w:r w:rsidR="00681D9B" w:rsidRPr="00224B54">
        <w:rPr>
          <w:i/>
          <w:iCs/>
        </w:rPr>
        <w:t xml:space="preserve">Order, </w:t>
      </w:r>
      <w:r w:rsidR="00681D9B">
        <w:t xml:space="preserve">24 FCC Rcd 13915, </w:t>
      </w:r>
      <w:r w:rsidR="008D6331">
        <w:t>13948</w:t>
      </w:r>
      <w:r w:rsidR="00681D9B">
        <w:t xml:space="preserve"> n.288</w:t>
      </w:r>
      <w:r w:rsidR="008D6331">
        <w:t xml:space="preserve"> (2009);</w:t>
      </w:r>
      <w:r w:rsidR="00681D9B">
        <w:t xml:space="preserve"> </w:t>
      </w:r>
      <w:r w:rsidR="008D6331" w:rsidRPr="00831D8A">
        <w:t>Applications of Cellco Partnership d/b/a Verizon Wireless and Atlantis Holdings LLC For Consent to Transfer Control of Licenses, Authorizations, and Spectrum Manager and De Facto Transfer Leasing Arrangements and Petition For Declaratory Ruling that the Transaction is Consistent with Section 310(b)(4) of the Communications Act,</w:t>
      </w:r>
      <w:r w:rsidR="008D6331" w:rsidRPr="00316A29">
        <w:rPr>
          <w:i/>
        </w:rPr>
        <w:t xml:space="preserve"> </w:t>
      </w:r>
      <w:r w:rsidR="008D6331" w:rsidRPr="00316A29">
        <w:t xml:space="preserve">WT Docket No. 08-95, </w:t>
      </w:r>
      <w:r w:rsidR="008D6331" w:rsidRPr="000B7936">
        <w:rPr>
          <w:i/>
        </w:rPr>
        <w:t>Memorandum Opinion and Order and Declaratory Ruling</w:t>
      </w:r>
      <w:r w:rsidR="008D6331">
        <w:t>, 23 FCC Rcd 17444, 17488 ¶ 92</w:t>
      </w:r>
      <w:r w:rsidR="008D6331" w:rsidRPr="00316A29">
        <w:t xml:space="preserve"> (2008)</w:t>
      </w:r>
      <w:r w:rsidR="008D6331">
        <w:t>.</w:t>
      </w:r>
    </w:p>
  </w:footnote>
  <w:footnote w:id="69">
    <w:p w14:paraId="65646267" w14:textId="77777777" w:rsidR="00AA1C90" w:rsidRPr="00B23425" w:rsidRDefault="00AA1C90" w:rsidP="00EF0798">
      <w:pPr>
        <w:pStyle w:val="FootnoteText"/>
      </w:pPr>
      <w:r w:rsidRPr="00D22B64">
        <w:rPr>
          <w:rStyle w:val="FootnoteReference"/>
        </w:rPr>
        <w:footnoteRef/>
      </w:r>
      <w:r w:rsidRPr="00D22B64">
        <w:t xml:space="preserve"> </w:t>
      </w:r>
      <w:r w:rsidRPr="003C78AB">
        <w:rPr>
          <w:i/>
        </w:rPr>
        <w:t>See</w:t>
      </w:r>
      <w:r w:rsidRPr="00D22B64">
        <w:t xml:space="preserve">, </w:t>
      </w:r>
      <w:r w:rsidRPr="003C78AB">
        <w:rPr>
          <w:i/>
        </w:rPr>
        <w:t>e.g.</w:t>
      </w:r>
      <w:r w:rsidRPr="0002735B">
        <w:t>,</w:t>
      </w:r>
      <w:r w:rsidRPr="00D22B64">
        <w:t xml:space="preserve"> </w:t>
      </w:r>
      <w:r w:rsidRPr="00895E1A">
        <w:rPr>
          <w:i/>
        </w:rPr>
        <w:t>USCC-McBride Order</w:t>
      </w:r>
      <w:r>
        <w:rPr>
          <w:i/>
        </w:rPr>
        <w:t>,</w:t>
      </w:r>
      <w:r w:rsidRPr="009B3B62">
        <w:rPr>
          <w:i/>
        </w:rPr>
        <w:t xml:space="preserve"> </w:t>
      </w:r>
      <w:r>
        <w:t>30 FCC Rcd</w:t>
      </w:r>
      <w:r w:rsidRPr="00895E1A">
        <w:t xml:space="preserve"> at </w:t>
      </w:r>
      <w:r>
        <w:t xml:space="preserve">9907-8 </w:t>
      </w:r>
      <w:r w:rsidRPr="00573E05">
        <w:t xml:space="preserve">¶ </w:t>
      </w:r>
      <w:r>
        <w:t xml:space="preserve">22; </w:t>
      </w:r>
      <w:r w:rsidRPr="00895E1A">
        <w:rPr>
          <w:i/>
        </w:rPr>
        <w:t>AT&amp;T-Consolidated Order</w:t>
      </w:r>
      <w:r>
        <w:rPr>
          <w:i/>
        </w:rPr>
        <w:t>,</w:t>
      </w:r>
      <w:r>
        <w:t xml:space="preserve"> 30 FCC Rcd at 9805 </w:t>
      </w:r>
      <w:r w:rsidRPr="00573E05">
        <w:t>¶</w:t>
      </w:r>
      <w:r>
        <w:t xml:space="preserve"> 20; </w:t>
      </w:r>
      <w:r w:rsidRPr="009B3B62">
        <w:rPr>
          <w:i/>
        </w:rPr>
        <w:t>AT&amp;T</w:t>
      </w:r>
      <w:r>
        <w:rPr>
          <w:i/>
        </w:rPr>
        <w:noBreakHyphen/>
      </w:r>
      <w:r w:rsidRPr="009B3B62">
        <w:rPr>
          <w:i/>
        </w:rPr>
        <w:t>Plateau Wireless Order</w:t>
      </w:r>
      <w:r>
        <w:t xml:space="preserve">, </w:t>
      </w:r>
      <w:r w:rsidRPr="00E90D9B">
        <w:t xml:space="preserve">30 FCC Rcd at 5126 </w:t>
      </w:r>
      <w:r>
        <w:t xml:space="preserve">¶ 43; </w:t>
      </w:r>
      <w:r w:rsidRPr="00D22B64">
        <w:rPr>
          <w:rStyle w:val="StyleParaNumTimesNewRoman11ptChar"/>
          <w:i/>
          <w:sz w:val="20"/>
          <w:lang w:eastAsia="x-none"/>
        </w:rPr>
        <w:t>AT&amp;T-Leap Order</w:t>
      </w:r>
      <w:r>
        <w:rPr>
          <w:rStyle w:val="StyleParaNumTimesNewRoman11ptChar"/>
          <w:sz w:val="20"/>
          <w:lang w:eastAsia="x-none"/>
        </w:rPr>
        <w:t xml:space="preserve">, </w:t>
      </w:r>
      <w:r w:rsidRPr="00B23425">
        <w:t>29 FCC Rcd at 2792</w:t>
      </w:r>
      <w:r>
        <w:t>-93</w:t>
      </w:r>
      <w:r w:rsidRPr="00B23425">
        <w:t xml:space="preserve"> ¶</w:t>
      </w:r>
      <w:r>
        <w:t> </w:t>
      </w:r>
      <w:r w:rsidRPr="00B23425">
        <w:t>130.</w:t>
      </w:r>
    </w:p>
  </w:footnote>
  <w:footnote w:id="70">
    <w:p w14:paraId="571FF3BD" w14:textId="3AEBA18E" w:rsidR="00AA1C90" w:rsidRPr="00D22B64" w:rsidRDefault="00AA1C90" w:rsidP="00EF0798">
      <w:pPr>
        <w:pStyle w:val="FootnoteText"/>
      </w:pPr>
      <w:r w:rsidRPr="00D22B64">
        <w:rPr>
          <w:rStyle w:val="FootnoteReference"/>
        </w:rPr>
        <w:footnoteRef/>
      </w:r>
      <w:r w:rsidRPr="00D22B64">
        <w:t xml:space="preserve"> </w:t>
      </w:r>
      <w:r w:rsidR="00EB07B4" w:rsidRPr="00713A07">
        <w:rPr>
          <w:rStyle w:val="StyleParaNumTimesNewRoman11ptChar"/>
          <w:rFonts w:eastAsiaTheme="minorHAnsi"/>
          <w:i/>
          <w:iCs/>
          <w:snapToGrid w:val="0"/>
          <w:sz w:val="20"/>
          <w:lang w:eastAsia="x-none"/>
        </w:rPr>
        <w:t xml:space="preserve">See </w:t>
      </w:r>
      <w:r w:rsidR="00EB07B4">
        <w:rPr>
          <w:rStyle w:val="StyleParaNumTimesNewRoman11ptChar"/>
          <w:rFonts w:eastAsiaTheme="minorHAnsi"/>
          <w:snapToGrid w:val="0"/>
          <w:sz w:val="20"/>
          <w:lang w:eastAsia="x-none"/>
        </w:rPr>
        <w:t xml:space="preserve">¶ </w:t>
      </w:r>
      <w:r w:rsidR="001770FD">
        <w:rPr>
          <w:rStyle w:val="StyleParaNumTimesNewRoman11ptChar"/>
          <w:rFonts w:eastAsiaTheme="minorHAnsi"/>
          <w:snapToGrid w:val="0"/>
          <w:sz w:val="20"/>
          <w:lang w:eastAsia="x-none"/>
        </w:rPr>
        <w:t>8</w:t>
      </w:r>
      <w:r w:rsidR="00EB07B4" w:rsidRPr="00713A07">
        <w:rPr>
          <w:rStyle w:val="StyleParaNumTimesNewRoman11ptChar"/>
          <w:rFonts w:eastAsiaTheme="minorHAnsi"/>
          <w:snapToGrid w:val="0"/>
          <w:sz w:val="20"/>
          <w:lang w:eastAsia="x-none"/>
        </w:rPr>
        <w:t xml:space="preserve"> </w:t>
      </w:r>
      <w:r w:rsidR="00EB07B4" w:rsidRPr="00713A07">
        <w:rPr>
          <w:rStyle w:val="StyleParaNumTimesNewRoman11ptChar"/>
          <w:rFonts w:eastAsiaTheme="minorHAnsi"/>
          <w:i/>
          <w:iCs/>
          <w:snapToGrid w:val="0"/>
          <w:sz w:val="20"/>
          <w:lang w:eastAsia="x-none"/>
        </w:rPr>
        <w:t>supra</w:t>
      </w:r>
      <w:r w:rsidR="00EB07B4">
        <w:rPr>
          <w:i/>
        </w:rPr>
        <w:t xml:space="preserve">.  </w:t>
      </w:r>
      <w:r w:rsidRPr="00D22B64">
        <w:rPr>
          <w:i/>
        </w:rPr>
        <w:t>See</w:t>
      </w:r>
      <w:r w:rsidRPr="00D22B64">
        <w:t xml:space="preserve">, </w:t>
      </w:r>
      <w:r w:rsidRPr="00D22B64">
        <w:rPr>
          <w:i/>
        </w:rPr>
        <w:t>e.g.</w:t>
      </w:r>
      <w:r w:rsidRPr="00D22B64">
        <w:t>,</w:t>
      </w:r>
      <w:r w:rsidRPr="00CD6FF7">
        <w:rPr>
          <w:i/>
        </w:rPr>
        <w:t xml:space="preserve"> </w:t>
      </w:r>
      <w:r w:rsidRPr="009B3B62">
        <w:rPr>
          <w:i/>
        </w:rPr>
        <w:t>AT&amp;T-Plateau Wireless Order</w:t>
      </w:r>
      <w:r>
        <w:t xml:space="preserve">, </w:t>
      </w:r>
      <w:r w:rsidRPr="00E90D9B">
        <w:t xml:space="preserve">30 FCC Rcd at 5126-27 </w:t>
      </w:r>
      <w:r>
        <w:t>¶ 44</w:t>
      </w:r>
      <w:r w:rsidR="00715363">
        <w:t xml:space="preserve">.  </w:t>
      </w:r>
      <w:r w:rsidR="00665111" w:rsidRPr="001D3044">
        <w:rPr>
          <w:i/>
        </w:rPr>
        <w:t>See also</w:t>
      </w:r>
      <w:r w:rsidR="00665111">
        <w:t xml:space="preserve"> </w:t>
      </w:r>
      <w:r w:rsidRPr="00895E1A">
        <w:rPr>
          <w:i/>
        </w:rPr>
        <w:t>USCC-McBride Order</w:t>
      </w:r>
      <w:r>
        <w:rPr>
          <w:i/>
        </w:rPr>
        <w:t>,</w:t>
      </w:r>
      <w:r w:rsidRPr="009B3B62">
        <w:rPr>
          <w:i/>
        </w:rPr>
        <w:t xml:space="preserve"> </w:t>
      </w:r>
      <w:r>
        <w:t>30 FCC Rcd</w:t>
      </w:r>
      <w:r w:rsidRPr="00895E1A">
        <w:t xml:space="preserve"> at </w:t>
      </w:r>
      <w:r>
        <w:t xml:space="preserve">9907-8 </w:t>
      </w:r>
      <w:r w:rsidRPr="00573E05">
        <w:t xml:space="preserve">¶ </w:t>
      </w:r>
      <w:r>
        <w:t xml:space="preserve">22; </w:t>
      </w:r>
      <w:r w:rsidRPr="00895E1A">
        <w:rPr>
          <w:i/>
        </w:rPr>
        <w:t>AT&amp;T-Consolidated Order</w:t>
      </w:r>
      <w:r>
        <w:rPr>
          <w:i/>
        </w:rPr>
        <w:t>,</w:t>
      </w:r>
      <w:r>
        <w:t xml:space="preserve"> 30 FCC Rcd at 9805 </w:t>
      </w:r>
      <w:r w:rsidRPr="00573E05">
        <w:t xml:space="preserve">¶ </w:t>
      </w:r>
      <w:r>
        <w:t xml:space="preserve">20; </w:t>
      </w:r>
      <w:r w:rsidRPr="00D22B64">
        <w:rPr>
          <w:rStyle w:val="StyleParaNumTimesNewRoman11ptChar"/>
          <w:i/>
          <w:sz w:val="20"/>
          <w:lang w:eastAsia="x-none"/>
        </w:rPr>
        <w:t>AT&amp;T-Leap Order</w:t>
      </w:r>
      <w:r>
        <w:rPr>
          <w:rStyle w:val="StyleParaNumTimesNewRoman11ptChar"/>
          <w:sz w:val="20"/>
          <w:lang w:eastAsia="x-none"/>
        </w:rPr>
        <w:t xml:space="preserve">, </w:t>
      </w:r>
      <w:r w:rsidRPr="00D22B64">
        <w:t xml:space="preserve">29 FCC Rcd </w:t>
      </w:r>
      <w:r>
        <w:t xml:space="preserve">at </w:t>
      </w:r>
      <w:r w:rsidRPr="00D22B64">
        <w:t>279</w:t>
      </w:r>
      <w:r>
        <w:t>3-94</w:t>
      </w:r>
      <w:r w:rsidRPr="00D22B64">
        <w:t xml:space="preserve"> ¶</w:t>
      </w:r>
      <w:r>
        <w:t> </w:t>
      </w:r>
      <w:r w:rsidRPr="00D22B64">
        <w:t>13</w:t>
      </w:r>
      <w:r>
        <w:t>2.</w:t>
      </w:r>
      <w:r w:rsidRPr="00D22B64">
        <w:t xml:space="preserve"> </w:t>
      </w:r>
      <w:r>
        <w:t xml:space="preserve"> </w:t>
      </w:r>
    </w:p>
  </w:footnote>
  <w:footnote w:id="71">
    <w:p w14:paraId="7FD69031" w14:textId="77777777" w:rsidR="00AA1C90" w:rsidRPr="00D22B64" w:rsidRDefault="00AA1C90" w:rsidP="00EF0798">
      <w:pPr>
        <w:pStyle w:val="FootnoteText"/>
      </w:pPr>
      <w:r w:rsidRPr="00D22B64">
        <w:rPr>
          <w:rStyle w:val="FootnoteReference"/>
        </w:rPr>
        <w:footnoteRef/>
      </w:r>
      <w:r w:rsidRPr="00D22B64">
        <w:t xml:space="preserve"> </w:t>
      </w:r>
      <w:r w:rsidRPr="00D22B64">
        <w:rPr>
          <w:i/>
        </w:rPr>
        <w:t>See</w:t>
      </w:r>
      <w:r>
        <w:rPr>
          <w:i/>
        </w:rPr>
        <w:t xml:space="preserve"> id.</w:t>
      </w:r>
    </w:p>
  </w:footnote>
  <w:footnote w:id="72">
    <w:p w14:paraId="6566B5A3" w14:textId="77777777" w:rsidR="00AA1C90" w:rsidRPr="00D22B64" w:rsidRDefault="00AA1C90" w:rsidP="00EF0798">
      <w:pPr>
        <w:pStyle w:val="FootnoteText"/>
      </w:pPr>
      <w:r w:rsidRPr="00D22B64">
        <w:rPr>
          <w:rStyle w:val="FootnoteReference"/>
        </w:rPr>
        <w:footnoteRef/>
      </w:r>
      <w:r w:rsidRPr="00D22B64">
        <w:t xml:space="preserve"> </w:t>
      </w:r>
      <w:r w:rsidRPr="00961E39">
        <w:rPr>
          <w:i/>
        </w:rPr>
        <w:t xml:space="preserve"> </w:t>
      </w:r>
      <w:r>
        <w:rPr>
          <w:i/>
        </w:rPr>
        <w:t>See</w:t>
      </w:r>
      <w:r w:rsidRPr="0002735B">
        <w:t>,</w:t>
      </w:r>
      <w:r>
        <w:rPr>
          <w:i/>
        </w:rPr>
        <w:t xml:space="preserve"> e.g.</w:t>
      </w:r>
      <w:r w:rsidRPr="0002735B">
        <w:t>,</w:t>
      </w:r>
      <w:r>
        <w:rPr>
          <w:i/>
        </w:rPr>
        <w:t xml:space="preserve"> </w:t>
      </w:r>
      <w:r w:rsidRPr="00895E1A">
        <w:rPr>
          <w:i/>
        </w:rPr>
        <w:t>USCC-McBride Order</w:t>
      </w:r>
      <w:r>
        <w:rPr>
          <w:i/>
        </w:rPr>
        <w:t>,</w:t>
      </w:r>
      <w:r w:rsidRPr="009B3B62">
        <w:rPr>
          <w:i/>
        </w:rPr>
        <w:t xml:space="preserve"> </w:t>
      </w:r>
      <w:r>
        <w:t>30 FCC Rcd</w:t>
      </w:r>
      <w:r w:rsidRPr="00895E1A">
        <w:t xml:space="preserve"> at </w:t>
      </w:r>
      <w:r>
        <w:t xml:space="preserve">9907-8 </w:t>
      </w:r>
      <w:r w:rsidRPr="00573E05">
        <w:t xml:space="preserve">¶ </w:t>
      </w:r>
      <w:r>
        <w:t xml:space="preserve">22; </w:t>
      </w:r>
      <w:r w:rsidRPr="00983E08">
        <w:rPr>
          <w:i/>
        </w:rPr>
        <w:t>AT&amp;T-Consolidated Order,</w:t>
      </w:r>
      <w:r w:rsidRPr="00983E08">
        <w:t xml:space="preserve"> </w:t>
      </w:r>
      <w:r>
        <w:t xml:space="preserve">30 FCC Rcd at 9805 </w:t>
      </w:r>
      <w:r w:rsidRPr="00983E08">
        <w:t>¶</w:t>
      </w:r>
      <w:r>
        <w:t> </w:t>
      </w:r>
      <w:r w:rsidRPr="00983E08">
        <w:t xml:space="preserve">20; </w:t>
      </w:r>
      <w:r w:rsidRPr="0089243A">
        <w:rPr>
          <w:i/>
        </w:rPr>
        <w:t>AT&amp;T</w:t>
      </w:r>
      <w:r>
        <w:rPr>
          <w:i/>
        </w:rPr>
        <w:noBreakHyphen/>
      </w:r>
      <w:r w:rsidRPr="0089243A">
        <w:rPr>
          <w:i/>
        </w:rPr>
        <w:t>Plateau Wireless Order</w:t>
      </w:r>
      <w:r w:rsidRPr="00E56D84">
        <w:t xml:space="preserve">, 30 FCC Rcd at </w:t>
      </w:r>
      <w:r w:rsidRPr="00983E08">
        <w:t>5126-27 ¶</w:t>
      </w:r>
      <w:r w:rsidRPr="0089243A">
        <w:t xml:space="preserve"> 44</w:t>
      </w:r>
      <w:r w:rsidRPr="00E56D84">
        <w:rPr>
          <w:i/>
        </w:rPr>
        <w:t>.</w:t>
      </w:r>
    </w:p>
  </w:footnote>
  <w:footnote w:id="73">
    <w:p w14:paraId="30532893" w14:textId="77777777" w:rsidR="00AA1C90" w:rsidRDefault="00AA1C90" w:rsidP="00EF0798">
      <w:pPr>
        <w:pStyle w:val="FootnoteText"/>
      </w:pPr>
      <w:r>
        <w:rPr>
          <w:rStyle w:val="FootnoteReference"/>
        </w:rPr>
        <w:footnoteRef/>
      </w:r>
      <w:r>
        <w:t xml:space="preserve"> </w:t>
      </w:r>
      <w:r>
        <w:rPr>
          <w:i/>
        </w:rPr>
        <w:t>See</w:t>
      </w:r>
      <w:r w:rsidRPr="0002735B">
        <w:t>,</w:t>
      </w:r>
      <w:r>
        <w:rPr>
          <w:i/>
        </w:rPr>
        <w:t xml:space="preserve"> e.g.</w:t>
      </w:r>
      <w:r w:rsidRPr="0002735B">
        <w:t>,</w:t>
      </w:r>
      <w:r>
        <w:rPr>
          <w:i/>
        </w:rPr>
        <w:t xml:space="preserve"> </w:t>
      </w:r>
      <w:r w:rsidRPr="00895E1A">
        <w:rPr>
          <w:i/>
        </w:rPr>
        <w:t>USCC-McBride Order</w:t>
      </w:r>
      <w:r>
        <w:rPr>
          <w:i/>
        </w:rPr>
        <w:t>,</w:t>
      </w:r>
      <w:r w:rsidRPr="009B3B62">
        <w:rPr>
          <w:i/>
        </w:rPr>
        <w:t xml:space="preserve"> </w:t>
      </w:r>
      <w:r>
        <w:t>30 FCC Rcd</w:t>
      </w:r>
      <w:r w:rsidRPr="00895E1A">
        <w:t xml:space="preserve"> at </w:t>
      </w:r>
      <w:r>
        <w:t xml:space="preserve">9907-8 </w:t>
      </w:r>
      <w:r w:rsidRPr="00573E05">
        <w:t xml:space="preserve">¶ </w:t>
      </w:r>
      <w:r w:rsidRPr="00E56D84">
        <w:t xml:space="preserve">22; </w:t>
      </w:r>
      <w:r w:rsidRPr="009E5C29">
        <w:rPr>
          <w:i/>
        </w:rPr>
        <w:t>AT&amp;T-Consolidated Order</w:t>
      </w:r>
      <w:r w:rsidRPr="00192769">
        <w:rPr>
          <w:i/>
        </w:rPr>
        <w:t>,</w:t>
      </w:r>
      <w:r w:rsidRPr="00192769">
        <w:t xml:space="preserve"> </w:t>
      </w:r>
      <w:r>
        <w:t xml:space="preserve">30 FCC Rcd at 9805 </w:t>
      </w:r>
      <w:r w:rsidRPr="00192769">
        <w:t>¶</w:t>
      </w:r>
      <w:r>
        <w:t> </w:t>
      </w:r>
      <w:r w:rsidRPr="00192769">
        <w:t xml:space="preserve">20; </w:t>
      </w:r>
      <w:r w:rsidRPr="00192769">
        <w:rPr>
          <w:i/>
        </w:rPr>
        <w:t>AT&amp;T</w:t>
      </w:r>
      <w:r>
        <w:rPr>
          <w:i/>
        </w:rPr>
        <w:noBreakHyphen/>
      </w:r>
      <w:r w:rsidRPr="00192769">
        <w:rPr>
          <w:i/>
        </w:rPr>
        <w:t>KanOkla Order</w:t>
      </w:r>
      <w:r w:rsidRPr="00192769">
        <w:t xml:space="preserve">, </w:t>
      </w:r>
      <w:r>
        <w:t xml:space="preserve">30 FCC Rcd at 8563 </w:t>
      </w:r>
      <w:r w:rsidRPr="00983E08">
        <w:t xml:space="preserve">¶ </w:t>
      </w:r>
      <w:r w:rsidRPr="00E56D84">
        <w:t>20</w:t>
      </w:r>
      <w:r>
        <w:t>.</w:t>
      </w:r>
    </w:p>
  </w:footnote>
  <w:footnote w:id="74">
    <w:p w14:paraId="6CB74DA4" w14:textId="7AB6AB92" w:rsidR="00AA1C90" w:rsidRPr="00D63245" w:rsidRDefault="00AA1C90" w:rsidP="002572BD">
      <w:pPr>
        <w:pStyle w:val="FootnoteText"/>
        <w:rPr>
          <w:b/>
        </w:rPr>
      </w:pPr>
      <w:r>
        <w:rPr>
          <w:rStyle w:val="FootnoteReference"/>
        </w:rPr>
        <w:footnoteRef/>
      </w:r>
      <w:r>
        <w:t xml:space="preserve"> </w:t>
      </w:r>
      <w:r w:rsidR="00F45A5E" w:rsidRPr="007578E7">
        <w:rPr>
          <w:i/>
        </w:rPr>
        <w:t>See</w:t>
      </w:r>
      <w:r w:rsidR="00F45A5E">
        <w:t xml:space="preserve"> </w:t>
      </w:r>
      <w:r>
        <w:t>Public Interest Statement at 3.</w:t>
      </w:r>
    </w:p>
  </w:footnote>
  <w:footnote w:id="75">
    <w:p w14:paraId="1EE04452" w14:textId="2B9409A4" w:rsidR="000F6FC4" w:rsidRDefault="000F6FC4" w:rsidP="000F6FC4">
      <w:pPr>
        <w:pStyle w:val="FootnoteText"/>
      </w:pPr>
      <w:r>
        <w:rPr>
          <w:rStyle w:val="FootnoteReference"/>
        </w:rPr>
        <w:footnoteRef/>
      </w:r>
      <w:r>
        <w:t xml:space="preserve"> </w:t>
      </w:r>
      <w:r w:rsidRPr="00603ABC">
        <w:t xml:space="preserve">In </w:t>
      </w:r>
      <w:r>
        <w:t>Illinois 7</w:t>
      </w:r>
      <w:r>
        <w:rPr>
          <w:szCs w:val="22"/>
        </w:rPr>
        <w:t xml:space="preserve"> – Vermilion</w:t>
      </w:r>
      <w:r>
        <w:t xml:space="preserve">, </w:t>
      </w:r>
      <w:r w:rsidRPr="00603ABC">
        <w:t>AT&amp;T</w:t>
      </w:r>
      <w:r>
        <w:t xml:space="preserve"> contends that its </w:t>
      </w:r>
      <w:r w:rsidRPr="00603ABC">
        <w:t xml:space="preserve">network currently does not </w:t>
      </w:r>
      <w:r>
        <w:t>cover</w:t>
      </w:r>
      <w:r w:rsidRPr="00603ABC">
        <w:t xml:space="preserve"> </w:t>
      </w:r>
      <w:r w:rsidRPr="00866869">
        <w:rPr>
          <w:b/>
        </w:rPr>
        <w:t>[</w:t>
      </w:r>
      <w:r w:rsidR="003359E3">
        <w:rPr>
          <w:b/>
        </w:rPr>
        <w:t>REDACTED</w:t>
      </w:r>
      <w:r w:rsidRPr="00866869">
        <w:rPr>
          <w:b/>
        </w:rPr>
        <w:t>]</w:t>
      </w:r>
      <w:r>
        <w:t xml:space="preserve">% </w:t>
      </w:r>
      <w:r w:rsidRPr="00603ABC">
        <w:t xml:space="preserve">of the </w:t>
      </w:r>
      <w:r>
        <w:t>population</w:t>
      </w:r>
      <w:r w:rsidRPr="00603ABC">
        <w:t xml:space="preserve"> and </w:t>
      </w:r>
      <w:r w:rsidRPr="00D15CF2">
        <w:t>land area</w:t>
      </w:r>
      <w:r>
        <w:t>,</w:t>
      </w:r>
      <w:r w:rsidRPr="00D15CF2">
        <w:t xml:space="preserve"> respectively</w:t>
      </w:r>
      <w:r w:rsidRPr="00603ABC">
        <w:t xml:space="preserve">.  </w:t>
      </w:r>
      <w:r w:rsidR="00F45A5E" w:rsidRPr="00835190">
        <w:rPr>
          <w:i/>
        </w:rPr>
        <w:t xml:space="preserve">See </w:t>
      </w:r>
      <w:r w:rsidRPr="00603ABC">
        <w:rPr>
          <w:bCs/>
        </w:rPr>
        <w:t>AT&amp;T Information Request Response</w:t>
      </w:r>
      <w:r w:rsidRPr="00603ABC">
        <w:t xml:space="preserve"> at 4</w:t>
      </w:r>
      <w:r w:rsidRPr="00603ABC">
        <w:rPr>
          <w:bCs/>
        </w:rPr>
        <w:t xml:space="preserve">.  </w:t>
      </w:r>
      <w:r>
        <w:rPr>
          <w:bCs/>
        </w:rPr>
        <w:t>AT&amp;T further maintains that its LTE network covers approximately</w:t>
      </w:r>
      <w:r w:rsidRPr="00603ABC">
        <w:t xml:space="preserve"> </w:t>
      </w:r>
      <w:r w:rsidRPr="00866869">
        <w:rPr>
          <w:b/>
        </w:rPr>
        <w:t>[</w:t>
      </w:r>
      <w:r w:rsidR="003359E3">
        <w:rPr>
          <w:b/>
        </w:rPr>
        <w:t>REDACTED</w:t>
      </w:r>
      <w:r w:rsidRPr="00866869">
        <w:rPr>
          <w:b/>
        </w:rPr>
        <w:t>]</w:t>
      </w:r>
      <w:r>
        <w:t>%</w:t>
      </w:r>
      <w:r w:rsidRPr="00603ABC">
        <w:t xml:space="preserve"> of the </w:t>
      </w:r>
      <w:r>
        <w:t xml:space="preserve">population and the </w:t>
      </w:r>
      <w:r w:rsidRPr="00603ABC">
        <w:t xml:space="preserve">land area </w:t>
      </w:r>
      <w:r>
        <w:t>only</w:t>
      </w:r>
      <w:r w:rsidRPr="00603ABC">
        <w:t xml:space="preserve">.  </w:t>
      </w:r>
      <w:r>
        <w:t>AT&amp;T further claims that</w:t>
      </w:r>
      <w:r w:rsidR="00723202">
        <w:t xml:space="preserve"> </w:t>
      </w:r>
      <w:r w:rsidRPr="00866869">
        <w:rPr>
          <w:b/>
        </w:rPr>
        <w:t>[</w:t>
      </w:r>
      <w:r w:rsidR="003359E3">
        <w:rPr>
          <w:b/>
        </w:rPr>
        <w:t>REDACTED</w:t>
      </w:r>
      <w:r w:rsidRPr="00866869">
        <w:rPr>
          <w:b/>
        </w:rPr>
        <w:t>]</w:t>
      </w:r>
      <w:r w:rsidRPr="00603ABC">
        <w:t>.</w:t>
      </w:r>
      <w:r w:rsidR="00F45A5E">
        <w:t xml:space="preserve">  </w:t>
      </w:r>
      <w:r w:rsidR="00F45A5E" w:rsidRPr="00835190">
        <w:rPr>
          <w:i/>
        </w:rPr>
        <w:t>See</w:t>
      </w:r>
      <w:r w:rsidR="00F45A5E">
        <w:rPr>
          <w:vertAlign w:val="superscript"/>
        </w:rPr>
        <w:t xml:space="preserve"> </w:t>
      </w:r>
      <w:r w:rsidRPr="00603ABC">
        <w:t>AT&amp;T Information Request Response at 4-5</w:t>
      </w:r>
      <w:r>
        <w:t>.</w:t>
      </w:r>
    </w:p>
  </w:footnote>
  <w:footnote w:id="76">
    <w:p w14:paraId="1CA9CA5E" w14:textId="1C0C68B2" w:rsidR="000F6FC4" w:rsidRPr="006D7C53" w:rsidRDefault="000F6FC4" w:rsidP="000F6FC4">
      <w:pPr>
        <w:pStyle w:val="FootnoteText"/>
      </w:pPr>
      <w:r>
        <w:rPr>
          <w:rStyle w:val="FootnoteReference"/>
        </w:rPr>
        <w:footnoteRef/>
      </w:r>
      <w:r>
        <w:t xml:space="preserve"> </w:t>
      </w:r>
      <w:r w:rsidRPr="00D22B64">
        <w:rPr>
          <w:i/>
        </w:rPr>
        <w:t>See</w:t>
      </w:r>
      <w:r w:rsidRPr="00D22B64">
        <w:t xml:space="preserve"> Public Interest Statement at </w:t>
      </w:r>
      <w:r>
        <w:t xml:space="preserve">4-5; </w:t>
      </w:r>
      <w:r>
        <w:rPr>
          <w:bCs/>
          <w:szCs w:val="22"/>
        </w:rPr>
        <w:t>AT&amp;T</w:t>
      </w:r>
      <w:r w:rsidRPr="00070E3C">
        <w:rPr>
          <w:bCs/>
          <w:szCs w:val="22"/>
        </w:rPr>
        <w:t xml:space="preserve"> Information Request Response</w:t>
      </w:r>
      <w:r>
        <w:t xml:space="preserve"> at 8, 9, 11.</w:t>
      </w:r>
      <w:r w:rsidR="006D7C53">
        <w:t xml:space="preserve">  According to the Applicants, currently, when AT&amp;T’s customers roam on the CPI network, they have more limited functionality than they enjoy on AT&amp;T’s network.  </w:t>
      </w:r>
      <w:r w:rsidR="006D7C53">
        <w:rPr>
          <w:i/>
        </w:rPr>
        <w:t>See</w:t>
      </w:r>
      <w:r w:rsidR="006D7C53">
        <w:t xml:space="preserve"> Public Interest Statement at 4</w:t>
      </w:r>
      <w:r w:rsidR="001603F4">
        <w:t>; AT&amp;T Information Request Response at 4</w:t>
      </w:r>
      <w:r w:rsidR="000846E3">
        <w:t>, 8</w:t>
      </w:r>
      <w:r w:rsidR="006D7C53">
        <w:t>.</w:t>
      </w:r>
    </w:p>
  </w:footnote>
  <w:footnote w:id="77">
    <w:p w14:paraId="38C5440D" w14:textId="4955D5C3" w:rsidR="000F6FC4" w:rsidRPr="001D3044" w:rsidRDefault="000F6FC4" w:rsidP="000F6FC4">
      <w:pPr>
        <w:pStyle w:val="FootnoteText"/>
        <w:rPr>
          <w:i/>
        </w:rPr>
      </w:pPr>
      <w:r>
        <w:rPr>
          <w:rStyle w:val="FootnoteReference"/>
        </w:rPr>
        <w:footnoteRef/>
      </w:r>
      <w:r>
        <w:t xml:space="preserve"> </w:t>
      </w:r>
      <w:r w:rsidR="00F45A5E" w:rsidRPr="00835190">
        <w:rPr>
          <w:i/>
        </w:rPr>
        <w:t xml:space="preserve">See </w:t>
      </w:r>
      <w:r>
        <w:t>Public Interest Statement at 4</w:t>
      </w:r>
      <w:r w:rsidR="00AB47C9">
        <w:t>;</w:t>
      </w:r>
      <w:r w:rsidR="00B32C03">
        <w:t xml:space="preserve"> </w:t>
      </w:r>
      <w:r w:rsidR="00AB47C9">
        <w:rPr>
          <w:i/>
        </w:rPr>
        <w:t>s</w:t>
      </w:r>
      <w:r w:rsidR="00B32C03">
        <w:rPr>
          <w:i/>
        </w:rPr>
        <w:t xml:space="preserve">ee also </w:t>
      </w:r>
      <w:r w:rsidR="00B32C03" w:rsidRPr="001D3044">
        <w:t>AT&amp;T Information Request Response at 8</w:t>
      </w:r>
      <w:r w:rsidR="00B32C03">
        <w:t>;</w:t>
      </w:r>
      <w:r w:rsidR="00B32C03">
        <w:rPr>
          <w:i/>
        </w:rPr>
        <w:t xml:space="preserve"> </w:t>
      </w:r>
      <w:r w:rsidR="00B32C03" w:rsidRPr="00254916">
        <w:t>AT&amp;T Information Request Response</w:t>
      </w:r>
      <w:r w:rsidR="00B32C03">
        <w:t>, Exhibits 1.1 and 1.2.</w:t>
      </w:r>
    </w:p>
  </w:footnote>
  <w:footnote w:id="78">
    <w:p w14:paraId="02D080A4" w14:textId="2EF11687" w:rsidR="000F6FC4" w:rsidRDefault="000F6FC4" w:rsidP="000F6FC4">
      <w:pPr>
        <w:pStyle w:val="FootnoteText"/>
      </w:pPr>
      <w:r>
        <w:rPr>
          <w:rStyle w:val="FootnoteReference"/>
        </w:rPr>
        <w:footnoteRef/>
      </w:r>
      <w:r>
        <w:t xml:space="preserve"> </w:t>
      </w:r>
      <w:r w:rsidR="00723202">
        <w:rPr>
          <w:i/>
        </w:rPr>
        <w:t xml:space="preserve">See </w:t>
      </w:r>
      <w:r>
        <w:t>Public Interest Statement at 4</w:t>
      </w:r>
      <w:r w:rsidR="00AB47C9">
        <w:t>;</w:t>
      </w:r>
      <w:r w:rsidR="00B32C03">
        <w:t xml:space="preserve"> </w:t>
      </w:r>
      <w:r w:rsidR="00AB47C9">
        <w:rPr>
          <w:i/>
        </w:rPr>
        <w:t>s</w:t>
      </w:r>
      <w:r w:rsidR="00B32C03">
        <w:rPr>
          <w:i/>
        </w:rPr>
        <w:t xml:space="preserve">ee also </w:t>
      </w:r>
      <w:r w:rsidR="00B32C03" w:rsidRPr="00254916">
        <w:t>AT&amp;T Information Request Response at 8</w:t>
      </w:r>
      <w:r w:rsidR="00B32C03">
        <w:t>-9.</w:t>
      </w:r>
    </w:p>
  </w:footnote>
  <w:footnote w:id="79">
    <w:p w14:paraId="759D6C37" w14:textId="6BD1A285" w:rsidR="00723202" w:rsidRDefault="00723202">
      <w:pPr>
        <w:pStyle w:val="FootnoteText"/>
      </w:pPr>
      <w:r>
        <w:rPr>
          <w:rStyle w:val="FootnoteReference"/>
        </w:rPr>
        <w:footnoteRef/>
      </w:r>
      <w:r>
        <w:t xml:space="preserve"> </w:t>
      </w:r>
      <w:r>
        <w:rPr>
          <w:i/>
        </w:rPr>
        <w:t xml:space="preserve">See </w:t>
      </w:r>
      <w:r>
        <w:rPr>
          <w:bCs/>
          <w:szCs w:val="22"/>
        </w:rPr>
        <w:t>AT&amp;T</w:t>
      </w:r>
      <w:r w:rsidRPr="00070E3C">
        <w:rPr>
          <w:bCs/>
          <w:szCs w:val="22"/>
        </w:rPr>
        <w:t xml:space="preserve"> Information Request Response</w:t>
      </w:r>
      <w:r w:rsidR="0044147F">
        <w:t xml:space="preserve"> at 11.</w:t>
      </w:r>
    </w:p>
  </w:footnote>
  <w:footnote w:id="80">
    <w:p w14:paraId="4F2A77CD" w14:textId="37C6EB5D" w:rsidR="00AA1C90" w:rsidRDefault="00AA1C90" w:rsidP="002572BD">
      <w:pPr>
        <w:pStyle w:val="FootnoteText"/>
      </w:pPr>
      <w:r>
        <w:rPr>
          <w:rStyle w:val="FootnoteReference"/>
        </w:rPr>
        <w:footnoteRef/>
      </w:r>
      <w:r>
        <w:t xml:space="preserve"> </w:t>
      </w:r>
      <w:r w:rsidR="00F45A5E" w:rsidRPr="00835190">
        <w:rPr>
          <w:i/>
        </w:rPr>
        <w:t xml:space="preserve">See </w:t>
      </w:r>
      <w:r>
        <w:rPr>
          <w:bCs/>
          <w:szCs w:val="22"/>
        </w:rPr>
        <w:t>AT&amp;T</w:t>
      </w:r>
      <w:r w:rsidRPr="00070E3C">
        <w:rPr>
          <w:bCs/>
          <w:szCs w:val="22"/>
        </w:rPr>
        <w:t xml:space="preserve"> Information Request Response</w:t>
      </w:r>
      <w:r>
        <w:rPr>
          <w:bCs/>
          <w:szCs w:val="22"/>
        </w:rPr>
        <w:t xml:space="preserve"> at 6.</w:t>
      </w:r>
    </w:p>
  </w:footnote>
  <w:footnote w:id="81">
    <w:p w14:paraId="2B42CA9E" w14:textId="318EF095" w:rsidR="00AA1C90" w:rsidRDefault="00AA1C90" w:rsidP="002572BD">
      <w:pPr>
        <w:pStyle w:val="FootnoteText"/>
      </w:pPr>
      <w:r>
        <w:rPr>
          <w:rStyle w:val="FootnoteReference"/>
        </w:rPr>
        <w:footnoteRef/>
      </w:r>
      <w:r>
        <w:rPr>
          <w:bCs/>
          <w:i/>
          <w:szCs w:val="22"/>
        </w:rPr>
        <w:t xml:space="preserve"> </w:t>
      </w:r>
      <w:r w:rsidR="00F45A5E" w:rsidRPr="00F45A5E">
        <w:rPr>
          <w:bCs/>
          <w:i/>
          <w:szCs w:val="22"/>
        </w:rPr>
        <w:t>See</w:t>
      </w:r>
      <w:r w:rsidR="00F45A5E">
        <w:rPr>
          <w:bCs/>
          <w:i/>
          <w:szCs w:val="22"/>
        </w:rPr>
        <w:t xml:space="preserve"> i</w:t>
      </w:r>
      <w:r>
        <w:rPr>
          <w:bCs/>
          <w:i/>
          <w:szCs w:val="22"/>
        </w:rPr>
        <w:t>d</w:t>
      </w:r>
      <w:r>
        <w:rPr>
          <w:bCs/>
          <w:szCs w:val="22"/>
        </w:rPr>
        <w:t>.</w:t>
      </w:r>
    </w:p>
  </w:footnote>
  <w:footnote w:id="82">
    <w:p w14:paraId="68631547" w14:textId="71F9FF53" w:rsidR="00AA1C90" w:rsidRDefault="00AA1C90" w:rsidP="006B6B3E">
      <w:pPr>
        <w:pStyle w:val="FootnoteText"/>
      </w:pPr>
      <w:r>
        <w:rPr>
          <w:rStyle w:val="FootnoteReference"/>
        </w:rPr>
        <w:footnoteRef/>
      </w:r>
      <w:r>
        <w:t xml:space="preserve"> </w:t>
      </w:r>
      <w:r w:rsidR="00E777EF" w:rsidRPr="00E777EF">
        <w:rPr>
          <w:i/>
        </w:rPr>
        <w:t xml:space="preserve">See </w:t>
      </w:r>
      <w:r w:rsidR="00AB47C9">
        <w:rPr>
          <w:bCs/>
          <w:i/>
          <w:szCs w:val="22"/>
        </w:rPr>
        <w:t>id</w:t>
      </w:r>
      <w:r>
        <w:rPr>
          <w:bCs/>
          <w:szCs w:val="22"/>
        </w:rPr>
        <w:t>.</w:t>
      </w:r>
    </w:p>
  </w:footnote>
  <w:footnote w:id="83">
    <w:p w14:paraId="035FAC1C" w14:textId="7AB7593D" w:rsidR="00AA1C90" w:rsidRDefault="00AA1C90" w:rsidP="006B6B3E">
      <w:pPr>
        <w:pStyle w:val="FootnoteText"/>
      </w:pPr>
      <w:r>
        <w:rPr>
          <w:rStyle w:val="FootnoteReference"/>
        </w:rPr>
        <w:footnoteRef/>
      </w:r>
      <w:r>
        <w:t xml:space="preserve"> </w:t>
      </w:r>
      <w:r w:rsidR="00F45A5E" w:rsidRPr="00E777EF">
        <w:rPr>
          <w:i/>
        </w:rPr>
        <w:t xml:space="preserve">See </w:t>
      </w:r>
      <w:r w:rsidR="00723202">
        <w:rPr>
          <w:i/>
        </w:rPr>
        <w:t>i</w:t>
      </w:r>
      <w:r w:rsidR="00723202" w:rsidRPr="00AC7469">
        <w:rPr>
          <w:i/>
        </w:rPr>
        <w:t>d</w:t>
      </w:r>
      <w:r>
        <w:t>.</w:t>
      </w:r>
    </w:p>
  </w:footnote>
  <w:footnote w:id="84">
    <w:p w14:paraId="26F95F70" w14:textId="16C50929" w:rsidR="00AA1C90" w:rsidRPr="00D15CF2" w:rsidRDefault="00AA1C90" w:rsidP="00C15045">
      <w:pPr>
        <w:pStyle w:val="FootnoteText"/>
        <w:rPr>
          <w:i/>
        </w:rPr>
      </w:pPr>
      <w:r>
        <w:rPr>
          <w:rStyle w:val="FootnoteReference"/>
        </w:rPr>
        <w:footnoteRef/>
      </w:r>
      <w:r>
        <w:t xml:space="preserve"> </w:t>
      </w:r>
      <w:r w:rsidR="00E777EF" w:rsidRPr="00E777EF">
        <w:rPr>
          <w:i/>
        </w:rPr>
        <w:t xml:space="preserve">See </w:t>
      </w:r>
      <w:r w:rsidR="00E777EF">
        <w:rPr>
          <w:i/>
        </w:rPr>
        <w:t>i</w:t>
      </w:r>
      <w:r w:rsidRPr="00F076D7">
        <w:rPr>
          <w:i/>
        </w:rPr>
        <w:t>d</w:t>
      </w:r>
      <w:r>
        <w:t>.</w:t>
      </w:r>
      <w:r w:rsidR="000F6FC4">
        <w:t xml:space="preserve">  </w:t>
      </w:r>
      <w:r w:rsidR="000F6FC4" w:rsidRPr="00583CA8">
        <w:t xml:space="preserve">AT&amp;T states that its “present intention” is to complete the network integration and upgrades described </w:t>
      </w:r>
      <w:r w:rsidR="000F6FC4" w:rsidRPr="007A7F7C">
        <w:rPr>
          <w:bCs/>
        </w:rPr>
        <w:t xml:space="preserve">above </w:t>
      </w:r>
      <w:r w:rsidR="000F6FC4" w:rsidRPr="007A7F7C">
        <w:rPr>
          <w:b/>
          <w:bCs/>
        </w:rPr>
        <w:t>[</w:t>
      </w:r>
      <w:r w:rsidR="004B7CDE">
        <w:rPr>
          <w:b/>
        </w:rPr>
        <w:t>REDACTED</w:t>
      </w:r>
      <w:r w:rsidR="000F6FC4" w:rsidRPr="007A7F7C">
        <w:rPr>
          <w:b/>
          <w:bCs/>
          <w:szCs w:val="22"/>
        </w:rPr>
        <w:t>]</w:t>
      </w:r>
      <w:r w:rsidR="000F6FC4" w:rsidRPr="00E777EF">
        <w:rPr>
          <w:bCs/>
          <w:szCs w:val="22"/>
        </w:rPr>
        <w:t>.</w:t>
      </w:r>
      <w:r w:rsidR="000F6FC4" w:rsidRPr="007578E7">
        <w:rPr>
          <w:bCs/>
          <w:szCs w:val="22"/>
        </w:rPr>
        <w:t xml:space="preserve">  </w:t>
      </w:r>
      <w:r w:rsidR="00E777EF" w:rsidRPr="00E777EF">
        <w:rPr>
          <w:bCs/>
          <w:i/>
          <w:szCs w:val="22"/>
        </w:rPr>
        <w:t>See i</w:t>
      </w:r>
      <w:r w:rsidR="000F6FC4" w:rsidRPr="00E777EF">
        <w:rPr>
          <w:bCs/>
          <w:i/>
          <w:szCs w:val="22"/>
        </w:rPr>
        <w:t>d.</w:t>
      </w:r>
    </w:p>
  </w:footnote>
  <w:footnote w:id="85">
    <w:p w14:paraId="24091304" w14:textId="37063EF8" w:rsidR="00AA1C90" w:rsidRDefault="00AA1C90" w:rsidP="009F162E">
      <w:pPr>
        <w:pStyle w:val="FootnoteText"/>
      </w:pPr>
      <w:r>
        <w:rPr>
          <w:rStyle w:val="FootnoteReference"/>
        </w:rPr>
        <w:footnoteRef/>
      </w:r>
      <w:r>
        <w:t xml:space="preserve"> </w:t>
      </w:r>
      <w:r w:rsidRPr="003C78AB">
        <w:rPr>
          <w:i/>
        </w:rPr>
        <w:t>See</w:t>
      </w:r>
      <w:r>
        <w:t xml:space="preserve"> Public Interest Statement at 4.</w:t>
      </w:r>
    </w:p>
  </w:footnote>
  <w:footnote w:id="86">
    <w:p w14:paraId="0B2B53B4" w14:textId="7CB79C58" w:rsidR="00AA1C90" w:rsidRDefault="00AA1C90" w:rsidP="009F162E">
      <w:pPr>
        <w:pStyle w:val="FootnoteText"/>
      </w:pPr>
      <w:r>
        <w:rPr>
          <w:rStyle w:val="FootnoteReference"/>
        </w:rPr>
        <w:footnoteRef/>
      </w:r>
      <w:r>
        <w:t xml:space="preserve"> </w:t>
      </w:r>
      <w:r w:rsidRPr="003C78AB">
        <w:rPr>
          <w:i/>
        </w:rPr>
        <w:t>See</w:t>
      </w:r>
      <w:r>
        <w:t xml:space="preserve"> Public Interest Statement at 4-5; AT&amp;T Information Request Response at 8-10.</w:t>
      </w:r>
    </w:p>
  </w:footnote>
  <w:footnote w:id="87">
    <w:p w14:paraId="3DF3211C" w14:textId="24D574AE" w:rsidR="00AA1C90" w:rsidRDefault="00AA1C90" w:rsidP="00EF0798">
      <w:pPr>
        <w:pStyle w:val="FootnoteText"/>
      </w:pPr>
      <w:r>
        <w:rPr>
          <w:rStyle w:val="FootnoteReference"/>
        </w:rPr>
        <w:footnoteRef/>
      </w:r>
      <w:r>
        <w:t xml:space="preserve"> </w:t>
      </w:r>
      <w:r w:rsidRPr="00D22B64">
        <w:rPr>
          <w:i/>
        </w:rPr>
        <w:t>See</w:t>
      </w:r>
      <w:r w:rsidRPr="00D22B64">
        <w:t xml:space="preserve"> Public Interest Statement at </w:t>
      </w:r>
      <w:r>
        <w:t>6.</w:t>
      </w:r>
      <w:r w:rsidR="000F6FC4">
        <w:t xml:space="preserve">  </w:t>
      </w:r>
      <w:r w:rsidR="000F6FC4" w:rsidRPr="000F6FC4">
        <w:rPr>
          <w:szCs w:val="22"/>
        </w:rPr>
        <w:t xml:space="preserve">In particular, the Applicants claim that, by expanding AT&amp;T’s coverage, the proposed transaction would result in more on-net usage by both AT&amp;T’s current customers and the acquired </w:t>
      </w:r>
      <w:r w:rsidR="000F6FC4" w:rsidRPr="00AD6474">
        <w:rPr>
          <w:szCs w:val="22"/>
        </w:rPr>
        <w:t>CPI customers, thereby reducing their reliance on roaming.</w:t>
      </w:r>
      <w:r w:rsidR="000F6FC4">
        <w:rPr>
          <w:szCs w:val="22"/>
        </w:rPr>
        <w:t xml:space="preserve">  </w:t>
      </w:r>
      <w:r w:rsidR="000F6FC4" w:rsidRPr="003C78AB">
        <w:rPr>
          <w:i/>
        </w:rPr>
        <w:t>See</w:t>
      </w:r>
      <w:r w:rsidR="000F6FC4">
        <w:t xml:space="preserve"> Public Interest Statement at 4; </w:t>
      </w:r>
      <w:r w:rsidR="000F6FC4">
        <w:rPr>
          <w:bCs/>
          <w:szCs w:val="22"/>
        </w:rPr>
        <w:t>AT&amp;T</w:t>
      </w:r>
      <w:r w:rsidR="000F6FC4" w:rsidRPr="00070E3C">
        <w:rPr>
          <w:bCs/>
          <w:szCs w:val="22"/>
        </w:rPr>
        <w:t xml:space="preserve"> Information Request Response</w:t>
      </w:r>
      <w:r w:rsidR="000F6FC4">
        <w:t xml:space="preserve"> at 9-10</w:t>
      </w:r>
      <w:r w:rsidR="000F6FC4">
        <w:rPr>
          <w:bCs/>
          <w:szCs w:val="22"/>
        </w:rPr>
        <w:t>.</w:t>
      </w:r>
    </w:p>
  </w:footnote>
  <w:footnote w:id="88">
    <w:p w14:paraId="5944539E" w14:textId="229EED9D" w:rsidR="006D7C53" w:rsidRPr="006D7C53" w:rsidRDefault="006D7C53">
      <w:pPr>
        <w:pStyle w:val="FootnoteText"/>
      </w:pPr>
      <w:r>
        <w:rPr>
          <w:rStyle w:val="FootnoteReference"/>
        </w:rPr>
        <w:footnoteRef/>
      </w:r>
      <w:r>
        <w:t xml:space="preserve"> </w:t>
      </w:r>
      <w:r>
        <w:rPr>
          <w:i/>
        </w:rPr>
        <w:t>See</w:t>
      </w:r>
      <w:r>
        <w:t xml:space="preserve"> Public Interest Statement at 5.</w:t>
      </w:r>
    </w:p>
  </w:footnote>
  <w:footnote w:id="89">
    <w:p w14:paraId="169FB590" w14:textId="05F244EF" w:rsidR="006D7C53" w:rsidRPr="006D7C53" w:rsidRDefault="006D7C53">
      <w:pPr>
        <w:pStyle w:val="FootnoteText"/>
      </w:pPr>
      <w:r>
        <w:rPr>
          <w:rStyle w:val="FootnoteReference"/>
        </w:rPr>
        <w:footnoteRef/>
      </w:r>
      <w:r>
        <w:t xml:space="preserve"> </w:t>
      </w:r>
      <w:r>
        <w:rPr>
          <w:i/>
        </w:rPr>
        <w:t>See</w:t>
      </w:r>
      <w:r>
        <w:t xml:space="preserve"> Public Interest Statement at 5.  In the event that AT&amp;T is unable to offer a comparable rate plan to a customer, the Applicants indicate that AT&amp;T w</w:t>
      </w:r>
      <w:r w:rsidR="00B44421">
        <w:t>ould</w:t>
      </w:r>
      <w:r>
        <w:t xml:space="preserve"> offer such a customer either a non-comparable rate plan or the option to terminate service without early termination fees.  </w:t>
      </w:r>
      <w:r w:rsidR="00B44421" w:rsidRPr="001D3044">
        <w:rPr>
          <w:i/>
        </w:rPr>
        <w:t>See i</w:t>
      </w:r>
      <w:r w:rsidRPr="00B44421">
        <w:rPr>
          <w:i/>
        </w:rPr>
        <w:t>d</w:t>
      </w:r>
      <w:r>
        <w:t>.</w:t>
      </w:r>
    </w:p>
  </w:footnote>
  <w:footnote w:id="90">
    <w:p w14:paraId="19D0EBFB" w14:textId="1193F62D" w:rsidR="00C20770" w:rsidRPr="00C20770" w:rsidRDefault="00C20770">
      <w:pPr>
        <w:pStyle w:val="FootnoteText"/>
      </w:pPr>
      <w:r>
        <w:rPr>
          <w:rStyle w:val="FootnoteReference"/>
        </w:rPr>
        <w:footnoteRef/>
      </w:r>
      <w:r>
        <w:t xml:space="preserve"> </w:t>
      </w:r>
      <w:r>
        <w:rPr>
          <w:i/>
        </w:rPr>
        <w:t>See</w:t>
      </w:r>
      <w:r>
        <w:t xml:space="preserve"> Public Interest Statement at 1; ¶ 15 </w:t>
      </w:r>
      <w:r>
        <w:rPr>
          <w:i/>
        </w:rPr>
        <w:t>supra</w:t>
      </w:r>
      <w:r>
        <w:t>.</w:t>
      </w:r>
    </w:p>
  </w:footnote>
  <w:footnote w:id="91">
    <w:p w14:paraId="4337A5FF" w14:textId="350948CB" w:rsidR="00443CA3" w:rsidRDefault="00443CA3">
      <w:pPr>
        <w:pStyle w:val="FootnoteText"/>
      </w:pPr>
      <w:r>
        <w:rPr>
          <w:rStyle w:val="FootnoteReference"/>
        </w:rPr>
        <w:footnoteRef/>
      </w:r>
      <w:r>
        <w:t xml:space="preserve"> </w:t>
      </w:r>
      <w:r w:rsidR="000F6FC4" w:rsidRPr="00D15CF2">
        <w:rPr>
          <w:i/>
        </w:rPr>
        <w:t>S</w:t>
      </w:r>
      <w:r w:rsidR="000F6FC4" w:rsidRPr="004E4664">
        <w:rPr>
          <w:i/>
        </w:rPr>
        <w:t>ee</w:t>
      </w:r>
      <w:r w:rsidR="004E4664" w:rsidRPr="004E4664">
        <w:t>,</w:t>
      </w:r>
      <w:r w:rsidR="000F6FC4" w:rsidRPr="00D15CF2">
        <w:rPr>
          <w:i/>
        </w:rPr>
        <w:t xml:space="preserve"> </w:t>
      </w:r>
      <w:r w:rsidR="00C2290C">
        <w:rPr>
          <w:i/>
        </w:rPr>
        <w:t xml:space="preserve">e.g., </w:t>
      </w:r>
      <w:r w:rsidR="000F6FC4" w:rsidRPr="00D15CF2">
        <w:rPr>
          <w:i/>
        </w:rPr>
        <w:t>AT&amp;T-Plateau Wireless Order</w:t>
      </w:r>
      <w:r w:rsidR="000F6FC4">
        <w:t>, 30 FCC Rcd at 5130 ¶ 55.</w:t>
      </w:r>
    </w:p>
  </w:footnote>
  <w:footnote w:id="92">
    <w:p w14:paraId="4C8D4444" w14:textId="3CC40FFE" w:rsidR="00443CA3" w:rsidRPr="00332D3B" w:rsidRDefault="00443CA3" w:rsidP="00443CA3">
      <w:pPr>
        <w:pStyle w:val="FootnoteText"/>
      </w:pPr>
      <w:r>
        <w:rPr>
          <w:rStyle w:val="FootnoteReference"/>
        </w:rPr>
        <w:footnoteRef/>
      </w:r>
      <w:r>
        <w:t xml:space="preserve"> </w:t>
      </w:r>
      <w:r w:rsidRPr="00556CE3">
        <w:rPr>
          <w:i/>
        </w:rPr>
        <w:t>See</w:t>
      </w:r>
      <w:r>
        <w:t xml:space="preserve"> Public Interest Statement at 4-5; AT&amp;T Information Request Response at 8-9.  </w:t>
      </w:r>
      <w:r>
        <w:rPr>
          <w:bCs/>
          <w:szCs w:val="22"/>
        </w:rPr>
        <w:t xml:space="preserve">Our analysis of the Applicants’ submitted data indicates that </w:t>
      </w:r>
      <w:r w:rsidR="004275C9">
        <w:rPr>
          <w:bCs/>
          <w:szCs w:val="22"/>
        </w:rPr>
        <w:t xml:space="preserve">in Illinois 7 – Vermilion, the population and land area overlap is approximately </w:t>
      </w:r>
      <w:r w:rsidRPr="00894362">
        <w:rPr>
          <w:b/>
          <w:bCs/>
          <w:szCs w:val="22"/>
        </w:rPr>
        <w:t>[</w:t>
      </w:r>
      <w:r w:rsidR="004B7CDE">
        <w:rPr>
          <w:b/>
        </w:rPr>
        <w:t>REDACTED</w:t>
      </w:r>
      <w:r w:rsidRPr="00894362">
        <w:rPr>
          <w:b/>
          <w:bCs/>
          <w:szCs w:val="22"/>
        </w:rPr>
        <w:t>]</w:t>
      </w:r>
      <w:r w:rsidR="004275C9">
        <w:rPr>
          <w:bCs/>
          <w:szCs w:val="22"/>
        </w:rPr>
        <w:t xml:space="preserve">%, respectively, while in Illinois 9 – Clay, the population and land area overlap is only approximately </w:t>
      </w:r>
      <w:r w:rsidR="004275C9" w:rsidRPr="00894362">
        <w:rPr>
          <w:b/>
          <w:bCs/>
          <w:szCs w:val="22"/>
        </w:rPr>
        <w:t>[</w:t>
      </w:r>
      <w:r w:rsidR="004B7CDE">
        <w:rPr>
          <w:b/>
        </w:rPr>
        <w:t>REDACTED</w:t>
      </w:r>
      <w:r w:rsidR="004275C9" w:rsidRPr="00894362">
        <w:rPr>
          <w:b/>
          <w:bCs/>
          <w:szCs w:val="22"/>
        </w:rPr>
        <w:t>]</w:t>
      </w:r>
      <w:r w:rsidR="004275C9">
        <w:rPr>
          <w:bCs/>
          <w:szCs w:val="22"/>
        </w:rPr>
        <w:t>%, respectively.</w:t>
      </w:r>
      <w:r w:rsidR="00B32C03">
        <w:rPr>
          <w:bCs/>
          <w:szCs w:val="22"/>
        </w:rPr>
        <w:t xml:space="preserve">  </w:t>
      </w:r>
      <w:r w:rsidR="00AB47C9">
        <w:rPr>
          <w:bCs/>
          <w:i/>
          <w:szCs w:val="22"/>
        </w:rPr>
        <w:t>See</w:t>
      </w:r>
      <w:r w:rsidR="00AB47C9">
        <w:rPr>
          <w:bCs/>
          <w:szCs w:val="22"/>
        </w:rPr>
        <w:t xml:space="preserve"> </w:t>
      </w:r>
      <w:r w:rsidR="00B32C03">
        <w:rPr>
          <w:bCs/>
          <w:szCs w:val="22"/>
        </w:rPr>
        <w:t>CPI Information Request Response, Exhibit 3, AT&amp;T Information Request Response, Exhibit 6.1.</w:t>
      </w:r>
    </w:p>
  </w:footnote>
  <w:footnote w:id="93">
    <w:p w14:paraId="0FFAA036" w14:textId="6F73BEA6" w:rsidR="004275C9" w:rsidRDefault="004275C9">
      <w:pPr>
        <w:pStyle w:val="FootnoteText"/>
      </w:pPr>
      <w:r>
        <w:rPr>
          <w:rStyle w:val="FootnoteReference"/>
        </w:rPr>
        <w:footnoteRef/>
      </w:r>
      <w:r>
        <w:t xml:space="preserve"> </w:t>
      </w:r>
      <w:r w:rsidR="000F6FC4" w:rsidRPr="00AD6474">
        <w:rPr>
          <w:i/>
        </w:rPr>
        <w:t>See</w:t>
      </w:r>
      <w:r w:rsidR="00AB47C9">
        <w:rPr>
          <w:i/>
        </w:rPr>
        <w:t>,</w:t>
      </w:r>
      <w:r w:rsidR="000F6FC4" w:rsidRPr="00AD6474">
        <w:rPr>
          <w:i/>
        </w:rPr>
        <w:t xml:space="preserve"> </w:t>
      </w:r>
      <w:r w:rsidR="00C2290C">
        <w:rPr>
          <w:i/>
        </w:rPr>
        <w:t xml:space="preserve">e.g., </w:t>
      </w:r>
      <w:r w:rsidR="000F6FC4" w:rsidRPr="00AD6474">
        <w:rPr>
          <w:i/>
        </w:rPr>
        <w:t>AT&amp;T-Plateau Wireless Order</w:t>
      </w:r>
      <w:r w:rsidR="000F6FC4">
        <w:t>, 30 FCC Rcd at 5129-30 ¶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E9A1D" w14:textId="77777777" w:rsidR="00F122A0" w:rsidRDefault="00F122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6EAA5" w14:textId="426265A9" w:rsidR="00AA1C90" w:rsidRPr="006A5E52" w:rsidRDefault="00AA1C90" w:rsidP="008A705B">
    <w:pPr>
      <w:pStyle w:val="Header"/>
    </w:pPr>
    <w:r>
      <w:tab/>
      <w:t>Federal Communications Commission</w:t>
    </w:r>
    <w:r>
      <w:tab/>
    </w:r>
    <w:r w:rsidR="00BF5568">
      <w:t>DA</w:t>
    </w:r>
    <w:r>
      <w:t xml:space="preserve"> 1</w:t>
    </w:r>
    <w:r w:rsidR="00946AD6">
      <w:t>6</w:t>
    </w:r>
    <w:r w:rsidR="001D3044">
      <w:t>-93</w:t>
    </w:r>
  </w:p>
  <w:p w14:paraId="39248B4B" w14:textId="77777777" w:rsidR="00AA1C90" w:rsidRDefault="00AA1C90">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E5E0412" wp14:editId="07CF03E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9F36E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A007D6F" w14:textId="77777777" w:rsidR="00AA1C90" w:rsidRDefault="00AA1C90" w:rsidP="00241390">
    <w:pPr>
      <w:spacing w:after="389" w:line="100" w:lineRule="exact"/>
      <w:ind w:firstLine="720"/>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64C5" w14:textId="6E7B2C0A" w:rsidR="00AA1C90" w:rsidRPr="004B1612" w:rsidRDefault="004B1612" w:rsidP="000B5DBA">
    <w:pPr>
      <w:tabs>
        <w:tab w:val="left" w:pos="5220"/>
      </w:tabs>
      <w:jc w:val="center"/>
      <w:rPr>
        <w:b/>
        <w:bCs/>
      </w:rPr>
    </w:pPr>
    <w:r>
      <w:rPr>
        <w:b/>
        <w:bCs/>
      </w:rPr>
      <w:tab/>
    </w:r>
    <w:r w:rsidR="000B5DBA">
      <w:rPr>
        <w:b/>
        <w:bCs/>
      </w:rPr>
      <w:t xml:space="preserve"> </w:t>
    </w:r>
    <w:r w:rsidRPr="004B1612">
      <w:rPr>
        <w:b/>
        <w:bCs/>
      </w:rPr>
      <w:t>R</w:t>
    </w:r>
    <w:r>
      <w:rPr>
        <w:b/>
        <w:bCs/>
      </w:rPr>
      <w:t>EDACTED FOR PUBLIC INSPECTION</w:t>
    </w:r>
  </w:p>
  <w:p w14:paraId="7D7CE501" w14:textId="6DBEDB22" w:rsidR="00AA1C90" w:rsidRDefault="00AA1C90" w:rsidP="006F6212">
    <w:pPr>
      <w:pStyle w:val="Header"/>
      <w:jc w:val="center"/>
    </w:pPr>
  </w:p>
  <w:p w14:paraId="3B6A58EA" w14:textId="2BEB1A2B" w:rsidR="00AA1C90" w:rsidRDefault="00AA1C90" w:rsidP="008A705B">
    <w:pPr>
      <w:pStyle w:val="Header"/>
    </w:pPr>
    <w:r>
      <w:tab/>
      <w:t>Federal Communications Commission</w:t>
    </w:r>
    <w:r>
      <w:tab/>
      <w:t xml:space="preserve">                       </w:t>
    </w:r>
    <w:r w:rsidR="00BF5568">
      <w:t>DA</w:t>
    </w:r>
    <w:r>
      <w:t xml:space="preserve"> </w:t>
    </w:r>
    <w:r w:rsidRPr="0046084C">
      <w:t>1</w:t>
    </w:r>
    <w:r w:rsidR="00946AD6">
      <w:t>6</w:t>
    </w:r>
    <w:r w:rsidRPr="0046084C">
      <w:t>-</w:t>
    </w:r>
    <w:r w:rsidR="001D3044">
      <w:t>93</w:t>
    </w:r>
  </w:p>
  <w:p w14:paraId="79E1E517" w14:textId="77777777" w:rsidR="00AA1C90" w:rsidRPr="006A5E52" w:rsidRDefault="00AA1C90" w:rsidP="008A705B">
    <w:pPr>
      <w:pStyle w:val="Header"/>
    </w:pPr>
    <w:r w:rsidRPr="006A5E52">
      <w:rPr>
        <w:noProof/>
        <w:snapToGrid/>
      </w:rPr>
      <mc:AlternateContent>
        <mc:Choice Requires="wps">
          <w:drawing>
            <wp:anchor distT="0" distB="0" distL="114300" distR="114300" simplePos="0" relativeHeight="251658240" behindDoc="1" locked="0" layoutInCell="0" allowOverlap="1" wp14:anchorId="2BD574D5" wp14:editId="36EFE6E5">
              <wp:simplePos x="0" y="0"/>
              <wp:positionH relativeFrom="margin">
                <wp:posOffset>7620</wp:posOffset>
              </wp:positionH>
              <wp:positionV relativeFrom="paragraph">
                <wp:posOffset>21590</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749B9B" id="Rectangle 3" o:spid="_x0000_s1026" style="position:absolute;margin-left:.6pt;margin-top:1.7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" o:allowincell="f" fillcolor="black" stroked="f" strokeweight=".05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5D"/>
    <w:multiLevelType w:val="hybridMultilevel"/>
    <w:tmpl w:val="281E7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FD38AD"/>
    <w:multiLevelType w:val="hybridMultilevel"/>
    <w:tmpl w:val="7DF80F78"/>
    <w:lvl w:ilvl="0" w:tplc="655AB8F4">
      <w:start w:val="285"/>
      <w:numFmt w:val="decimal"/>
      <w:lvlText w:val="%1."/>
      <w:lvlJc w:val="left"/>
      <w:pPr>
        <w:ind w:left="1020" w:hanging="39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574AE"/>
    <w:multiLevelType w:val="hybridMultilevel"/>
    <w:tmpl w:val="C9FA1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87A2ABA"/>
    <w:multiLevelType w:val="hybridMultilevel"/>
    <w:tmpl w:val="A71A408A"/>
    <w:lvl w:ilvl="0" w:tplc="0409000F">
      <w:start w:val="1"/>
      <w:numFmt w:val="decimal"/>
      <w:pStyle w:val="StyleParaNum"/>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8"/>
  </w:num>
  <w:num w:numId="8">
    <w:abstractNumId w:val="8"/>
    <w:lvlOverride w:ilvl="0">
      <w:startOverride w:val="1"/>
    </w:lvlOverride>
  </w:num>
  <w:num w:numId="9">
    <w:abstractNumId w:val="0"/>
  </w:num>
  <w:num w:numId="10">
    <w:abstractNumId w:val="8"/>
    <w:lvlOverride w:ilvl="0">
      <w:startOverride w:val="1"/>
    </w:lvlOverride>
  </w:num>
  <w:num w:numId="11">
    <w:abstractNumId w:val="8"/>
    <w:lvlOverride w:ilvl="0">
      <w:startOverride w:val="1"/>
    </w:lvlOverride>
  </w:num>
  <w:num w:numId="12">
    <w:abstractNumId w:val="9"/>
  </w:num>
  <w:num w:numId="13">
    <w:abstractNumId w:val="5"/>
  </w:num>
  <w:num w:numId="14">
    <w:abstractNumId w:val="8"/>
    <w:lvlOverride w:ilvl="0">
      <w:startOverride w:val="1"/>
    </w:lvlOverride>
  </w:num>
  <w:num w:numId="15">
    <w:abstractNumId w:val="8"/>
    <w:lvlOverride w:ilvl="0">
      <w:startOverride w:val="1"/>
    </w:lvlOverride>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num>
  <w:num w:numId="24">
    <w:abstractNumId w:val="8"/>
  </w:num>
  <w:num w:numId="2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963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29F2"/>
    <w:rsid w:val="00002B23"/>
    <w:rsid w:val="00003488"/>
    <w:rsid w:val="00004BAA"/>
    <w:rsid w:val="00004CBD"/>
    <w:rsid w:val="000067D0"/>
    <w:rsid w:val="0001029B"/>
    <w:rsid w:val="000106E4"/>
    <w:rsid w:val="00010C40"/>
    <w:rsid w:val="000113FB"/>
    <w:rsid w:val="00013780"/>
    <w:rsid w:val="00013A34"/>
    <w:rsid w:val="00014D73"/>
    <w:rsid w:val="00014F1F"/>
    <w:rsid w:val="00015992"/>
    <w:rsid w:val="00017274"/>
    <w:rsid w:val="00020633"/>
    <w:rsid w:val="00020B47"/>
    <w:rsid w:val="0002112F"/>
    <w:rsid w:val="000218E6"/>
    <w:rsid w:val="000229FF"/>
    <w:rsid w:val="000239C7"/>
    <w:rsid w:val="00023C0D"/>
    <w:rsid w:val="00024F6C"/>
    <w:rsid w:val="0002570D"/>
    <w:rsid w:val="00027E86"/>
    <w:rsid w:val="000322E6"/>
    <w:rsid w:val="00033203"/>
    <w:rsid w:val="0003338C"/>
    <w:rsid w:val="00033CE8"/>
    <w:rsid w:val="00035F7A"/>
    <w:rsid w:val="00036039"/>
    <w:rsid w:val="00037F90"/>
    <w:rsid w:val="0004071A"/>
    <w:rsid w:val="00044154"/>
    <w:rsid w:val="0004492D"/>
    <w:rsid w:val="000458B9"/>
    <w:rsid w:val="00045A84"/>
    <w:rsid w:val="00046358"/>
    <w:rsid w:val="00046668"/>
    <w:rsid w:val="000472C1"/>
    <w:rsid w:val="0004756D"/>
    <w:rsid w:val="000502BD"/>
    <w:rsid w:val="00051DAA"/>
    <w:rsid w:val="00052A2B"/>
    <w:rsid w:val="00054C88"/>
    <w:rsid w:val="000555AB"/>
    <w:rsid w:val="00055839"/>
    <w:rsid w:val="000575F8"/>
    <w:rsid w:val="00061626"/>
    <w:rsid w:val="00061EAE"/>
    <w:rsid w:val="0006242C"/>
    <w:rsid w:val="000633AC"/>
    <w:rsid w:val="000646FC"/>
    <w:rsid w:val="00065775"/>
    <w:rsid w:val="0006589A"/>
    <w:rsid w:val="00065975"/>
    <w:rsid w:val="00066321"/>
    <w:rsid w:val="00066E3D"/>
    <w:rsid w:val="00067106"/>
    <w:rsid w:val="00067E9E"/>
    <w:rsid w:val="00070A23"/>
    <w:rsid w:val="00070B2C"/>
    <w:rsid w:val="00070E3C"/>
    <w:rsid w:val="0007140F"/>
    <w:rsid w:val="00071C9E"/>
    <w:rsid w:val="000735F5"/>
    <w:rsid w:val="00076C11"/>
    <w:rsid w:val="00077254"/>
    <w:rsid w:val="000802DB"/>
    <w:rsid w:val="00080D4E"/>
    <w:rsid w:val="000827C3"/>
    <w:rsid w:val="00083488"/>
    <w:rsid w:val="000846E3"/>
    <w:rsid w:val="00085496"/>
    <w:rsid w:val="0008577F"/>
    <w:rsid w:val="000857AB"/>
    <w:rsid w:val="00085CF7"/>
    <w:rsid w:val="00085D64"/>
    <w:rsid w:val="00086E18"/>
    <w:rsid w:val="000875BF"/>
    <w:rsid w:val="000876B2"/>
    <w:rsid w:val="00090925"/>
    <w:rsid w:val="00091CC5"/>
    <w:rsid w:val="000926D4"/>
    <w:rsid w:val="00092C53"/>
    <w:rsid w:val="000935E9"/>
    <w:rsid w:val="0009424A"/>
    <w:rsid w:val="00094E01"/>
    <w:rsid w:val="00095222"/>
    <w:rsid w:val="0009537F"/>
    <w:rsid w:val="00095EA1"/>
    <w:rsid w:val="000966D2"/>
    <w:rsid w:val="00096D8C"/>
    <w:rsid w:val="000978B2"/>
    <w:rsid w:val="000A08FF"/>
    <w:rsid w:val="000A0E4E"/>
    <w:rsid w:val="000A1382"/>
    <w:rsid w:val="000A252E"/>
    <w:rsid w:val="000A3251"/>
    <w:rsid w:val="000A3ABF"/>
    <w:rsid w:val="000A4834"/>
    <w:rsid w:val="000A49B1"/>
    <w:rsid w:val="000A4E81"/>
    <w:rsid w:val="000A5612"/>
    <w:rsid w:val="000A5E73"/>
    <w:rsid w:val="000A665F"/>
    <w:rsid w:val="000A70E8"/>
    <w:rsid w:val="000A715E"/>
    <w:rsid w:val="000A73C8"/>
    <w:rsid w:val="000B095A"/>
    <w:rsid w:val="000B1207"/>
    <w:rsid w:val="000B1B0B"/>
    <w:rsid w:val="000B2B8F"/>
    <w:rsid w:val="000B326C"/>
    <w:rsid w:val="000B3DCA"/>
    <w:rsid w:val="000B46AA"/>
    <w:rsid w:val="000B509B"/>
    <w:rsid w:val="000B55A0"/>
    <w:rsid w:val="000B5DBA"/>
    <w:rsid w:val="000B5FCC"/>
    <w:rsid w:val="000B6ACD"/>
    <w:rsid w:val="000B7038"/>
    <w:rsid w:val="000B730D"/>
    <w:rsid w:val="000C0042"/>
    <w:rsid w:val="000C034A"/>
    <w:rsid w:val="000C0AFD"/>
    <w:rsid w:val="000C0B65"/>
    <w:rsid w:val="000C0CB3"/>
    <w:rsid w:val="000C10A0"/>
    <w:rsid w:val="000C249D"/>
    <w:rsid w:val="000C319A"/>
    <w:rsid w:val="000C463F"/>
    <w:rsid w:val="000C4E47"/>
    <w:rsid w:val="000C6828"/>
    <w:rsid w:val="000C795A"/>
    <w:rsid w:val="000C7D6B"/>
    <w:rsid w:val="000D0724"/>
    <w:rsid w:val="000D0823"/>
    <w:rsid w:val="000D0B39"/>
    <w:rsid w:val="000D16F6"/>
    <w:rsid w:val="000D1F73"/>
    <w:rsid w:val="000D2ADF"/>
    <w:rsid w:val="000D2B2C"/>
    <w:rsid w:val="000D3F67"/>
    <w:rsid w:val="000D43B0"/>
    <w:rsid w:val="000D46AD"/>
    <w:rsid w:val="000D7F24"/>
    <w:rsid w:val="000E0075"/>
    <w:rsid w:val="000E05FE"/>
    <w:rsid w:val="000E0940"/>
    <w:rsid w:val="000E0EF5"/>
    <w:rsid w:val="000E0FC6"/>
    <w:rsid w:val="000E1B4E"/>
    <w:rsid w:val="000E21B8"/>
    <w:rsid w:val="000E2788"/>
    <w:rsid w:val="000E3582"/>
    <w:rsid w:val="000E3797"/>
    <w:rsid w:val="000E3D42"/>
    <w:rsid w:val="000E4982"/>
    <w:rsid w:val="000E4CEF"/>
    <w:rsid w:val="000E4E4E"/>
    <w:rsid w:val="000E4E8A"/>
    <w:rsid w:val="000E505A"/>
    <w:rsid w:val="000E5148"/>
    <w:rsid w:val="000E58A2"/>
    <w:rsid w:val="000E5CE2"/>
    <w:rsid w:val="000E6E35"/>
    <w:rsid w:val="000E6EDB"/>
    <w:rsid w:val="000E70CC"/>
    <w:rsid w:val="000F1297"/>
    <w:rsid w:val="000F158D"/>
    <w:rsid w:val="000F19C1"/>
    <w:rsid w:val="000F1C25"/>
    <w:rsid w:val="000F213E"/>
    <w:rsid w:val="000F2440"/>
    <w:rsid w:val="000F251F"/>
    <w:rsid w:val="000F3B49"/>
    <w:rsid w:val="000F3DA6"/>
    <w:rsid w:val="000F5911"/>
    <w:rsid w:val="000F6FC4"/>
    <w:rsid w:val="000F6FF2"/>
    <w:rsid w:val="000F71EA"/>
    <w:rsid w:val="0010018E"/>
    <w:rsid w:val="0010119E"/>
    <w:rsid w:val="001018F4"/>
    <w:rsid w:val="00101E5E"/>
    <w:rsid w:val="00101EA0"/>
    <w:rsid w:val="00102036"/>
    <w:rsid w:val="00102847"/>
    <w:rsid w:val="001040F7"/>
    <w:rsid w:val="0010421C"/>
    <w:rsid w:val="00104586"/>
    <w:rsid w:val="00104627"/>
    <w:rsid w:val="00106559"/>
    <w:rsid w:val="0010724B"/>
    <w:rsid w:val="00107DCC"/>
    <w:rsid w:val="00113796"/>
    <w:rsid w:val="001137E3"/>
    <w:rsid w:val="00115278"/>
    <w:rsid w:val="001164A6"/>
    <w:rsid w:val="001203C7"/>
    <w:rsid w:val="00121895"/>
    <w:rsid w:val="00122BD5"/>
    <w:rsid w:val="001234B9"/>
    <w:rsid w:val="00123B9F"/>
    <w:rsid w:val="00123E79"/>
    <w:rsid w:val="00124647"/>
    <w:rsid w:val="00124D0D"/>
    <w:rsid w:val="0012559A"/>
    <w:rsid w:val="00126D57"/>
    <w:rsid w:val="00130C41"/>
    <w:rsid w:val="001316F8"/>
    <w:rsid w:val="001329B8"/>
    <w:rsid w:val="00132ABD"/>
    <w:rsid w:val="00132ECB"/>
    <w:rsid w:val="001336DB"/>
    <w:rsid w:val="00133F79"/>
    <w:rsid w:val="00133F8F"/>
    <w:rsid w:val="001343DA"/>
    <w:rsid w:val="0013479B"/>
    <w:rsid w:val="00134EB0"/>
    <w:rsid w:val="00136AA2"/>
    <w:rsid w:val="00136D75"/>
    <w:rsid w:val="00136E3A"/>
    <w:rsid w:val="001371F4"/>
    <w:rsid w:val="00140F2F"/>
    <w:rsid w:val="001412FE"/>
    <w:rsid w:val="00142038"/>
    <w:rsid w:val="00144593"/>
    <w:rsid w:val="00145088"/>
    <w:rsid w:val="001462F4"/>
    <w:rsid w:val="001464F4"/>
    <w:rsid w:val="00147129"/>
    <w:rsid w:val="00147A02"/>
    <w:rsid w:val="00150B9A"/>
    <w:rsid w:val="00150BF0"/>
    <w:rsid w:val="0015153F"/>
    <w:rsid w:val="0015158E"/>
    <w:rsid w:val="00152125"/>
    <w:rsid w:val="001543E6"/>
    <w:rsid w:val="0015657C"/>
    <w:rsid w:val="00156A85"/>
    <w:rsid w:val="00157BBC"/>
    <w:rsid w:val="00157F44"/>
    <w:rsid w:val="001603F4"/>
    <w:rsid w:val="00162ADF"/>
    <w:rsid w:val="00163836"/>
    <w:rsid w:val="0016436B"/>
    <w:rsid w:val="001645D1"/>
    <w:rsid w:val="00165B23"/>
    <w:rsid w:val="001669A5"/>
    <w:rsid w:val="001676B2"/>
    <w:rsid w:val="001676C3"/>
    <w:rsid w:val="00170203"/>
    <w:rsid w:val="0017453F"/>
    <w:rsid w:val="001747CA"/>
    <w:rsid w:val="00174CB5"/>
    <w:rsid w:val="001753AD"/>
    <w:rsid w:val="001755F3"/>
    <w:rsid w:val="0017666D"/>
    <w:rsid w:val="001770FD"/>
    <w:rsid w:val="001773D1"/>
    <w:rsid w:val="00180575"/>
    <w:rsid w:val="00180784"/>
    <w:rsid w:val="001807D6"/>
    <w:rsid w:val="00181051"/>
    <w:rsid w:val="00181193"/>
    <w:rsid w:val="00181398"/>
    <w:rsid w:val="0018256A"/>
    <w:rsid w:val="0018350B"/>
    <w:rsid w:val="00183CB8"/>
    <w:rsid w:val="00185945"/>
    <w:rsid w:val="00186691"/>
    <w:rsid w:val="00190D89"/>
    <w:rsid w:val="001932C4"/>
    <w:rsid w:val="00194A66"/>
    <w:rsid w:val="00194C51"/>
    <w:rsid w:val="00195B16"/>
    <w:rsid w:val="001969CC"/>
    <w:rsid w:val="00196A90"/>
    <w:rsid w:val="00196DBF"/>
    <w:rsid w:val="001A0B91"/>
    <w:rsid w:val="001A143E"/>
    <w:rsid w:val="001A18EA"/>
    <w:rsid w:val="001A19D5"/>
    <w:rsid w:val="001A3FB3"/>
    <w:rsid w:val="001A4218"/>
    <w:rsid w:val="001A42BF"/>
    <w:rsid w:val="001A4C09"/>
    <w:rsid w:val="001A4FDC"/>
    <w:rsid w:val="001A57DA"/>
    <w:rsid w:val="001A5DC2"/>
    <w:rsid w:val="001A66E7"/>
    <w:rsid w:val="001A6AF1"/>
    <w:rsid w:val="001B17D4"/>
    <w:rsid w:val="001B24F0"/>
    <w:rsid w:val="001B4956"/>
    <w:rsid w:val="001B571E"/>
    <w:rsid w:val="001B5DF3"/>
    <w:rsid w:val="001B6CAC"/>
    <w:rsid w:val="001B7123"/>
    <w:rsid w:val="001B7F85"/>
    <w:rsid w:val="001C14AF"/>
    <w:rsid w:val="001C1576"/>
    <w:rsid w:val="001C328D"/>
    <w:rsid w:val="001C3F5E"/>
    <w:rsid w:val="001C5877"/>
    <w:rsid w:val="001C718A"/>
    <w:rsid w:val="001D0B9E"/>
    <w:rsid w:val="001D0FFA"/>
    <w:rsid w:val="001D11D9"/>
    <w:rsid w:val="001D1B27"/>
    <w:rsid w:val="001D1FE6"/>
    <w:rsid w:val="001D26EB"/>
    <w:rsid w:val="001D3044"/>
    <w:rsid w:val="001D420E"/>
    <w:rsid w:val="001D4A7D"/>
    <w:rsid w:val="001D4CE5"/>
    <w:rsid w:val="001D5B2C"/>
    <w:rsid w:val="001D5E8E"/>
    <w:rsid w:val="001D6BCF"/>
    <w:rsid w:val="001D7F8C"/>
    <w:rsid w:val="001E0187"/>
    <w:rsid w:val="001E01CA"/>
    <w:rsid w:val="001E18BB"/>
    <w:rsid w:val="001E2824"/>
    <w:rsid w:val="001E3AB8"/>
    <w:rsid w:val="001E3DAE"/>
    <w:rsid w:val="001E3E32"/>
    <w:rsid w:val="001E4F84"/>
    <w:rsid w:val="001E5A46"/>
    <w:rsid w:val="001E640E"/>
    <w:rsid w:val="001E67DD"/>
    <w:rsid w:val="001E6911"/>
    <w:rsid w:val="001F0339"/>
    <w:rsid w:val="001F0C39"/>
    <w:rsid w:val="001F1940"/>
    <w:rsid w:val="001F1E75"/>
    <w:rsid w:val="001F21A3"/>
    <w:rsid w:val="001F23C8"/>
    <w:rsid w:val="001F29D4"/>
    <w:rsid w:val="001F4453"/>
    <w:rsid w:val="001F48BA"/>
    <w:rsid w:val="001F4DD4"/>
    <w:rsid w:val="001F510C"/>
    <w:rsid w:val="001F518B"/>
    <w:rsid w:val="001F54E2"/>
    <w:rsid w:val="001F69F3"/>
    <w:rsid w:val="001F6A0C"/>
    <w:rsid w:val="001F6B74"/>
    <w:rsid w:val="001F6D8A"/>
    <w:rsid w:val="001F6E1C"/>
    <w:rsid w:val="002003C5"/>
    <w:rsid w:val="002023EB"/>
    <w:rsid w:val="00202AA6"/>
    <w:rsid w:val="00203105"/>
    <w:rsid w:val="00203753"/>
    <w:rsid w:val="0020379B"/>
    <w:rsid w:val="00203EDE"/>
    <w:rsid w:val="002046EC"/>
    <w:rsid w:val="00204DD0"/>
    <w:rsid w:val="002054A3"/>
    <w:rsid w:val="0020615B"/>
    <w:rsid w:val="00206F46"/>
    <w:rsid w:val="002073DE"/>
    <w:rsid w:val="00210705"/>
    <w:rsid w:val="00210738"/>
    <w:rsid w:val="0021162F"/>
    <w:rsid w:val="00211F27"/>
    <w:rsid w:val="002124D0"/>
    <w:rsid w:val="0021267C"/>
    <w:rsid w:val="00212F56"/>
    <w:rsid w:val="002130E9"/>
    <w:rsid w:val="00213763"/>
    <w:rsid w:val="0021569C"/>
    <w:rsid w:val="00215D9D"/>
    <w:rsid w:val="002177C3"/>
    <w:rsid w:val="00217ABD"/>
    <w:rsid w:val="00220725"/>
    <w:rsid w:val="002207F3"/>
    <w:rsid w:val="00221D91"/>
    <w:rsid w:val="00221EC5"/>
    <w:rsid w:val="00222B2F"/>
    <w:rsid w:val="002230C8"/>
    <w:rsid w:val="00224B6F"/>
    <w:rsid w:val="00224CF0"/>
    <w:rsid w:val="0022557C"/>
    <w:rsid w:val="00225D21"/>
    <w:rsid w:val="00230366"/>
    <w:rsid w:val="0023058C"/>
    <w:rsid w:val="00230958"/>
    <w:rsid w:val="00232016"/>
    <w:rsid w:val="002321B6"/>
    <w:rsid w:val="002323C0"/>
    <w:rsid w:val="0023332C"/>
    <w:rsid w:val="002343DF"/>
    <w:rsid w:val="00234711"/>
    <w:rsid w:val="002352D1"/>
    <w:rsid w:val="00235D9B"/>
    <w:rsid w:val="00235EDF"/>
    <w:rsid w:val="00237625"/>
    <w:rsid w:val="00240012"/>
    <w:rsid w:val="00241390"/>
    <w:rsid w:val="00241502"/>
    <w:rsid w:val="00241608"/>
    <w:rsid w:val="00241CB6"/>
    <w:rsid w:val="002422C6"/>
    <w:rsid w:val="00242B3B"/>
    <w:rsid w:val="00242D1A"/>
    <w:rsid w:val="002438CA"/>
    <w:rsid w:val="0024453A"/>
    <w:rsid w:val="00244B76"/>
    <w:rsid w:val="00245626"/>
    <w:rsid w:val="00245983"/>
    <w:rsid w:val="00246834"/>
    <w:rsid w:val="00246DD8"/>
    <w:rsid w:val="002475A2"/>
    <w:rsid w:val="00247C39"/>
    <w:rsid w:val="002500F1"/>
    <w:rsid w:val="00251960"/>
    <w:rsid w:val="002526A6"/>
    <w:rsid w:val="00252E89"/>
    <w:rsid w:val="00253806"/>
    <w:rsid w:val="00254348"/>
    <w:rsid w:val="00254B62"/>
    <w:rsid w:val="00254D78"/>
    <w:rsid w:val="0025597D"/>
    <w:rsid w:val="00256B47"/>
    <w:rsid w:val="002572BD"/>
    <w:rsid w:val="00257486"/>
    <w:rsid w:val="0026013A"/>
    <w:rsid w:val="00260671"/>
    <w:rsid w:val="0026142C"/>
    <w:rsid w:val="00261857"/>
    <w:rsid w:val="00264061"/>
    <w:rsid w:val="00267775"/>
    <w:rsid w:val="0027122E"/>
    <w:rsid w:val="00272FF3"/>
    <w:rsid w:val="0027397B"/>
    <w:rsid w:val="00275CF5"/>
    <w:rsid w:val="00276005"/>
    <w:rsid w:val="00276582"/>
    <w:rsid w:val="00276A55"/>
    <w:rsid w:val="002773E2"/>
    <w:rsid w:val="0028301F"/>
    <w:rsid w:val="002833E8"/>
    <w:rsid w:val="00283B16"/>
    <w:rsid w:val="00283FCE"/>
    <w:rsid w:val="00285017"/>
    <w:rsid w:val="002900D8"/>
    <w:rsid w:val="002933AF"/>
    <w:rsid w:val="002940F0"/>
    <w:rsid w:val="00294149"/>
    <w:rsid w:val="00295032"/>
    <w:rsid w:val="002958B6"/>
    <w:rsid w:val="00295D62"/>
    <w:rsid w:val="00296082"/>
    <w:rsid w:val="00296E8F"/>
    <w:rsid w:val="00297C9F"/>
    <w:rsid w:val="00297EBA"/>
    <w:rsid w:val="002A04DD"/>
    <w:rsid w:val="002A139A"/>
    <w:rsid w:val="002A1A9D"/>
    <w:rsid w:val="002A1C42"/>
    <w:rsid w:val="002A23C7"/>
    <w:rsid w:val="002A29A7"/>
    <w:rsid w:val="002A2D2E"/>
    <w:rsid w:val="002A45BE"/>
    <w:rsid w:val="002A4647"/>
    <w:rsid w:val="002A4AB1"/>
    <w:rsid w:val="002A4E34"/>
    <w:rsid w:val="002A6732"/>
    <w:rsid w:val="002A7477"/>
    <w:rsid w:val="002A79A4"/>
    <w:rsid w:val="002B0E79"/>
    <w:rsid w:val="002B15F3"/>
    <w:rsid w:val="002B1D91"/>
    <w:rsid w:val="002B1E0C"/>
    <w:rsid w:val="002B30CD"/>
    <w:rsid w:val="002B59CB"/>
    <w:rsid w:val="002B6278"/>
    <w:rsid w:val="002C00E8"/>
    <w:rsid w:val="002C0553"/>
    <w:rsid w:val="002C12AB"/>
    <w:rsid w:val="002C18C8"/>
    <w:rsid w:val="002C2303"/>
    <w:rsid w:val="002C24ED"/>
    <w:rsid w:val="002C3140"/>
    <w:rsid w:val="002C33E3"/>
    <w:rsid w:val="002C398A"/>
    <w:rsid w:val="002C3A26"/>
    <w:rsid w:val="002C4A0D"/>
    <w:rsid w:val="002C51CF"/>
    <w:rsid w:val="002C59B7"/>
    <w:rsid w:val="002C5E9D"/>
    <w:rsid w:val="002C65B7"/>
    <w:rsid w:val="002C6A13"/>
    <w:rsid w:val="002C6D67"/>
    <w:rsid w:val="002C755C"/>
    <w:rsid w:val="002C7BA9"/>
    <w:rsid w:val="002D12E0"/>
    <w:rsid w:val="002D429D"/>
    <w:rsid w:val="002D456E"/>
    <w:rsid w:val="002D5533"/>
    <w:rsid w:val="002D5BFB"/>
    <w:rsid w:val="002D70E2"/>
    <w:rsid w:val="002D734C"/>
    <w:rsid w:val="002E0CCC"/>
    <w:rsid w:val="002E12DC"/>
    <w:rsid w:val="002E1CDE"/>
    <w:rsid w:val="002E23C1"/>
    <w:rsid w:val="002E289F"/>
    <w:rsid w:val="002E35FF"/>
    <w:rsid w:val="002E38E5"/>
    <w:rsid w:val="002E57EB"/>
    <w:rsid w:val="002E5C0C"/>
    <w:rsid w:val="002E6821"/>
    <w:rsid w:val="002F07C4"/>
    <w:rsid w:val="002F07CC"/>
    <w:rsid w:val="002F0DC2"/>
    <w:rsid w:val="002F133A"/>
    <w:rsid w:val="002F1D56"/>
    <w:rsid w:val="002F276D"/>
    <w:rsid w:val="002F4EF7"/>
    <w:rsid w:val="002F4F12"/>
    <w:rsid w:val="002F5116"/>
    <w:rsid w:val="002F57E9"/>
    <w:rsid w:val="002F73A8"/>
    <w:rsid w:val="002F7DBB"/>
    <w:rsid w:val="00300466"/>
    <w:rsid w:val="00300646"/>
    <w:rsid w:val="00300AFD"/>
    <w:rsid w:val="00301906"/>
    <w:rsid w:val="003038D2"/>
    <w:rsid w:val="00303910"/>
    <w:rsid w:val="00304618"/>
    <w:rsid w:val="00304AA7"/>
    <w:rsid w:val="00305A7F"/>
    <w:rsid w:val="003060A2"/>
    <w:rsid w:val="00306422"/>
    <w:rsid w:val="003068D8"/>
    <w:rsid w:val="00306F2C"/>
    <w:rsid w:val="00307FDE"/>
    <w:rsid w:val="00310A64"/>
    <w:rsid w:val="00310B62"/>
    <w:rsid w:val="0031107B"/>
    <w:rsid w:val="003139A5"/>
    <w:rsid w:val="00320CD4"/>
    <w:rsid w:val="00322399"/>
    <w:rsid w:val="00322F04"/>
    <w:rsid w:val="00322F61"/>
    <w:rsid w:val="0032362D"/>
    <w:rsid w:val="00323637"/>
    <w:rsid w:val="0032379D"/>
    <w:rsid w:val="0032414A"/>
    <w:rsid w:val="003249BE"/>
    <w:rsid w:val="00324B59"/>
    <w:rsid w:val="0032574B"/>
    <w:rsid w:val="00326297"/>
    <w:rsid w:val="0032649E"/>
    <w:rsid w:val="003269C7"/>
    <w:rsid w:val="00326B26"/>
    <w:rsid w:val="00330121"/>
    <w:rsid w:val="0033016D"/>
    <w:rsid w:val="00330CA5"/>
    <w:rsid w:val="00331249"/>
    <w:rsid w:val="00332D3B"/>
    <w:rsid w:val="00333562"/>
    <w:rsid w:val="00333B77"/>
    <w:rsid w:val="00334325"/>
    <w:rsid w:val="00334D5E"/>
    <w:rsid w:val="00334FB1"/>
    <w:rsid w:val="003359E3"/>
    <w:rsid w:val="00335AFD"/>
    <w:rsid w:val="00337E1F"/>
    <w:rsid w:val="0034066A"/>
    <w:rsid w:val="00340F94"/>
    <w:rsid w:val="003414C3"/>
    <w:rsid w:val="003419E0"/>
    <w:rsid w:val="00342896"/>
    <w:rsid w:val="00342984"/>
    <w:rsid w:val="00342A45"/>
    <w:rsid w:val="00343316"/>
    <w:rsid w:val="00343749"/>
    <w:rsid w:val="0034473E"/>
    <w:rsid w:val="00346DFD"/>
    <w:rsid w:val="003506E0"/>
    <w:rsid w:val="00350C24"/>
    <w:rsid w:val="0035153F"/>
    <w:rsid w:val="00351AF4"/>
    <w:rsid w:val="00351EED"/>
    <w:rsid w:val="00354944"/>
    <w:rsid w:val="00355008"/>
    <w:rsid w:val="0035554C"/>
    <w:rsid w:val="00355BD1"/>
    <w:rsid w:val="00356951"/>
    <w:rsid w:val="003602B6"/>
    <w:rsid w:val="00360E9C"/>
    <w:rsid w:val="0036165A"/>
    <w:rsid w:val="00361749"/>
    <w:rsid w:val="00361ABF"/>
    <w:rsid w:val="00361E14"/>
    <w:rsid w:val="0036451E"/>
    <w:rsid w:val="00364A1F"/>
    <w:rsid w:val="00365870"/>
    <w:rsid w:val="0036597A"/>
    <w:rsid w:val="00365C49"/>
    <w:rsid w:val="00366093"/>
    <w:rsid w:val="003660ED"/>
    <w:rsid w:val="00366F3E"/>
    <w:rsid w:val="00367216"/>
    <w:rsid w:val="003714A0"/>
    <w:rsid w:val="00372C20"/>
    <w:rsid w:val="00373E11"/>
    <w:rsid w:val="00374DCD"/>
    <w:rsid w:val="00375A5A"/>
    <w:rsid w:val="00375BF9"/>
    <w:rsid w:val="00377C8C"/>
    <w:rsid w:val="003803AF"/>
    <w:rsid w:val="00380541"/>
    <w:rsid w:val="0038409B"/>
    <w:rsid w:val="003848CB"/>
    <w:rsid w:val="00386012"/>
    <w:rsid w:val="00386588"/>
    <w:rsid w:val="003867A4"/>
    <w:rsid w:val="00386CE4"/>
    <w:rsid w:val="00386CED"/>
    <w:rsid w:val="00387488"/>
    <w:rsid w:val="00387F0B"/>
    <w:rsid w:val="003906E6"/>
    <w:rsid w:val="00390922"/>
    <w:rsid w:val="00393916"/>
    <w:rsid w:val="00393F49"/>
    <w:rsid w:val="0039456A"/>
    <w:rsid w:val="0039460A"/>
    <w:rsid w:val="003946C5"/>
    <w:rsid w:val="0039617A"/>
    <w:rsid w:val="00396B77"/>
    <w:rsid w:val="00396CDC"/>
    <w:rsid w:val="003A0A13"/>
    <w:rsid w:val="003A0A67"/>
    <w:rsid w:val="003A16BF"/>
    <w:rsid w:val="003A1D4F"/>
    <w:rsid w:val="003A2598"/>
    <w:rsid w:val="003A2BD8"/>
    <w:rsid w:val="003A3A20"/>
    <w:rsid w:val="003A5067"/>
    <w:rsid w:val="003A53DF"/>
    <w:rsid w:val="003A5779"/>
    <w:rsid w:val="003A6373"/>
    <w:rsid w:val="003A6AD8"/>
    <w:rsid w:val="003A7391"/>
    <w:rsid w:val="003B0550"/>
    <w:rsid w:val="003B1213"/>
    <w:rsid w:val="003B1C70"/>
    <w:rsid w:val="003B1C7E"/>
    <w:rsid w:val="003B1F13"/>
    <w:rsid w:val="003B33EE"/>
    <w:rsid w:val="003B3CAC"/>
    <w:rsid w:val="003B42F7"/>
    <w:rsid w:val="003B589D"/>
    <w:rsid w:val="003B694F"/>
    <w:rsid w:val="003B7297"/>
    <w:rsid w:val="003B7A01"/>
    <w:rsid w:val="003C0D02"/>
    <w:rsid w:val="003C126F"/>
    <w:rsid w:val="003C43C1"/>
    <w:rsid w:val="003C62A9"/>
    <w:rsid w:val="003C69C1"/>
    <w:rsid w:val="003C69CF"/>
    <w:rsid w:val="003C6AC6"/>
    <w:rsid w:val="003C6E20"/>
    <w:rsid w:val="003C73B2"/>
    <w:rsid w:val="003C78AB"/>
    <w:rsid w:val="003C79B3"/>
    <w:rsid w:val="003C7C3A"/>
    <w:rsid w:val="003D08E1"/>
    <w:rsid w:val="003D09D2"/>
    <w:rsid w:val="003D1C54"/>
    <w:rsid w:val="003D2197"/>
    <w:rsid w:val="003D3258"/>
    <w:rsid w:val="003D4B96"/>
    <w:rsid w:val="003D50D7"/>
    <w:rsid w:val="003D5A6F"/>
    <w:rsid w:val="003E0356"/>
    <w:rsid w:val="003E10F3"/>
    <w:rsid w:val="003E1CD6"/>
    <w:rsid w:val="003E2018"/>
    <w:rsid w:val="003E213E"/>
    <w:rsid w:val="003E3342"/>
    <w:rsid w:val="003E3453"/>
    <w:rsid w:val="003E3B18"/>
    <w:rsid w:val="003E7371"/>
    <w:rsid w:val="003E7503"/>
    <w:rsid w:val="003E7525"/>
    <w:rsid w:val="003E76EA"/>
    <w:rsid w:val="003E7F43"/>
    <w:rsid w:val="003F171C"/>
    <w:rsid w:val="003F1C73"/>
    <w:rsid w:val="003F1FFA"/>
    <w:rsid w:val="003F35DB"/>
    <w:rsid w:val="003F3CBF"/>
    <w:rsid w:val="003F6BD7"/>
    <w:rsid w:val="004002F8"/>
    <w:rsid w:val="00400360"/>
    <w:rsid w:val="00400EA7"/>
    <w:rsid w:val="00401F8C"/>
    <w:rsid w:val="00403257"/>
    <w:rsid w:val="00403288"/>
    <w:rsid w:val="00404080"/>
    <w:rsid w:val="004042DF"/>
    <w:rsid w:val="00404F31"/>
    <w:rsid w:val="00407D88"/>
    <w:rsid w:val="004111B4"/>
    <w:rsid w:val="00411283"/>
    <w:rsid w:val="00411C20"/>
    <w:rsid w:val="004120A9"/>
    <w:rsid w:val="00412975"/>
    <w:rsid w:val="00412FC5"/>
    <w:rsid w:val="004130F5"/>
    <w:rsid w:val="0041389B"/>
    <w:rsid w:val="00415466"/>
    <w:rsid w:val="0041698A"/>
    <w:rsid w:val="004170F3"/>
    <w:rsid w:val="00417624"/>
    <w:rsid w:val="0041782B"/>
    <w:rsid w:val="00422276"/>
    <w:rsid w:val="0042328E"/>
    <w:rsid w:val="00423511"/>
    <w:rsid w:val="0042377C"/>
    <w:rsid w:val="004242F1"/>
    <w:rsid w:val="00424B14"/>
    <w:rsid w:val="00424DF0"/>
    <w:rsid w:val="00425F03"/>
    <w:rsid w:val="00426C72"/>
    <w:rsid w:val="00426F61"/>
    <w:rsid w:val="004273D2"/>
    <w:rsid w:val="004275C9"/>
    <w:rsid w:val="00430388"/>
    <w:rsid w:val="004306B2"/>
    <w:rsid w:val="0043079A"/>
    <w:rsid w:val="00430864"/>
    <w:rsid w:val="00430D70"/>
    <w:rsid w:val="00431407"/>
    <w:rsid w:val="004318F1"/>
    <w:rsid w:val="00431E4F"/>
    <w:rsid w:val="004321F1"/>
    <w:rsid w:val="00432F94"/>
    <w:rsid w:val="00433615"/>
    <w:rsid w:val="004342CE"/>
    <w:rsid w:val="00435A1C"/>
    <w:rsid w:val="00435A70"/>
    <w:rsid w:val="00436193"/>
    <w:rsid w:val="0043694D"/>
    <w:rsid w:val="0043716A"/>
    <w:rsid w:val="00440069"/>
    <w:rsid w:val="004409F2"/>
    <w:rsid w:val="00440A84"/>
    <w:rsid w:val="0044147F"/>
    <w:rsid w:val="00442B3D"/>
    <w:rsid w:val="00443CA3"/>
    <w:rsid w:val="0044420C"/>
    <w:rsid w:val="00444BBC"/>
    <w:rsid w:val="004459CB"/>
    <w:rsid w:val="00445A00"/>
    <w:rsid w:val="00445BB7"/>
    <w:rsid w:val="00446625"/>
    <w:rsid w:val="0044696D"/>
    <w:rsid w:val="004477F5"/>
    <w:rsid w:val="00447919"/>
    <w:rsid w:val="00447B28"/>
    <w:rsid w:val="0045013A"/>
    <w:rsid w:val="0045013D"/>
    <w:rsid w:val="00450364"/>
    <w:rsid w:val="004504E6"/>
    <w:rsid w:val="00450D73"/>
    <w:rsid w:val="00451035"/>
    <w:rsid w:val="00451B0F"/>
    <w:rsid w:val="004535D0"/>
    <w:rsid w:val="0045552D"/>
    <w:rsid w:val="004564CE"/>
    <w:rsid w:val="00456500"/>
    <w:rsid w:val="004574FD"/>
    <w:rsid w:val="00460911"/>
    <w:rsid w:val="00461769"/>
    <w:rsid w:val="00463FFC"/>
    <w:rsid w:val="0046466C"/>
    <w:rsid w:val="004651E6"/>
    <w:rsid w:val="0046580C"/>
    <w:rsid w:val="00466B76"/>
    <w:rsid w:val="00466E07"/>
    <w:rsid w:val="004678FE"/>
    <w:rsid w:val="0047135F"/>
    <w:rsid w:val="0047142D"/>
    <w:rsid w:val="00471C42"/>
    <w:rsid w:val="00471CE3"/>
    <w:rsid w:val="00473209"/>
    <w:rsid w:val="00473457"/>
    <w:rsid w:val="004734F9"/>
    <w:rsid w:val="00473FF8"/>
    <w:rsid w:val="00474B06"/>
    <w:rsid w:val="00476D7E"/>
    <w:rsid w:val="00477C68"/>
    <w:rsid w:val="00480C52"/>
    <w:rsid w:val="00482100"/>
    <w:rsid w:val="00482D12"/>
    <w:rsid w:val="0048365D"/>
    <w:rsid w:val="0048379F"/>
    <w:rsid w:val="004838B9"/>
    <w:rsid w:val="00484FC9"/>
    <w:rsid w:val="00486CC5"/>
    <w:rsid w:val="00487E9C"/>
    <w:rsid w:val="00490110"/>
    <w:rsid w:val="00490178"/>
    <w:rsid w:val="00490812"/>
    <w:rsid w:val="00490E83"/>
    <w:rsid w:val="00493DDF"/>
    <w:rsid w:val="004955B3"/>
    <w:rsid w:val="00496241"/>
    <w:rsid w:val="00497A73"/>
    <w:rsid w:val="004A0496"/>
    <w:rsid w:val="004A0847"/>
    <w:rsid w:val="004A092D"/>
    <w:rsid w:val="004A0C17"/>
    <w:rsid w:val="004A1560"/>
    <w:rsid w:val="004A2810"/>
    <w:rsid w:val="004A3698"/>
    <w:rsid w:val="004A377D"/>
    <w:rsid w:val="004A392B"/>
    <w:rsid w:val="004A4AF4"/>
    <w:rsid w:val="004A4D09"/>
    <w:rsid w:val="004A649F"/>
    <w:rsid w:val="004A6BCD"/>
    <w:rsid w:val="004A7139"/>
    <w:rsid w:val="004B04CA"/>
    <w:rsid w:val="004B0C65"/>
    <w:rsid w:val="004B1612"/>
    <w:rsid w:val="004B1BF8"/>
    <w:rsid w:val="004B2044"/>
    <w:rsid w:val="004B38FF"/>
    <w:rsid w:val="004B3F8B"/>
    <w:rsid w:val="004B4AB4"/>
    <w:rsid w:val="004B5024"/>
    <w:rsid w:val="004B68EF"/>
    <w:rsid w:val="004B7CDE"/>
    <w:rsid w:val="004C1411"/>
    <w:rsid w:val="004C1861"/>
    <w:rsid w:val="004C2EE3"/>
    <w:rsid w:val="004C2FE8"/>
    <w:rsid w:val="004C3632"/>
    <w:rsid w:val="004C6875"/>
    <w:rsid w:val="004C6B0B"/>
    <w:rsid w:val="004C6B98"/>
    <w:rsid w:val="004D0459"/>
    <w:rsid w:val="004D05ED"/>
    <w:rsid w:val="004D1D45"/>
    <w:rsid w:val="004D2003"/>
    <w:rsid w:val="004D3C3C"/>
    <w:rsid w:val="004D4924"/>
    <w:rsid w:val="004D4BE5"/>
    <w:rsid w:val="004D5881"/>
    <w:rsid w:val="004D5916"/>
    <w:rsid w:val="004D5EFC"/>
    <w:rsid w:val="004D71B2"/>
    <w:rsid w:val="004D75B0"/>
    <w:rsid w:val="004E040B"/>
    <w:rsid w:val="004E0806"/>
    <w:rsid w:val="004E1212"/>
    <w:rsid w:val="004E1722"/>
    <w:rsid w:val="004E181A"/>
    <w:rsid w:val="004E1881"/>
    <w:rsid w:val="004E2065"/>
    <w:rsid w:val="004E2CC2"/>
    <w:rsid w:val="004E2D66"/>
    <w:rsid w:val="004E3057"/>
    <w:rsid w:val="004E4201"/>
    <w:rsid w:val="004E4664"/>
    <w:rsid w:val="004E4A22"/>
    <w:rsid w:val="004E645E"/>
    <w:rsid w:val="004E7AEC"/>
    <w:rsid w:val="004E7C39"/>
    <w:rsid w:val="004F06D7"/>
    <w:rsid w:val="004F192D"/>
    <w:rsid w:val="004F19FF"/>
    <w:rsid w:val="004F1CE3"/>
    <w:rsid w:val="004F290E"/>
    <w:rsid w:val="004F2D5A"/>
    <w:rsid w:val="004F3770"/>
    <w:rsid w:val="004F3E87"/>
    <w:rsid w:val="004F4D40"/>
    <w:rsid w:val="004F5356"/>
    <w:rsid w:val="004F5C9F"/>
    <w:rsid w:val="004F751C"/>
    <w:rsid w:val="004F7525"/>
    <w:rsid w:val="004F761A"/>
    <w:rsid w:val="004F7C55"/>
    <w:rsid w:val="004F7D91"/>
    <w:rsid w:val="00500BCF"/>
    <w:rsid w:val="005015AB"/>
    <w:rsid w:val="00502386"/>
    <w:rsid w:val="005032EB"/>
    <w:rsid w:val="00503819"/>
    <w:rsid w:val="00503BA3"/>
    <w:rsid w:val="0050406A"/>
    <w:rsid w:val="0050549D"/>
    <w:rsid w:val="00505927"/>
    <w:rsid w:val="005059A9"/>
    <w:rsid w:val="00507AAA"/>
    <w:rsid w:val="0051016E"/>
    <w:rsid w:val="005109DD"/>
    <w:rsid w:val="0051119E"/>
    <w:rsid w:val="00511968"/>
    <w:rsid w:val="00512481"/>
    <w:rsid w:val="00512EE8"/>
    <w:rsid w:val="00512F7E"/>
    <w:rsid w:val="00513753"/>
    <w:rsid w:val="00514527"/>
    <w:rsid w:val="00514F6E"/>
    <w:rsid w:val="0051507A"/>
    <w:rsid w:val="00516162"/>
    <w:rsid w:val="005167F7"/>
    <w:rsid w:val="005208DA"/>
    <w:rsid w:val="00521E7F"/>
    <w:rsid w:val="00523743"/>
    <w:rsid w:val="005254D9"/>
    <w:rsid w:val="0052567A"/>
    <w:rsid w:val="0052584A"/>
    <w:rsid w:val="00525883"/>
    <w:rsid w:val="005261CA"/>
    <w:rsid w:val="00526697"/>
    <w:rsid w:val="0052691B"/>
    <w:rsid w:val="00526FB1"/>
    <w:rsid w:val="00527361"/>
    <w:rsid w:val="005273C7"/>
    <w:rsid w:val="00527635"/>
    <w:rsid w:val="005316F5"/>
    <w:rsid w:val="00532127"/>
    <w:rsid w:val="005335D3"/>
    <w:rsid w:val="005344F4"/>
    <w:rsid w:val="00534607"/>
    <w:rsid w:val="00534F11"/>
    <w:rsid w:val="00535296"/>
    <w:rsid w:val="00535DB9"/>
    <w:rsid w:val="00536A1B"/>
    <w:rsid w:val="00536E2B"/>
    <w:rsid w:val="00537B67"/>
    <w:rsid w:val="00540FD7"/>
    <w:rsid w:val="00541D94"/>
    <w:rsid w:val="00542230"/>
    <w:rsid w:val="005428EC"/>
    <w:rsid w:val="00542A75"/>
    <w:rsid w:val="00547356"/>
    <w:rsid w:val="005502AC"/>
    <w:rsid w:val="005504DB"/>
    <w:rsid w:val="00550E72"/>
    <w:rsid w:val="005518CF"/>
    <w:rsid w:val="00551F83"/>
    <w:rsid w:val="0055293D"/>
    <w:rsid w:val="00555201"/>
    <w:rsid w:val="00555C0B"/>
    <w:rsid w:val="0055614C"/>
    <w:rsid w:val="005565FA"/>
    <w:rsid w:val="00556CE3"/>
    <w:rsid w:val="00556F9D"/>
    <w:rsid w:val="00560261"/>
    <w:rsid w:val="005606D5"/>
    <w:rsid w:val="00561A37"/>
    <w:rsid w:val="00562085"/>
    <w:rsid w:val="0056302B"/>
    <w:rsid w:val="005644B3"/>
    <w:rsid w:val="005647FE"/>
    <w:rsid w:val="0056483F"/>
    <w:rsid w:val="00566EEA"/>
    <w:rsid w:val="00566F4B"/>
    <w:rsid w:val="00567A16"/>
    <w:rsid w:val="00567AC5"/>
    <w:rsid w:val="0057071F"/>
    <w:rsid w:val="00570F3D"/>
    <w:rsid w:val="00571CBE"/>
    <w:rsid w:val="00572CCE"/>
    <w:rsid w:val="00572DFA"/>
    <w:rsid w:val="0057433F"/>
    <w:rsid w:val="00574690"/>
    <w:rsid w:val="00574AA9"/>
    <w:rsid w:val="00575B51"/>
    <w:rsid w:val="00576E1F"/>
    <w:rsid w:val="005773CF"/>
    <w:rsid w:val="00580875"/>
    <w:rsid w:val="0058181F"/>
    <w:rsid w:val="005818C2"/>
    <w:rsid w:val="00581DF3"/>
    <w:rsid w:val="00584779"/>
    <w:rsid w:val="00584DF2"/>
    <w:rsid w:val="005859B4"/>
    <w:rsid w:val="005873CD"/>
    <w:rsid w:val="0058746B"/>
    <w:rsid w:val="005911BB"/>
    <w:rsid w:val="00591D47"/>
    <w:rsid w:val="00592341"/>
    <w:rsid w:val="00592B69"/>
    <w:rsid w:val="00593FD7"/>
    <w:rsid w:val="00594671"/>
    <w:rsid w:val="005948DB"/>
    <w:rsid w:val="00594BBD"/>
    <w:rsid w:val="0059627E"/>
    <w:rsid w:val="005964A3"/>
    <w:rsid w:val="00597122"/>
    <w:rsid w:val="00597F4A"/>
    <w:rsid w:val="005A040B"/>
    <w:rsid w:val="005A065F"/>
    <w:rsid w:val="005A08AB"/>
    <w:rsid w:val="005A22AF"/>
    <w:rsid w:val="005A26DF"/>
    <w:rsid w:val="005A2A11"/>
    <w:rsid w:val="005A2A65"/>
    <w:rsid w:val="005A3A22"/>
    <w:rsid w:val="005A493E"/>
    <w:rsid w:val="005A5A88"/>
    <w:rsid w:val="005A713C"/>
    <w:rsid w:val="005B1310"/>
    <w:rsid w:val="005B33E3"/>
    <w:rsid w:val="005B47BE"/>
    <w:rsid w:val="005B5066"/>
    <w:rsid w:val="005B52C3"/>
    <w:rsid w:val="005B63D5"/>
    <w:rsid w:val="005B73E7"/>
    <w:rsid w:val="005C1885"/>
    <w:rsid w:val="005C2117"/>
    <w:rsid w:val="005C2C8F"/>
    <w:rsid w:val="005C2F5D"/>
    <w:rsid w:val="005C5722"/>
    <w:rsid w:val="005C59E2"/>
    <w:rsid w:val="005C6F32"/>
    <w:rsid w:val="005C76C7"/>
    <w:rsid w:val="005C7EE1"/>
    <w:rsid w:val="005D024D"/>
    <w:rsid w:val="005D446B"/>
    <w:rsid w:val="005D45DE"/>
    <w:rsid w:val="005D5C2F"/>
    <w:rsid w:val="005D610A"/>
    <w:rsid w:val="005D6118"/>
    <w:rsid w:val="005D623E"/>
    <w:rsid w:val="005D6BB7"/>
    <w:rsid w:val="005D6FED"/>
    <w:rsid w:val="005E0854"/>
    <w:rsid w:val="005E0A9C"/>
    <w:rsid w:val="005E0BE1"/>
    <w:rsid w:val="005E14C2"/>
    <w:rsid w:val="005E2040"/>
    <w:rsid w:val="005E2BC3"/>
    <w:rsid w:val="005E3769"/>
    <w:rsid w:val="005E3E15"/>
    <w:rsid w:val="005E4085"/>
    <w:rsid w:val="005E46BB"/>
    <w:rsid w:val="005E4AB0"/>
    <w:rsid w:val="005E5676"/>
    <w:rsid w:val="005E7942"/>
    <w:rsid w:val="005E7D28"/>
    <w:rsid w:val="005F04D0"/>
    <w:rsid w:val="005F0507"/>
    <w:rsid w:val="005F072E"/>
    <w:rsid w:val="005F0FAF"/>
    <w:rsid w:val="005F0FD3"/>
    <w:rsid w:val="005F11BC"/>
    <w:rsid w:val="005F26B6"/>
    <w:rsid w:val="005F2F13"/>
    <w:rsid w:val="005F4D86"/>
    <w:rsid w:val="005F5406"/>
    <w:rsid w:val="005F686D"/>
    <w:rsid w:val="005F73B3"/>
    <w:rsid w:val="005F7866"/>
    <w:rsid w:val="005F7ECA"/>
    <w:rsid w:val="006002D0"/>
    <w:rsid w:val="00601EAA"/>
    <w:rsid w:val="00603A60"/>
    <w:rsid w:val="00603ABC"/>
    <w:rsid w:val="0060410D"/>
    <w:rsid w:val="006045FF"/>
    <w:rsid w:val="006047F3"/>
    <w:rsid w:val="00604EA5"/>
    <w:rsid w:val="0060500D"/>
    <w:rsid w:val="00607167"/>
    <w:rsid w:val="006073D3"/>
    <w:rsid w:val="006079AF"/>
    <w:rsid w:val="00607BA5"/>
    <w:rsid w:val="00610521"/>
    <w:rsid w:val="006106DE"/>
    <w:rsid w:val="006109C2"/>
    <w:rsid w:val="00610C29"/>
    <w:rsid w:val="0061180A"/>
    <w:rsid w:val="00611CED"/>
    <w:rsid w:val="00612F1B"/>
    <w:rsid w:val="00613627"/>
    <w:rsid w:val="006150FD"/>
    <w:rsid w:val="00615400"/>
    <w:rsid w:val="00615F2E"/>
    <w:rsid w:val="006162FA"/>
    <w:rsid w:val="00616C0D"/>
    <w:rsid w:val="00616F50"/>
    <w:rsid w:val="006173C7"/>
    <w:rsid w:val="00617DB3"/>
    <w:rsid w:val="00617ECD"/>
    <w:rsid w:val="00621C16"/>
    <w:rsid w:val="00621D42"/>
    <w:rsid w:val="0062247B"/>
    <w:rsid w:val="00622740"/>
    <w:rsid w:val="00623585"/>
    <w:rsid w:val="00623C83"/>
    <w:rsid w:val="00623E2F"/>
    <w:rsid w:val="00625F95"/>
    <w:rsid w:val="00626EB6"/>
    <w:rsid w:val="0062794D"/>
    <w:rsid w:val="00627974"/>
    <w:rsid w:val="006340E0"/>
    <w:rsid w:val="0063484C"/>
    <w:rsid w:val="00634B25"/>
    <w:rsid w:val="00634C0D"/>
    <w:rsid w:val="0063675C"/>
    <w:rsid w:val="006409AC"/>
    <w:rsid w:val="00642A3F"/>
    <w:rsid w:val="006449DC"/>
    <w:rsid w:val="00645596"/>
    <w:rsid w:val="00645F95"/>
    <w:rsid w:val="00646378"/>
    <w:rsid w:val="006479F7"/>
    <w:rsid w:val="0065081B"/>
    <w:rsid w:val="00652473"/>
    <w:rsid w:val="00652850"/>
    <w:rsid w:val="00653D11"/>
    <w:rsid w:val="006549AA"/>
    <w:rsid w:val="006552D7"/>
    <w:rsid w:val="00655D03"/>
    <w:rsid w:val="006566F5"/>
    <w:rsid w:val="00656A76"/>
    <w:rsid w:val="00657297"/>
    <w:rsid w:val="00660CB5"/>
    <w:rsid w:val="00661221"/>
    <w:rsid w:val="00661461"/>
    <w:rsid w:val="006618B5"/>
    <w:rsid w:val="00661DB2"/>
    <w:rsid w:val="006625B3"/>
    <w:rsid w:val="00662D71"/>
    <w:rsid w:val="00663AFB"/>
    <w:rsid w:val="00664017"/>
    <w:rsid w:val="00664312"/>
    <w:rsid w:val="006650D9"/>
    <w:rsid w:val="00665111"/>
    <w:rsid w:val="00665691"/>
    <w:rsid w:val="00666987"/>
    <w:rsid w:val="00666C21"/>
    <w:rsid w:val="00667FC5"/>
    <w:rsid w:val="00670062"/>
    <w:rsid w:val="0067111E"/>
    <w:rsid w:val="0067288B"/>
    <w:rsid w:val="0067499C"/>
    <w:rsid w:val="00674F3E"/>
    <w:rsid w:val="00674F82"/>
    <w:rsid w:val="006766C4"/>
    <w:rsid w:val="00676C68"/>
    <w:rsid w:val="00676D13"/>
    <w:rsid w:val="00677D95"/>
    <w:rsid w:val="006800AA"/>
    <w:rsid w:val="00680D16"/>
    <w:rsid w:val="006812E6"/>
    <w:rsid w:val="00681943"/>
    <w:rsid w:val="00681D9B"/>
    <w:rsid w:val="00682A17"/>
    <w:rsid w:val="006831D7"/>
    <w:rsid w:val="00683230"/>
    <w:rsid w:val="00683388"/>
    <w:rsid w:val="00683F84"/>
    <w:rsid w:val="006841B3"/>
    <w:rsid w:val="006849D6"/>
    <w:rsid w:val="00684D7B"/>
    <w:rsid w:val="006851AA"/>
    <w:rsid w:val="00685EA5"/>
    <w:rsid w:val="00687043"/>
    <w:rsid w:val="0068753D"/>
    <w:rsid w:val="00687B84"/>
    <w:rsid w:val="006902FB"/>
    <w:rsid w:val="006916DC"/>
    <w:rsid w:val="00691E3D"/>
    <w:rsid w:val="006926F2"/>
    <w:rsid w:val="00692BE9"/>
    <w:rsid w:val="00693CF9"/>
    <w:rsid w:val="006946E6"/>
    <w:rsid w:val="00694FAF"/>
    <w:rsid w:val="00695177"/>
    <w:rsid w:val="0069544C"/>
    <w:rsid w:val="00696C24"/>
    <w:rsid w:val="00697190"/>
    <w:rsid w:val="00697D2F"/>
    <w:rsid w:val="00697DA9"/>
    <w:rsid w:val="006A1769"/>
    <w:rsid w:val="006A2591"/>
    <w:rsid w:val="006A2A44"/>
    <w:rsid w:val="006A3CB1"/>
    <w:rsid w:val="006A3F96"/>
    <w:rsid w:val="006A53BA"/>
    <w:rsid w:val="006A55B4"/>
    <w:rsid w:val="006A5E52"/>
    <w:rsid w:val="006A65CF"/>
    <w:rsid w:val="006A6A81"/>
    <w:rsid w:val="006A6C1D"/>
    <w:rsid w:val="006A6D92"/>
    <w:rsid w:val="006A6FD7"/>
    <w:rsid w:val="006A710F"/>
    <w:rsid w:val="006A788D"/>
    <w:rsid w:val="006A7A68"/>
    <w:rsid w:val="006A7D2F"/>
    <w:rsid w:val="006B02F3"/>
    <w:rsid w:val="006B133F"/>
    <w:rsid w:val="006B1D76"/>
    <w:rsid w:val="006B30BE"/>
    <w:rsid w:val="006B38B1"/>
    <w:rsid w:val="006B3D26"/>
    <w:rsid w:val="006B463D"/>
    <w:rsid w:val="006B4945"/>
    <w:rsid w:val="006B6B3E"/>
    <w:rsid w:val="006B723C"/>
    <w:rsid w:val="006C0669"/>
    <w:rsid w:val="006C1890"/>
    <w:rsid w:val="006C1D46"/>
    <w:rsid w:val="006C2159"/>
    <w:rsid w:val="006C29BB"/>
    <w:rsid w:val="006C302D"/>
    <w:rsid w:val="006C3743"/>
    <w:rsid w:val="006D2ED7"/>
    <w:rsid w:val="006D4B9B"/>
    <w:rsid w:val="006D4FC3"/>
    <w:rsid w:val="006D557E"/>
    <w:rsid w:val="006D5590"/>
    <w:rsid w:val="006D5D4F"/>
    <w:rsid w:val="006D7C53"/>
    <w:rsid w:val="006E099D"/>
    <w:rsid w:val="006E0D57"/>
    <w:rsid w:val="006E0EE2"/>
    <w:rsid w:val="006E1220"/>
    <w:rsid w:val="006E12E6"/>
    <w:rsid w:val="006E19D5"/>
    <w:rsid w:val="006E1D8B"/>
    <w:rsid w:val="006E1EEF"/>
    <w:rsid w:val="006E3501"/>
    <w:rsid w:val="006E3EA0"/>
    <w:rsid w:val="006E650F"/>
    <w:rsid w:val="006E6623"/>
    <w:rsid w:val="006E6DEB"/>
    <w:rsid w:val="006F2AB5"/>
    <w:rsid w:val="006F3004"/>
    <w:rsid w:val="006F3B7B"/>
    <w:rsid w:val="006F426E"/>
    <w:rsid w:val="006F4361"/>
    <w:rsid w:val="006F447F"/>
    <w:rsid w:val="006F48CA"/>
    <w:rsid w:val="006F53FB"/>
    <w:rsid w:val="006F5E16"/>
    <w:rsid w:val="006F6212"/>
    <w:rsid w:val="006F7393"/>
    <w:rsid w:val="0070044D"/>
    <w:rsid w:val="007010D6"/>
    <w:rsid w:val="00701CB5"/>
    <w:rsid w:val="0070224F"/>
    <w:rsid w:val="0070255F"/>
    <w:rsid w:val="00702866"/>
    <w:rsid w:val="00710961"/>
    <w:rsid w:val="007115F7"/>
    <w:rsid w:val="00711807"/>
    <w:rsid w:val="00711E00"/>
    <w:rsid w:val="007147E6"/>
    <w:rsid w:val="00714A1F"/>
    <w:rsid w:val="00715363"/>
    <w:rsid w:val="00715456"/>
    <w:rsid w:val="00715C22"/>
    <w:rsid w:val="007162D8"/>
    <w:rsid w:val="00720A6E"/>
    <w:rsid w:val="0072123F"/>
    <w:rsid w:val="00721C60"/>
    <w:rsid w:val="00722153"/>
    <w:rsid w:val="00723202"/>
    <w:rsid w:val="00724D1D"/>
    <w:rsid w:val="007257CA"/>
    <w:rsid w:val="00727654"/>
    <w:rsid w:val="007277C5"/>
    <w:rsid w:val="00727839"/>
    <w:rsid w:val="00727B8C"/>
    <w:rsid w:val="00730062"/>
    <w:rsid w:val="0073018A"/>
    <w:rsid w:val="00730500"/>
    <w:rsid w:val="00730B43"/>
    <w:rsid w:val="007311B7"/>
    <w:rsid w:val="00731678"/>
    <w:rsid w:val="00732CE1"/>
    <w:rsid w:val="00733172"/>
    <w:rsid w:val="00733310"/>
    <w:rsid w:val="00733336"/>
    <w:rsid w:val="00733AC9"/>
    <w:rsid w:val="00733D85"/>
    <w:rsid w:val="00734683"/>
    <w:rsid w:val="00735EEA"/>
    <w:rsid w:val="0073647B"/>
    <w:rsid w:val="00737A5E"/>
    <w:rsid w:val="00737C4A"/>
    <w:rsid w:val="00741538"/>
    <w:rsid w:val="007419C4"/>
    <w:rsid w:val="00741AB9"/>
    <w:rsid w:val="00743BB3"/>
    <w:rsid w:val="007447BB"/>
    <w:rsid w:val="00744BA1"/>
    <w:rsid w:val="00744C5D"/>
    <w:rsid w:val="00746409"/>
    <w:rsid w:val="00746C8A"/>
    <w:rsid w:val="00747741"/>
    <w:rsid w:val="00747C6C"/>
    <w:rsid w:val="00751FE5"/>
    <w:rsid w:val="00752B18"/>
    <w:rsid w:val="00753B62"/>
    <w:rsid w:val="00754667"/>
    <w:rsid w:val="00754905"/>
    <w:rsid w:val="007565E1"/>
    <w:rsid w:val="007566CE"/>
    <w:rsid w:val="00756B5C"/>
    <w:rsid w:val="00756BF4"/>
    <w:rsid w:val="007573B9"/>
    <w:rsid w:val="007574B8"/>
    <w:rsid w:val="007578E7"/>
    <w:rsid w:val="00762ABB"/>
    <w:rsid w:val="00763006"/>
    <w:rsid w:val="007631F5"/>
    <w:rsid w:val="00763988"/>
    <w:rsid w:val="00765A2E"/>
    <w:rsid w:val="0076641C"/>
    <w:rsid w:val="0077020B"/>
    <w:rsid w:val="00770690"/>
    <w:rsid w:val="00770D61"/>
    <w:rsid w:val="00770F6D"/>
    <w:rsid w:val="0077107A"/>
    <w:rsid w:val="00771126"/>
    <w:rsid w:val="0077161D"/>
    <w:rsid w:val="007725D5"/>
    <w:rsid w:val="00772CE0"/>
    <w:rsid w:val="00772FB4"/>
    <w:rsid w:val="00773519"/>
    <w:rsid w:val="007738EF"/>
    <w:rsid w:val="00774777"/>
    <w:rsid w:val="00774DC8"/>
    <w:rsid w:val="00774E55"/>
    <w:rsid w:val="007753DB"/>
    <w:rsid w:val="0077676D"/>
    <w:rsid w:val="00776FA2"/>
    <w:rsid w:val="00777890"/>
    <w:rsid w:val="00782ABB"/>
    <w:rsid w:val="007852BB"/>
    <w:rsid w:val="00785689"/>
    <w:rsid w:val="0078643C"/>
    <w:rsid w:val="00787E62"/>
    <w:rsid w:val="00790233"/>
    <w:rsid w:val="00791D1F"/>
    <w:rsid w:val="00792A6B"/>
    <w:rsid w:val="00793FB6"/>
    <w:rsid w:val="00794535"/>
    <w:rsid w:val="00796534"/>
    <w:rsid w:val="00797386"/>
    <w:rsid w:val="0079754B"/>
    <w:rsid w:val="00797BE7"/>
    <w:rsid w:val="00797C84"/>
    <w:rsid w:val="00797DA2"/>
    <w:rsid w:val="007A03BC"/>
    <w:rsid w:val="007A05F7"/>
    <w:rsid w:val="007A099C"/>
    <w:rsid w:val="007A1E6D"/>
    <w:rsid w:val="007A2014"/>
    <w:rsid w:val="007A4731"/>
    <w:rsid w:val="007A4ED5"/>
    <w:rsid w:val="007A54DA"/>
    <w:rsid w:val="007A5852"/>
    <w:rsid w:val="007A6401"/>
    <w:rsid w:val="007A74E5"/>
    <w:rsid w:val="007A7BFE"/>
    <w:rsid w:val="007A7F7C"/>
    <w:rsid w:val="007B013D"/>
    <w:rsid w:val="007B052D"/>
    <w:rsid w:val="007B0EB2"/>
    <w:rsid w:val="007B11C2"/>
    <w:rsid w:val="007B1E69"/>
    <w:rsid w:val="007B2130"/>
    <w:rsid w:val="007B3078"/>
    <w:rsid w:val="007B4C43"/>
    <w:rsid w:val="007B6046"/>
    <w:rsid w:val="007B626C"/>
    <w:rsid w:val="007B69F6"/>
    <w:rsid w:val="007C1555"/>
    <w:rsid w:val="007C1C91"/>
    <w:rsid w:val="007C1CB9"/>
    <w:rsid w:val="007C1FD2"/>
    <w:rsid w:val="007C28FE"/>
    <w:rsid w:val="007C508E"/>
    <w:rsid w:val="007C7331"/>
    <w:rsid w:val="007C7356"/>
    <w:rsid w:val="007D101E"/>
    <w:rsid w:val="007D1C67"/>
    <w:rsid w:val="007D2F6B"/>
    <w:rsid w:val="007D37BE"/>
    <w:rsid w:val="007D387D"/>
    <w:rsid w:val="007D41E2"/>
    <w:rsid w:val="007D44F6"/>
    <w:rsid w:val="007D4C22"/>
    <w:rsid w:val="007D7866"/>
    <w:rsid w:val="007D7DD1"/>
    <w:rsid w:val="007E00C3"/>
    <w:rsid w:val="007E0DD3"/>
    <w:rsid w:val="007E1D27"/>
    <w:rsid w:val="007E36F2"/>
    <w:rsid w:val="007E4664"/>
    <w:rsid w:val="007E5071"/>
    <w:rsid w:val="007E5376"/>
    <w:rsid w:val="007E5928"/>
    <w:rsid w:val="007E6352"/>
    <w:rsid w:val="007E69C5"/>
    <w:rsid w:val="007F0558"/>
    <w:rsid w:val="007F2446"/>
    <w:rsid w:val="007F2689"/>
    <w:rsid w:val="007F3510"/>
    <w:rsid w:val="007F376A"/>
    <w:rsid w:val="007F4235"/>
    <w:rsid w:val="007F4795"/>
    <w:rsid w:val="007F5860"/>
    <w:rsid w:val="007F5AB6"/>
    <w:rsid w:val="007F60E9"/>
    <w:rsid w:val="007F664C"/>
    <w:rsid w:val="007F725A"/>
    <w:rsid w:val="00800217"/>
    <w:rsid w:val="00800F5D"/>
    <w:rsid w:val="008031B3"/>
    <w:rsid w:val="00805384"/>
    <w:rsid w:val="008101FA"/>
    <w:rsid w:val="008102C0"/>
    <w:rsid w:val="00810860"/>
    <w:rsid w:val="00810B6F"/>
    <w:rsid w:val="0081112A"/>
    <w:rsid w:val="0081144C"/>
    <w:rsid w:val="00811A48"/>
    <w:rsid w:val="00812BFB"/>
    <w:rsid w:val="008136E3"/>
    <w:rsid w:val="0081414A"/>
    <w:rsid w:val="0081473C"/>
    <w:rsid w:val="008149AF"/>
    <w:rsid w:val="008154DF"/>
    <w:rsid w:val="00815515"/>
    <w:rsid w:val="00816354"/>
    <w:rsid w:val="00816AA4"/>
    <w:rsid w:val="00816FF3"/>
    <w:rsid w:val="00820018"/>
    <w:rsid w:val="00820A63"/>
    <w:rsid w:val="008215E0"/>
    <w:rsid w:val="00822C93"/>
    <w:rsid w:val="00822CE0"/>
    <w:rsid w:val="00823299"/>
    <w:rsid w:val="0082351E"/>
    <w:rsid w:val="008238D2"/>
    <w:rsid w:val="00823A98"/>
    <w:rsid w:val="00823EE1"/>
    <w:rsid w:val="00823F9C"/>
    <w:rsid w:val="00824562"/>
    <w:rsid w:val="00824BE7"/>
    <w:rsid w:val="00826ABF"/>
    <w:rsid w:val="008276BD"/>
    <w:rsid w:val="00827853"/>
    <w:rsid w:val="00827C06"/>
    <w:rsid w:val="0083053B"/>
    <w:rsid w:val="008309BC"/>
    <w:rsid w:val="008312E7"/>
    <w:rsid w:val="00831BA2"/>
    <w:rsid w:val="008322A3"/>
    <w:rsid w:val="008330FA"/>
    <w:rsid w:val="00834405"/>
    <w:rsid w:val="00835190"/>
    <w:rsid w:val="008361D9"/>
    <w:rsid w:val="0083716D"/>
    <w:rsid w:val="0083736D"/>
    <w:rsid w:val="00837EAA"/>
    <w:rsid w:val="0084023E"/>
    <w:rsid w:val="008406A4"/>
    <w:rsid w:val="0084157E"/>
    <w:rsid w:val="00841893"/>
    <w:rsid w:val="00841AB1"/>
    <w:rsid w:val="00841FB8"/>
    <w:rsid w:val="008423A9"/>
    <w:rsid w:val="00842675"/>
    <w:rsid w:val="00843336"/>
    <w:rsid w:val="0084424D"/>
    <w:rsid w:val="0084595F"/>
    <w:rsid w:val="0084782E"/>
    <w:rsid w:val="00847D37"/>
    <w:rsid w:val="008510F5"/>
    <w:rsid w:val="00851490"/>
    <w:rsid w:val="00851947"/>
    <w:rsid w:val="00853BFB"/>
    <w:rsid w:val="0085438A"/>
    <w:rsid w:val="00854991"/>
    <w:rsid w:val="0085616B"/>
    <w:rsid w:val="008563D8"/>
    <w:rsid w:val="00856F52"/>
    <w:rsid w:val="00860718"/>
    <w:rsid w:val="00860F10"/>
    <w:rsid w:val="00861039"/>
    <w:rsid w:val="00862992"/>
    <w:rsid w:val="00862D63"/>
    <w:rsid w:val="00863262"/>
    <w:rsid w:val="008632C4"/>
    <w:rsid w:val="008645A7"/>
    <w:rsid w:val="008649FB"/>
    <w:rsid w:val="0086528D"/>
    <w:rsid w:val="008654B5"/>
    <w:rsid w:val="0086552C"/>
    <w:rsid w:val="008659AA"/>
    <w:rsid w:val="00865FBF"/>
    <w:rsid w:val="00865FE8"/>
    <w:rsid w:val="008660CB"/>
    <w:rsid w:val="00866869"/>
    <w:rsid w:val="00867C22"/>
    <w:rsid w:val="00867E20"/>
    <w:rsid w:val="0087102F"/>
    <w:rsid w:val="00871883"/>
    <w:rsid w:val="00872EA2"/>
    <w:rsid w:val="0087320F"/>
    <w:rsid w:val="00873287"/>
    <w:rsid w:val="0087344B"/>
    <w:rsid w:val="00873B51"/>
    <w:rsid w:val="00873F28"/>
    <w:rsid w:val="00874328"/>
    <w:rsid w:val="0087576A"/>
    <w:rsid w:val="008759B9"/>
    <w:rsid w:val="0087627D"/>
    <w:rsid w:val="008766B3"/>
    <w:rsid w:val="008779F1"/>
    <w:rsid w:val="00880A04"/>
    <w:rsid w:val="0088118E"/>
    <w:rsid w:val="00882398"/>
    <w:rsid w:val="00882F6B"/>
    <w:rsid w:val="008832C6"/>
    <w:rsid w:val="00883FFD"/>
    <w:rsid w:val="00884382"/>
    <w:rsid w:val="00885364"/>
    <w:rsid w:val="008906B3"/>
    <w:rsid w:val="00890806"/>
    <w:rsid w:val="008908C5"/>
    <w:rsid w:val="00890E70"/>
    <w:rsid w:val="0089189B"/>
    <w:rsid w:val="00891B7C"/>
    <w:rsid w:val="00893B03"/>
    <w:rsid w:val="00894349"/>
    <w:rsid w:val="008945E9"/>
    <w:rsid w:val="00895B92"/>
    <w:rsid w:val="00896004"/>
    <w:rsid w:val="00896F30"/>
    <w:rsid w:val="008A0937"/>
    <w:rsid w:val="008A1130"/>
    <w:rsid w:val="008A1378"/>
    <w:rsid w:val="008A14BB"/>
    <w:rsid w:val="008A17D0"/>
    <w:rsid w:val="008A193D"/>
    <w:rsid w:val="008A19FD"/>
    <w:rsid w:val="008A409A"/>
    <w:rsid w:val="008A4F93"/>
    <w:rsid w:val="008A5780"/>
    <w:rsid w:val="008A5C08"/>
    <w:rsid w:val="008A662E"/>
    <w:rsid w:val="008A705B"/>
    <w:rsid w:val="008B1F04"/>
    <w:rsid w:val="008B2BBC"/>
    <w:rsid w:val="008B2DB7"/>
    <w:rsid w:val="008B3158"/>
    <w:rsid w:val="008B3162"/>
    <w:rsid w:val="008B34EB"/>
    <w:rsid w:val="008B39BB"/>
    <w:rsid w:val="008B425A"/>
    <w:rsid w:val="008B50AE"/>
    <w:rsid w:val="008B5A53"/>
    <w:rsid w:val="008B5C51"/>
    <w:rsid w:val="008B6B64"/>
    <w:rsid w:val="008B7291"/>
    <w:rsid w:val="008B73CC"/>
    <w:rsid w:val="008C0D39"/>
    <w:rsid w:val="008C3250"/>
    <w:rsid w:val="008C51A1"/>
    <w:rsid w:val="008C5B00"/>
    <w:rsid w:val="008C68F1"/>
    <w:rsid w:val="008D060F"/>
    <w:rsid w:val="008D0E43"/>
    <w:rsid w:val="008D1927"/>
    <w:rsid w:val="008D2551"/>
    <w:rsid w:val="008D6331"/>
    <w:rsid w:val="008D6624"/>
    <w:rsid w:val="008D6FEE"/>
    <w:rsid w:val="008D73F4"/>
    <w:rsid w:val="008D7A97"/>
    <w:rsid w:val="008D7F82"/>
    <w:rsid w:val="008E011D"/>
    <w:rsid w:val="008E10DB"/>
    <w:rsid w:val="008E1B71"/>
    <w:rsid w:val="008E1E13"/>
    <w:rsid w:val="008E382A"/>
    <w:rsid w:val="008E3D6F"/>
    <w:rsid w:val="008E3E4F"/>
    <w:rsid w:val="008E3FA9"/>
    <w:rsid w:val="008E5199"/>
    <w:rsid w:val="008E5BB3"/>
    <w:rsid w:val="008E7C4B"/>
    <w:rsid w:val="008F0050"/>
    <w:rsid w:val="008F07AF"/>
    <w:rsid w:val="008F0851"/>
    <w:rsid w:val="008F1179"/>
    <w:rsid w:val="008F141C"/>
    <w:rsid w:val="008F3FD8"/>
    <w:rsid w:val="008F4621"/>
    <w:rsid w:val="008F4921"/>
    <w:rsid w:val="008F6656"/>
    <w:rsid w:val="008F7C51"/>
    <w:rsid w:val="008F7E96"/>
    <w:rsid w:val="00900A6B"/>
    <w:rsid w:val="00901EF5"/>
    <w:rsid w:val="009022FD"/>
    <w:rsid w:val="00903109"/>
    <w:rsid w:val="00904144"/>
    <w:rsid w:val="00904A1F"/>
    <w:rsid w:val="00904F16"/>
    <w:rsid w:val="00906D08"/>
    <w:rsid w:val="009073C0"/>
    <w:rsid w:val="00912465"/>
    <w:rsid w:val="00912BCE"/>
    <w:rsid w:val="009130EF"/>
    <w:rsid w:val="009148C4"/>
    <w:rsid w:val="00914EF7"/>
    <w:rsid w:val="00917145"/>
    <w:rsid w:val="00917D52"/>
    <w:rsid w:val="00917FDE"/>
    <w:rsid w:val="00920412"/>
    <w:rsid w:val="00920918"/>
    <w:rsid w:val="00921118"/>
    <w:rsid w:val="00921405"/>
    <w:rsid w:val="00921803"/>
    <w:rsid w:val="00921B24"/>
    <w:rsid w:val="009221D4"/>
    <w:rsid w:val="00922C49"/>
    <w:rsid w:val="00923C0D"/>
    <w:rsid w:val="00924D50"/>
    <w:rsid w:val="00925181"/>
    <w:rsid w:val="00926503"/>
    <w:rsid w:val="00926D8A"/>
    <w:rsid w:val="0092703C"/>
    <w:rsid w:val="00930518"/>
    <w:rsid w:val="00930783"/>
    <w:rsid w:val="00930A98"/>
    <w:rsid w:val="00930C61"/>
    <w:rsid w:val="00931015"/>
    <w:rsid w:val="00933F41"/>
    <w:rsid w:val="009357D0"/>
    <w:rsid w:val="00937E37"/>
    <w:rsid w:val="009409FD"/>
    <w:rsid w:val="00941649"/>
    <w:rsid w:val="0094174D"/>
    <w:rsid w:val="00942B05"/>
    <w:rsid w:val="00942D3D"/>
    <w:rsid w:val="00943661"/>
    <w:rsid w:val="00943F32"/>
    <w:rsid w:val="00944A27"/>
    <w:rsid w:val="00944C6B"/>
    <w:rsid w:val="00946AD6"/>
    <w:rsid w:val="0095077D"/>
    <w:rsid w:val="00950A9A"/>
    <w:rsid w:val="009511D5"/>
    <w:rsid w:val="00951B18"/>
    <w:rsid w:val="00955466"/>
    <w:rsid w:val="00957139"/>
    <w:rsid w:val="00957A6C"/>
    <w:rsid w:val="00957DD9"/>
    <w:rsid w:val="0096022A"/>
    <w:rsid w:val="0096041C"/>
    <w:rsid w:val="0096052D"/>
    <w:rsid w:val="00962293"/>
    <w:rsid w:val="0096235A"/>
    <w:rsid w:val="009623B0"/>
    <w:rsid w:val="009627AB"/>
    <w:rsid w:val="009631A3"/>
    <w:rsid w:val="00963A08"/>
    <w:rsid w:val="00963B2F"/>
    <w:rsid w:val="00963BE6"/>
    <w:rsid w:val="009645ED"/>
    <w:rsid w:val="00964684"/>
    <w:rsid w:val="00964ABE"/>
    <w:rsid w:val="0096662F"/>
    <w:rsid w:val="00967775"/>
    <w:rsid w:val="009708C8"/>
    <w:rsid w:val="00970DEA"/>
    <w:rsid w:val="009726D8"/>
    <w:rsid w:val="00972B99"/>
    <w:rsid w:val="00973008"/>
    <w:rsid w:val="009741BD"/>
    <w:rsid w:val="00974664"/>
    <w:rsid w:val="009751DF"/>
    <w:rsid w:val="00975FF2"/>
    <w:rsid w:val="00976C3E"/>
    <w:rsid w:val="009776A1"/>
    <w:rsid w:val="009820B5"/>
    <w:rsid w:val="00984BC7"/>
    <w:rsid w:val="009861DF"/>
    <w:rsid w:val="00986BE3"/>
    <w:rsid w:val="009871D9"/>
    <w:rsid w:val="00990EF1"/>
    <w:rsid w:val="00991981"/>
    <w:rsid w:val="00991CB8"/>
    <w:rsid w:val="00991CE3"/>
    <w:rsid w:val="00992AEC"/>
    <w:rsid w:val="0099340B"/>
    <w:rsid w:val="00994C1B"/>
    <w:rsid w:val="00995703"/>
    <w:rsid w:val="00995B69"/>
    <w:rsid w:val="00997B32"/>
    <w:rsid w:val="00997CA7"/>
    <w:rsid w:val="009A0867"/>
    <w:rsid w:val="009A1070"/>
    <w:rsid w:val="009A117F"/>
    <w:rsid w:val="009A1D3D"/>
    <w:rsid w:val="009A20D0"/>
    <w:rsid w:val="009A2B12"/>
    <w:rsid w:val="009A33B0"/>
    <w:rsid w:val="009A7A9A"/>
    <w:rsid w:val="009A7BA0"/>
    <w:rsid w:val="009B0337"/>
    <w:rsid w:val="009B138A"/>
    <w:rsid w:val="009B1BD4"/>
    <w:rsid w:val="009B2511"/>
    <w:rsid w:val="009B34B4"/>
    <w:rsid w:val="009B3F06"/>
    <w:rsid w:val="009B4429"/>
    <w:rsid w:val="009B4A61"/>
    <w:rsid w:val="009B4ED6"/>
    <w:rsid w:val="009B63A4"/>
    <w:rsid w:val="009B69B0"/>
    <w:rsid w:val="009C0447"/>
    <w:rsid w:val="009C5283"/>
    <w:rsid w:val="009C6650"/>
    <w:rsid w:val="009C716B"/>
    <w:rsid w:val="009C7E9E"/>
    <w:rsid w:val="009D0006"/>
    <w:rsid w:val="009D05DB"/>
    <w:rsid w:val="009D0BCB"/>
    <w:rsid w:val="009D3939"/>
    <w:rsid w:val="009D7E5D"/>
    <w:rsid w:val="009D7E7D"/>
    <w:rsid w:val="009E0DE8"/>
    <w:rsid w:val="009E13FF"/>
    <w:rsid w:val="009E147B"/>
    <w:rsid w:val="009E1D3B"/>
    <w:rsid w:val="009E2ECA"/>
    <w:rsid w:val="009E49AE"/>
    <w:rsid w:val="009E4D9D"/>
    <w:rsid w:val="009E65E8"/>
    <w:rsid w:val="009E6AD3"/>
    <w:rsid w:val="009E716A"/>
    <w:rsid w:val="009F12BA"/>
    <w:rsid w:val="009F162E"/>
    <w:rsid w:val="009F2959"/>
    <w:rsid w:val="009F2BDD"/>
    <w:rsid w:val="009F47A8"/>
    <w:rsid w:val="009F4979"/>
    <w:rsid w:val="009F5051"/>
    <w:rsid w:val="009F5104"/>
    <w:rsid w:val="009F5576"/>
    <w:rsid w:val="009F5D08"/>
    <w:rsid w:val="009F65C8"/>
    <w:rsid w:val="009F758D"/>
    <w:rsid w:val="009F76DB"/>
    <w:rsid w:val="009F7BEE"/>
    <w:rsid w:val="00A013F6"/>
    <w:rsid w:val="00A01CB2"/>
    <w:rsid w:val="00A03ED0"/>
    <w:rsid w:val="00A04DAF"/>
    <w:rsid w:val="00A0561F"/>
    <w:rsid w:val="00A05A0F"/>
    <w:rsid w:val="00A064ED"/>
    <w:rsid w:val="00A07662"/>
    <w:rsid w:val="00A07D0A"/>
    <w:rsid w:val="00A07EA3"/>
    <w:rsid w:val="00A100CC"/>
    <w:rsid w:val="00A1062B"/>
    <w:rsid w:val="00A107D1"/>
    <w:rsid w:val="00A10BF6"/>
    <w:rsid w:val="00A10F1A"/>
    <w:rsid w:val="00A115AF"/>
    <w:rsid w:val="00A1177C"/>
    <w:rsid w:val="00A12697"/>
    <w:rsid w:val="00A13426"/>
    <w:rsid w:val="00A14361"/>
    <w:rsid w:val="00A14546"/>
    <w:rsid w:val="00A16962"/>
    <w:rsid w:val="00A177C9"/>
    <w:rsid w:val="00A20D7E"/>
    <w:rsid w:val="00A2165C"/>
    <w:rsid w:val="00A21CE6"/>
    <w:rsid w:val="00A227FE"/>
    <w:rsid w:val="00A24F1C"/>
    <w:rsid w:val="00A25678"/>
    <w:rsid w:val="00A25970"/>
    <w:rsid w:val="00A261E9"/>
    <w:rsid w:val="00A30B08"/>
    <w:rsid w:val="00A31293"/>
    <w:rsid w:val="00A313A7"/>
    <w:rsid w:val="00A31E28"/>
    <w:rsid w:val="00A32C3B"/>
    <w:rsid w:val="00A333BC"/>
    <w:rsid w:val="00A335A9"/>
    <w:rsid w:val="00A34435"/>
    <w:rsid w:val="00A3459B"/>
    <w:rsid w:val="00A34FDB"/>
    <w:rsid w:val="00A35F7F"/>
    <w:rsid w:val="00A36AA7"/>
    <w:rsid w:val="00A370D7"/>
    <w:rsid w:val="00A37893"/>
    <w:rsid w:val="00A40604"/>
    <w:rsid w:val="00A4064E"/>
    <w:rsid w:val="00A408F7"/>
    <w:rsid w:val="00A41872"/>
    <w:rsid w:val="00A419F6"/>
    <w:rsid w:val="00A41A0F"/>
    <w:rsid w:val="00A42838"/>
    <w:rsid w:val="00A4340D"/>
    <w:rsid w:val="00A43925"/>
    <w:rsid w:val="00A43BF0"/>
    <w:rsid w:val="00A44141"/>
    <w:rsid w:val="00A45B3E"/>
    <w:rsid w:val="00A45E00"/>
    <w:rsid w:val="00A45F4F"/>
    <w:rsid w:val="00A46CB3"/>
    <w:rsid w:val="00A47E3B"/>
    <w:rsid w:val="00A501EC"/>
    <w:rsid w:val="00A5073B"/>
    <w:rsid w:val="00A512AD"/>
    <w:rsid w:val="00A5137D"/>
    <w:rsid w:val="00A52A62"/>
    <w:rsid w:val="00A5481D"/>
    <w:rsid w:val="00A54C24"/>
    <w:rsid w:val="00A54C96"/>
    <w:rsid w:val="00A55AB2"/>
    <w:rsid w:val="00A56469"/>
    <w:rsid w:val="00A577FE"/>
    <w:rsid w:val="00A600A9"/>
    <w:rsid w:val="00A6125C"/>
    <w:rsid w:val="00A61972"/>
    <w:rsid w:val="00A61C80"/>
    <w:rsid w:val="00A64657"/>
    <w:rsid w:val="00A656BB"/>
    <w:rsid w:val="00A664BC"/>
    <w:rsid w:val="00A6685A"/>
    <w:rsid w:val="00A66E04"/>
    <w:rsid w:val="00A70B78"/>
    <w:rsid w:val="00A712F4"/>
    <w:rsid w:val="00A7157A"/>
    <w:rsid w:val="00A71B08"/>
    <w:rsid w:val="00A71C95"/>
    <w:rsid w:val="00A73426"/>
    <w:rsid w:val="00A73E11"/>
    <w:rsid w:val="00A742D2"/>
    <w:rsid w:val="00A74697"/>
    <w:rsid w:val="00A74EAD"/>
    <w:rsid w:val="00A7569E"/>
    <w:rsid w:val="00A7634C"/>
    <w:rsid w:val="00A768EC"/>
    <w:rsid w:val="00A771D5"/>
    <w:rsid w:val="00A777FB"/>
    <w:rsid w:val="00A77FF6"/>
    <w:rsid w:val="00A80291"/>
    <w:rsid w:val="00A8101B"/>
    <w:rsid w:val="00A81FF4"/>
    <w:rsid w:val="00A82C9D"/>
    <w:rsid w:val="00A83015"/>
    <w:rsid w:val="00A834E9"/>
    <w:rsid w:val="00A84CA4"/>
    <w:rsid w:val="00A8547F"/>
    <w:rsid w:val="00A85D08"/>
    <w:rsid w:val="00A8608F"/>
    <w:rsid w:val="00A86243"/>
    <w:rsid w:val="00A87622"/>
    <w:rsid w:val="00A900AB"/>
    <w:rsid w:val="00A928C7"/>
    <w:rsid w:val="00A9373E"/>
    <w:rsid w:val="00A941E7"/>
    <w:rsid w:val="00A94971"/>
    <w:rsid w:val="00A97C43"/>
    <w:rsid w:val="00AA1339"/>
    <w:rsid w:val="00AA1880"/>
    <w:rsid w:val="00AA1C90"/>
    <w:rsid w:val="00AA2FF4"/>
    <w:rsid w:val="00AA33B2"/>
    <w:rsid w:val="00AA3726"/>
    <w:rsid w:val="00AA3CFC"/>
    <w:rsid w:val="00AA4E49"/>
    <w:rsid w:val="00AA4FD4"/>
    <w:rsid w:val="00AA55B7"/>
    <w:rsid w:val="00AA5759"/>
    <w:rsid w:val="00AA5B9E"/>
    <w:rsid w:val="00AA5BF4"/>
    <w:rsid w:val="00AA62F1"/>
    <w:rsid w:val="00AA7682"/>
    <w:rsid w:val="00AA789A"/>
    <w:rsid w:val="00AA7C55"/>
    <w:rsid w:val="00AB0010"/>
    <w:rsid w:val="00AB1317"/>
    <w:rsid w:val="00AB22BF"/>
    <w:rsid w:val="00AB2407"/>
    <w:rsid w:val="00AB2A9B"/>
    <w:rsid w:val="00AB2F9D"/>
    <w:rsid w:val="00AB3120"/>
    <w:rsid w:val="00AB47C9"/>
    <w:rsid w:val="00AB4E44"/>
    <w:rsid w:val="00AB5387"/>
    <w:rsid w:val="00AB53DF"/>
    <w:rsid w:val="00AB61CD"/>
    <w:rsid w:val="00AB7502"/>
    <w:rsid w:val="00AC0670"/>
    <w:rsid w:val="00AC29C9"/>
    <w:rsid w:val="00AC2BCB"/>
    <w:rsid w:val="00AC2C5C"/>
    <w:rsid w:val="00AC51AA"/>
    <w:rsid w:val="00AC5331"/>
    <w:rsid w:val="00AC5819"/>
    <w:rsid w:val="00AC620E"/>
    <w:rsid w:val="00AC648E"/>
    <w:rsid w:val="00AC6AED"/>
    <w:rsid w:val="00AC7469"/>
    <w:rsid w:val="00AC7572"/>
    <w:rsid w:val="00AD08DF"/>
    <w:rsid w:val="00AD09A3"/>
    <w:rsid w:val="00AD1C98"/>
    <w:rsid w:val="00AD20FF"/>
    <w:rsid w:val="00AD2BAF"/>
    <w:rsid w:val="00AD3CB0"/>
    <w:rsid w:val="00AD62FF"/>
    <w:rsid w:val="00AD7011"/>
    <w:rsid w:val="00AD71A3"/>
    <w:rsid w:val="00AD74AF"/>
    <w:rsid w:val="00AE0504"/>
    <w:rsid w:val="00AE1495"/>
    <w:rsid w:val="00AE280C"/>
    <w:rsid w:val="00AE3783"/>
    <w:rsid w:val="00AE6679"/>
    <w:rsid w:val="00AE6A80"/>
    <w:rsid w:val="00AE6F5F"/>
    <w:rsid w:val="00AE7549"/>
    <w:rsid w:val="00AF0D82"/>
    <w:rsid w:val="00AF1C87"/>
    <w:rsid w:val="00AF21FB"/>
    <w:rsid w:val="00AF2F5F"/>
    <w:rsid w:val="00AF4192"/>
    <w:rsid w:val="00AF63AF"/>
    <w:rsid w:val="00AF646E"/>
    <w:rsid w:val="00AF650C"/>
    <w:rsid w:val="00AF7BBC"/>
    <w:rsid w:val="00AF7C79"/>
    <w:rsid w:val="00B004A4"/>
    <w:rsid w:val="00B00991"/>
    <w:rsid w:val="00B00C6D"/>
    <w:rsid w:val="00B02053"/>
    <w:rsid w:val="00B028FF"/>
    <w:rsid w:val="00B036F7"/>
    <w:rsid w:val="00B0386B"/>
    <w:rsid w:val="00B03CF4"/>
    <w:rsid w:val="00B0458B"/>
    <w:rsid w:val="00B047C9"/>
    <w:rsid w:val="00B04862"/>
    <w:rsid w:val="00B06A25"/>
    <w:rsid w:val="00B07481"/>
    <w:rsid w:val="00B0753A"/>
    <w:rsid w:val="00B07987"/>
    <w:rsid w:val="00B07A98"/>
    <w:rsid w:val="00B07E5C"/>
    <w:rsid w:val="00B10358"/>
    <w:rsid w:val="00B1080B"/>
    <w:rsid w:val="00B1133F"/>
    <w:rsid w:val="00B118D3"/>
    <w:rsid w:val="00B11A12"/>
    <w:rsid w:val="00B135C8"/>
    <w:rsid w:val="00B14760"/>
    <w:rsid w:val="00B15A7C"/>
    <w:rsid w:val="00B16756"/>
    <w:rsid w:val="00B17D9A"/>
    <w:rsid w:val="00B202C6"/>
    <w:rsid w:val="00B20F14"/>
    <w:rsid w:val="00B21D37"/>
    <w:rsid w:val="00B22EF2"/>
    <w:rsid w:val="00B23E83"/>
    <w:rsid w:val="00B24F2C"/>
    <w:rsid w:val="00B256D9"/>
    <w:rsid w:val="00B263BE"/>
    <w:rsid w:val="00B26CE2"/>
    <w:rsid w:val="00B30235"/>
    <w:rsid w:val="00B3105D"/>
    <w:rsid w:val="00B31236"/>
    <w:rsid w:val="00B31D68"/>
    <w:rsid w:val="00B32C03"/>
    <w:rsid w:val="00B330C3"/>
    <w:rsid w:val="00B33D54"/>
    <w:rsid w:val="00B34F65"/>
    <w:rsid w:val="00B3537C"/>
    <w:rsid w:val="00B35525"/>
    <w:rsid w:val="00B35A3F"/>
    <w:rsid w:val="00B36008"/>
    <w:rsid w:val="00B3664A"/>
    <w:rsid w:val="00B36794"/>
    <w:rsid w:val="00B36A57"/>
    <w:rsid w:val="00B37E80"/>
    <w:rsid w:val="00B411C2"/>
    <w:rsid w:val="00B4124C"/>
    <w:rsid w:val="00B42924"/>
    <w:rsid w:val="00B42F16"/>
    <w:rsid w:val="00B43FB6"/>
    <w:rsid w:val="00B44421"/>
    <w:rsid w:val="00B45094"/>
    <w:rsid w:val="00B45100"/>
    <w:rsid w:val="00B45124"/>
    <w:rsid w:val="00B468B2"/>
    <w:rsid w:val="00B46F30"/>
    <w:rsid w:val="00B47551"/>
    <w:rsid w:val="00B478B6"/>
    <w:rsid w:val="00B47B9C"/>
    <w:rsid w:val="00B5398F"/>
    <w:rsid w:val="00B53E50"/>
    <w:rsid w:val="00B54AA6"/>
    <w:rsid w:val="00B54C11"/>
    <w:rsid w:val="00B54C8B"/>
    <w:rsid w:val="00B55A1B"/>
    <w:rsid w:val="00B56C5B"/>
    <w:rsid w:val="00B575C0"/>
    <w:rsid w:val="00B60AA6"/>
    <w:rsid w:val="00B61E57"/>
    <w:rsid w:val="00B633D3"/>
    <w:rsid w:val="00B63D3D"/>
    <w:rsid w:val="00B64CA1"/>
    <w:rsid w:val="00B64EA1"/>
    <w:rsid w:val="00B66140"/>
    <w:rsid w:val="00B66A5F"/>
    <w:rsid w:val="00B66EE1"/>
    <w:rsid w:val="00B66F56"/>
    <w:rsid w:val="00B70787"/>
    <w:rsid w:val="00B7109C"/>
    <w:rsid w:val="00B715F9"/>
    <w:rsid w:val="00B74F1F"/>
    <w:rsid w:val="00B7556C"/>
    <w:rsid w:val="00B7659A"/>
    <w:rsid w:val="00B765A6"/>
    <w:rsid w:val="00B8046B"/>
    <w:rsid w:val="00B8078F"/>
    <w:rsid w:val="00B809B3"/>
    <w:rsid w:val="00B80DE7"/>
    <w:rsid w:val="00B80E77"/>
    <w:rsid w:val="00B811F7"/>
    <w:rsid w:val="00B819D1"/>
    <w:rsid w:val="00B828D4"/>
    <w:rsid w:val="00B82F77"/>
    <w:rsid w:val="00B833D6"/>
    <w:rsid w:val="00B834D4"/>
    <w:rsid w:val="00B83EDA"/>
    <w:rsid w:val="00B84AE2"/>
    <w:rsid w:val="00B860ED"/>
    <w:rsid w:val="00B87E70"/>
    <w:rsid w:val="00B90391"/>
    <w:rsid w:val="00B9133C"/>
    <w:rsid w:val="00B9241C"/>
    <w:rsid w:val="00B934BF"/>
    <w:rsid w:val="00B9359C"/>
    <w:rsid w:val="00B935F2"/>
    <w:rsid w:val="00B94C5D"/>
    <w:rsid w:val="00B9628A"/>
    <w:rsid w:val="00B963B8"/>
    <w:rsid w:val="00B96495"/>
    <w:rsid w:val="00B964C2"/>
    <w:rsid w:val="00B972FF"/>
    <w:rsid w:val="00BA0C1B"/>
    <w:rsid w:val="00BA1A01"/>
    <w:rsid w:val="00BA1A51"/>
    <w:rsid w:val="00BA1EE9"/>
    <w:rsid w:val="00BA3015"/>
    <w:rsid w:val="00BA398C"/>
    <w:rsid w:val="00BA39EA"/>
    <w:rsid w:val="00BA3E70"/>
    <w:rsid w:val="00BA443E"/>
    <w:rsid w:val="00BA495B"/>
    <w:rsid w:val="00BA4F19"/>
    <w:rsid w:val="00BA4FDD"/>
    <w:rsid w:val="00BA5DC6"/>
    <w:rsid w:val="00BA6196"/>
    <w:rsid w:val="00BA69E6"/>
    <w:rsid w:val="00BA6D73"/>
    <w:rsid w:val="00BA6E55"/>
    <w:rsid w:val="00BB0089"/>
    <w:rsid w:val="00BB0AD3"/>
    <w:rsid w:val="00BB2664"/>
    <w:rsid w:val="00BB2F8C"/>
    <w:rsid w:val="00BB3731"/>
    <w:rsid w:val="00BB3DE0"/>
    <w:rsid w:val="00BB3E74"/>
    <w:rsid w:val="00BB48F8"/>
    <w:rsid w:val="00BB4E79"/>
    <w:rsid w:val="00BB6870"/>
    <w:rsid w:val="00BB7F9F"/>
    <w:rsid w:val="00BC0230"/>
    <w:rsid w:val="00BC0AE9"/>
    <w:rsid w:val="00BC1C21"/>
    <w:rsid w:val="00BC2349"/>
    <w:rsid w:val="00BC3203"/>
    <w:rsid w:val="00BC3B7D"/>
    <w:rsid w:val="00BC5E55"/>
    <w:rsid w:val="00BC6935"/>
    <w:rsid w:val="00BC6D8C"/>
    <w:rsid w:val="00BC702F"/>
    <w:rsid w:val="00BC70AA"/>
    <w:rsid w:val="00BC7CB6"/>
    <w:rsid w:val="00BD007F"/>
    <w:rsid w:val="00BD06C4"/>
    <w:rsid w:val="00BD11C4"/>
    <w:rsid w:val="00BD363A"/>
    <w:rsid w:val="00BD4CFD"/>
    <w:rsid w:val="00BD59A1"/>
    <w:rsid w:val="00BD5CFF"/>
    <w:rsid w:val="00BD6BE7"/>
    <w:rsid w:val="00BD7610"/>
    <w:rsid w:val="00BE0591"/>
    <w:rsid w:val="00BE070F"/>
    <w:rsid w:val="00BE107B"/>
    <w:rsid w:val="00BE110A"/>
    <w:rsid w:val="00BE20ED"/>
    <w:rsid w:val="00BE2BFB"/>
    <w:rsid w:val="00BE4282"/>
    <w:rsid w:val="00BE4330"/>
    <w:rsid w:val="00BE4D5D"/>
    <w:rsid w:val="00BE60F2"/>
    <w:rsid w:val="00BE66AD"/>
    <w:rsid w:val="00BE7616"/>
    <w:rsid w:val="00BF017C"/>
    <w:rsid w:val="00BF0710"/>
    <w:rsid w:val="00BF1694"/>
    <w:rsid w:val="00BF23C2"/>
    <w:rsid w:val="00BF2FE7"/>
    <w:rsid w:val="00BF3FAB"/>
    <w:rsid w:val="00BF4838"/>
    <w:rsid w:val="00BF5568"/>
    <w:rsid w:val="00BF5B16"/>
    <w:rsid w:val="00C000B4"/>
    <w:rsid w:val="00C01B50"/>
    <w:rsid w:val="00C02DEC"/>
    <w:rsid w:val="00C03AD1"/>
    <w:rsid w:val="00C066F8"/>
    <w:rsid w:val="00C073A7"/>
    <w:rsid w:val="00C078C1"/>
    <w:rsid w:val="00C10B2A"/>
    <w:rsid w:val="00C10E1D"/>
    <w:rsid w:val="00C13105"/>
    <w:rsid w:val="00C13869"/>
    <w:rsid w:val="00C13C6D"/>
    <w:rsid w:val="00C13F57"/>
    <w:rsid w:val="00C1483E"/>
    <w:rsid w:val="00C148F1"/>
    <w:rsid w:val="00C15045"/>
    <w:rsid w:val="00C1654A"/>
    <w:rsid w:val="00C1663C"/>
    <w:rsid w:val="00C16C7D"/>
    <w:rsid w:val="00C170F2"/>
    <w:rsid w:val="00C17440"/>
    <w:rsid w:val="00C176A9"/>
    <w:rsid w:val="00C17F79"/>
    <w:rsid w:val="00C2001F"/>
    <w:rsid w:val="00C201B4"/>
    <w:rsid w:val="00C20770"/>
    <w:rsid w:val="00C21B35"/>
    <w:rsid w:val="00C2290C"/>
    <w:rsid w:val="00C229AA"/>
    <w:rsid w:val="00C239E5"/>
    <w:rsid w:val="00C23AB0"/>
    <w:rsid w:val="00C25D16"/>
    <w:rsid w:val="00C307A8"/>
    <w:rsid w:val="00C3274F"/>
    <w:rsid w:val="00C3306B"/>
    <w:rsid w:val="00C3348D"/>
    <w:rsid w:val="00C33848"/>
    <w:rsid w:val="00C34006"/>
    <w:rsid w:val="00C34512"/>
    <w:rsid w:val="00C3461F"/>
    <w:rsid w:val="00C34AAE"/>
    <w:rsid w:val="00C34EAD"/>
    <w:rsid w:val="00C363D9"/>
    <w:rsid w:val="00C40C18"/>
    <w:rsid w:val="00C41C06"/>
    <w:rsid w:val="00C426B1"/>
    <w:rsid w:val="00C44913"/>
    <w:rsid w:val="00C44921"/>
    <w:rsid w:val="00C44B34"/>
    <w:rsid w:val="00C44CCC"/>
    <w:rsid w:val="00C45330"/>
    <w:rsid w:val="00C454F7"/>
    <w:rsid w:val="00C45B4C"/>
    <w:rsid w:val="00C46E07"/>
    <w:rsid w:val="00C47590"/>
    <w:rsid w:val="00C47923"/>
    <w:rsid w:val="00C504D0"/>
    <w:rsid w:val="00C50719"/>
    <w:rsid w:val="00C50752"/>
    <w:rsid w:val="00C52073"/>
    <w:rsid w:val="00C52FC9"/>
    <w:rsid w:val="00C53F8B"/>
    <w:rsid w:val="00C55C84"/>
    <w:rsid w:val="00C565D1"/>
    <w:rsid w:val="00C56BC3"/>
    <w:rsid w:val="00C56DA0"/>
    <w:rsid w:val="00C60198"/>
    <w:rsid w:val="00C60531"/>
    <w:rsid w:val="00C61C85"/>
    <w:rsid w:val="00C6236E"/>
    <w:rsid w:val="00C63045"/>
    <w:rsid w:val="00C632BC"/>
    <w:rsid w:val="00C63A32"/>
    <w:rsid w:val="00C646FB"/>
    <w:rsid w:val="00C64CA3"/>
    <w:rsid w:val="00C651A4"/>
    <w:rsid w:val="00C652D4"/>
    <w:rsid w:val="00C66160"/>
    <w:rsid w:val="00C66A19"/>
    <w:rsid w:val="00C704BE"/>
    <w:rsid w:val="00C721AC"/>
    <w:rsid w:val="00C721AE"/>
    <w:rsid w:val="00C722EA"/>
    <w:rsid w:val="00C72FFF"/>
    <w:rsid w:val="00C73107"/>
    <w:rsid w:val="00C73253"/>
    <w:rsid w:val="00C7629F"/>
    <w:rsid w:val="00C76379"/>
    <w:rsid w:val="00C76558"/>
    <w:rsid w:val="00C77CA2"/>
    <w:rsid w:val="00C80871"/>
    <w:rsid w:val="00C80D55"/>
    <w:rsid w:val="00C82604"/>
    <w:rsid w:val="00C82B5A"/>
    <w:rsid w:val="00C83944"/>
    <w:rsid w:val="00C8459F"/>
    <w:rsid w:val="00C84794"/>
    <w:rsid w:val="00C85940"/>
    <w:rsid w:val="00C85F0B"/>
    <w:rsid w:val="00C86B1A"/>
    <w:rsid w:val="00C87329"/>
    <w:rsid w:val="00C90D6A"/>
    <w:rsid w:val="00C928EC"/>
    <w:rsid w:val="00C93262"/>
    <w:rsid w:val="00C93628"/>
    <w:rsid w:val="00C93DA1"/>
    <w:rsid w:val="00C94822"/>
    <w:rsid w:val="00C94C18"/>
    <w:rsid w:val="00C94F4E"/>
    <w:rsid w:val="00C95332"/>
    <w:rsid w:val="00C95597"/>
    <w:rsid w:val="00C95D37"/>
    <w:rsid w:val="00CA159D"/>
    <w:rsid w:val="00CA212C"/>
    <w:rsid w:val="00CA247E"/>
    <w:rsid w:val="00CA3964"/>
    <w:rsid w:val="00CA4C33"/>
    <w:rsid w:val="00CA618A"/>
    <w:rsid w:val="00CA6263"/>
    <w:rsid w:val="00CA6410"/>
    <w:rsid w:val="00CA65C2"/>
    <w:rsid w:val="00CA6AFE"/>
    <w:rsid w:val="00CA7D1A"/>
    <w:rsid w:val="00CA7E0B"/>
    <w:rsid w:val="00CB0958"/>
    <w:rsid w:val="00CB0ED4"/>
    <w:rsid w:val="00CB1471"/>
    <w:rsid w:val="00CB303F"/>
    <w:rsid w:val="00CB380D"/>
    <w:rsid w:val="00CB3BBB"/>
    <w:rsid w:val="00CB40B3"/>
    <w:rsid w:val="00CB4D67"/>
    <w:rsid w:val="00CB5BA1"/>
    <w:rsid w:val="00CB620D"/>
    <w:rsid w:val="00CB72FD"/>
    <w:rsid w:val="00CB7727"/>
    <w:rsid w:val="00CC0011"/>
    <w:rsid w:val="00CC072D"/>
    <w:rsid w:val="00CC0D86"/>
    <w:rsid w:val="00CC0DCD"/>
    <w:rsid w:val="00CC0FD0"/>
    <w:rsid w:val="00CC14DF"/>
    <w:rsid w:val="00CC1744"/>
    <w:rsid w:val="00CC38B2"/>
    <w:rsid w:val="00CC5EB6"/>
    <w:rsid w:val="00CC657E"/>
    <w:rsid w:val="00CC695A"/>
    <w:rsid w:val="00CC6BC8"/>
    <w:rsid w:val="00CC70AE"/>
    <w:rsid w:val="00CC72B6"/>
    <w:rsid w:val="00CD0B79"/>
    <w:rsid w:val="00CD129C"/>
    <w:rsid w:val="00CD2360"/>
    <w:rsid w:val="00CD49DA"/>
    <w:rsid w:val="00CD5F95"/>
    <w:rsid w:val="00CD6487"/>
    <w:rsid w:val="00CD64D1"/>
    <w:rsid w:val="00CD6B7B"/>
    <w:rsid w:val="00CE07BF"/>
    <w:rsid w:val="00CE114C"/>
    <w:rsid w:val="00CE140A"/>
    <w:rsid w:val="00CE1D08"/>
    <w:rsid w:val="00CE1D6C"/>
    <w:rsid w:val="00CE2070"/>
    <w:rsid w:val="00CE2535"/>
    <w:rsid w:val="00CE2726"/>
    <w:rsid w:val="00CE39AB"/>
    <w:rsid w:val="00CE44D7"/>
    <w:rsid w:val="00CE5E2F"/>
    <w:rsid w:val="00CE662D"/>
    <w:rsid w:val="00CE6B5F"/>
    <w:rsid w:val="00CE6EF7"/>
    <w:rsid w:val="00CE7CDE"/>
    <w:rsid w:val="00CF0113"/>
    <w:rsid w:val="00CF1134"/>
    <w:rsid w:val="00CF24B7"/>
    <w:rsid w:val="00CF29FA"/>
    <w:rsid w:val="00CF3D2E"/>
    <w:rsid w:val="00CF4B17"/>
    <w:rsid w:val="00CF4C4A"/>
    <w:rsid w:val="00CF53E5"/>
    <w:rsid w:val="00D005DC"/>
    <w:rsid w:val="00D00E68"/>
    <w:rsid w:val="00D011BA"/>
    <w:rsid w:val="00D01BCA"/>
    <w:rsid w:val="00D0218D"/>
    <w:rsid w:val="00D02E15"/>
    <w:rsid w:val="00D03005"/>
    <w:rsid w:val="00D03440"/>
    <w:rsid w:val="00D0394E"/>
    <w:rsid w:val="00D06973"/>
    <w:rsid w:val="00D06D0D"/>
    <w:rsid w:val="00D0714F"/>
    <w:rsid w:val="00D07851"/>
    <w:rsid w:val="00D07E0F"/>
    <w:rsid w:val="00D11BCB"/>
    <w:rsid w:val="00D120F8"/>
    <w:rsid w:val="00D12668"/>
    <w:rsid w:val="00D13C72"/>
    <w:rsid w:val="00D143E8"/>
    <w:rsid w:val="00D15A88"/>
    <w:rsid w:val="00D15CF2"/>
    <w:rsid w:val="00D16A8D"/>
    <w:rsid w:val="00D20104"/>
    <w:rsid w:val="00D2036B"/>
    <w:rsid w:val="00D211AC"/>
    <w:rsid w:val="00D22067"/>
    <w:rsid w:val="00D22E3B"/>
    <w:rsid w:val="00D23A9F"/>
    <w:rsid w:val="00D23D97"/>
    <w:rsid w:val="00D248EF"/>
    <w:rsid w:val="00D24E06"/>
    <w:rsid w:val="00D25FB5"/>
    <w:rsid w:val="00D269E7"/>
    <w:rsid w:val="00D33351"/>
    <w:rsid w:val="00D34006"/>
    <w:rsid w:val="00D35946"/>
    <w:rsid w:val="00D36D6E"/>
    <w:rsid w:val="00D371A4"/>
    <w:rsid w:val="00D373C1"/>
    <w:rsid w:val="00D37BD6"/>
    <w:rsid w:val="00D37EBA"/>
    <w:rsid w:val="00D4000F"/>
    <w:rsid w:val="00D407CE"/>
    <w:rsid w:val="00D40E82"/>
    <w:rsid w:val="00D417A0"/>
    <w:rsid w:val="00D41C57"/>
    <w:rsid w:val="00D421D1"/>
    <w:rsid w:val="00D42A53"/>
    <w:rsid w:val="00D44223"/>
    <w:rsid w:val="00D47BD6"/>
    <w:rsid w:val="00D5000A"/>
    <w:rsid w:val="00D50E82"/>
    <w:rsid w:val="00D51A01"/>
    <w:rsid w:val="00D51C11"/>
    <w:rsid w:val="00D565E4"/>
    <w:rsid w:val="00D56F32"/>
    <w:rsid w:val="00D608D1"/>
    <w:rsid w:val="00D60E29"/>
    <w:rsid w:val="00D60E97"/>
    <w:rsid w:val="00D61AD1"/>
    <w:rsid w:val="00D632D3"/>
    <w:rsid w:val="00D63A6C"/>
    <w:rsid w:val="00D63B4B"/>
    <w:rsid w:val="00D63F55"/>
    <w:rsid w:val="00D64461"/>
    <w:rsid w:val="00D64B4F"/>
    <w:rsid w:val="00D64CAA"/>
    <w:rsid w:val="00D64F64"/>
    <w:rsid w:val="00D65372"/>
    <w:rsid w:val="00D65D58"/>
    <w:rsid w:val="00D65E4C"/>
    <w:rsid w:val="00D6600C"/>
    <w:rsid w:val="00D66FDD"/>
    <w:rsid w:val="00D6766F"/>
    <w:rsid w:val="00D70408"/>
    <w:rsid w:val="00D70755"/>
    <w:rsid w:val="00D72EE2"/>
    <w:rsid w:val="00D72F7C"/>
    <w:rsid w:val="00D73EAD"/>
    <w:rsid w:val="00D7562C"/>
    <w:rsid w:val="00D76806"/>
    <w:rsid w:val="00D77F59"/>
    <w:rsid w:val="00D811C2"/>
    <w:rsid w:val="00D81688"/>
    <w:rsid w:val="00D81C61"/>
    <w:rsid w:val="00D83BD6"/>
    <w:rsid w:val="00D86196"/>
    <w:rsid w:val="00D877C5"/>
    <w:rsid w:val="00D87DF9"/>
    <w:rsid w:val="00D90A3E"/>
    <w:rsid w:val="00D90C91"/>
    <w:rsid w:val="00D92CA3"/>
    <w:rsid w:val="00D92E43"/>
    <w:rsid w:val="00D932D6"/>
    <w:rsid w:val="00D96D03"/>
    <w:rsid w:val="00D96D34"/>
    <w:rsid w:val="00D97728"/>
    <w:rsid w:val="00DA1A53"/>
    <w:rsid w:val="00DA2529"/>
    <w:rsid w:val="00DA3409"/>
    <w:rsid w:val="00DA39A0"/>
    <w:rsid w:val="00DA41AC"/>
    <w:rsid w:val="00DA47CB"/>
    <w:rsid w:val="00DA4F3D"/>
    <w:rsid w:val="00DA6A2A"/>
    <w:rsid w:val="00DA756C"/>
    <w:rsid w:val="00DB06DF"/>
    <w:rsid w:val="00DB130A"/>
    <w:rsid w:val="00DB1E00"/>
    <w:rsid w:val="00DB2446"/>
    <w:rsid w:val="00DB2EBB"/>
    <w:rsid w:val="00DB3CBF"/>
    <w:rsid w:val="00DB52CE"/>
    <w:rsid w:val="00DB56C6"/>
    <w:rsid w:val="00DB62DD"/>
    <w:rsid w:val="00DB65C8"/>
    <w:rsid w:val="00DB7784"/>
    <w:rsid w:val="00DB77AB"/>
    <w:rsid w:val="00DB7DEE"/>
    <w:rsid w:val="00DC10A1"/>
    <w:rsid w:val="00DC11C9"/>
    <w:rsid w:val="00DC12FC"/>
    <w:rsid w:val="00DC150D"/>
    <w:rsid w:val="00DC1835"/>
    <w:rsid w:val="00DC18E7"/>
    <w:rsid w:val="00DC2CC0"/>
    <w:rsid w:val="00DC2D93"/>
    <w:rsid w:val="00DC538B"/>
    <w:rsid w:val="00DC574D"/>
    <w:rsid w:val="00DC5ACF"/>
    <w:rsid w:val="00DC625A"/>
    <w:rsid w:val="00DC649E"/>
    <w:rsid w:val="00DC655F"/>
    <w:rsid w:val="00DC7118"/>
    <w:rsid w:val="00DD066C"/>
    <w:rsid w:val="00DD0B59"/>
    <w:rsid w:val="00DD0F1D"/>
    <w:rsid w:val="00DD1814"/>
    <w:rsid w:val="00DD1FEC"/>
    <w:rsid w:val="00DD303C"/>
    <w:rsid w:val="00DD36BF"/>
    <w:rsid w:val="00DD48EF"/>
    <w:rsid w:val="00DD5D87"/>
    <w:rsid w:val="00DD6332"/>
    <w:rsid w:val="00DD69E8"/>
    <w:rsid w:val="00DD70BA"/>
    <w:rsid w:val="00DD7EBD"/>
    <w:rsid w:val="00DE05B1"/>
    <w:rsid w:val="00DE1160"/>
    <w:rsid w:val="00DE1190"/>
    <w:rsid w:val="00DE2765"/>
    <w:rsid w:val="00DE47C0"/>
    <w:rsid w:val="00DE530E"/>
    <w:rsid w:val="00DE7251"/>
    <w:rsid w:val="00DE750B"/>
    <w:rsid w:val="00DE7CCC"/>
    <w:rsid w:val="00DF40EF"/>
    <w:rsid w:val="00DF5056"/>
    <w:rsid w:val="00DF62B6"/>
    <w:rsid w:val="00DF7974"/>
    <w:rsid w:val="00DF7B01"/>
    <w:rsid w:val="00DF7DBF"/>
    <w:rsid w:val="00DF7ED9"/>
    <w:rsid w:val="00E007E5"/>
    <w:rsid w:val="00E00A2E"/>
    <w:rsid w:val="00E0103F"/>
    <w:rsid w:val="00E03C14"/>
    <w:rsid w:val="00E04014"/>
    <w:rsid w:val="00E04069"/>
    <w:rsid w:val="00E04355"/>
    <w:rsid w:val="00E04997"/>
    <w:rsid w:val="00E05718"/>
    <w:rsid w:val="00E05A33"/>
    <w:rsid w:val="00E05F59"/>
    <w:rsid w:val="00E06316"/>
    <w:rsid w:val="00E07225"/>
    <w:rsid w:val="00E07737"/>
    <w:rsid w:val="00E07E75"/>
    <w:rsid w:val="00E105AA"/>
    <w:rsid w:val="00E10C7B"/>
    <w:rsid w:val="00E129B5"/>
    <w:rsid w:val="00E1308B"/>
    <w:rsid w:val="00E13308"/>
    <w:rsid w:val="00E133A8"/>
    <w:rsid w:val="00E13F77"/>
    <w:rsid w:val="00E14B68"/>
    <w:rsid w:val="00E154E7"/>
    <w:rsid w:val="00E164F8"/>
    <w:rsid w:val="00E20615"/>
    <w:rsid w:val="00E2089E"/>
    <w:rsid w:val="00E213E4"/>
    <w:rsid w:val="00E220FB"/>
    <w:rsid w:val="00E22308"/>
    <w:rsid w:val="00E22471"/>
    <w:rsid w:val="00E242A1"/>
    <w:rsid w:val="00E24847"/>
    <w:rsid w:val="00E250D9"/>
    <w:rsid w:val="00E257C0"/>
    <w:rsid w:val="00E26274"/>
    <w:rsid w:val="00E27271"/>
    <w:rsid w:val="00E27567"/>
    <w:rsid w:val="00E31554"/>
    <w:rsid w:val="00E33193"/>
    <w:rsid w:val="00E33A44"/>
    <w:rsid w:val="00E33FB8"/>
    <w:rsid w:val="00E351E9"/>
    <w:rsid w:val="00E37DB6"/>
    <w:rsid w:val="00E4032C"/>
    <w:rsid w:val="00E4126F"/>
    <w:rsid w:val="00E4190F"/>
    <w:rsid w:val="00E41A96"/>
    <w:rsid w:val="00E43043"/>
    <w:rsid w:val="00E43620"/>
    <w:rsid w:val="00E43C60"/>
    <w:rsid w:val="00E4768C"/>
    <w:rsid w:val="00E47CE2"/>
    <w:rsid w:val="00E50891"/>
    <w:rsid w:val="00E51D46"/>
    <w:rsid w:val="00E51EE6"/>
    <w:rsid w:val="00E5409F"/>
    <w:rsid w:val="00E544A3"/>
    <w:rsid w:val="00E5536F"/>
    <w:rsid w:val="00E560FF"/>
    <w:rsid w:val="00E57193"/>
    <w:rsid w:val="00E578F8"/>
    <w:rsid w:val="00E57EB7"/>
    <w:rsid w:val="00E608EA"/>
    <w:rsid w:val="00E60969"/>
    <w:rsid w:val="00E60D3E"/>
    <w:rsid w:val="00E63770"/>
    <w:rsid w:val="00E63F8B"/>
    <w:rsid w:val="00E64904"/>
    <w:rsid w:val="00E65776"/>
    <w:rsid w:val="00E66560"/>
    <w:rsid w:val="00E673AD"/>
    <w:rsid w:val="00E67D13"/>
    <w:rsid w:val="00E70C88"/>
    <w:rsid w:val="00E70D7C"/>
    <w:rsid w:val="00E725DE"/>
    <w:rsid w:val="00E72B2C"/>
    <w:rsid w:val="00E73C87"/>
    <w:rsid w:val="00E744C9"/>
    <w:rsid w:val="00E7591C"/>
    <w:rsid w:val="00E760B1"/>
    <w:rsid w:val="00E77556"/>
    <w:rsid w:val="00E777EF"/>
    <w:rsid w:val="00E77AF8"/>
    <w:rsid w:val="00E80A23"/>
    <w:rsid w:val="00E80AE5"/>
    <w:rsid w:val="00E80B9A"/>
    <w:rsid w:val="00E80D72"/>
    <w:rsid w:val="00E81C20"/>
    <w:rsid w:val="00E81E5F"/>
    <w:rsid w:val="00E82706"/>
    <w:rsid w:val="00E83A9F"/>
    <w:rsid w:val="00E83EDF"/>
    <w:rsid w:val="00E85A50"/>
    <w:rsid w:val="00E865DB"/>
    <w:rsid w:val="00E86940"/>
    <w:rsid w:val="00E87C9C"/>
    <w:rsid w:val="00E91046"/>
    <w:rsid w:val="00E93B23"/>
    <w:rsid w:val="00E9574D"/>
    <w:rsid w:val="00E96D15"/>
    <w:rsid w:val="00E9714C"/>
    <w:rsid w:val="00EA2EB2"/>
    <w:rsid w:val="00EA48F8"/>
    <w:rsid w:val="00EA5B10"/>
    <w:rsid w:val="00EA7A24"/>
    <w:rsid w:val="00EB034D"/>
    <w:rsid w:val="00EB07B4"/>
    <w:rsid w:val="00EB105F"/>
    <w:rsid w:val="00EB22F1"/>
    <w:rsid w:val="00EB3A57"/>
    <w:rsid w:val="00EB461A"/>
    <w:rsid w:val="00EB4DD1"/>
    <w:rsid w:val="00EB50E2"/>
    <w:rsid w:val="00EB6638"/>
    <w:rsid w:val="00EB6D2A"/>
    <w:rsid w:val="00EB6E99"/>
    <w:rsid w:val="00EB70E1"/>
    <w:rsid w:val="00EB7442"/>
    <w:rsid w:val="00EB7D7A"/>
    <w:rsid w:val="00EC01B7"/>
    <w:rsid w:val="00EC185F"/>
    <w:rsid w:val="00EC2969"/>
    <w:rsid w:val="00EC2F6A"/>
    <w:rsid w:val="00EC2F8B"/>
    <w:rsid w:val="00EC3694"/>
    <w:rsid w:val="00EC4F2A"/>
    <w:rsid w:val="00EC5759"/>
    <w:rsid w:val="00EC65B5"/>
    <w:rsid w:val="00EC6C05"/>
    <w:rsid w:val="00EC6E86"/>
    <w:rsid w:val="00ED05F3"/>
    <w:rsid w:val="00ED0DEA"/>
    <w:rsid w:val="00ED2021"/>
    <w:rsid w:val="00ED2084"/>
    <w:rsid w:val="00ED2560"/>
    <w:rsid w:val="00ED2716"/>
    <w:rsid w:val="00ED2E96"/>
    <w:rsid w:val="00ED2F8A"/>
    <w:rsid w:val="00ED330C"/>
    <w:rsid w:val="00ED3B23"/>
    <w:rsid w:val="00ED487B"/>
    <w:rsid w:val="00ED5A69"/>
    <w:rsid w:val="00ED6167"/>
    <w:rsid w:val="00ED6A3E"/>
    <w:rsid w:val="00ED7DF6"/>
    <w:rsid w:val="00EE32B0"/>
    <w:rsid w:val="00EE40A1"/>
    <w:rsid w:val="00EE5525"/>
    <w:rsid w:val="00EE6222"/>
    <w:rsid w:val="00EE6488"/>
    <w:rsid w:val="00EE7C4C"/>
    <w:rsid w:val="00EE7C60"/>
    <w:rsid w:val="00EF0798"/>
    <w:rsid w:val="00EF1507"/>
    <w:rsid w:val="00EF22EA"/>
    <w:rsid w:val="00EF2300"/>
    <w:rsid w:val="00EF47B8"/>
    <w:rsid w:val="00EF53FB"/>
    <w:rsid w:val="00EF5A22"/>
    <w:rsid w:val="00EF628E"/>
    <w:rsid w:val="00EF7777"/>
    <w:rsid w:val="00F009A1"/>
    <w:rsid w:val="00F019AA"/>
    <w:rsid w:val="00F01F00"/>
    <w:rsid w:val="00F02058"/>
    <w:rsid w:val="00F020ED"/>
    <w:rsid w:val="00F021FA"/>
    <w:rsid w:val="00F02BA4"/>
    <w:rsid w:val="00F03153"/>
    <w:rsid w:val="00F048FC"/>
    <w:rsid w:val="00F04B50"/>
    <w:rsid w:val="00F06D28"/>
    <w:rsid w:val="00F077A8"/>
    <w:rsid w:val="00F077EE"/>
    <w:rsid w:val="00F10095"/>
    <w:rsid w:val="00F1072D"/>
    <w:rsid w:val="00F11C5C"/>
    <w:rsid w:val="00F122A0"/>
    <w:rsid w:val="00F128EB"/>
    <w:rsid w:val="00F1330C"/>
    <w:rsid w:val="00F135D6"/>
    <w:rsid w:val="00F1424E"/>
    <w:rsid w:val="00F14E2D"/>
    <w:rsid w:val="00F158CD"/>
    <w:rsid w:val="00F166D0"/>
    <w:rsid w:val="00F17D07"/>
    <w:rsid w:val="00F22283"/>
    <w:rsid w:val="00F225D5"/>
    <w:rsid w:val="00F23F60"/>
    <w:rsid w:val="00F246EA"/>
    <w:rsid w:val="00F24997"/>
    <w:rsid w:val="00F24A1F"/>
    <w:rsid w:val="00F26879"/>
    <w:rsid w:val="00F271C6"/>
    <w:rsid w:val="00F27D86"/>
    <w:rsid w:val="00F31252"/>
    <w:rsid w:val="00F31780"/>
    <w:rsid w:val="00F32367"/>
    <w:rsid w:val="00F33238"/>
    <w:rsid w:val="00F3415D"/>
    <w:rsid w:val="00F346E1"/>
    <w:rsid w:val="00F34E84"/>
    <w:rsid w:val="00F3590C"/>
    <w:rsid w:val="00F35C54"/>
    <w:rsid w:val="00F36E71"/>
    <w:rsid w:val="00F373A1"/>
    <w:rsid w:val="00F374EE"/>
    <w:rsid w:val="00F37C62"/>
    <w:rsid w:val="00F37D35"/>
    <w:rsid w:val="00F41184"/>
    <w:rsid w:val="00F42823"/>
    <w:rsid w:val="00F43C45"/>
    <w:rsid w:val="00F43CE4"/>
    <w:rsid w:val="00F4413C"/>
    <w:rsid w:val="00F4470A"/>
    <w:rsid w:val="00F44D7E"/>
    <w:rsid w:val="00F45A5E"/>
    <w:rsid w:val="00F45B08"/>
    <w:rsid w:val="00F473DA"/>
    <w:rsid w:val="00F47495"/>
    <w:rsid w:val="00F514A9"/>
    <w:rsid w:val="00F51ECB"/>
    <w:rsid w:val="00F5279C"/>
    <w:rsid w:val="00F52B00"/>
    <w:rsid w:val="00F52D11"/>
    <w:rsid w:val="00F5307C"/>
    <w:rsid w:val="00F53919"/>
    <w:rsid w:val="00F53AA5"/>
    <w:rsid w:val="00F552F5"/>
    <w:rsid w:val="00F55602"/>
    <w:rsid w:val="00F56C51"/>
    <w:rsid w:val="00F61311"/>
    <w:rsid w:val="00F6208C"/>
    <w:rsid w:val="00F626C4"/>
    <w:rsid w:val="00F62C0E"/>
    <w:rsid w:val="00F62E97"/>
    <w:rsid w:val="00F64209"/>
    <w:rsid w:val="00F64225"/>
    <w:rsid w:val="00F658EE"/>
    <w:rsid w:val="00F66030"/>
    <w:rsid w:val="00F66E81"/>
    <w:rsid w:val="00F675C4"/>
    <w:rsid w:val="00F7015F"/>
    <w:rsid w:val="00F70B27"/>
    <w:rsid w:val="00F7281C"/>
    <w:rsid w:val="00F73343"/>
    <w:rsid w:val="00F735AB"/>
    <w:rsid w:val="00F73613"/>
    <w:rsid w:val="00F74915"/>
    <w:rsid w:val="00F74B24"/>
    <w:rsid w:val="00F7629F"/>
    <w:rsid w:val="00F76F64"/>
    <w:rsid w:val="00F771B9"/>
    <w:rsid w:val="00F77A8F"/>
    <w:rsid w:val="00F80ACD"/>
    <w:rsid w:val="00F81A2A"/>
    <w:rsid w:val="00F81D98"/>
    <w:rsid w:val="00F82023"/>
    <w:rsid w:val="00F82E69"/>
    <w:rsid w:val="00F84887"/>
    <w:rsid w:val="00F8498A"/>
    <w:rsid w:val="00F858C6"/>
    <w:rsid w:val="00F85A3C"/>
    <w:rsid w:val="00F8677F"/>
    <w:rsid w:val="00F8753D"/>
    <w:rsid w:val="00F87D14"/>
    <w:rsid w:val="00F9060C"/>
    <w:rsid w:val="00F9090E"/>
    <w:rsid w:val="00F913CB"/>
    <w:rsid w:val="00F914EE"/>
    <w:rsid w:val="00F916DE"/>
    <w:rsid w:val="00F92BBD"/>
    <w:rsid w:val="00F93BF5"/>
    <w:rsid w:val="00F93E09"/>
    <w:rsid w:val="00F954E9"/>
    <w:rsid w:val="00F958CA"/>
    <w:rsid w:val="00F95DA8"/>
    <w:rsid w:val="00F966BD"/>
    <w:rsid w:val="00F96FDA"/>
    <w:rsid w:val="00F970AB"/>
    <w:rsid w:val="00F973F4"/>
    <w:rsid w:val="00F974A8"/>
    <w:rsid w:val="00FA0B98"/>
    <w:rsid w:val="00FA23E5"/>
    <w:rsid w:val="00FA3487"/>
    <w:rsid w:val="00FA3B3B"/>
    <w:rsid w:val="00FA46F4"/>
    <w:rsid w:val="00FA4726"/>
    <w:rsid w:val="00FA4BE3"/>
    <w:rsid w:val="00FA52F6"/>
    <w:rsid w:val="00FA6BB0"/>
    <w:rsid w:val="00FA6F04"/>
    <w:rsid w:val="00FA76A0"/>
    <w:rsid w:val="00FA7FF8"/>
    <w:rsid w:val="00FB02FC"/>
    <w:rsid w:val="00FB1DED"/>
    <w:rsid w:val="00FB25B0"/>
    <w:rsid w:val="00FB2B4D"/>
    <w:rsid w:val="00FB5FAA"/>
    <w:rsid w:val="00FB6145"/>
    <w:rsid w:val="00FB685A"/>
    <w:rsid w:val="00FB699B"/>
    <w:rsid w:val="00FC15D2"/>
    <w:rsid w:val="00FC17B3"/>
    <w:rsid w:val="00FC18FA"/>
    <w:rsid w:val="00FC1FD9"/>
    <w:rsid w:val="00FC3412"/>
    <w:rsid w:val="00FC497F"/>
    <w:rsid w:val="00FC51E5"/>
    <w:rsid w:val="00FC5B04"/>
    <w:rsid w:val="00FC66BE"/>
    <w:rsid w:val="00FC6A53"/>
    <w:rsid w:val="00FC749F"/>
    <w:rsid w:val="00FD0B12"/>
    <w:rsid w:val="00FD0F80"/>
    <w:rsid w:val="00FD1531"/>
    <w:rsid w:val="00FD1822"/>
    <w:rsid w:val="00FD41DC"/>
    <w:rsid w:val="00FD4CE2"/>
    <w:rsid w:val="00FD4EF8"/>
    <w:rsid w:val="00FD7D0A"/>
    <w:rsid w:val="00FE1AF5"/>
    <w:rsid w:val="00FE235E"/>
    <w:rsid w:val="00FE41FF"/>
    <w:rsid w:val="00FE4290"/>
    <w:rsid w:val="00FE566C"/>
    <w:rsid w:val="00FE5F3C"/>
    <w:rsid w:val="00FE6DC4"/>
    <w:rsid w:val="00FE709F"/>
    <w:rsid w:val="00FE70DF"/>
    <w:rsid w:val="00FE7DC1"/>
    <w:rsid w:val="00FF0A63"/>
    <w:rsid w:val="00FF1099"/>
    <w:rsid w:val="00FF10F5"/>
    <w:rsid w:val="00FF1EEE"/>
    <w:rsid w:val="00FF2DA0"/>
    <w:rsid w:val="00FF2DB1"/>
    <w:rsid w:val="00FF2DFE"/>
    <w:rsid w:val="00FF2FAD"/>
    <w:rsid w:val="00FF424A"/>
    <w:rsid w:val="00FF5468"/>
    <w:rsid w:val="00FF5760"/>
    <w:rsid w:val="00FF7989"/>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40E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6E"/>
    <w:pPr>
      <w:widowControl w:val="0"/>
    </w:pPr>
    <w:rPr>
      <w:snapToGrid w:val="0"/>
      <w:kern w:val="28"/>
      <w:sz w:val="22"/>
    </w:rPr>
  </w:style>
  <w:style w:type="paragraph" w:styleId="Heading1">
    <w:name w:val="heading 1"/>
    <w:basedOn w:val="Normal"/>
    <w:next w:val="ParaNum"/>
    <w:link w:val="Heading1Char"/>
    <w:qFormat/>
    <w:rsid w:val="0051016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1016E"/>
    <w:pPr>
      <w:keepNext/>
      <w:numPr>
        <w:ilvl w:val="1"/>
        <w:numId w:val="3"/>
      </w:numPr>
      <w:spacing w:after="120"/>
      <w:outlineLvl w:val="1"/>
    </w:pPr>
    <w:rPr>
      <w:b/>
    </w:rPr>
  </w:style>
  <w:style w:type="paragraph" w:styleId="Heading3">
    <w:name w:val="heading 3"/>
    <w:basedOn w:val="Normal"/>
    <w:next w:val="ParaNum"/>
    <w:qFormat/>
    <w:rsid w:val="0051016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51016E"/>
    <w:pPr>
      <w:keepNext/>
      <w:numPr>
        <w:ilvl w:val="3"/>
        <w:numId w:val="3"/>
      </w:numPr>
      <w:tabs>
        <w:tab w:val="left" w:pos="2880"/>
      </w:tabs>
      <w:spacing w:after="120"/>
      <w:outlineLvl w:val="3"/>
    </w:pPr>
    <w:rPr>
      <w:b/>
    </w:rPr>
  </w:style>
  <w:style w:type="paragraph" w:styleId="Heading5">
    <w:name w:val="heading 5"/>
    <w:basedOn w:val="Normal"/>
    <w:next w:val="ParaNum"/>
    <w:qFormat/>
    <w:rsid w:val="0051016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51016E"/>
    <w:pPr>
      <w:numPr>
        <w:ilvl w:val="5"/>
        <w:numId w:val="3"/>
      </w:numPr>
      <w:tabs>
        <w:tab w:val="left" w:pos="4320"/>
      </w:tabs>
      <w:spacing w:after="120"/>
      <w:outlineLvl w:val="5"/>
    </w:pPr>
    <w:rPr>
      <w:b/>
    </w:rPr>
  </w:style>
  <w:style w:type="paragraph" w:styleId="Heading7">
    <w:name w:val="heading 7"/>
    <w:basedOn w:val="Normal"/>
    <w:next w:val="ParaNum"/>
    <w:qFormat/>
    <w:rsid w:val="0051016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1016E"/>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51016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101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016E"/>
  </w:style>
  <w:style w:type="paragraph" w:customStyle="1" w:styleId="ParaNum">
    <w:name w:val="ParaNum"/>
    <w:basedOn w:val="Normal"/>
    <w:link w:val="ParaNumChar"/>
    <w:rsid w:val="0051016E"/>
    <w:pPr>
      <w:numPr>
        <w:numId w:val="2"/>
      </w:numPr>
      <w:tabs>
        <w:tab w:val="clear" w:pos="1080"/>
        <w:tab w:val="num" w:pos="1440"/>
      </w:tabs>
      <w:spacing w:after="120"/>
    </w:pPr>
  </w:style>
  <w:style w:type="paragraph" w:styleId="EndnoteText">
    <w:name w:val="endnote text"/>
    <w:basedOn w:val="Normal"/>
    <w:semiHidden/>
    <w:rsid w:val="0051016E"/>
    <w:rPr>
      <w:sz w:val="20"/>
    </w:rPr>
  </w:style>
  <w:style w:type="character" w:styleId="EndnoteReference">
    <w:name w:val="endnote reference"/>
    <w:semiHidden/>
    <w:rsid w:val="0051016E"/>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51016E"/>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51016E"/>
    <w:rPr>
      <w:rFonts w:ascii="Times New Roman" w:hAnsi="Times New Roman"/>
      <w:dstrike w:val="0"/>
      <w:color w:val="auto"/>
      <w:sz w:val="20"/>
      <w:vertAlign w:val="superscript"/>
    </w:rPr>
  </w:style>
  <w:style w:type="paragraph" w:styleId="TOC1">
    <w:name w:val="toc 1"/>
    <w:basedOn w:val="Normal"/>
    <w:next w:val="Normal"/>
    <w:rsid w:val="0051016E"/>
    <w:pPr>
      <w:tabs>
        <w:tab w:val="left" w:pos="360"/>
        <w:tab w:val="right" w:leader="dot" w:pos="9360"/>
      </w:tabs>
      <w:suppressAutoHyphens/>
      <w:ind w:left="360" w:right="720" w:hanging="360"/>
    </w:pPr>
    <w:rPr>
      <w:caps/>
      <w:noProof/>
    </w:rPr>
  </w:style>
  <w:style w:type="paragraph" w:styleId="TOC2">
    <w:name w:val="toc 2"/>
    <w:basedOn w:val="Normal"/>
    <w:next w:val="Normal"/>
    <w:rsid w:val="0051016E"/>
    <w:pPr>
      <w:tabs>
        <w:tab w:val="left" w:pos="720"/>
        <w:tab w:val="right" w:leader="dot" w:pos="9360"/>
      </w:tabs>
      <w:suppressAutoHyphens/>
      <w:ind w:left="720" w:right="720" w:hanging="360"/>
    </w:pPr>
    <w:rPr>
      <w:noProof/>
    </w:rPr>
  </w:style>
  <w:style w:type="paragraph" w:styleId="TOC3">
    <w:name w:val="toc 3"/>
    <w:basedOn w:val="Normal"/>
    <w:next w:val="Normal"/>
    <w:rsid w:val="0051016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101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01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01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01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01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01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1016E"/>
    <w:pPr>
      <w:tabs>
        <w:tab w:val="right" w:pos="9360"/>
      </w:tabs>
      <w:suppressAutoHyphens/>
    </w:pPr>
  </w:style>
  <w:style w:type="character" w:customStyle="1" w:styleId="EquationCaption">
    <w:name w:val="_Equation Caption"/>
    <w:rsid w:val="0051016E"/>
  </w:style>
  <w:style w:type="paragraph" w:styleId="Header">
    <w:name w:val="header"/>
    <w:basedOn w:val="Normal"/>
    <w:link w:val="HeaderChar"/>
    <w:autoRedefine/>
    <w:rsid w:val="0051016E"/>
    <w:pPr>
      <w:tabs>
        <w:tab w:val="center" w:pos="4680"/>
        <w:tab w:val="right" w:pos="9360"/>
      </w:tabs>
    </w:pPr>
    <w:rPr>
      <w:b/>
    </w:rPr>
  </w:style>
  <w:style w:type="paragraph" w:styleId="Footer">
    <w:name w:val="footer"/>
    <w:basedOn w:val="Normal"/>
    <w:link w:val="FooterChar"/>
    <w:rsid w:val="0051016E"/>
    <w:pPr>
      <w:tabs>
        <w:tab w:val="center" w:pos="4320"/>
        <w:tab w:val="right" w:pos="8640"/>
      </w:tabs>
    </w:pPr>
  </w:style>
  <w:style w:type="character" w:styleId="PageNumber">
    <w:name w:val="page number"/>
    <w:basedOn w:val="DefaultParagraphFont"/>
    <w:rsid w:val="0051016E"/>
  </w:style>
  <w:style w:type="paragraph" w:styleId="BlockText">
    <w:name w:val="Block Text"/>
    <w:basedOn w:val="Normal"/>
    <w:rsid w:val="0051016E"/>
    <w:pPr>
      <w:spacing w:after="240"/>
      <w:ind w:left="1440" w:right="1440"/>
    </w:pPr>
  </w:style>
  <w:style w:type="paragraph" w:customStyle="1" w:styleId="Paratitle">
    <w:name w:val="Para title"/>
    <w:basedOn w:val="Normal"/>
    <w:rsid w:val="0051016E"/>
    <w:pPr>
      <w:tabs>
        <w:tab w:val="center" w:pos="9270"/>
      </w:tabs>
      <w:spacing w:after="240"/>
    </w:pPr>
    <w:rPr>
      <w:spacing w:val="-2"/>
    </w:rPr>
  </w:style>
  <w:style w:type="paragraph" w:customStyle="1" w:styleId="Bullet">
    <w:name w:val="Bullet"/>
    <w:basedOn w:val="Normal"/>
    <w:rsid w:val="0051016E"/>
    <w:pPr>
      <w:tabs>
        <w:tab w:val="left" w:pos="2160"/>
      </w:tabs>
      <w:spacing w:after="220"/>
      <w:ind w:left="2160" w:hanging="720"/>
    </w:pPr>
  </w:style>
  <w:style w:type="paragraph" w:customStyle="1" w:styleId="TableFormat">
    <w:name w:val="TableFormat"/>
    <w:basedOn w:val="Bullet"/>
    <w:rsid w:val="0051016E"/>
    <w:pPr>
      <w:tabs>
        <w:tab w:val="clear" w:pos="2160"/>
        <w:tab w:val="left" w:pos="5040"/>
      </w:tabs>
      <w:ind w:left="5040" w:hanging="3600"/>
    </w:pPr>
  </w:style>
  <w:style w:type="paragraph" w:customStyle="1" w:styleId="TOCTitle">
    <w:name w:val="TOC Title"/>
    <w:basedOn w:val="Normal"/>
    <w:rsid w:val="005101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016E"/>
    <w:pPr>
      <w:jc w:val="center"/>
    </w:pPr>
    <w:rPr>
      <w:rFonts w:ascii="Times New Roman Bold" w:hAnsi="Times New Roman Bold"/>
      <w:b/>
      <w:bCs/>
      <w:caps/>
      <w:szCs w:val="22"/>
    </w:rPr>
  </w:style>
  <w:style w:type="character" w:styleId="Hyperlink">
    <w:name w:val="Hyperlink"/>
    <w:rsid w:val="0051016E"/>
    <w:rPr>
      <w:color w:val="0000FF"/>
      <w:u w:val="single"/>
    </w:rPr>
  </w:style>
  <w:style w:type="paragraph" w:styleId="TOCHeading">
    <w:name w:val="TOC Heading"/>
    <w:basedOn w:val="Heading1"/>
    <w:next w:val="Normal"/>
    <w:uiPriority w:val="39"/>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8A705B"/>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1Char">
    <w:name w:val="Heading 1 Char"/>
    <w:link w:val="Heading1"/>
    <w:locked/>
    <w:rsid w:val="00D37BD6"/>
    <w:rPr>
      <w:rFonts w:ascii="Times New Roman Bold" w:hAnsi="Times New Roman Bold"/>
      <w:b/>
      <w:caps/>
      <w:snapToGrid w:val="0"/>
      <w:kern w:val="28"/>
      <w:sz w:val="22"/>
    </w:rPr>
  </w:style>
  <w:style w:type="character" w:customStyle="1" w:styleId="Heading2Char">
    <w:name w:val="Heading 2 Char"/>
    <w:link w:val="Heading2"/>
    <w:locked/>
    <w:rsid w:val="00D37BD6"/>
    <w:rPr>
      <w:b/>
      <w:snapToGrid w:val="0"/>
      <w:kern w:val="28"/>
      <w:sz w:val="22"/>
    </w:rPr>
  </w:style>
  <w:style w:type="character" w:customStyle="1" w:styleId="CommentTextChar1">
    <w:name w:val="Comment Text Char1"/>
    <w:semiHidden/>
    <w:locked/>
    <w:rsid w:val="00D37BD6"/>
    <w:rPr>
      <w:kern w:val="28"/>
      <w:lang w:val="en-US" w:eastAsia="en-US" w:bidi="ar-SA"/>
    </w:rPr>
  </w:style>
  <w:style w:type="character" w:customStyle="1" w:styleId="Heading2Char1">
    <w:name w:val="Heading 2 Char1"/>
    <w:locked/>
    <w:rsid w:val="008D1927"/>
    <w:rPr>
      <w:b/>
      <w:snapToGrid w:val="0"/>
      <w:kern w:val="28"/>
      <w:sz w:val="22"/>
      <w:lang w:val="en-US" w:eastAsia="en-US" w:bidi="ar-SA"/>
    </w:rPr>
  </w:style>
  <w:style w:type="paragraph" w:customStyle="1" w:styleId="StyleParaNum">
    <w:name w:val="Style ParaNum +"/>
    <w:basedOn w:val="ParaNum"/>
    <w:autoRedefine/>
    <w:rsid w:val="00A45B3E"/>
    <w:pPr>
      <w:numPr>
        <w:numId w:val="12"/>
      </w:numPr>
    </w:pPr>
    <w:rPr>
      <w:rFonts w:eastAsia="SimSun"/>
    </w:rPr>
  </w:style>
  <w:style w:type="character" w:customStyle="1" w:styleId="Footnote">
    <w:name w:val="Footnote"/>
    <w:rsid w:val="003B7297"/>
  </w:style>
  <w:style w:type="paragraph" w:customStyle="1" w:styleId="Default">
    <w:name w:val="Default"/>
    <w:rsid w:val="00AC5331"/>
    <w:pPr>
      <w:autoSpaceDE w:val="0"/>
      <w:autoSpaceDN w:val="0"/>
      <w:adjustRightInd w:val="0"/>
    </w:pPr>
    <w:rPr>
      <w:rFonts w:ascii="Calibri" w:hAnsi="Calibri" w:cs="Calibri"/>
      <w:color w:val="000000"/>
      <w:sz w:val="24"/>
      <w:szCs w:val="24"/>
    </w:rPr>
  </w:style>
  <w:style w:type="character" w:customStyle="1" w:styleId="Normal1">
    <w:name w:val="Normal1"/>
    <w:rsid w:val="0069544C"/>
    <w:rPr>
      <w:rFonts w:ascii="Times New Roman" w:hAnsi="Times New Roman"/>
      <w:noProof w:val="0"/>
      <w:sz w:val="20"/>
      <w:lang w:val="en-US"/>
    </w:rPr>
  </w:style>
  <w:style w:type="paragraph" w:styleId="Revision">
    <w:name w:val="Revision"/>
    <w:hidden/>
    <w:uiPriority w:val="99"/>
    <w:semiHidden/>
    <w:rsid w:val="008F07AF"/>
    <w:rPr>
      <w:snapToGrid w:val="0"/>
      <w:kern w:val="28"/>
      <w:sz w:val="22"/>
    </w:rPr>
  </w:style>
  <w:style w:type="character" w:customStyle="1" w:styleId="FooterChar">
    <w:name w:val="Footer Char"/>
    <w:basedOn w:val="DefaultParagraphFont"/>
    <w:link w:val="Footer"/>
    <w:rsid w:val="0026013A"/>
    <w:rPr>
      <w:snapToGrid w:val="0"/>
      <w:kern w:val="28"/>
      <w:sz w:val="22"/>
    </w:rPr>
  </w:style>
  <w:style w:type="paragraph" w:customStyle="1" w:styleId="Body">
    <w:name w:val="Body"/>
    <w:rsid w:val="0052669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6E"/>
    <w:pPr>
      <w:widowControl w:val="0"/>
    </w:pPr>
    <w:rPr>
      <w:snapToGrid w:val="0"/>
      <w:kern w:val="28"/>
      <w:sz w:val="22"/>
    </w:rPr>
  </w:style>
  <w:style w:type="paragraph" w:styleId="Heading1">
    <w:name w:val="heading 1"/>
    <w:basedOn w:val="Normal"/>
    <w:next w:val="ParaNum"/>
    <w:link w:val="Heading1Char"/>
    <w:qFormat/>
    <w:rsid w:val="0051016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1016E"/>
    <w:pPr>
      <w:keepNext/>
      <w:numPr>
        <w:ilvl w:val="1"/>
        <w:numId w:val="3"/>
      </w:numPr>
      <w:spacing w:after="120"/>
      <w:outlineLvl w:val="1"/>
    </w:pPr>
    <w:rPr>
      <w:b/>
    </w:rPr>
  </w:style>
  <w:style w:type="paragraph" w:styleId="Heading3">
    <w:name w:val="heading 3"/>
    <w:basedOn w:val="Normal"/>
    <w:next w:val="ParaNum"/>
    <w:qFormat/>
    <w:rsid w:val="0051016E"/>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51016E"/>
    <w:pPr>
      <w:keepNext/>
      <w:numPr>
        <w:ilvl w:val="3"/>
        <w:numId w:val="3"/>
      </w:numPr>
      <w:tabs>
        <w:tab w:val="left" w:pos="2880"/>
      </w:tabs>
      <w:spacing w:after="120"/>
      <w:outlineLvl w:val="3"/>
    </w:pPr>
    <w:rPr>
      <w:b/>
    </w:rPr>
  </w:style>
  <w:style w:type="paragraph" w:styleId="Heading5">
    <w:name w:val="heading 5"/>
    <w:basedOn w:val="Normal"/>
    <w:next w:val="ParaNum"/>
    <w:qFormat/>
    <w:rsid w:val="0051016E"/>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51016E"/>
    <w:pPr>
      <w:numPr>
        <w:ilvl w:val="5"/>
        <w:numId w:val="3"/>
      </w:numPr>
      <w:tabs>
        <w:tab w:val="left" w:pos="4320"/>
      </w:tabs>
      <w:spacing w:after="120"/>
      <w:outlineLvl w:val="5"/>
    </w:pPr>
    <w:rPr>
      <w:b/>
    </w:rPr>
  </w:style>
  <w:style w:type="paragraph" w:styleId="Heading7">
    <w:name w:val="heading 7"/>
    <w:basedOn w:val="Normal"/>
    <w:next w:val="ParaNum"/>
    <w:qFormat/>
    <w:rsid w:val="0051016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1016E"/>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51016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101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1016E"/>
  </w:style>
  <w:style w:type="paragraph" w:customStyle="1" w:styleId="ParaNum">
    <w:name w:val="ParaNum"/>
    <w:basedOn w:val="Normal"/>
    <w:link w:val="ParaNumChar"/>
    <w:rsid w:val="0051016E"/>
    <w:pPr>
      <w:numPr>
        <w:numId w:val="2"/>
      </w:numPr>
      <w:tabs>
        <w:tab w:val="clear" w:pos="1080"/>
        <w:tab w:val="num" w:pos="1440"/>
      </w:tabs>
      <w:spacing w:after="120"/>
    </w:pPr>
  </w:style>
  <w:style w:type="paragraph" w:styleId="EndnoteText">
    <w:name w:val="endnote text"/>
    <w:basedOn w:val="Normal"/>
    <w:semiHidden/>
    <w:rsid w:val="0051016E"/>
    <w:rPr>
      <w:sz w:val="20"/>
    </w:rPr>
  </w:style>
  <w:style w:type="character" w:styleId="EndnoteReference">
    <w:name w:val="endnote reference"/>
    <w:semiHidden/>
    <w:rsid w:val="0051016E"/>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51016E"/>
    <w:pPr>
      <w:spacing w:after="120"/>
    </w:pPr>
  </w:style>
  <w:style w:type="character" w:styleId="FootnoteReference">
    <w:name w:val="footnote reference"/>
    <w:aliases w:val="Style 124,Appel note de bas de p,Style 12,(NECG) Footnote Reference,o,fr,Style 3,Style 17,FR,Style 13,Footnote Reference/,Style 6,Style 7,Style 4,Footnote Reference1"/>
    <w:rsid w:val="0051016E"/>
    <w:rPr>
      <w:rFonts w:ascii="Times New Roman" w:hAnsi="Times New Roman"/>
      <w:dstrike w:val="0"/>
      <w:color w:val="auto"/>
      <w:sz w:val="20"/>
      <w:vertAlign w:val="superscript"/>
    </w:rPr>
  </w:style>
  <w:style w:type="paragraph" w:styleId="TOC1">
    <w:name w:val="toc 1"/>
    <w:basedOn w:val="Normal"/>
    <w:next w:val="Normal"/>
    <w:rsid w:val="0051016E"/>
    <w:pPr>
      <w:tabs>
        <w:tab w:val="left" w:pos="360"/>
        <w:tab w:val="right" w:leader="dot" w:pos="9360"/>
      </w:tabs>
      <w:suppressAutoHyphens/>
      <w:ind w:left="360" w:right="720" w:hanging="360"/>
    </w:pPr>
    <w:rPr>
      <w:caps/>
      <w:noProof/>
    </w:rPr>
  </w:style>
  <w:style w:type="paragraph" w:styleId="TOC2">
    <w:name w:val="toc 2"/>
    <w:basedOn w:val="Normal"/>
    <w:next w:val="Normal"/>
    <w:rsid w:val="0051016E"/>
    <w:pPr>
      <w:tabs>
        <w:tab w:val="left" w:pos="720"/>
        <w:tab w:val="right" w:leader="dot" w:pos="9360"/>
      </w:tabs>
      <w:suppressAutoHyphens/>
      <w:ind w:left="720" w:right="720" w:hanging="360"/>
    </w:pPr>
    <w:rPr>
      <w:noProof/>
    </w:rPr>
  </w:style>
  <w:style w:type="paragraph" w:styleId="TOC3">
    <w:name w:val="toc 3"/>
    <w:basedOn w:val="Normal"/>
    <w:next w:val="Normal"/>
    <w:rsid w:val="0051016E"/>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101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101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101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101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101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101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1016E"/>
    <w:pPr>
      <w:tabs>
        <w:tab w:val="right" w:pos="9360"/>
      </w:tabs>
      <w:suppressAutoHyphens/>
    </w:pPr>
  </w:style>
  <w:style w:type="character" w:customStyle="1" w:styleId="EquationCaption">
    <w:name w:val="_Equation Caption"/>
    <w:rsid w:val="0051016E"/>
  </w:style>
  <w:style w:type="paragraph" w:styleId="Header">
    <w:name w:val="header"/>
    <w:basedOn w:val="Normal"/>
    <w:link w:val="HeaderChar"/>
    <w:autoRedefine/>
    <w:rsid w:val="0051016E"/>
    <w:pPr>
      <w:tabs>
        <w:tab w:val="center" w:pos="4680"/>
        <w:tab w:val="right" w:pos="9360"/>
      </w:tabs>
    </w:pPr>
    <w:rPr>
      <w:b/>
    </w:rPr>
  </w:style>
  <w:style w:type="paragraph" w:styleId="Footer">
    <w:name w:val="footer"/>
    <w:basedOn w:val="Normal"/>
    <w:link w:val="FooterChar"/>
    <w:rsid w:val="0051016E"/>
    <w:pPr>
      <w:tabs>
        <w:tab w:val="center" w:pos="4320"/>
        <w:tab w:val="right" w:pos="8640"/>
      </w:tabs>
    </w:pPr>
  </w:style>
  <w:style w:type="character" w:styleId="PageNumber">
    <w:name w:val="page number"/>
    <w:basedOn w:val="DefaultParagraphFont"/>
    <w:rsid w:val="0051016E"/>
  </w:style>
  <w:style w:type="paragraph" w:styleId="BlockText">
    <w:name w:val="Block Text"/>
    <w:basedOn w:val="Normal"/>
    <w:rsid w:val="0051016E"/>
    <w:pPr>
      <w:spacing w:after="240"/>
      <w:ind w:left="1440" w:right="1440"/>
    </w:pPr>
  </w:style>
  <w:style w:type="paragraph" w:customStyle="1" w:styleId="Paratitle">
    <w:name w:val="Para title"/>
    <w:basedOn w:val="Normal"/>
    <w:rsid w:val="0051016E"/>
    <w:pPr>
      <w:tabs>
        <w:tab w:val="center" w:pos="9270"/>
      </w:tabs>
      <w:spacing w:after="240"/>
    </w:pPr>
    <w:rPr>
      <w:spacing w:val="-2"/>
    </w:rPr>
  </w:style>
  <w:style w:type="paragraph" w:customStyle="1" w:styleId="Bullet">
    <w:name w:val="Bullet"/>
    <w:basedOn w:val="Normal"/>
    <w:rsid w:val="0051016E"/>
    <w:pPr>
      <w:tabs>
        <w:tab w:val="left" w:pos="2160"/>
      </w:tabs>
      <w:spacing w:after="220"/>
      <w:ind w:left="2160" w:hanging="720"/>
    </w:pPr>
  </w:style>
  <w:style w:type="paragraph" w:customStyle="1" w:styleId="TableFormat">
    <w:name w:val="TableFormat"/>
    <w:basedOn w:val="Bullet"/>
    <w:rsid w:val="0051016E"/>
    <w:pPr>
      <w:tabs>
        <w:tab w:val="clear" w:pos="2160"/>
        <w:tab w:val="left" w:pos="5040"/>
      </w:tabs>
      <w:ind w:left="5040" w:hanging="3600"/>
    </w:pPr>
  </w:style>
  <w:style w:type="paragraph" w:customStyle="1" w:styleId="TOCTitle">
    <w:name w:val="TOC Title"/>
    <w:basedOn w:val="Normal"/>
    <w:rsid w:val="005101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1016E"/>
    <w:pPr>
      <w:jc w:val="center"/>
    </w:pPr>
    <w:rPr>
      <w:rFonts w:ascii="Times New Roman Bold" w:hAnsi="Times New Roman Bold"/>
      <w:b/>
      <w:bCs/>
      <w:caps/>
      <w:szCs w:val="22"/>
    </w:rPr>
  </w:style>
  <w:style w:type="character" w:styleId="Hyperlink">
    <w:name w:val="Hyperlink"/>
    <w:rsid w:val="0051016E"/>
    <w:rPr>
      <w:color w:val="0000FF"/>
      <w:u w:val="single"/>
    </w:rPr>
  </w:style>
  <w:style w:type="paragraph" w:styleId="TOCHeading">
    <w:name w:val="TOC Heading"/>
    <w:basedOn w:val="Heading1"/>
    <w:next w:val="Normal"/>
    <w:uiPriority w:val="39"/>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rsid w:val="00B66F56"/>
    <w:rPr>
      <w:sz w:val="16"/>
      <w:szCs w:val="16"/>
    </w:rPr>
  </w:style>
  <w:style w:type="paragraph" w:styleId="CommentText">
    <w:name w:val="annotation text"/>
    <w:basedOn w:val="Normal"/>
    <w:link w:val="CommentTextChar"/>
    <w:rsid w:val="00B66F56"/>
    <w:rPr>
      <w:sz w:val="20"/>
    </w:rPr>
  </w:style>
  <w:style w:type="character" w:customStyle="1" w:styleId="CommentTextChar">
    <w:name w:val="Comment Text Char"/>
    <w:basedOn w:val="DefaultParagraphFont"/>
    <w:link w:val="CommentText"/>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34"/>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8A705B"/>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1Char">
    <w:name w:val="Heading 1 Char"/>
    <w:link w:val="Heading1"/>
    <w:locked/>
    <w:rsid w:val="00D37BD6"/>
    <w:rPr>
      <w:rFonts w:ascii="Times New Roman Bold" w:hAnsi="Times New Roman Bold"/>
      <w:b/>
      <w:caps/>
      <w:snapToGrid w:val="0"/>
      <w:kern w:val="28"/>
      <w:sz w:val="22"/>
    </w:rPr>
  </w:style>
  <w:style w:type="character" w:customStyle="1" w:styleId="Heading2Char">
    <w:name w:val="Heading 2 Char"/>
    <w:link w:val="Heading2"/>
    <w:locked/>
    <w:rsid w:val="00D37BD6"/>
    <w:rPr>
      <w:b/>
      <w:snapToGrid w:val="0"/>
      <w:kern w:val="28"/>
      <w:sz w:val="22"/>
    </w:rPr>
  </w:style>
  <w:style w:type="character" w:customStyle="1" w:styleId="CommentTextChar1">
    <w:name w:val="Comment Text Char1"/>
    <w:semiHidden/>
    <w:locked/>
    <w:rsid w:val="00D37BD6"/>
    <w:rPr>
      <w:kern w:val="28"/>
      <w:lang w:val="en-US" w:eastAsia="en-US" w:bidi="ar-SA"/>
    </w:rPr>
  </w:style>
  <w:style w:type="character" w:customStyle="1" w:styleId="Heading2Char1">
    <w:name w:val="Heading 2 Char1"/>
    <w:locked/>
    <w:rsid w:val="008D1927"/>
    <w:rPr>
      <w:b/>
      <w:snapToGrid w:val="0"/>
      <w:kern w:val="28"/>
      <w:sz w:val="22"/>
      <w:lang w:val="en-US" w:eastAsia="en-US" w:bidi="ar-SA"/>
    </w:rPr>
  </w:style>
  <w:style w:type="paragraph" w:customStyle="1" w:styleId="StyleParaNum">
    <w:name w:val="Style ParaNum +"/>
    <w:basedOn w:val="ParaNum"/>
    <w:autoRedefine/>
    <w:rsid w:val="00A45B3E"/>
    <w:pPr>
      <w:numPr>
        <w:numId w:val="12"/>
      </w:numPr>
    </w:pPr>
    <w:rPr>
      <w:rFonts w:eastAsia="SimSun"/>
    </w:rPr>
  </w:style>
  <w:style w:type="character" w:customStyle="1" w:styleId="Footnote">
    <w:name w:val="Footnote"/>
    <w:rsid w:val="003B7297"/>
  </w:style>
  <w:style w:type="paragraph" w:customStyle="1" w:styleId="Default">
    <w:name w:val="Default"/>
    <w:rsid w:val="00AC5331"/>
    <w:pPr>
      <w:autoSpaceDE w:val="0"/>
      <w:autoSpaceDN w:val="0"/>
      <w:adjustRightInd w:val="0"/>
    </w:pPr>
    <w:rPr>
      <w:rFonts w:ascii="Calibri" w:hAnsi="Calibri" w:cs="Calibri"/>
      <w:color w:val="000000"/>
      <w:sz w:val="24"/>
      <w:szCs w:val="24"/>
    </w:rPr>
  </w:style>
  <w:style w:type="character" w:customStyle="1" w:styleId="Normal1">
    <w:name w:val="Normal1"/>
    <w:rsid w:val="0069544C"/>
    <w:rPr>
      <w:rFonts w:ascii="Times New Roman" w:hAnsi="Times New Roman"/>
      <w:noProof w:val="0"/>
      <w:sz w:val="20"/>
      <w:lang w:val="en-US"/>
    </w:rPr>
  </w:style>
  <w:style w:type="paragraph" w:styleId="Revision">
    <w:name w:val="Revision"/>
    <w:hidden/>
    <w:uiPriority w:val="99"/>
    <w:semiHidden/>
    <w:rsid w:val="008F07AF"/>
    <w:rPr>
      <w:snapToGrid w:val="0"/>
      <w:kern w:val="28"/>
      <w:sz w:val="22"/>
    </w:rPr>
  </w:style>
  <w:style w:type="character" w:customStyle="1" w:styleId="FooterChar">
    <w:name w:val="Footer Char"/>
    <w:basedOn w:val="DefaultParagraphFont"/>
    <w:link w:val="Footer"/>
    <w:rsid w:val="0026013A"/>
    <w:rPr>
      <w:snapToGrid w:val="0"/>
      <w:kern w:val="28"/>
      <w:sz w:val="22"/>
    </w:rPr>
  </w:style>
  <w:style w:type="paragraph" w:customStyle="1" w:styleId="Body">
    <w:name w:val="Body"/>
    <w:rsid w:val="0052669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116">
      <w:bodyDiv w:val="1"/>
      <w:marLeft w:val="0"/>
      <w:marRight w:val="0"/>
      <w:marTop w:val="0"/>
      <w:marBottom w:val="0"/>
      <w:divBdr>
        <w:top w:val="none" w:sz="0" w:space="0" w:color="auto"/>
        <w:left w:val="none" w:sz="0" w:space="0" w:color="auto"/>
        <w:bottom w:val="none" w:sz="0" w:space="0" w:color="auto"/>
        <w:right w:val="none" w:sz="0" w:space="0" w:color="auto"/>
      </w:divBdr>
    </w:div>
    <w:div w:id="278538155">
      <w:bodyDiv w:val="1"/>
      <w:marLeft w:val="0"/>
      <w:marRight w:val="0"/>
      <w:marTop w:val="0"/>
      <w:marBottom w:val="0"/>
      <w:divBdr>
        <w:top w:val="none" w:sz="0" w:space="0" w:color="auto"/>
        <w:left w:val="none" w:sz="0" w:space="0" w:color="auto"/>
        <w:bottom w:val="none" w:sz="0" w:space="0" w:color="auto"/>
        <w:right w:val="none" w:sz="0" w:space="0" w:color="auto"/>
      </w:divBdr>
    </w:div>
    <w:div w:id="605116768">
      <w:bodyDiv w:val="1"/>
      <w:marLeft w:val="0"/>
      <w:marRight w:val="0"/>
      <w:marTop w:val="0"/>
      <w:marBottom w:val="0"/>
      <w:divBdr>
        <w:top w:val="none" w:sz="0" w:space="0" w:color="auto"/>
        <w:left w:val="none" w:sz="0" w:space="0" w:color="auto"/>
        <w:bottom w:val="none" w:sz="0" w:space="0" w:color="auto"/>
        <w:right w:val="none" w:sz="0" w:space="0" w:color="auto"/>
      </w:divBdr>
    </w:div>
    <w:div w:id="633561822">
      <w:bodyDiv w:val="1"/>
      <w:marLeft w:val="0"/>
      <w:marRight w:val="0"/>
      <w:marTop w:val="0"/>
      <w:marBottom w:val="0"/>
      <w:divBdr>
        <w:top w:val="none" w:sz="0" w:space="0" w:color="auto"/>
        <w:left w:val="none" w:sz="0" w:space="0" w:color="auto"/>
        <w:bottom w:val="none" w:sz="0" w:space="0" w:color="auto"/>
        <w:right w:val="none" w:sz="0" w:space="0" w:color="auto"/>
      </w:divBdr>
    </w:div>
    <w:div w:id="732391249">
      <w:bodyDiv w:val="1"/>
      <w:marLeft w:val="0"/>
      <w:marRight w:val="0"/>
      <w:marTop w:val="0"/>
      <w:marBottom w:val="0"/>
      <w:divBdr>
        <w:top w:val="none" w:sz="0" w:space="0" w:color="auto"/>
        <w:left w:val="none" w:sz="0" w:space="0" w:color="auto"/>
        <w:bottom w:val="none" w:sz="0" w:space="0" w:color="auto"/>
        <w:right w:val="none" w:sz="0" w:space="0" w:color="auto"/>
      </w:divBdr>
    </w:div>
    <w:div w:id="995306291">
      <w:bodyDiv w:val="1"/>
      <w:marLeft w:val="0"/>
      <w:marRight w:val="0"/>
      <w:marTop w:val="0"/>
      <w:marBottom w:val="0"/>
      <w:divBdr>
        <w:top w:val="none" w:sz="0" w:space="0" w:color="auto"/>
        <w:left w:val="none" w:sz="0" w:space="0" w:color="auto"/>
        <w:bottom w:val="none" w:sz="0" w:space="0" w:color="auto"/>
        <w:right w:val="none" w:sz="0" w:space="0" w:color="auto"/>
      </w:divBdr>
    </w:div>
    <w:div w:id="1046948892">
      <w:bodyDiv w:val="1"/>
      <w:marLeft w:val="0"/>
      <w:marRight w:val="0"/>
      <w:marTop w:val="0"/>
      <w:marBottom w:val="0"/>
      <w:divBdr>
        <w:top w:val="none" w:sz="0" w:space="0" w:color="auto"/>
        <w:left w:val="none" w:sz="0" w:space="0" w:color="auto"/>
        <w:bottom w:val="none" w:sz="0" w:space="0" w:color="auto"/>
        <w:right w:val="none" w:sz="0" w:space="0" w:color="auto"/>
      </w:divBdr>
    </w:div>
    <w:div w:id="1198277442">
      <w:bodyDiv w:val="1"/>
      <w:marLeft w:val="0"/>
      <w:marRight w:val="0"/>
      <w:marTop w:val="0"/>
      <w:marBottom w:val="0"/>
      <w:divBdr>
        <w:top w:val="none" w:sz="0" w:space="0" w:color="auto"/>
        <w:left w:val="none" w:sz="0" w:space="0" w:color="auto"/>
        <w:bottom w:val="none" w:sz="0" w:space="0" w:color="auto"/>
        <w:right w:val="none" w:sz="0" w:space="0" w:color="auto"/>
      </w:divBdr>
    </w:div>
    <w:div w:id="1249727021">
      <w:bodyDiv w:val="1"/>
      <w:marLeft w:val="0"/>
      <w:marRight w:val="0"/>
      <w:marTop w:val="0"/>
      <w:marBottom w:val="0"/>
      <w:divBdr>
        <w:top w:val="none" w:sz="0" w:space="0" w:color="auto"/>
        <w:left w:val="none" w:sz="0" w:space="0" w:color="auto"/>
        <w:bottom w:val="none" w:sz="0" w:space="0" w:color="auto"/>
        <w:right w:val="none" w:sz="0" w:space="0" w:color="auto"/>
      </w:divBdr>
    </w:div>
    <w:div w:id="1479571833">
      <w:bodyDiv w:val="1"/>
      <w:marLeft w:val="0"/>
      <w:marRight w:val="0"/>
      <w:marTop w:val="0"/>
      <w:marBottom w:val="0"/>
      <w:divBdr>
        <w:top w:val="none" w:sz="0" w:space="0" w:color="auto"/>
        <w:left w:val="none" w:sz="0" w:space="0" w:color="auto"/>
        <w:bottom w:val="none" w:sz="0" w:space="0" w:color="auto"/>
        <w:right w:val="none" w:sz="0" w:space="0" w:color="auto"/>
      </w:divBdr>
    </w:div>
    <w:div w:id="1619407909">
      <w:bodyDiv w:val="1"/>
      <w:marLeft w:val="0"/>
      <w:marRight w:val="0"/>
      <w:marTop w:val="0"/>
      <w:marBottom w:val="0"/>
      <w:divBdr>
        <w:top w:val="none" w:sz="0" w:space="0" w:color="auto"/>
        <w:left w:val="none" w:sz="0" w:space="0" w:color="auto"/>
        <w:bottom w:val="none" w:sz="0" w:space="0" w:color="auto"/>
        <w:right w:val="none" w:sz="0" w:space="0" w:color="auto"/>
      </w:divBdr>
    </w:div>
    <w:div w:id="16254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4622</Words>
  <Characters>25878</Characters>
  <Application>Microsoft Office Word</Application>
  <DocSecurity>0</DocSecurity>
  <Lines>367</Lines>
  <Paragraphs>67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30579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2016-01-28T17:21:00Z</cp:lastPrinted>
  <dcterms:created xsi:type="dcterms:W3CDTF">2016-01-28T21:32:00Z</dcterms:created>
  <dcterms:modified xsi:type="dcterms:W3CDTF">2016-01-28T21:32:00Z</dcterms:modified>
  <cp:category> </cp:category>
  <cp:contentStatus> </cp:contentStatus>
</cp:coreProperties>
</file>