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4E" w:rsidRDefault="00F9224E">
      <w:pPr>
        <w:pStyle w:val="Title"/>
        <w:jc w:val="left"/>
      </w:pPr>
      <w:bookmarkStart w:id="0" w:name="_GoBack"/>
      <w:bookmarkEnd w:id="0"/>
    </w:p>
    <w:p w:rsidR="00F9224E" w:rsidRDefault="00F9224E">
      <w:pPr>
        <w:pStyle w:val="Title"/>
      </w:pPr>
      <w:r>
        <w:t>Before the</w:t>
      </w:r>
    </w:p>
    <w:p w:rsidR="00F9224E" w:rsidRDefault="00F9224E">
      <w:pPr>
        <w:jc w:val="center"/>
        <w:rPr>
          <w:b/>
        </w:rPr>
      </w:pPr>
      <w:r>
        <w:rPr>
          <w:b/>
        </w:rPr>
        <w:t>Federal Communications Commission</w:t>
      </w:r>
    </w:p>
    <w:p w:rsidR="00F9224E" w:rsidRDefault="00F9224E">
      <w:pPr>
        <w:jc w:val="center"/>
      </w:pPr>
      <w:r>
        <w:rPr>
          <w:b/>
        </w:rPr>
        <w:t>Washington, D.C. 20554</w:t>
      </w:r>
    </w:p>
    <w:p w:rsidR="00F9224E" w:rsidRDefault="00F9224E">
      <w:pPr>
        <w:rPr>
          <w:spacing w:val="-2"/>
          <w:sz w:val="24"/>
        </w:rPr>
      </w:pPr>
    </w:p>
    <w:tbl>
      <w:tblPr>
        <w:tblW w:w="0" w:type="auto"/>
        <w:tblLayout w:type="fixed"/>
        <w:tblLook w:val="0000" w:firstRow="0" w:lastRow="0" w:firstColumn="0" w:lastColumn="0" w:noHBand="0" w:noVBand="0"/>
      </w:tblPr>
      <w:tblGrid>
        <w:gridCol w:w="4698"/>
        <w:gridCol w:w="630"/>
        <w:gridCol w:w="4248"/>
      </w:tblGrid>
      <w:tr w:rsidR="00F9224E">
        <w:tc>
          <w:tcPr>
            <w:tcW w:w="4698" w:type="dxa"/>
          </w:tcPr>
          <w:p w:rsidR="00F9224E" w:rsidRDefault="00F9224E">
            <w:pPr>
              <w:rPr>
                <w:spacing w:val="-2"/>
              </w:rPr>
            </w:pPr>
            <w:r>
              <w:rPr>
                <w:spacing w:val="-2"/>
              </w:rPr>
              <w:t>In the Matter of</w:t>
            </w:r>
          </w:p>
          <w:p w:rsidR="00F9224E" w:rsidRDefault="00E74D4F">
            <w:pPr>
              <w:rPr>
                <w:spacing w:val="-2"/>
              </w:rPr>
            </w:pPr>
            <w:r>
              <w:rPr>
                <w:spacing w:val="-2"/>
              </w:rPr>
              <w:t xml:space="preserve"> </w:t>
            </w:r>
          </w:p>
          <w:p w:rsidR="00F9224E" w:rsidRDefault="003C7776">
            <w:pPr>
              <w:rPr>
                <w:spacing w:val="-2"/>
              </w:rPr>
            </w:pPr>
            <w:r>
              <w:rPr>
                <w:spacing w:val="-2"/>
              </w:rPr>
              <w:t>J-COMM CORPORATION</w:t>
            </w:r>
          </w:p>
          <w:p w:rsidR="003C7776" w:rsidRDefault="003C7776">
            <w:pPr>
              <w:rPr>
                <w:spacing w:val="-2"/>
              </w:rPr>
            </w:pPr>
          </w:p>
          <w:p w:rsidR="003C7776" w:rsidRDefault="003C7776">
            <w:pPr>
              <w:rPr>
                <w:spacing w:val="-2"/>
              </w:rPr>
            </w:pPr>
            <w:r>
              <w:rPr>
                <w:spacing w:val="-2"/>
              </w:rPr>
              <w:t xml:space="preserve">PEAK WIRELESS SERVICES </w:t>
            </w:r>
          </w:p>
          <w:p w:rsidR="00F9224E" w:rsidRDefault="00F9224E">
            <w:pPr>
              <w:rPr>
                <w:spacing w:val="-2"/>
              </w:rPr>
            </w:pPr>
          </w:p>
          <w:p w:rsidR="003C7776" w:rsidRDefault="003C7776">
            <w:pPr>
              <w:rPr>
                <w:spacing w:val="-2"/>
              </w:rPr>
            </w:pPr>
            <w:r>
              <w:rPr>
                <w:spacing w:val="-2"/>
              </w:rPr>
              <w:t>EMERGENCY RADIO SERVICE, INC.</w:t>
            </w:r>
          </w:p>
          <w:p w:rsidR="003C7776" w:rsidRDefault="003C7776">
            <w:pPr>
              <w:rPr>
                <w:spacing w:val="-2"/>
              </w:rPr>
            </w:pPr>
          </w:p>
          <w:p w:rsidR="00F9224E" w:rsidRDefault="00EB1BED">
            <w:pPr>
              <w:rPr>
                <w:spacing w:val="-2"/>
              </w:rPr>
            </w:pPr>
            <w:r>
              <w:rPr>
                <w:spacing w:val="-2"/>
              </w:rPr>
              <w:t>TERRY CAMERON</w:t>
            </w:r>
            <w:r w:rsidR="0073209D">
              <w:rPr>
                <w:spacing w:val="-2"/>
              </w:rPr>
              <w:t xml:space="preserve"> </w:t>
            </w:r>
          </w:p>
          <w:p w:rsidR="00023EB9" w:rsidRDefault="00023EB9">
            <w:pPr>
              <w:rPr>
                <w:spacing w:val="-2"/>
              </w:rPr>
            </w:pPr>
          </w:p>
          <w:p w:rsidR="00023EB9" w:rsidRDefault="00023EB9" w:rsidP="00F61460">
            <w:pPr>
              <w:rPr>
                <w:spacing w:val="-2"/>
              </w:rPr>
            </w:pPr>
            <w:r>
              <w:rPr>
                <w:spacing w:val="-2"/>
              </w:rPr>
              <w:t xml:space="preserve">Requests for Waivers to Permit Part 90 Use of Channels Between </w:t>
            </w:r>
            <w:r w:rsidR="00F61460">
              <w:rPr>
                <w:spacing w:val="-2"/>
              </w:rPr>
              <w:t xml:space="preserve">Part 90 </w:t>
            </w:r>
            <w:r w:rsidR="00EB1BED">
              <w:rPr>
                <w:spacing w:val="-2"/>
              </w:rPr>
              <w:t xml:space="preserve">Spectrum </w:t>
            </w:r>
            <w:r w:rsidR="00F61460">
              <w:rPr>
                <w:spacing w:val="-2"/>
              </w:rPr>
              <w:t xml:space="preserve">and Part 74 or </w:t>
            </w:r>
            <w:r w:rsidR="00013348">
              <w:rPr>
                <w:spacing w:val="-2"/>
              </w:rPr>
              <w:t xml:space="preserve">Part </w:t>
            </w:r>
            <w:r w:rsidR="00F61460">
              <w:rPr>
                <w:spacing w:val="-2"/>
              </w:rPr>
              <w:t>95 Sp</w:t>
            </w:r>
            <w:r w:rsidR="00EB1BED">
              <w:rPr>
                <w:spacing w:val="-2"/>
              </w:rPr>
              <w:t>e</w:t>
            </w:r>
            <w:r w:rsidR="00F61460">
              <w:rPr>
                <w:spacing w:val="-2"/>
              </w:rPr>
              <w:t>ctrum</w:t>
            </w:r>
          </w:p>
        </w:tc>
        <w:tc>
          <w:tcPr>
            <w:tcW w:w="630" w:type="dxa"/>
          </w:tcPr>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6A4840" w:rsidRDefault="006A4840">
            <w:pPr>
              <w:rPr>
                <w:spacing w:val="-2"/>
              </w:rPr>
            </w:pPr>
            <w:r>
              <w:rPr>
                <w:spacing w:val="-2"/>
              </w:rPr>
              <w:t>)</w:t>
            </w:r>
          </w:p>
          <w:p w:rsidR="006A4840" w:rsidRDefault="006A4840">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023EB9" w:rsidRDefault="00023EB9">
            <w:pPr>
              <w:rPr>
                <w:spacing w:val="-2"/>
              </w:rPr>
            </w:pPr>
            <w:r>
              <w:rPr>
                <w:spacing w:val="-2"/>
              </w:rPr>
              <w:t>)</w:t>
            </w:r>
          </w:p>
          <w:p w:rsidR="00EB1BED" w:rsidRDefault="003C7776">
            <w:pPr>
              <w:rPr>
                <w:spacing w:val="-2"/>
              </w:rPr>
            </w:pPr>
            <w:r>
              <w:rPr>
                <w:spacing w:val="-2"/>
              </w:rPr>
              <w:t>)</w:t>
            </w:r>
          </w:p>
          <w:p w:rsidR="00FE10B5" w:rsidRDefault="00FE10B5">
            <w:pPr>
              <w:rPr>
                <w:spacing w:val="-2"/>
              </w:rPr>
            </w:pPr>
          </w:p>
        </w:tc>
        <w:tc>
          <w:tcPr>
            <w:tcW w:w="4248" w:type="dxa"/>
          </w:tcPr>
          <w:p w:rsidR="00F9224E" w:rsidRDefault="00F9224E">
            <w:pPr>
              <w:rPr>
                <w:spacing w:val="-2"/>
                <w:szCs w:val="22"/>
              </w:rPr>
            </w:pPr>
          </w:p>
          <w:p w:rsidR="00F9224E" w:rsidRDefault="00F9224E">
            <w:pPr>
              <w:rPr>
                <w:spacing w:val="-2"/>
                <w:szCs w:val="22"/>
              </w:rPr>
            </w:pPr>
          </w:p>
          <w:p w:rsidR="00F9224E" w:rsidRDefault="00F9224E">
            <w:pPr>
              <w:rPr>
                <w:spacing w:val="-2"/>
                <w:szCs w:val="22"/>
              </w:rPr>
            </w:pPr>
            <w:r>
              <w:rPr>
                <w:spacing w:val="-2"/>
                <w:szCs w:val="22"/>
              </w:rPr>
              <w:t>FCC File No. 000</w:t>
            </w:r>
            <w:r w:rsidR="003C7776">
              <w:rPr>
                <w:spacing w:val="-2"/>
                <w:szCs w:val="22"/>
              </w:rPr>
              <w:t>6836254</w:t>
            </w:r>
          </w:p>
          <w:p w:rsidR="00F9224E" w:rsidRDefault="00F9224E">
            <w:pPr>
              <w:rPr>
                <w:szCs w:val="22"/>
              </w:rPr>
            </w:pPr>
          </w:p>
          <w:p w:rsidR="00F9224E" w:rsidRDefault="00F9224E">
            <w:pPr>
              <w:rPr>
                <w:spacing w:val="-2"/>
                <w:szCs w:val="22"/>
              </w:rPr>
            </w:pPr>
            <w:r>
              <w:rPr>
                <w:spacing w:val="-2"/>
                <w:szCs w:val="22"/>
              </w:rPr>
              <w:t>FCC File No. 000</w:t>
            </w:r>
            <w:r w:rsidR="003C7776">
              <w:rPr>
                <w:spacing w:val="-2"/>
                <w:szCs w:val="22"/>
              </w:rPr>
              <w:t>6878394</w:t>
            </w:r>
          </w:p>
          <w:p w:rsidR="00F9224E" w:rsidRDefault="00F9224E">
            <w:pPr>
              <w:rPr>
                <w:spacing w:val="-2"/>
                <w:szCs w:val="22"/>
              </w:rPr>
            </w:pPr>
          </w:p>
          <w:p w:rsidR="00F9224E" w:rsidRDefault="00F9224E" w:rsidP="00F9224E">
            <w:pPr>
              <w:rPr>
                <w:spacing w:val="-2"/>
                <w:szCs w:val="22"/>
              </w:rPr>
            </w:pPr>
            <w:r>
              <w:rPr>
                <w:spacing w:val="-2"/>
                <w:szCs w:val="22"/>
              </w:rPr>
              <w:t>FCC File No. 000</w:t>
            </w:r>
            <w:r w:rsidR="003C7776">
              <w:rPr>
                <w:spacing w:val="-2"/>
                <w:szCs w:val="22"/>
              </w:rPr>
              <w:t>7002548</w:t>
            </w:r>
          </w:p>
          <w:p w:rsidR="006A4840" w:rsidRDefault="006A4840" w:rsidP="00F9224E">
            <w:pPr>
              <w:rPr>
                <w:spacing w:val="-2"/>
                <w:szCs w:val="22"/>
              </w:rPr>
            </w:pPr>
          </w:p>
          <w:p w:rsidR="006A4840" w:rsidRDefault="006A4840" w:rsidP="00F9224E">
            <w:pPr>
              <w:rPr>
                <w:spacing w:val="-2"/>
                <w:szCs w:val="22"/>
              </w:rPr>
            </w:pPr>
            <w:r w:rsidRPr="006A4840">
              <w:rPr>
                <w:spacing w:val="-2"/>
                <w:szCs w:val="22"/>
              </w:rPr>
              <w:t>FCC File No. 000</w:t>
            </w:r>
            <w:r w:rsidR="003C7776">
              <w:rPr>
                <w:spacing w:val="-2"/>
                <w:szCs w:val="22"/>
              </w:rPr>
              <w:t>7023261</w:t>
            </w:r>
          </w:p>
          <w:p w:rsidR="0022323C" w:rsidRDefault="0022323C" w:rsidP="00F9224E">
            <w:pPr>
              <w:rPr>
                <w:spacing w:val="-2"/>
                <w:szCs w:val="22"/>
              </w:rPr>
            </w:pPr>
          </w:p>
          <w:p w:rsidR="00F9224E" w:rsidRDefault="00F9224E" w:rsidP="003C7776">
            <w:pPr>
              <w:rPr>
                <w:spacing w:val="-2"/>
                <w:szCs w:val="22"/>
              </w:rPr>
            </w:pPr>
          </w:p>
        </w:tc>
      </w:tr>
    </w:tbl>
    <w:p w:rsidR="00F9224E" w:rsidRDefault="00F9224E">
      <w:pPr>
        <w:spacing w:before="120"/>
        <w:jc w:val="center"/>
        <w:rPr>
          <w:b/>
          <w:spacing w:val="-2"/>
        </w:rPr>
      </w:pPr>
      <w:r>
        <w:rPr>
          <w:b/>
          <w:spacing w:val="-2"/>
        </w:rPr>
        <w:t>ORDER</w:t>
      </w:r>
    </w:p>
    <w:p w:rsidR="00F9224E" w:rsidRDefault="00F9224E">
      <w:pPr>
        <w:tabs>
          <w:tab w:val="left" w:pos="5760"/>
        </w:tabs>
        <w:rPr>
          <w:b/>
        </w:rPr>
      </w:pPr>
      <w:r>
        <w:rPr>
          <w:b/>
        </w:rPr>
        <w:t xml:space="preserve">  Adopted:  </w:t>
      </w:r>
      <w:r w:rsidR="00C71877">
        <w:rPr>
          <w:b/>
        </w:rPr>
        <w:t>August 24, 2016</w:t>
      </w:r>
      <w:r w:rsidR="0061717D">
        <w:rPr>
          <w:b/>
        </w:rPr>
        <w:tab/>
        <w:t xml:space="preserve">Released:  </w:t>
      </w:r>
      <w:r w:rsidR="00C71877">
        <w:rPr>
          <w:b/>
        </w:rPr>
        <w:t>August 2</w:t>
      </w:r>
      <w:r w:rsidR="007E2690">
        <w:rPr>
          <w:b/>
        </w:rPr>
        <w:t>5</w:t>
      </w:r>
      <w:r w:rsidR="00C71877">
        <w:rPr>
          <w:b/>
        </w:rPr>
        <w:t>, 2016</w:t>
      </w:r>
    </w:p>
    <w:p w:rsidR="00F9224E" w:rsidRDefault="00F9224E">
      <w:pPr>
        <w:tabs>
          <w:tab w:val="left" w:pos="5760"/>
        </w:tabs>
        <w:rPr>
          <w:b/>
        </w:rPr>
      </w:pPr>
    </w:p>
    <w:p w:rsidR="00F9224E" w:rsidRDefault="00F9224E">
      <w:pPr>
        <w:autoSpaceDE w:val="0"/>
        <w:autoSpaceDN w:val="0"/>
        <w:adjustRightInd w:val="0"/>
        <w:rPr>
          <w:color w:val="010101"/>
          <w:szCs w:val="22"/>
        </w:rPr>
      </w:pPr>
      <w:r>
        <w:rPr>
          <w:color w:val="010101"/>
          <w:szCs w:val="22"/>
        </w:rPr>
        <w:t>By the Deputy Chief, Mobility Division, Wireless Telecommunications Bureau:</w:t>
      </w:r>
    </w:p>
    <w:p w:rsidR="00F9224E" w:rsidRDefault="00F9224E">
      <w:pPr>
        <w:autoSpaceDE w:val="0"/>
        <w:autoSpaceDN w:val="0"/>
        <w:adjustRightInd w:val="0"/>
        <w:rPr>
          <w:color w:val="010101"/>
          <w:szCs w:val="22"/>
        </w:rPr>
      </w:pPr>
    </w:p>
    <w:p w:rsidR="00197340" w:rsidRPr="00CD6C74" w:rsidRDefault="00F9224E" w:rsidP="00DF63E6">
      <w:pPr>
        <w:pStyle w:val="ParaNum"/>
        <w:ind w:left="0"/>
        <w:jc w:val="left"/>
      </w:pPr>
      <w:r>
        <w:rPr>
          <w:i/>
        </w:rPr>
        <w:t>Introduction.</w:t>
      </w:r>
      <w:r w:rsidR="00193086">
        <w:t xml:space="preserve">  We have before us </w:t>
      </w:r>
      <w:r w:rsidR="00F61460">
        <w:t xml:space="preserve">the above-captioned </w:t>
      </w:r>
      <w:r w:rsidR="00D22B6B">
        <w:t>application</w:t>
      </w:r>
      <w:r w:rsidR="00193086">
        <w:t>s and</w:t>
      </w:r>
      <w:r w:rsidR="00D22B6B">
        <w:t xml:space="preserve"> request</w:t>
      </w:r>
      <w:r w:rsidR="00193086">
        <w:t>s</w:t>
      </w:r>
      <w:r>
        <w:t xml:space="preserve"> for waiver</w:t>
      </w:r>
      <w:r w:rsidR="00D83D86">
        <w:rPr>
          <w:szCs w:val="22"/>
        </w:rPr>
        <w:t xml:space="preserve"> </w:t>
      </w:r>
      <w:r w:rsidR="00EE563A">
        <w:t xml:space="preserve">of </w:t>
      </w:r>
      <w:r w:rsidR="00C71877">
        <w:t>s</w:t>
      </w:r>
      <w:r w:rsidR="00EE563A">
        <w:t>ection</w:t>
      </w:r>
      <w:r>
        <w:t xml:space="preserve"> 90.35 of the Commission’s </w:t>
      </w:r>
      <w:r w:rsidR="00F61460">
        <w:t>r</w:t>
      </w:r>
      <w:r>
        <w:t>ules</w:t>
      </w:r>
      <w:r w:rsidR="00F61460">
        <w:rPr>
          <w:rStyle w:val="FootnoteReference"/>
        </w:rPr>
        <w:footnoteReference w:id="2"/>
      </w:r>
      <w:r>
        <w:t xml:space="preserve"> to permit</w:t>
      </w:r>
      <w:r w:rsidR="00F61460">
        <w:t xml:space="preserve"> Part 90 </w:t>
      </w:r>
      <w:r w:rsidR="00DF63E6">
        <w:t xml:space="preserve">private land mobile radio (PLMR) </w:t>
      </w:r>
      <w:r w:rsidR="00F61460">
        <w:t xml:space="preserve">stations on </w:t>
      </w:r>
      <w:r w:rsidR="006B146C">
        <w:t xml:space="preserve">frequency pairs </w:t>
      </w:r>
      <w:r w:rsidR="006B146C">
        <w:rPr>
          <w:szCs w:val="22"/>
        </w:rPr>
        <w:t>451/456.003125 MHz, 451/456.009375 MHz, 451/456.015625 MHz, 462/467.5375 MHz, and 462/467.7375 MHz, which</w:t>
      </w:r>
      <w:r w:rsidR="00F61460">
        <w:t xml:space="preserve"> are </w:t>
      </w:r>
      <w:r w:rsidR="00E95935">
        <w:t xml:space="preserve">not </w:t>
      </w:r>
      <w:r w:rsidR="00F61460">
        <w:t xml:space="preserve">designated for Part 90 use.  </w:t>
      </w:r>
      <w:r w:rsidR="006B146C">
        <w:t xml:space="preserve">For the reasons set forth below, we deny the waiver requests for frequency pairs </w:t>
      </w:r>
      <w:r w:rsidR="006B146C">
        <w:rPr>
          <w:szCs w:val="22"/>
        </w:rPr>
        <w:t xml:space="preserve">451/456.003125 MHz, 451/456.009375 MHz, 451/456.015625 MHz, and 462/467.7375 MHz, and grant the waiver request for frequency pair 462/467.5375 MHz. </w:t>
      </w:r>
      <w:r w:rsidR="006B146C">
        <w:t xml:space="preserve"> </w:t>
      </w:r>
      <w:r w:rsidR="00F61460">
        <w:rPr>
          <w:szCs w:val="22"/>
        </w:rPr>
        <w:t xml:space="preserve">  </w:t>
      </w:r>
    </w:p>
    <w:p w:rsidR="00DF63E6" w:rsidRDefault="00F9224E" w:rsidP="00C14350">
      <w:pPr>
        <w:pStyle w:val="ParaNum"/>
        <w:ind w:left="0"/>
        <w:jc w:val="left"/>
      </w:pPr>
      <w:r w:rsidRPr="00CD6C74">
        <w:rPr>
          <w:i/>
        </w:rPr>
        <w:t>Background.</w:t>
      </w:r>
      <w:r>
        <w:t xml:space="preserve">  </w:t>
      </w:r>
      <w:r w:rsidR="00DF63E6">
        <w:t xml:space="preserve">J-Comm Corporation (J-Comm) seeks </w:t>
      </w:r>
      <w:r w:rsidR="00DF63E6">
        <w:rPr>
          <w:szCs w:val="22"/>
        </w:rPr>
        <w:t>to operate on frequency pair 451/456.003125 MHz at six locations in Utah;</w:t>
      </w:r>
      <w:r w:rsidR="00DF63E6">
        <w:rPr>
          <w:rStyle w:val="FootnoteReference"/>
          <w:szCs w:val="22"/>
        </w:rPr>
        <w:footnoteReference w:id="3"/>
      </w:r>
      <w:r w:rsidR="00DF63E6">
        <w:rPr>
          <w:szCs w:val="22"/>
        </w:rPr>
        <w:t xml:space="preserve"> Peak Wireless Services (PWS) seeks to operate on frequency pairs 451/456.009375 MHz, 451/456.015625 MHz, 462/467.5375 MHz, and 462/467.7375 MHz at six locations in Utah;</w:t>
      </w:r>
      <w:r w:rsidR="00DF63E6">
        <w:rPr>
          <w:rStyle w:val="FootnoteReference"/>
          <w:szCs w:val="22"/>
        </w:rPr>
        <w:footnoteReference w:id="4"/>
      </w:r>
      <w:r w:rsidR="00DF63E6">
        <w:rPr>
          <w:szCs w:val="22"/>
        </w:rPr>
        <w:t xml:space="preserve"> Emergency Radio Services, Inc. (ERS) seeks to operate on frequency pair 451/456.009375 MHz at one location in Indiana;</w:t>
      </w:r>
      <w:r w:rsidR="00DF63E6">
        <w:rPr>
          <w:rStyle w:val="FootnoteReference"/>
          <w:szCs w:val="22"/>
        </w:rPr>
        <w:footnoteReference w:id="5"/>
      </w:r>
      <w:r w:rsidR="00DF63E6">
        <w:rPr>
          <w:szCs w:val="22"/>
        </w:rPr>
        <w:t xml:space="preserve"> and Terry Cameron seeks to operate on frequency pairs 451/456.003125 MHz and 451/456.015625 MHz at three locations in Texas.</w:t>
      </w:r>
      <w:r w:rsidR="00DF63E6">
        <w:rPr>
          <w:rStyle w:val="FootnoteReference"/>
          <w:szCs w:val="22"/>
        </w:rPr>
        <w:footnoteReference w:id="6"/>
      </w:r>
    </w:p>
    <w:p w:rsidR="00C14350" w:rsidRPr="00DF63E6" w:rsidRDefault="00DF63E6" w:rsidP="003B1476">
      <w:pPr>
        <w:pStyle w:val="ParaNum"/>
        <w:ind w:left="0"/>
        <w:jc w:val="left"/>
        <w:rPr>
          <w:szCs w:val="22"/>
        </w:rPr>
      </w:pPr>
      <w:r>
        <w:t>The requested f</w:t>
      </w:r>
      <w:r w:rsidR="00F9224E">
        <w:t>requencies are allocated for land mobile operations,</w:t>
      </w:r>
      <w:r w:rsidR="004C44DA">
        <w:rPr>
          <w:rStyle w:val="FootnoteReference"/>
        </w:rPr>
        <w:footnoteReference w:id="7"/>
      </w:r>
      <w:r w:rsidR="00F9224E">
        <w:t xml:space="preserve"> but currently are not </w:t>
      </w:r>
      <w:r w:rsidR="00F9224E">
        <w:lastRenderedPageBreak/>
        <w:t xml:space="preserve">designated for use on a primary basis by the Industrial/Business </w:t>
      </w:r>
      <w:r>
        <w:t xml:space="preserve">(I/B) </w:t>
      </w:r>
      <w:r w:rsidR="00F9224E">
        <w:t>Pool or any other Commission service.</w:t>
      </w:r>
      <w:r w:rsidR="00F9224E">
        <w:rPr>
          <w:rStyle w:val="FootnoteReference"/>
          <w:szCs w:val="22"/>
        </w:rPr>
        <w:footnoteReference w:id="8"/>
      </w:r>
      <w:r>
        <w:t xml:space="preserve">  </w:t>
      </w:r>
      <w:r w:rsidR="00C14350">
        <w:t>Frequencies 451.00375</w:t>
      </w:r>
      <w:r w:rsidR="004021F1">
        <w:t xml:space="preserve"> MHz</w:t>
      </w:r>
      <w:r w:rsidR="00C14350">
        <w:t>, 451.009375</w:t>
      </w:r>
      <w:r w:rsidR="004021F1">
        <w:t xml:space="preserve"> MHz</w:t>
      </w:r>
      <w:r w:rsidR="00C14350">
        <w:t xml:space="preserve">, and 451.015625 MHz, as well as their </w:t>
      </w:r>
      <w:r w:rsidR="004021F1">
        <w:t>paired frequencies</w:t>
      </w:r>
      <w:r w:rsidR="00C14350">
        <w:t xml:space="preserve"> 456.00375</w:t>
      </w:r>
      <w:r w:rsidR="004021F1">
        <w:t xml:space="preserve"> MHz</w:t>
      </w:r>
      <w:r w:rsidR="00C14350">
        <w:t>, 456.009375</w:t>
      </w:r>
      <w:r w:rsidR="004021F1">
        <w:t xml:space="preserve"> MHz</w:t>
      </w:r>
      <w:r w:rsidR="00C14350">
        <w:t>, and 456</w:t>
      </w:r>
      <w:r w:rsidR="00C14350" w:rsidRPr="00C14350">
        <w:t>.015625 MHz</w:t>
      </w:r>
      <w:r w:rsidR="00FD181F">
        <w:t xml:space="preserve"> </w:t>
      </w:r>
      <w:r w:rsidR="00C14350">
        <w:t xml:space="preserve">are between </w:t>
      </w:r>
      <w:r w:rsidR="00FD181F">
        <w:t>Part 74 Broadcast Auxiliary Service (BAS) frequencies</w:t>
      </w:r>
      <w:r w:rsidR="00C14350">
        <w:t xml:space="preserve"> and </w:t>
      </w:r>
      <w:r w:rsidR="00323627" w:rsidRPr="00DF63E6">
        <w:rPr>
          <w:szCs w:val="22"/>
        </w:rPr>
        <w:t xml:space="preserve">I/B </w:t>
      </w:r>
      <w:r w:rsidR="004C44DA">
        <w:rPr>
          <w:szCs w:val="22"/>
        </w:rPr>
        <w:t xml:space="preserve">Pool </w:t>
      </w:r>
      <w:r w:rsidR="00323627" w:rsidRPr="00DF63E6">
        <w:rPr>
          <w:szCs w:val="22"/>
        </w:rPr>
        <w:t>frequencies</w:t>
      </w:r>
      <w:r w:rsidR="00C14350" w:rsidRPr="00DF63E6">
        <w:rPr>
          <w:szCs w:val="22"/>
        </w:rPr>
        <w:t>.</w:t>
      </w:r>
      <w:r w:rsidR="00DC1F39">
        <w:rPr>
          <w:rStyle w:val="FootnoteReference"/>
        </w:rPr>
        <w:footnoteReference w:id="9"/>
      </w:r>
      <w:r w:rsidR="004021F1" w:rsidRPr="00DF63E6">
        <w:rPr>
          <w:szCs w:val="22"/>
        </w:rPr>
        <w:t xml:space="preserve">  Frequencies 462.5375 MHz and 46</w:t>
      </w:r>
      <w:r w:rsidR="004C44DA">
        <w:rPr>
          <w:szCs w:val="22"/>
        </w:rPr>
        <w:t>2</w:t>
      </w:r>
      <w:r w:rsidR="004021F1" w:rsidRPr="00DF63E6">
        <w:rPr>
          <w:szCs w:val="22"/>
        </w:rPr>
        <w:t>.</w:t>
      </w:r>
      <w:r w:rsidR="004C44DA">
        <w:rPr>
          <w:szCs w:val="22"/>
        </w:rPr>
        <w:t>7</w:t>
      </w:r>
      <w:r w:rsidR="004021F1" w:rsidRPr="00DF63E6">
        <w:rPr>
          <w:szCs w:val="22"/>
        </w:rPr>
        <w:t>375 MHz</w:t>
      </w:r>
      <w:r w:rsidR="00DC1F39">
        <w:rPr>
          <w:szCs w:val="22"/>
        </w:rPr>
        <w:t xml:space="preserve">, as well as their paired frequencies </w:t>
      </w:r>
      <w:r w:rsidR="004C44DA">
        <w:rPr>
          <w:szCs w:val="22"/>
        </w:rPr>
        <w:t>467</w:t>
      </w:r>
      <w:r w:rsidR="00DC1F39" w:rsidRPr="00DF63E6">
        <w:rPr>
          <w:szCs w:val="22"/>
        </w:rPr>
        <w:t>.</w:t>
      </w:r>
      <w:r w:rsidR="004C44DA">
        <w:rPr>
          <w:szCs w:val="22"/>
        </w:rPr>
        <w:t>5</w:t>
      </w:r>
      <w:r w:rsidR="00DC1F39" w:rsidRPr="00DF63E6">
        <w:rPr>
          <w:szCs w:val="22"/>
        </w:rPr>
        <w:t>375 MHz and 467.7375 MHz</w:t>
      </w:r>
      <w:r w:rsidR="00DC1F39">
        <w:rPr>
          <w:szCs w:val="22"/>
        </w:rPr>
        <w:t>,</w:t>
      </w:r>
      <w:r w:rsidR="004021F1" w:rsidRPr="00DF63E6">
        <w:rPr>
          <w:szCs w:val="22"/>
        </w:rPr>
        <w:t xml:space="preserve"> are between</w:t>
      </w:r>
      <w:r w:rsidR="00653CDD" w:rsidRPr="00DF63E6">
        <w:rPr>
          <w:szCs w:val="22"/>
        </w:rPr>
        <w:t xml:space="preserve"> I/B </w:t>
      </w:r>
      <w:r w:rsidR="004C44DA">
        <w:rPr>
          <w:szCs w:val="22"/>
        </w:rPr>
        <w:t xml:space="preserve">Pool </w:t>
      </w:r>
      <w:r w:rsidR="00653CDD" w:rsidRPr="00DF63E6">
        <w:rPr>
          <w:szCs w:val="22"/>
        </w:rPr>
        <w:t>frequencies and</w:t>
      </w:r>
      <w:r w:rsidR="004021F1" w:rsidRPr="00DF63E6">
        <w:rPr>
          <w:szCs w:val="22"/>
        </w:rPr>
        <w:t xml:space="preserve"> Part 95 General Mobile Radio Service (GMRS) frequencies</w:t>
      </w:r>
      <w:r w:rsidR="00530DF6" w:rsidRPr="00DF63E6">
        <w:rPr>
          <w:szCs w:val="22"/>
        </w:rPr>
        <w:t>.</w:t>
      </w:r>
      <w:r w:rsidR="00530DF6">
        <w:rPr>
          <w:rStyle w:val="FootnoteReference"/>
          <w:szCs w:val="22"/>
        </w:rPr>
        <w:footnoteReference w:id="10"/>
      </w:r>
    </w:p>
    <w:p w:rsidR="00F9224E" w:rsidRDefault="00530DF6" w:rsidP="001D2BC7">
      <w:pPr>
        <w:pStyle w:val="ParaNum"/>
        <w:ind w:left="0"/>
        <w:jc w:val="left"/>
      </w:pPr>
      <w:r>
        <w:t>The</w:t>
      </w:r>
      <w:r w:rsidR="00F9224E">
        <w:t xml:space="preserve"> applicants seek assignmen</w:t>
      </w:r>
      <w:r w:rsidR="00C71877">
        <w:t>t of these frequencies with a 4-</w:t>
      </w:r>
      <w:r w:rsidR="00F9224E">
        <w:t>kilohertz emission designator, which they contend will present no risk of harmful interference because the requested channels will not overlap any designated frequencies on either side, in light of the implementation of narrowband</w:t>
      </w:r>
      <w:r w:rsidR="001C6880">
        <w:t xml:space="preserve"> technology</w:t>
      </w:r>
      <w:r w:rsidR="00F9224E">
        <w:t>.</w:t>
      </w:r>
      <w:r w:rsidR="001D2BC7">
        <w:t xml:space="preserve">  </w:t>
      </w:r>
      <w:r w:rsidR="00F9224E">
        <w:t xml:space="preserve">Further, </w:t>
      </w:r>
      <w:r w:rsidR="00603643">
        <w:t>the</w:t>
      </w:r>
      <w:r w:rsidR="001D2BC7">
        <w:t xml:space="preserve"> applicants contend</w:t>
      </w:r>
      <w:r w:rsidR="00F9224E">
        <w:t xml:space="preserve"> that there is widespread and increasing </w:t>
      </w:r>
      <w:r w:rsidR="004C44DA">
        <w:t xml:space="preserve">PLMR </w:t>
      </w:r>
      <w:r w:rsidR="00F9224E">
        <w:t xml:space="preserve">congestion in the areas in which </w:t>
      </w:r>
      <w:r w:rsidR="001D2BC7">
        <w:t>they</w:t>
      </w:r>
      <w:r w:rsidR="00F9224E">
        <w:t xml:space="preserve"> seek relief.  </w:t>
      </w:r>
    </w:p>
    <w:p w:rsidR="00074C9D" w:rsidRPr="00DD770C" w:rsidRDefault="00F9224E" w:rsidP="00CB3FC2">
      <w:pPr>
        <w:pStyle w:val="ParaNum"/>
        <w:ind w:left="0"/>
        <w:jc w:val="left"/>
      </w:pPr>
      <w:r w:rsidRPr="00013348">
        <w:rPr>
          <w:i/>
        </w:rPr>
        <w:t>Discussion</w:t>
      </w:r>
      <w:r>
        <w:t xml:space="preserve">.  </w:t>
      </w:r>
      <w:r w:rsidR="00155176" w:rsidRPr="00DD770C">
        <w:t xml:space="preserve">The </w:t>
      </w:r>
      <w:r w:rsidR="00E043F7">
        <w:t>Wireless Telecommunications Bureau’s Mobility Division (</w:t>
      </w:r>
      <w:r w:rsidR="00155176" w:rsidRPr="00DD770C">
        <w:t>Division</w:t>
      </w:r>
      <w:r w:rsidR="00E043F7">
        <w:t>)</w:t>
      </w:r>
      <w:r w:rsidR="00155176" w:rsidRPr="00DD770C">
        <w:t xml:space="preserve"> granted </w:t>
      </w:r>
      <w:r w:rsidRPr="00DD770C">
        <w:t>similar request</w:t>
      </w:r>
      <w:r w:rsidR="003D6CC7" w:rsidRPr="00DD770C">
        <w:t>s</w:t>
      </w:r>
      <w:r w:rsidR="002B3B9C">
        <w:t xml:space="preserve"> for 451/456 MHz and 462/467 MHz frequency pairs between Part 90 spectrum and Part 74 or 95 spectrum</w:t>
      </w:r>
      <w:r w:rsidRPr="00DD770C">
        <w:t>.</w:t>
      </w:r>
      <w:r w:rsidRPr="00DD770C">
        <w:rPr>
          <w:rStyle w:val="FootnoteReference"/>
          <w:szCs w:val="22"/>
        </w:rPr>
        <w:footnoteReference w:id="11"/>
      </w:r>
      <w:r w:rsidR="0003563F" w:rsidRPr="00DD770C">
        <w:t xml:space="preserve">  </w:t>
      </w:r>
      <w:r w:rsidRPr="00DD770C">
        <w:t>The Division concluded that the underlying purpose of the rules would not be served by application of the rules because MRA’s proposed operations would not spectrally overlap the occupied bandwidth of any currently assignable frequency, and the public interest would be served by permitting the assignment of the requested frequency pairs to alleviate PLMR congestion.</w:t>
      </w:r>
      <w:r w:rsidRPr="00DD770C">
        <w:rPr>
          <w:rStyle w:val="FootnoteReference"/>
          <w:szCs w:val="22"/>
        </w:rPr>
        <w:footnoteReference w:id="12"/>
      </w:r>
    </w:p>
    <w:p w:rsidR="00232022" w:rsidRDefault="00A60EDF" w:rsidP="00B80FAA">
      <w:pPr>
        <w:pStyle w:val="ParaNum"/>
        <w:ind w:left="0"/>
        <w:jc w:val="left"/>
      </w:pPr>
      <w:r>
        <w:t>Recently, however,</w:t>
      </w:r>
      <w:r w:rsidR="00E043F7">
        <w:t xml:space="preserve"> </w:t>
      </w:r>
      <w:r w:rsidR="00521ABD">
        <w:t xml:space="preserve">the Commission released a </w:t>
      </w:r>
      <w:r w:rsidR="00521ABD" w:rsidRPr="00AB48B2">
        <w:rPr>
          <w:i/>
        </w:rPr>
        <w:t>Notice of Proposed Rulemaking</w:t>
      </w:r>
      <w:r w:rsidR="009046C4" w:rsidRPr="00AB48B2">
        <w:rPr>
          <w:i/>
        </w:rPr>
        <w:t xml:space="preserve"> </w:t>
      </w:r>
      <w:r w:rsidR="00521ABD">
        <w:t>proposing</w:t>
      </w:r>
      <w:r>
        <w:t xml:space="preserve"> to codify the Division’s waivers only in part.</w:t>
      </w:r>
      <w:r>
        <w:rPr>
          <w:rStyle w:val="FootnoteReference"/>
        </w:rPr>
        <w:footnoteReference w:id="13"/>
      </w:r>
      <w:r>
        <w:t xml:space="preserve">  With respect to </w:t>
      </w:r>
      <w:r w:rsidR="00493FBF">
        <w:t>channels</w:t>
      </w:r>
      <w:r>
        <w:t xml:space="preserve"> between I/B Pool spectrum and BAS spectrum, the Commission proposed to designate only frequency pairs 451/456.00625 MHz and 451/456.0125 MHz</w:t>
      </w:r>
      <w:r w:rsidR="00CE5FB0">
        <w:t xml:space="preserve"> as assignable Part 90 channels</w:t>
      </w:r>
      <w:r>
        <w:t>.</w:t>
      </w:r>
      <w:r>
        <w:rPr>
          <w:rStyle w:val="FootnoteReference"/>
        </w:rPr>
        <w:footnoteReference w:id="14"/>
      </w:r>
      <w:r>
        <w:t xml:space="preserve">  </w:t>
      </w:r>
      <w:r w:rsidR="00AB48B2">
        <w:t xml:space="preserve">It tentatively concluded that </w:t>
      </w:r>
      <w:r w:rsidR="00521ABD">
        <w:t>fr</w:t>
      </w:r>
      <w:r w:rsidR="009046C4">
        <w:t xml:space="preserve">equency pair 451/456.009375 MHz, </w:t>
      </w:r>
      <w:r w:rsidR="00AB48B2">
        <w:t xml:space="preserve">for which </w:t>
      </w:r>
      <w:r w:rsidR="00521ABD">
        <w:t xml:space="preserve">the </w:t>
      </w:r>
      <w:r w:rsidR="00AB48B2">
        <w:t>Divi</w:t>
      </w:r>
      <w:r w:rsidR="00521ABD">
        <w:t xml:space="preserve">sion had granted waivers </w:t>
      </w:r>
      <w:r w:rsidR="00AB48B2">
        <w:t>in the past</w:t>
      </w:r>
      <w:r w:rsidR="00521ABD">
        <w:t>,</w:t>
      </w:r>
      <w:r w:rsidR="00521ABD">
        <w:rPr>
          <w:rStyle w:val="FootnoteReference"/>
        </w:rPr>
        <w:footnoteReference w:id="15"/>
      </w:r>
      <w:r w:rsidR="00521ABD">
        <w:t xml:space="preserve"> </w:t>
      </w:r>
      <w:r w:rsidR="00AB48B2">
        <w:t xml:space="preserve">should not be designated as an assignable frequency pair because </w:t>
      </w:r>
      <w:r w:rsidR="00CE5FB0">
        <w:t>it would preclude use of frequency pairs 451/456.00625 MHz and 451/456.0125 MHz</w:t>
      </w:r>
      <w:r w:rsidR="00CE5FB0" w:rsidRPr="00C74F5C">
        <w:t xml:space="preserve"> </w:t>
      </w:r>
      <w:r w:rsidR="002F630A">
        <w:t>in the same area</w:t>
      </w:r>
      <w:r w:rsidR="00CE5FB0">
        <w:t>, and the public interest would be better served by adding two assignable frequency pairs.</w:t>
      </w:r>
      <w:r w:rsidR="00CE5FB0">
        <w:rPr>
          <w:rStyle w:val="FootnoteReference"/>
        </w:rPr>
        <w:footnoteReference w:id="16"/>
      </w:r>
      <w:r w:rsidR="00CE5FB0">
        <w:t xml:space="preserve">  Operation on frequency pairs </w:t>
      </w:r>
      <w:r w:rsidR="00CE5FB0">
        <w:rPr>
          <w:szCs w:val="22"/>
        </w:rPr>
        <w:t xml:space="preserve">451/456.003125 MHz, 451/456.009375 MHz, 451/456.015625 MHz would </w:t>
      </w:r>
      <w:r w:rsidR="00CE5FB0">
        <w:t>preclude use of frequency pairs 451/456.00625 MHz and 451/456.0125 MHz</w:t>
      </w:r>
      <w:r w:rsidR="00CE5FB0" w:rsidRPr="00C74F5C">
        <w:t xml:space="preserve"> </w:t>
      </w:r>
      <w:r w:rsidR="00493FBF">
        <w:t>in those areas</w:t>
      </w:r>
      <w:r w:rsidR="00CE5FB0">
        <w:t>.  Consequently, we conclude that granting waivers to permit such operation would not be in the public interest.  We therefore deny the J-Comm, E</w:t>
      </w:r>
      <w:r w:rsidR="00493FBF">
        <w:t>RS, and Cameron waiver requests</w:t>
      </w:r>
      <w:r w:rsidR="00CE5FB0">
        <w:t>.</w:t>
      </w:r>
    </w:p>
    <w:p w:rsidR="00EE1214" w:rsidRDefault="00CE5FB0" w:rsidP="002F630A">
      <w:pPr>
        <w:pStyle w:val="ParaNum"/>
        <w:ind w:left="0"/>
        <w:jc w:val="left"/>
      </w:pPr>
      <w:r>
        <w:t xml:space="preserve">With respect to </w:t>
      </w:r>
      <w:r w:rsidR="00493FBF">
        <w:t>channels</w:t>
      </w:r>
      <w:r>
        <w:t xml:space="preserve"> between I/B Pool spectrum and GMRS spectrum, the Commission proposed to designate </w:t>
      </w:r>
      <w:r w:rsidRPr="002E796F">
        <w:t xml:space="preserve">frequency pairs </w:t>
      </w:r>
      <w:r>
        <w:t>462/467.5375 MHz and 462/467.7375</w:t>
      </w:r>
      <w:r w:rsidRPr="002E796F">
        <w:t xml:space="preserve"> MHz</w:t>
      </w:r>
      <w:r w:rsidR="002F630A">
        <w:t xml:space="preserve"> as assignable Part 90 channels, but sought </w:t>
      </w:r>
      <w:r w:rsidR="00493FBF">
        <w:t xml:space="preserve">specific </w:t>
      </w:r>
      <w:r w:rsidR="002F630A">
        <w:t xml:space="preserve">comment on whether </w:t>
      </w:r>
      <w:r w:rsidR="00493FBF">
        <w:t>not to</w:t>
      </w:r>
      <w:r w:rsidR="002F630A">
        <w:t xml:space="preserve"> </w:t>
      </w:r>
      <w:r w:rsidR="00493FBF">
        <w:t>d</w:t>
      </w:r>
      <w:r w:rsidR="002F630A">
        <w:t>esignat</w:t>
      </w:r>
      <w:r w:rsidR="00493FBF">
        <w:t>e</w:t>
      </w:r>
      <w:r w:rsidR="002F630A">
        <w:t xml:space="preserve"> frequency pair 462/467.7375</w:t>
      </w:r>
      <w:r w:rsidR="002F630A" w:rsidRPr="002E796F">
        <w:t xml:space="preserve"> MHz</w:t>
      </w:r>
      <w:r w:rsidR="002F630A">
        <w:t xml:space="preserve"> in order to </w:t>
      </w:r>
      <w:r w:rsidR="00013348">
        <w:t>keep</w:t>
      </w:r>
      <w:r w:rsidR="002F630A">
        <w:t xml:space="preserve"> adjacent frequency pair 462/467.750 MHz (which still may be assigned with a </w:t>
      </w:r>
      <w:r w:rsidR="00013348">
        <w:t xml:space="preserve">twenty-five kilohertz </w:t>
      </w:r>
      <w:r w:rsidR="002F630A">
        <w:t xml:space="preserve">bandwidth) </w:t>
      </w:r>
      <w:r w:rsidR="00013348">
        <w:t xml:space="preserve">available </w:t>
      </w:r>
      <w:r w:rsidR="002F630A">
        <w:t>for wideband operations.</w:t>
      </w:r>
      <w:r w:rsidR="002F630A">
        <w:rPr>
          <w:rStyle w:val="FootnoteReference"/>
        </w:rPr>
        <w:footnoteReference w:id="17"/>
      </w:r>
      <w:r w:rsidR="002F630A">
        <w:t xml:space="preserve">  Consequently, we conclude that granting a waiver </w:t>
      </w:r>
      <w:r w:rsidR="00013348">
        <w:t>for</w:t>
      </w:r>
      <w:r w:rsidR="002F630A">
        <w:t xml:space="preserve"> frequency pair 462/467.7375</w:t>
      </w:r>
      <w:r w:rsidR="002F630A" w:rsidRPr="002E796F">
        <w:t xml:space="preserve"> MHz</w:t>
      </w:r>
      <w:r w:rsidR="002F630A">
        <w:t xml:space="preserve"> would undermine the ongoing rulemaking proceeding, which would not further the public interest.</w:t>
      </w:r>
      <w:r w:rsidR="008E2A01">
        <w:rPr>
          <w:rStyle w:val="FootnoteReference"/>
        </w:rPr>
        <w:footnoteReference w:id="18"/>
      </w:r>
      <w:r w:rsidR="002F630A">
        <w:t xml:space="preserve">  </w:t>
      </w:r>
      <w:r w:rsidR="00013348">
        <w:t>Thus, we</w:t>
      </w:r>
      <w:r w:rsidR="002F630A">
        <w:t xml:space="preserve"> grant PWS</w:t>
      </w:r>
      <w:r w:rsidR="00013348">
        <w:t>’s</w:t>
      </w:r>
      <w:r w:rsidR="002F630A">
        <w:t xml:space="preserve"> waiver request only </w:t>
      </w:r>
      <w:r w:rsidR="00013348">
        <w:t>for</w:t>
      </w:r>
      <w:r w:rsidR="002F630A">
        <w:t xml:space="preserve"> </w:t>
      </w:r>
      <w:r w:rsidR="002F630A" w:rsidRPr="002E796F">
        <w:t xml:space="preserve">frequency pair </w:t>
      </w:r>
      <w:r w:rsidR="002F630A">
        <w:t xml:space="preserve">462/467.5375 MHz, and will process </w:t>
      </w:r>
      <w:r w:rsidR="00493FBF">
        <w:t>its</w:t>
      </w:r>
      <w:r w:rsidR="002F630A">
        <w:t xml:space="preserve"> application accordingly.</w:t>
      </w:r>
      <w:r w:rsidR="00232022" w:rsidRPr="00232022">
        <w:rPr>
          <w:i/>
        </w:rPr>
        <w:t xml:space="preserve"> </w:t>
      </w:r>
    </w:p>
    <w:p w:rsidR="000161FC" w:rsidRDefault="00F9224E" w:rsidP="00EE1214">
      <w:pPr>
        <w:pStyle w:val="ParaNum"/>
        <w:ind w:left="0"/>
        <w:jc w:val="left"/>
      </w:pPr>
      <w:r>
        <w:t xml:space="preserve">Accordingly, IT IS ORDERED pursuant to </w:t>
      </w:r>
      <w:r w:rsidR="00013348">
        <w:t>s</w:t>
      </w:r>
      <w:r>
        <w:t>ections 4(i), 303(g), and 303(r) of the Communications Act of 1934, as amended, 47 U.S.C. §§ 1</w:t>
      </w:r>
      <w:r w:rsidR="00013348">
        <w:t>54(i), 303(g), and 303(r), and s</w:t>
      </w:r>
      <w:r>
        <w:t>ection 1.925 of the Commission’s Rules, 47 C</w:t>
      </w:r>
      <w:r w:rsidR="000161FC">
        <w:t>FR § 1.925, that the Request</w:t>
      </w:r>
      <w:r>
        <w:t xml:space="preserve"> for Waiver filed by </w:t>
      </w:r>
      <w:r w:rsidR="00EE1214">
        <w:t>J-Comm Corporation</w:t>
      </w:r>
      <w:r>
        <w:t xml:space="preserve"> on </w:t>
      </w:r>
      <w:r w:rsidR="00EE1214">
        <w:t>June 10</w:t>
      </w:r>
      <w:r w:rsidR="000161FC">
        <w:t>, 2015</w:t>
      </w:r>
      <w:r>
        <w:t xml:space="preserve">, </w:t>
      </w:r>
      <w:r w:rsidR="000161FC">
        <w:t xml:space="preserve">in conjunction with application </w:t>
      </w:r>
      <w:r w:rsidR="00EE1214" w:rsidRPr="00EE1214">
        <w:t>FCC File No. 0006836254</w:t>
      </w:r>
      <w:r>
        <w:t xml:space="preserve"> </w:t>
      </w:r>
      <w:r w:rsidR="000161FC">
        <w:t xml:space="preserve">IS DENIED, and the application </w:t>
      </w:r>
      <w:r>
        <w:t xml:space="preserve">SHALL BE </w:t>
      </w:r>
      <w:r w:rsidR="00E95935">
        <w:t xml:space="preserve">PROCESSED in accordance with this </w:t>
      </w:r>
      <w:r w:rsidR="00E95935">
        <w:rPr>
          <w:i/>
        </w:rPr>
        <w:t xml:space="preserve">Order </w:t>
      </w:r>
      <w:r w:rsidR="00E95935">
        <w:t>and the Commission’s Rules</w:t>
      </w:r>
      <w:r>
        <w:t xml:space="preserve">.  </w:t>
      </w:r>
    </w:p>
    <w:p w:rsidR="00EE1214" w:rsidRDefault="000161FC" w:rsidP="00EE1214">
      <w:pPr>
        <w:pStyle w:val="ParaNum"/>
        <w:ind w:left="0"/>
        <w:jc w:val="left"/>
      </w:pPr>
      <w:r>
        <w:t xml:space="preserve">IT IS FURTHER ORDERED that the Request for Waiver filed by </w:t>
      </w:r>
      <w:r w:rsidR="00EE1214">
        <w:t>Peak Wireless Services, LLC</w:t>
      </w:r>
      <w:r>
        <w:t xml:space="preserve"> on June 1</w:t>
      </w:r>
      <w:r w:rsidR="00EE1214">
        <w:t>6</w:t>
      </w:r>
      <w:r>
        <w:t>, 2015</w:t>
      </w:r>
      <w:r w:rsidR="00013348">
        <w:t>,</w:t>
      </w:r>
      <w:r>
        <w:t xml:space="preserve"> in conjunction with application </w:t>
      </w:r>
      <w:r w:rsidR="00EE1214" w:rsidRPr="00EE1214">
        <w:t xml:space="preserve">FCC File No. 0006878394 </w:t>
      </w:r>
      <w:r>
        <w:t xml:space="preserve">IS </w:t>
      </w:r>
      <w:r w:rsidR="00EE1214">
        <w:t xml:space="preserve">GRANTED IN PART AND </w:t>
      </w:r>
      <w:r>
        <w:t>DENIED</w:t>
      </w:r>
      <w:r w:rsidR="00EE1214">
        <w:t xml:space="preserve"> IN PART as set forth above</w:t>
      </w:r>
      <w:r>
        <w:t xml:space="preserve">, and the application SHALL BE </w:t>
      </w:r>
      <w:r w:rsidR="00EE1214">
        <w:t xml:space="preserve">PROCESSED in accordance with this </w:t>
      </w:r>
      <w:r w:rsidR="00EE1214">
        <w:rPr>
          <w:i/>
        </w:rPr>
        <w:t xml:space="preserve">Order </w:t>
      </w:r>
      <w:r w:rsidR="00EE1214">
        <w:t>and the Commission’s Rules</w:t>
      </w:r>
      <w:r>
        <w:t>.</w:t>
      </w:r>
    </w:p>
    <w:p w:rsidR="00EE1214" w:rsidRDefault="00EE1214" w:rsidP="00EE1214">
      <w:pPr>
        <w:pStyle w:val="ParaNum"/>
        <w:ind w:left="0"/>
        <w:jc w:val="left"/>
      </w:pPr>
      <w:r>
        <w:t xml:space="preserve">IT IS FURTHER ORDERED that the Request for Waiver filed </w:t>
      </w:r>
      <w:r w:rsidR="00013348">
        <w:t xml:space="preserve">by </w:t>
      </w:r>
      <w:r>
        <w:t>Emergency Radio Services on October 27, 2015</w:t>
      </w:r>
      <w:r w:rsidR="00013348">
        <w:t>,</w:t>
      </w:r>
      <w:r>
        <w:t xml:space="preserve"> in conjunction with application </w:t>
      </w:r>
      <w:r w:rsidRPr="00EE1214">
        <w:t>FCC File No. 0007002548</w:t>
      </w:r>
      <w:r>
        <w:t xml:space="preserve"> IS DENIED, and the application SHALL BE DISMISSED.</w:t>
      </w:r>
    </w:p>
    <w:p w:rsidR="00EE1214" w:rsidRDefault="00EE1214" w:rsidP="00EE1214">
      <w:pPr>
        <w:pStyle w:val="ParaNum"/>
        <w:ind w:left="0"/>
        <w:jc w:val="left"/>
      </w:pPr>
      <w:r>
        <w:t>IT IS FURTHER ORDERED that the Request for Waiver filed by Terry Cameron on November 12, 2015</w:t>
      </w:r>
      <w:r w:rsidR="00013348">
        <w:t>,</w:t>
      </w:r>
      <w:r>
        <w:t xml:space="preserve"> in conjunction with application </w:t>
      </w:r>
      <w:r w:rsidRPr="00EE1214">
        <w:t>FCC File No. 0007023261</w:t>
      </w:r>
      <w:r>
        <w:t xml:space="preserve"> IS DENIED, and the application SHALL BE DISMISSED.</w:t>
      </w:r>
    </w:p>
    <w:p w:rsidR="00F9224E" w:rsidRDefault="00F9224E" w:rsidP="000161FC">
      <w:pPr>
        <w:pStyle w:val="ParaNum"/>
        <w:ind w:left="0"/>
        <w:jc w:val="left"/>
      </w:pPr>
      <w:r>
        <w:t>This action is taken under delegated authority pursuant to Sections 0.131 and 0.331 of the Commission’s Rules, 47 C.F.R. §§ 0.131, 0.331.</w:t>
      </w:r>
    </w:p>
    <w:p w:rsidR="00F9224E" w:rsidRDefault="00F9224E">
      <w:pPr>
        <w:pStyle w:val="Numberedparagraph"/>
        <w:numPr>
          <w:ilvl w:val="0"/>
          <w:numId w:val="0"/>
        </w:numPr>
      </w:pPr>
      <w:r>
        <w:t xml:space="preserve">                                                                              FEDERAL COMMUNICATIONS COMMISSION</w:t>
      </w:r>
    </w:p>
    <w:p w:rsidR="00F9224E" w:rsidRDefault="004815A8">
      <w:pPr>
        <w:tabs>
          <w:tab w:val="left" w:pos="720"/>
          <w:tab w:val="left" w:pos="1440"/>
          <w:tab w:val="left" w:pos="2160"/>
          <w:tab w:val="left" w:pos="2880"/>
          <w:tab w:val="left" w:pos="3600"/>
        </w:tabs>
        <w:ind w:firstLine="720"/>
      </w:pPr>
      <w:r>
        <w:tab/>
      </w:r>
      <w:r>
        <w:tab/>
      </w:r>
      <w:r>
        <w:tab/>
      </w:r>
      <w:r>
        <w:tab/>
      </w:r>
      <w:r>
        <w:tab/>
      </w:r>
    </w:p>
    <w:p w:rsidR="00F9224E" w:rsidRDefault="00F9224E">
      <w:pPr>
        <w:tabs>
          <w:tab w:val="left" w:pos="720"/>
          <w:tab w:val="left" w:pos="1440"/>
          <w:tab w:val="left" w:pos="2160"/>
          <w:tab w:val="left" w:pos="2880"/>
          <w:tab w:val="left" w:pos="3600"/>
        </w:tabs>
        <w:ind w:firstLine="720"/>
      </w:pPr>
    </w:p>
    <w:p w:rsidR="00F9224E" w:rsidRDefault="00F9224E">
      <w:pPr>
        <w:autoSpaceDE w:val="0"/>
        <w:autoSpaceDN w:val="0"/>
        <w:adjustRightInd w:val="0"/>
        <w:rPr>
          <w:color w:val="010101"/>
          <w:szCs w:val="22"/>
        </w:rPr>
      </w:pPr>
      <w:r>
        <w:tab/>
      </w:r>
      <w:r>
        <w:tab/>
      </w:r>
      <w:r>
        <w:tab/>
      </w:r>
      <w:r>
        <w:tab/>
      </w:r>
      <w:r>
        <w:tab/>
      </w:r>
      <w:r>
        <w:tab/>
      </w:r>
    </w:p>
    <w:p w:rsidR="00F9224E" w:rsidRDefault="00F9224E">
      <w:pPr>
        <w:autoSpaceDE w:val="0"/>
        <w:autoSpaceDN w:val="0"/>
        <w:adjustRightInd w:val="0"/>
        <w:ind w:left="3600" w:firstLine="720"/>
        <w:rPr>
          <w:color w:val="010101"/>
          <w:szCs w:val="22"/>
        </w:rPr>
      </w:pPr>
      <w:r>
        <w:rPr>
          <w:color w:val="010101"/>
          <w:szCs w:val="22"/>
        </w:rPr>
        <w:t>Scot Stone</w:t>
      </w:r>
    </w:p>
    <w:p w:rsidR="00F9224E" w:rsidRDefault="00F9224E">
      <w:pPr>
        <w:autoSpaceDE w:val="0"/>
        <w:autoSpaceDN w:val="0"/>
        <w:adjustRightInd w:val="0"/>
        <w:ind w:left="3600" w:firstLine="720"/>
        <w:rPr>
          <w:color w:val="010101"/>
          <w:szCs w:val="22"/>
        </w:rPr>
      </w:pPr>
      <w:r>
        <w:rPr>
          <w:color w:val="010101"/>
          <w:szCs w:val="22"/>
        </w:rPr>
        <w:t>Deputy Chief, Mobility Division</w:t>
      </w:r>
    </w:p>
    <w:p w:rsidR="00F9224E" w:rsidRDefault="00F9224E">
      <w:pPr>
        <w:autoSpaceDE w:val="0"/>
        <w:autoSpaceDN w:val="0"/>
        <w:adjustRightInd w:val="0"/>
        <w:ind w:left="3600" w:firstLine="720"/>
        <w:rPr>
          <w:color w:val="010101"/>
          <w:szCs w:val="22"/>
        </w:rPr>
      </w:pPr>
      <w:r>
        <w:rPr>
          <w:color w:val="010101"/>
          <w:szCs w:val="22"/>
        </w:rPr>
        <w:t>Wireless Telecommunications Bureau</w:t>
      </w:r>
    </w:p>
    <w:sectPr w:rsidR="00F9224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E1" w:rsidRDefault="006821E1">
      <w:r>
        <w:separator/>
      </w:r>
    </w:p>
  </w:endnote>
  <w:endnote w:type="continuationSeparator" w:id="0">
    <w:p w:rsidR="006821E1" w:rsidRDefault="0068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24E" w:rsidRDefault="00F92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5A8">
      <w:rPr>
        <w:rStyle w:val="PageNumber"/>
        <w:noProof/>
      </w:rPr>
      <w:t>3</w:t>
    </w:r>
    <w:r>
      <w:rPr>
        <w:rStyle w:val="PageNumber"/>
      </w:rPr>
      <w:fldChar w:fldCharType="end"/>
    </w:r>
  </w:p>
  <w:p w:rsidR="00F9224E" w:rsidRDefault="00F92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11" w:rsidRDefault="0092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E1" w:rsidRDefault="006821E1">
      <w:pPr>
        <w:rPr>
          <w:sz w:val="20"/>
        </w:rPr>
      </w:pPr>
      <w:r>
        <w:rPr>
          <w:sz w:val="20"/>
        </w:rPr>
        <w:separator/>
      </w:r>
    </w:p>
  </w:footnote>
  <w:footnote w:type="continuationSeparator" w:id="0">
    <w:p w:rsidR="006821E1" w:rsidRDefault="006821E1">
      <w:pPr>
        <w:rPr>
          <w:sz w:val="20"/>
        </w:rPr>
      </w:pPr>
      <w:r>
        <w:rPr>
          <w:sz w:val="20"/>
        </w:rPr>
        <w:separator/>
      </w:r>
    </w:p>
    <w:p w:rsidR="006821E1" w:rsidRDefault="006821E1">
      <w:pPr>
        <w:rPr>
          <w:sz w:val="20"/>
        </w:rPr>
      </w:pPr>
      <w:r>
        <w:rPr>
          <w:sz w:val="20"/>
        </w:rPr>
        <w:t>(...continued from previous page)</w:t>
      </w:r>
    </w:p>
  </w:footnote>
  <w:footnote w:type="continuationNotice" w:id="1">
    <w:p w:rsidR="006821E1" w:rsidRDefault="006821E1">
      <w:pPr>
        <w:jc w:val="right"/>
        <w:rPr>
          <w:sz w:val="20"/>
        </w:rPr>
      </w:pPr>
      <w:r>
        <w:rPr>
          <w:sz w:val="20"/>
        </w:rPr>
        <w:t>(continued....)</w:t>
      </w:r>
    </w:p>
  </w:footnote>
  <w:footnote w:id="2">
    <w:p w:rsidR="00F61460" w:rsidRDefault="00F61460" w:rsidP="004C44DA">
      <w:pPr>
        <w:pStyle w:val="FootnoteText"/>
        <w:jc w:val="left"/>
      </w:pPr>
      <w:r>
        <w:rPr>
          <w:rStyle w:val="FootnoteReference"/>
        </w:rPr>
        <w:footnoteRef/>
      </w:r>
      <w:r>
        <w:t xml:space="preserve"> 47 CFR § 90.35.</w:t>
      </w:r>
    </w:p>
  </w:footnote>
  <w:footnote w:id="3">
    <w:p w:rsidR="00DF63E6" w:rsidRDefault="00DF63E6" w:rsidP="004C44DA">
      <w:pPr>
        <w:pStyle w:val="FootnoteText"/>
        <w:jc w:val="left"/>
      </w:pPr>
      <w:r>
        <w:rPr>
          <w:rStyle w:val="FootnoteReference"/>
        </w:rPr>
        <w:footnoteRef/>
      </w:r>
      <w:r>
        <w:t xml:space="preserve"> </w:t>
      </w:r>
      <w:r w:rsidRPr="00776345">
        <w:rPr>
          <w:i/>
        </w:rPr>
        <w:t>See</w:t>
      </w:r>
      <w:r w:rsidRPr="00776345">
        <w:t xml:space="preserve"> FCC File No. </w:t>
      </w:r>
      <w:r>
        <w:t xml:space="preserve">0006836254 </w:t>
      </w:r>
      <w:r w:rsidRPr="00776345">
        <w:t xml:space="preserve">(filed </w:t>
      </w:r>
      <w:r>
        <w:t>June 10, 2015</w:t>
      </w:r>
      <w:r w:rsidRPr="00776345">
        <w:t>).</w:t>
      </w:r>
    </w:p>
  </w:footnote>
  <w:footnote w:id="4">
    <w:p w:rsidR="00DF63E6" w:rsidRDefault="00DF63E6" w:rsidP="004C44DA">
      <w:pPr>
        <w:pStyle w:val="FootnoteText"/>
        <w:jc w:val="left"/>
      </w:pPr>
      <w:r>
        <w:rPr>
          <w:rStyle w:val="FootnoteReference"/>
        </w:rPr>
        <w:footnoteRef/>
      </w:r>
      <w:r>
        <w:t xml:space="preserve"> </w:t>
      </w:r>
      <w:r w:rsidRPr="00776345">
        <w:rPr>
          <w:i/>
        </w:rPr>
        <w:t>See</w:t>
      </w:r>
      <w:r w:rsidRPr="00776345">
        <w:t xml:space="preserve"> FCC File No. </w:t>
      </w:r>
      <w:r>
        <w:t>0006878394</w:t>
      </w:r>
      <w:r w:rsidRPr="00776345">
        <w:t xml:space="preserve"> (filed </w:t>
      </w:r>
      <w:r>
        <w:t>July 16</w:t>
      </w:r>
      <w:r w:rsidRPr="00776345">
        <w:t xml:space="preserve">, 2015 and amended </w:t>
      </w:r>
      <w:r>
        <w:t>Aug. 10 and 14</w:t>
      </w:r>
      <w:r w:rsidRPr="00776345">
        <w:t>, 2015</w:t>
      </w:r>
      <w:r>
        <w:t>).</w:t>
      </w:r>
    </w:p>
  </w:footnote>
  <w:footnote w:id="5">
    <w:p w:rsidR="00DF63E6" w:rsidRDefault="00DF63E6" w:rsidP="004C44DA">
      <w:pPr>
        <w:pStyle w:val="FootnoteText"/>
        <w:jc w:val="left"/>
      </w:pPr>
      <w:r>
        <w:rPr>
          <w:rStyle w:val="FootnoteReference"/>
        </w:rPr>
        <w:footnoteRef/>
      </w:r>
      <w:r>
        <w:t xml:space="preserve"> </w:t>
      </w:r>
      <w:r w:rsidRPr="00776345">
        <w:rPr>
          <w:i/>
        </w:rPr>
        <w:t>See</w:t>
      </w:r>
      <w:r w:rsidRPr="00776345">
        <w:t xml:space="preserve"> FCC File No. 0007002548</w:t>
      </w:r>
      <w:r>
        <w:t xml:space="preserve"> (filed Oct. 27</w:t>
      </w:r>
      <w:r w:rsidRPr="00776345">
        <w:t xml:space="preserve">, 2015 and amended </w:t>
      </w:r>
      <w:r>
        <w:t>Oct. 28</w:t>
      </w:r>
      <w:r w:rsidRPr="00776345">
        <w:t>, 2015).</w:t>
      </w:r>
    </w:p>
  </w:footnote>
  <w:footnote w:id="6">
    <w:p w:rsidR="00DF63E6" w:rsidRDefault="00DF63E6" w:rsidP="004C44DA">
      <w:pPr>
        <w:pStyle w:val="FootnoteText"/>
        <w:jc w:val="left"/>
      </w:pPr>
      <w:r>
        <w:rPr>
          <w:rStyle w:val="FootnoteReference"/>
        </w:rPr>
        <w:footnoteRef/>
      </w:r>
      <w:r>
        <w:t xml:space="preserve"> </w:t>
      </w:r>
      <w:r w:rsidRPr="00776345">
        <w:rPr>
          <w:i/>
        </w:rPr>
        <w:t>See</w:t>
      </w:r>
      <w:r w:rsidRPr="00776345">
        <w:t xml:space="preserve"> FCC File No</w:t>
      </w:r>
      <w:r>
        <w:t xml:space="preserve">. </w:t>
      </w:r>
      <w:r w:rsidRPr="00776345">
        <w:t>0007023261</w:t>
      </w:r>
      <w:r>
        <w:t xml:space="preserve"> (filed Nov. 12, 2015).</w:t>
      </w:r>
    </w:p>
  </w:footnote>
  <w:footnote w:id="7">
    <w:p w:rsidR="004C44DA" w:rsidRDefault="004C44DA" w:rsidP="004C44DA">
      <w:pPr>
        <w:pStyle w:val="FootnoteText"/>
        <w:jc w:val="left"/>
      </w:pPr>
      <w:r>
        <w:rPr>
          <w:rStyle w:val="FootnoteReference"/>
        </w:rPr>
        <w:footnoteRef/>
      </w:r>
      <w:r>
        <w:t xml:space="preserve"> </w:t>
      </w:r>
      <w:r>
        <w:rPr>
          <w:i/>
        </w:rPr>
        <w:t>See</w:t>
      </w:r>
      <w:r>
        <w:t xml:space="preserve"> 47 CFR § 2.106 (</w:t>
      </w:r>
      <w:r>
        <w:rPr>
          <w:szCs w:val="22"/>
        </w:rPr>
        <w:t>United States Table of Frequency Allocations</w:t>
      </w:r>
      <w:r>
        <w:t xml:space="preserve">).  PWS and Cameron seek waiver of section 2.106, but we conclude that no such waiver is required.  </w:t>
      </w:r>
      <w:r>
        <w:rPr>
          <w:i/>
        </w:rPr>
        <w:t>See</w:t>
      </w:r>
      <w:r>
        <w:t xml:space="preserve"> </w:t>
      </w:r>
      <w:r w:rsidRPr="00DC1F39">
        <w:rPr>
          <w:i/>
        </w:rPr>
        <w:t>Mobile Relay Associates</w:t>
      </w:r>
      <w:r>
        <w:t xml:space="preserve">, </w:t>
      </w:r>
      <w:r w:rsidRPr="00DC1F39">
        <w:t>Order</w:t>
      </w:r>
      <w:r>
        <w:t>, 29 FCC Rcd 660, 660, n.6 (WTB MD 2014) (</w:t>
      </w:r>
      <w:r>
        <w:rPr>
          <w:i/>
        </w:rPr>
        <w:t>MRA GMRS Order</w:t>
      </w:r>
      <w:r>
        <w:t xml:space="preserve">).  </w:t>
      </w:r>
    </w:p>
  </w:footnote>
  <w:footnote w:id="8">
    <w:p w:rsidR="003C2824" w:rsidRDefault="00F9224E" w:rsidP="004C44DA">
      <w:pPr>
        <w:pStyle w:val="FootnoteText"/>
        <w:jc w:val="left"/>
      </w:pPr>
      <w:r>
        <w:rPr>
          <w:rStyle w:val="FootnoteReference"/>
        </w:rPr>
        <w:footnoteRef/>
      </w:r>
      <w:r>
        <w:t xml:space="preserve"> Medical Micropower Networks operate on a secondary basis in the 451-457 MHz band.  </w:t>
      </w:r>
      <w:r>
        <w:rPr>
          <w:i/>
        </w:rPr>
        <w:t>See</w:t>
      </w:r>
      <w:r>
        <w:t xml:space="preserve"> 47 CFR §§ </w:t>
      </w:r>
      <w:bookmarkStart w:id="1" w:name="SR;2227"/>
      <w:bookmarkStart w:id="2" w:name="SR;2237"/>
      <w:bookmarkEnd w:id="1"/>
      <w:bookmarkEnd w:id="2"/>
      <w:r>
        <w:t xml:space="preserve">2.106 note US64, 95.628(b). </w:t>
      </w:r>
      <w:r w:rsidR="00B12700">
        <w:t xml:space="preserve"> </w:t>
      </w:r>
    </w:p>
  </w:footnote>
  <w:footnote w:id="9">
    <w:p w:rsidR="00DC1F39" w:rsidRDefault="00DC1F39" w:rsidP="004C44DA">
      <w:pPr>
        <w:pStyle w:val="FootnoteText"/>
        <w:jc w:val="left"/>
      </w:pPr>
      <w:r>
        <w:rPr>
          <w:rStyle w:val="FootnoteReference"/>
        </w:rPr>
        <w:footnoteRef/>
      </w:r>
      <w:r>
        <w:t xml:space="preserve"> </w:t>
      </w:r>
      <w:r w:rsidRPr="00D7561C">
        <w:rPr>
          <w:i/>
        </w:rPr>
        <w:t>See</w:t>
      </w:r>
      <w:r w:rsidRPr="00D7561C">
        <w:t xml:space="preserve"> 47 CFR §</w:t>
      </w:r>
      <w:r w:rsidR="006729F1" w:rsidRPr="00D7561C">
        <w:t>§</w:t>
      </w:r>
      <w:r w:rsidRPr="00D7561C">
        <w:t xml:space="preserve"> </w:t>
      </w:r>
      <w:r>
        <w:t>74.802(a) (designating 450.000-451.000 MHz and 455.000-456.000 MHz for BAS), 90.35(b)(3) (designating assignable 451/456 MHz I/B Pool frequencies beginning with 451/456.01875 MHz)</w:t>
      </w:r>
      <w:r w:rsidRPr="00D7561C">
        <w:t>.</w:t>
      </w:r>
    </w:p>
  </w:footnote>
  <w:footnote w:id="10">
    <w:p w:rsidR="00530DF6" w:rsidRDefault="00530DF6" w:rsidP="004C44DA">
      <w:pPr>
        <w:pStyle w:val="FootnoteText"/>
        <w:jc w:val="left"/>
      </w:pPr>
      <w:r>
        <w:rPr>
          <w:rStyle w:val="FootnoteReference"/>
        </w:rPr>
        <w:footnoteRef/>
      </w:r>
      <w:r>
        <w:t xml:space="preserve"> </w:t>
      </w:r>
      <w:r>
        <w:rPr>
          <w:i/>
        </w:rPr>
        <w:t xml:space="preserve">See </w:t>
      </w:r>
      <w:r>
        <w:t>47 CF</w:t>
      </w:r>
      <w:r w:rsidR="00DC1F39">
        <w:t>R §</w:t>
      </w:r>
      <w:r w:rsidR="006729F1" w:rsidRPr="00D7561C">
        <w:t>§</w:t>
      </w:r>
      <w:r w:rsidR="00DC1F39">
        <w:t xml:space="preserve"> 90.35(b)(3) (designating</w:t>
      </w:r>
      <w:r w:rsidRPr="00530DF6">
        <w:t xml:space="preserve"> assignable</w:t>
      </w:r>
      <w:r w:rsidR="00FC09BD">
        <w:t xml:space="preserve"> 462/467 MHz </w:t>
      </w:r>
      <w:r w:rsidRPr="00530DF6">
        <w:t xml:space="preserve">I/B </w:t>
      </w:r>
      <w:r w:rsidR="00FC09BD">
        <w:t xml:space="preserve">Pool </w:t>
      </w:r>
      <w:r w:rsidRPr="00530DF6">
        <w:t>frequencies</w:t>
      </w:r>
      <w:r w:rsidR="00FC09BD">
        <w:t xml:space="preserve"> from 462/467.000 MHz to 462/467.53125 and </w:t>
      </w:r>
      <w:r w:rsidR="006729F1">
        <w:t>from 462/467.750 MHz to 462/467/94375 MHz</w:t>
      </w:r>
      <w:r w:rsidRPr="00530DF6">
        <w:t>)</w:t>
      </w:r>
      <w:r w:rsidR="006729F1">
        <w:t>, 95.621(a) (designating frequency pairs 462/467.5500 and</w:t>
      </w:r>
      <w:r w:rsidR="00013348">
        <w:t xml:space="preserve"> </w:t>
      </w:r>
      <w:r w:rsidR="006729F1">
        <w:t>462/467.7250 for GMRS)</w:t>
      </w:r>
      <w:r w:rsidRPr="00530DF6">
        <w:t>.</w:t>
      </w:r>
    </w:p>
  </w:footnote>
  <w:footnote w:id="11">
    <w:p w:rsidR="00F9224E" w:rsidRPr="009046C4" w:rsidRDefault="00F9224E" w:rsidP="004C44DA">
      <w:pPr>
        <w:pStyle w:val="FootnoteText"/>
        <w:jc w:val="left"/>
        <w:rPr>
          <w:color w:val="FF0000"/>
        </w:rPr>
      </w:pPr>
      <w:r>
        <w:rPr>
          <w:rStyle w:val="FootnoteReference"/>
        </w:rPr>
        <w:footnoteRef/>
      </w:r>
      <w:r>
        <w:t xml:space="preserve"> </w:t>
      </w:r>
      <w:r>
        <w:rPr>
          <w:i/>
        </w:rPr>
        <w:t xml:space="preserve">See </w:t>
      </w:r>
      <w:r w:rsidR="00155176" w:rsidRPr="002B3B9C">
        <w:rPr>
          <w:i/>
        </w:rPr>
        <w:t>Mobile Relay Associates</w:t>
      </w:r>
      <w:r w:rsidR="00155176">
        <w:t xml:space="preserve">, </w:t>
      </w:r>
      <w:r w:rsidR="00155176" w:rsidRPr="002B3B9C">
        <w:t>Order</w:t>
      </w:r>
      <w:r w:rsidR="00155176">
        <w:t>, 29 FCC Rcd 7292, 7295-96</w:t>
      </w:r>
      <w:r w:rsidR="002B3B9C">
        <w:t>, paras.</w:t>
      </w:r>
      <w:r w:rsidR="00155176" w:rsidRPr="00155176">
        <w:t xml:space="preserve"> 10-1</w:t>
      </w:r>
      <w:r w:rsidR="00155176">
        <w:t>8</w:t>
      </w:r>
      <w:r w:rsidR="00155176" w:rsidRPr="00155176">
        <w:t xml:space="preserve"> </w:t>
      </w:r>
      <w:r w:rsidR="00155176">
        <w:t>(WTB MD 2014) (</w:t>
      </w:r>
      <w:r w:rsidR="00155176">
        <w:rPr>
          <w:i/>
        </w:rPr>
        <w:t>MRA BAS Order</w:t>
      </w:r>
      <w:r w:rsidR="00155176">
        <w:t xml:space="preserve">); </w:t>
      </w:r>
      <w:r w:rsidR="00232022" w:rsidRPr="00232022">
        <w:rPr>
          <w:i/>
        </w:rPr>
        <w:t>MRA GMRS Order</w:t>
      </w:r>
      <w:r w:rsidR="002B3B9C">
        <w:t>, 29 FCC Rcd at 662-63, paras.</w:t>
      </w:r>
      <w:r w:rsidR="00232022">
        <w:t xml:space="preserve"> 10-11</w:t>
      </w:r>
      <w:r w:rsidR="00EE504B" w:rsidRPr="00EE504B">
        <w:t>.</w:t>
      </w:r>
    </w:p>
  </w:footnote>
  <w:footnote w:id="12">
    <w:p w:rsidR="00F9224E" w:rsidRDefault="00F9224E" w:rsidP="004C44DA">
      <w:pPr>
        <w:pStyle w:val="FootnoteText"/>
        <w:jc w:val="left"/>
      </w:pPr>
      <w:r>
        <w:rPr>
          <w:rStyle w:val="FootnoteReference"/>
        </w:rPr>
        <w:footnoteRef/>
      </w:r>
      <w:r>
        <w:t xml:space="preserve"> </w:t>
      </w:r>
      <w:r>
        <w:rPr>
          <w:i/>
        </w:rPr>
        <w:t xml:space="preserve">See </w:t>
      </w:r>
      <w:r w:rsidR="0003563F">
        <w:rPr>
          <w:i/>
        </w:rPr>
        <w:t>MRA BAS Order</w:t>
      </w:r>
      <w:r w:rsidR="002B3B9C">
        <w:t xml:space="preserve">, 29 FCC Rcd at 7294, para. </w:t>
      </w:r>
      <w:r w:rsidR="0003563F">
        <w:t xml:space="preserve">7; </w:t>
      </w:r>
      <w:r w:rsidR="0003563F">
        <w:rPr>
          <w:i/>
        </w:rPr>
        <w:t>MRA GMRS Order</w:t>
      </w:r>
      <w:r w:rsidR="0003563F">
        <w:t xml:space="preserve">, 29 FCC Rcd </w:t>
      </w:r>
      <w:r>
        <w:t>at 661-62</w:t>
      </w:r>
      <w:r w:rsidR="002B3B9C">
        <w:t xml:space="preserve">, paras. </w:t>
      </w:r>
      <w:r>
        <w:t>6-7.</w:t>
      </w:r>
    </w:p>
  </w:footnote>
  <w:footnote w:id="13">
    <w:p w:rsidR="00A60EDF" w:rsidRPr="00A60EDF" w:rsidRDefault="00A60EDF" w:rsidP="004C44DA">
      <w:pPr>
        <w:pStyle w:val="FootnoteText"/>
        <w:jc w:val="left"/>
      </w:pPr>
      <w:r>
        <w:rPr>
          <w:rStyle w:val="FootnoteReference"/>
        </w:rPr>
        <w:footnoteRef/>
      </w:r>
      <w:r>
        <w:t xml:space="preserve"> </w:t>
      </w:r>
      <w:r>
        <w:rPr>
          <w:i/>
        </w:rPr>
        <w:t>See Amendment of Part 90 of the Commission’s Rules to Improve Access to Private Land Mobile Radio Spectrum,</w:t>
      </w:r>
      <w:r>
        <w:t xml:space="preserve"> Notice of Proposed Rulemaking, FCC 16-110 (rel. Aug. 18, 2016)</w:t>
      </w:r>
      <w:r w:rsidR="00AB48B2">
        <w:t xml:space="preserve"> (</w:t>
      </w:r>
      <w:r w:rsidR="00AB48B2" w:rsidRPr="00AB48B2">
        <w:rPr>
          <w:i/>
        </w:rPr>
        <w:t>NPRM</w:t>
      </w:r>
      <w:r w:rsidR="00AB48B2">
        <w:t>)</w:t>
      </w:r>
      <w:r>
        <w:t>.</w:t>
      </w:r>
    </w:p>
  </w:footnote>
  <w:footnote w:id="14">
    <w:p w:rsidR="00A60EDF" w:rsidRPr="00A60EDF" w:rsidRDefault="00A60EDF" w:rsidP="004C44DA">
      <w:pPr>
        <w:pStyle w:val="FootnoteText"/>
        <w:jc w:val="left"/>
      </w:pPr>
      <w:r>
        <w:rPr>
          <w:rStyle w:val="FootnoteReference"/>
        </w:rPr>
        <w:footnoteRef/>
      </w:r>
      <w:r>
        <w:t xml:space="preserve"> </w:t>
      </w:r>
      <w:r>
        <w:rPr>
          <w:i/>
        </w:rPr>
        <w:t>See id.</w:t>
      </w:r>
      <w:r>
        <w:t xml:space="preserve"> at para. 6.</w:t>
      </w:r>
    </w:p>
  </w:footnote>
  <w:footnote w:id="15">
    <w:p w:rsidR="00521ABD" w:rsidRDefault="00521ABD" w:rsidP="004C44DA">
      <w:pPr>
        <w:pStyle w:val="FootnoteText"/>
        <w:jc w:val="left"/>
      </w:pPr>
      <w:r>
        <w:rPr>
          <w:rStyle w:val="FootnoteReference"/>
        </w:rPr>
        <w:footnoteRef/>
      </w:r>
      <w:r>
        <w:t xml:space="preserve"> </w:t>
      </w:r>
      <w:r>
        <w:rPr>
          <w:i/>
        </w:rPr>
        <w:t xml:space="preserve">See BAS </w:t>
      </w:r>
      <w:r w:rsidR="009046C4">
        <w:rPr>
          <w:i/>
        </w:rPr>
        <w:t>Order</w:t>
      </w:r>
      <w:r>
        <w:t>, 29 FCC Rcd at 7294</w:t>
      </w:r>
      <w:r w:rsidR="00493FBF">
        <w:t>,</w:t>
      </w:r>
      <w:r>
        <w:t xml:space="preserve"> </w:t>
      </w:r>
      <w:r w:rsidR="00AB48B2">
        <w:t>para.</w:t>
      </w:r>
      <w:r>
        <w:t xml:space="preserve"> 7</w:t>
      </w:r>
      <w:r>
        <w:rPr>
          <w:szCs w:val="22"/>
        </w:rPr>
        <w:t>.</w:t>
      </w:r>
    </w:p>
  </w:footnote>
  <w:footnote w:id="16">
    <w:p w:rsidR="00CE5FB0" w:rsidRPr="00CE5FB0" w:rsidRDefault="00CE5FB0" w:rsidP="004C44DA">
      <w:pPr>
        <w:pStyle w:val="FootnoteText"/>
        <w:jc w:val="left"/>
        <w:rPr>
          <w:i/>
        </w:rPr>
      </w:pPr>
      <w:r>
        <w:rPr>
          <w:rStyle w:val="FootnoteReference"/>
        </w:rPr>
        <w:footnoteRef/>
      </w:r>
      <w:r>
        <w:t xml:space="preserve"> </w:t>
      </w:r>
      <w:r>
        <w:rPr>
          <w:i/>
        </w:rPr>
        <w:t>See NPRM</w:t>
      </w:r>
      <w:r>
        <w:t xml:space="preserve"> at para. 7.  </w:t>
      </w:r>
    </w:p>
  </w:footnote>
  <w:footnote w:id="17">
    <w:p w:rsidR="002F630A" w:rsidRPr="002F630A" w:rsidRDefault="002F630A" w:rsidP="004C44DA">
      <w:pPr>
        <w:pStyle w:val="FootnoteText"/>
        <w:jc w:val="left"/>
      </w:pPr>
      <w:r>
        <w:rPr>
          <w:rStyle w:val="FootnoteReference"/>
        </w:rPr>
        <w:footnoteRef/>
      </w:r>
      <w:r>
        <w:t xml:space="preserve"> </w:t>
      </w:r>
      <w:r>
        <w:rPr>
          <w:i/>
        </w:rPr>
        <w:t>See id.</w:t>
      </w:r>
      <w:r>
        <w:t xml:space="preserve"> at para. 10.</w:t>
      </w:r>
    </w:p>
  </w:footnote>
  <w:footnote w:id="18">
    <w:p w:rsidR="008E2A01" w:rsidRPr="008E2A01" w:rsidRDefault="008E2A01" w:rsidP="004C44DA">
      <w:pPr>
        <w:pStyle w:val="FootnoteText"/>
        <w:jc w:val="left"/>
      </w:pPr>
      <w:r>
        <w:rPr>
          <w:rStyle w:val="FootnoteReference"/>
        </w:rPr>
        <w:footnoteRef/>
      </w:r>
      <w:r>
        <w:t xml:space="preserve"> </w:t>
      </w:r>
      <w:r>
        <w:rPr>
          <w:i/>
        </w:rPr>
        <w:t>See Nextel Communications, Inc.</w:t>
      </w:r>
      <w:r>
        <w:t>, Order, 14 FCC Rcd 11678, 11691-91, para. 31 (WTB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11" w:rsidRDefault="0092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Header"/>
      <w:tabs>
        <w:tab w:val="clear" w:pos="4320"/>
        <w:tab w:val="clear" w:pos="8640"/>
        <w:tab w:val="center" w:pos="4680"/>
        <w:tab w:val="right" w:pos="9360"/>
      </w:tabs>
      <w:rPr>
        <w:b/>
      </w:rPr>
    </w:pPr>
    <w:r>
      <w:rPr>
        <w:b/>
      </w:rPr>
      <w:tab/>
      <w:t>Federal Communications Commission</w:t>
    </w:r>
    <w:r>
      <w:rPr>
        <w:b/>
      </w:rPr>
      <w:tab/>
    </w:r>
    <w:r w:rsidR="00221C27">
      <w:rPr>
        <w:b/>
      </w:rPr>
      <w:t xml:space="preserve">DA </w:t>
    </w:r>
    <w:r w:rsidR="003D0063">
      <w:rPr>
        <w:b/>
      </w:rPr>
      <w:t>16-966</w:t>
    </w:r>
  </w:p>
  <w:p w:rsidR="00F9224E" w:rsidRDefault="00FD652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F74F74" wp14:editId="4A284CE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DE83A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4E" w:rsidRDefault="00F9224E">
    <w:pPr>
      <w:pStyle w:val="Header"/>
      <w:tabs>
        <w:tab w:val="clear" w:pos="4320"/>
        <w:tab w:val="clear" w:pos="8640"/>
        <w:tab w:val="center" w:pos="4680"/>
        <w:tab w:val="right" w:pos="9360"/>
      </w:tabs>
      <w:rPr>
        <w:b/>
      </w:rPr>
    </w:pPr>
    <w:r>
      <w:rPr>
        <w:b/>
      </w:rPr>
      <w:tab/>
      <w:t>Federal Communications Commission</w:t>
    </w:r>
    <w:r>
      <w:rPr>
        <w:b/>
      </w:rPr>
      <w:tab/>
    </w:r>
    <w:r w:rsidR="00221C27">
      <w:rPr>
        <w:b/>
      </w:rPr>
      <w:t xml:space="preserve">DA </w:t>
    </w:r>
    <w:r w:rsidR="003D0063">
      <w:rPr>
        <w:b/>
      </w:rPr>
      <w:t>16-966</w:t>
    </w:r>
  </w:p>
  <w:p w:rsidR="00F9224E" w:rsidRDefault="00FD652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0AFFC2B" wp14:editId="1772B92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B7E55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8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D34E4"/>
    <w:multiLevelType w:val="multilevel"/>
    <w:tmpl w:val="E258D1C8"/>
    <w:lvl w:ilvl="0">
      <w:start w:val="2"/>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0A4C16"/>
    <w:multiLevelType w:val="hybridMultilevel"/>
    <w:tmpl w:val="E258D1C8"/>
    <w:lvl w:ilvl="0" w:tplc="F300FE86">
      <w:start w:val="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AF7BE6"/>
    <w:multiLevelType w:val="singleLevel"/>
    <w:tmpl w:val="D0DAFB0E"/>
    <w:lvl w:ilvl="0">
      <w:start w:val="1"/>
      <w:numFmt w:val="decimal"/>
      <w:pStyle w:val="Docutechnumbering"/>
      <w:lvlText w:val="%1."/>
      <w:lvlJc w:val="left"/>
      <w:pPr>
        <w:tabs>
          <w:tab w:val="num" w:pos="1080"/>
        </w:tabs>
        <w:ind w:left="0" w:firstLine="720"/>
      </w:pPr>
      <w:rPr>
        <w:b w:val="0"/>
        <w:i w:val="0"/>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970"/>
        </w:tabs>
        <w:ind w:left="2970" w:hanging="720"/>
      </w:pPr>
    </w:lvl>
    <w:lvl w:ilvl="4">
      <w:start w:val="1"/>
      <w:numFmt w:val="lowerRoman"/>
      <w:pStyle w:val="Heading5"/>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10"/>
        </w:tabs>
        <w:ind w:left="4410" w:hanging="720"/>
      </w:pPr>
    </w:lvl>
    <w:lvl w:ilvl="6">
      <w:start w:val="1"/>
      <w:numFmt w:val="lowerRoman"/>
      <w:pStyle w:val="Heading7"/>
      <w:lvlText w:val="(%7)"/>
      <w:lvlJc w:val="left"/>
      <w:pPr>
        <w:tabs>
          <w:tab w:val="num" w:pos="513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570"/>
        </w:tabs>
        <w:ind w:left="5850" w:firstLine="0"/>
      </w:pPr>
      <w:rPr>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lvlText w:val="%1."/>
      <w:lvlJc w:val="left"/>
      <w:pPr>
        <w:tabs>
          <w:tab w:val="num" w:pos="1080"/>
        </w:tabs>
        <w:ind w:left="0" w:firstLine="720"/>
      </w:pPr>
    </w:lvl>
  </w:abstractNum>
  <w:abstractNum w:abstractNumId="9">
    <w:nsid w:val="694A038F"/>
    <w:multiLevelType w:val="singleLevel"/>
    <w:tmpl w:val="D94CF5CA"/>
    <w:lvl w:ilvl="0">
      <w:start w:val="1"/>
      <w:numFmt w:val="decimal"/>
      <w:pStyle w:val="Numberedparagraph"/>
      <w:lvlText w:val="%1."/>
      <w:lvlJc w:val="left"/>
      <w:pPr>
        <w:tabs>
          <w:tab w:val="num" w:pos="1080"/>
        </w:tabs>
        <w:ind w:left="0" w:firstLine="720"/>
      </w:pPr>
    </w:lvl>
  </w:abstractNum>
  <w:num w:numId="1">
    <w:abstractNumId w:val="6"/>
  </w:num>
  <w:num w:numId="2">
    <w:abstractNumId w:val="7"/>
  </w:num>
  <w:num w:numId="3">
    <w:abstractNumId w:val="3"/>
  </w:num>
  <w:num w:numId="4">
    <w:abstractNumId w:val="5"/>
  </w:num>
  <w:num w:numId="5">
    <w:abstractNumId w:val="4"/>
  </w:num>
  <w:num w:numId="6">
    <w:abstractNumId w:val="9"/>
  </w:num>
  <w:num w:numId="7">
    <w:abstractNumId w:val="2"/>
  </w:num>
  <w:num w:numId="8">
    <w:abstractNumId w:val="1"/>
  </w:num>
  <w:num w:numId="9">
    <w:abstractNumId w:val="3"/>
    <w:lvlOverride w:ilvl="0">
      <w:startOverride w:val="1"/>
    </w:lvlOverride>
  </w:num>
  <w:num w:numId="10">
    <w:abstractNumId w:val="3"/>
    <w:lvlOverride w:ilvl="0">
      <w:startOverride w:val="1"/>
    </w:lvlOverride>
  </w:num>
  <w:num w:numId="11">
    <w:abstractNumId w:val="0"/>
  </w:num>
  <w:num w:numId="12">
    <w:abstractNumId w:val="3"/>
    <w:lvlOverride w:ilvl="0">
      <w:startOverride w:val="1"/>
    </w:lvlOverride>
  </w:num>
  <w:num w:numId="13">
    <w:abstractNumId w:val="8"/>
  </w:num>
  <w:num w:numId="14">
    <w:abstractNumId w:val="3"/>
    <w:lvlOverride w:ilvl="0">
      <w:startOverride w:val="1"/>
    </w:lvlOverride>
  </w:num>
  <w:num w:numId="15">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6"/>
    <w:rsid w:val="000104A6"/>
    <w:rsid w:val="00013348"/>
    <w:rsid w:val="000161FC"/>
    <w:rsid w:val="00023EB9"/>
    <w:rsid w:val="0003563F"/>
    <w:rsid w:val="00072CD5"/>
    <w:rsid w:val="00074C9D"/>
    <w:rsid w:val="000979EE"/>
    <w:rsid w:val="0012474B"/>
    <w:rsid w:val="0012665C"/>
    <w:rsid w:val="00155176"/>
    <w:rsid w:val="00162734"/>
    <w:rsid w:val="001870BD"/>
    <w:rsid w:val="00193086"/>
    <w:rsid w:val="00197340"/>
    <w:rsid w:val="001B12CC"/>
    <w:rsid w:val="001C6880"/>
    <w:rsid w:val="001D0EA9"/>
    <w:rsid w:val="001D2BC7"/>
    <w:rsid w:val="00212F90"/>
    <w:rsid w:val="00221C27"/>
    <w:rsid w:val="0022323C"/>
    <w:rsid w:val="00232022"/>
    <w:rsid w:val="002450D8"/>
    <w:rsid w:val="002573D5"/>
    <w:rsid w:val="00277E34"/>
    <w:rsid w:val="00291066"/>
    <w:rsid w:val="002A7A89"/>
    <w:rsid w:val="002B3B9C"/>
    <w:rsid w:val="002E796F"/>
    <w:rsid w:val="002F630A"/>
    <w:rsid w:val="00323627"/>
    <w:rsid w:val="003C2824"/>
    <w:rsid w:val="003C7776"/>
    <w:rsid w:val="003D0063"/>
    <w:rsid w:val="003D6CC7"/>
    <w:rsid w:val="004021F1"/>
    <w:rsid w:val="00406E0A"/>
    <w:rsid w:val="00427176"/>
    <w:rsid w:val="00430A56"/>
    <w:rsid w:val="004815A8"/>
    <w:rsid w:val="00493FBF"/>
    <w:rsid w:val="0049725D"/>
    <w:rsid w:val="004C44DA"/>
    <w:rsid w:val="004C50C9"/>
    <w:rsid w:val="00521ABD"/>
    <w:rsid w:val="00530DF6"/>
    <w:rsid w:val="00565435"/>
    <w:rsid w:val="005839B1"/>
    <w:rsid w:val="005F4783"/>
    <w:rsid w:val="00603643"/>
    <w:rsid w:val="0061717D"/>
    <w:rsid w:val="00653C5B"/>
    <w:rsid w:val="00653CDD"/>
    <w:rsid w:val="006729F1"/>
    <w:rsid w:val="006821E1"/>
    <w:rsid w:val="006A4840"/>
    <w:rsid w:val="006B146C"/>
    <w:rsid w:val="0073209D"/>
    <w:rsid w:val="0075621E"/>
    <w:rsid w:val="00776345"/>
    <w:rsid w:val="007833FD"/>
    <w:rsid w:val="007B4790"/>
    <w:rsid w:val="007E2690"/>
    <w:rsid w:val="00884E90"/>
    <w:rsid w:val="008877B9"/>
    <w:rsid w:val="008D4BEC"/>
    <w:rsid w:val="008E2A01"/>
    <w:rsid w:val="008E6209"/>
    <w:rsid w:val="009046C4"/>
    <w:rsid w:val="00920411"/>
    <w:rsid w:val="00973262"/>
    <w:rsid w:val="009926D8"/>
    <w:rsid w:val="009B5CD3"/>
    <w:rsid w:val="009D4C43"/>
    <w:rsid w:val="009F4643"/>
    <w:rsid w:val="00A44DD1"/>
    <w:rsid w:val="00A60EDF"/>
    <w:rsid w:val="00AA7965"/>
    <w:rsid w:val="00AB48B2"/>
    <w:rsid w:val="00B12700"/>
    <w:rsid w:val="00B21535"/>
    <w:rsid w:val="00B3100B"/>
    <w:rsid w:val="00B31152"/>
    <w:rsid w:val="00BE69C9"/>
    <w:rsid w:val="00C12EC1"/>
    <w:rsid w:val="00C14350"/>
    <w:rsid w:val="00C1621E"/>
    <w:rsid w:val="00C51B3E"/>
    <w:rsid w:val="00C71877"/>
    <w:rsid w:val="00C74F5C"/>
    <w:rsid w:val="00C83246"/>
    <w:rsid w:val="00CB78F2"/>
    <w:rsid w:val="00CD4450"/>
    <w:rsid w:val="00CD6C74"/>
    <w:rsid w:val="00CE5FB0"/>
    <w:rsid w:val="00D22B6B"/>
    <w:rsid w:val="00D401BF"/>
    <w:rsid w:val="00D7561C"/>
    <w:rsid w:val="00D83D86"/>
    <w:rsid w:val="00DC1F39"/>
    <w:rsid w:val="00DD7358"/>
    <w:rsid w:val="00DD770C"/>
    <w:rsid w:val="00DF63E6"/>
    <w:rsid w:val="00E043F7"/>
    <w:rsid w:val="00E31B37"/>
    <w:rsid w:val="00E74D4F"/>
    <w:rsid w:val="00E95935"/>
    <w:rsid w:val="00EB1BED"/>
    <w:rsid w:val="00ED6E5D"/>
    <w:rsid w:val="00EE1214"/>
    <w:rsid w:val="00EE4969"/>
    <w:rsid w:val="00EE504B"/>
    <w:rsid w:val="00EE563A"/>
    <w:rsid w:val="00EF11F1"/>
    <w:rsid w:val="00F54822"/>
    <w:rsid w:val="00F61460"/>
    <w:rsid w:val="00F707C5"/>
    <w:rsid w:val="00F85A16"/>
    <w:rsid w:val="00F9224E"/>
    <w:rsid w:val="00FC09BD"/>
    <w:rsid w:val="00FD181F"/>
    <w:rsid w:val="00FD6526"/>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214"/>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214"/>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548">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72142950">
      <w:bodyDiv w:val="1"/>
      <w:marLeft w:val="0"/>
      <w:marRight w:val="0"/>
      <w:marTop w:val="0"/>
      <w:marBottom w:val="0"/>
      <w:divBdr>
        <w:top w:val="none" w:sz="0" w:space="0" w:color="auto"/>
        <w:left w:val="none" w:sz="0" w:space="0" w:color="auto"/>
        <w:bottom w:val="none" w:sz="0" w:space="0" w:color="auto"/>
        <w:right w:val="none" w:sz="0" w:space="0" w:color="auto"/>
      </w:divBdr>
    </w:div>
    <w:div w:id="1176647652">
      <w:bodyDiv w:val="1"/>
      <w:marLeft w:val="0"/>
      <w:marRight w:val="0"/>
      <w:marTop w:val="0"/>
      <w:marBottom w:val="0"/>
      <w:divBdr>
        <w:top w:val="none" w:sz="0" w:space="0" w:color="auto"/>
        <w:left w:val="none" w:sz="0" w:space="0" w:color="auto"/>
        <w:bottom w:val="none" w:sz="0" w:space="0" w:color="auto"/>
        <w:right w:val="none" w:sz="0" w:space="0" w:color="auto"/>
      </w:divBdr>
    </w:div>
    <w:div w:id="1952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5607</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2010-01-11T18:38:00Z</cp:lastPrinted>
  <dcterms:created xsi:type="dcterms:W3CDTF">2016-08-24T20:14:00Z</dcterms:created>
  <dcterms:modified xsi:type="dcterms:W3CDTF">2016-08-24T20:14:00Z</dcterms:modified>
  <cp:category> </cp:category>
  <cp:contentStatus> </cp:contentStatus>
</cp:coreProperties>
</file>