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C7BE3" w14:textId="77777777" w:rsidR="004C2EE3" w:rsidRDefault="005364F6">
      <w:pPr>
        <w:jc w:val="center"/>
        <w:rPr>
          <w:b/>
        </w:rPr>
      </w:pPr>
      <w:bookmarkStart w:id="0" w:name="_GoBack"/>
      <w:bookmarkEnd w:id="0"/>
      <w:r>
        <w:rPr>
          <w:rFonts w:ascii="Times New Roman Bold" w:hAnsi="Times New Roman Bold"/>
          <w:b/>
          <w:kern w:val="0"/>
          <w:szCs w:val="22"/>
        </w:rPr>
        <w:t xml:space="preserve"> </w:t>
      </w:r>
      <w:r w:rsidR="004C2EE3" w:rsidRPr="0070224F">
        <w:rPr>
          <w:rFonts w:ascii="Times New Roman Bold" w:hAnsi="Times New Roman Bold"/>
          <w:b/>
          <w:kern w:val="0"/>
          <w:szCs w:val="22"/>
        </w:rPr>
        <w:t>Before</w:t>
      </w:r>
      <w:r w:rsidR="004C2EE3">
        <w:rPr>
          <w:b/>
        </w:rPr>
        <w:t xml:space="preserve"> the</w:t>
      </w:r>
    </w:p>
    <w:p w14:paraId="37799B2B" w14:textId="77777777" w:rsidR="00921803" w:rsidRDefault="00921803" w:rsidP="00921803">
      <w:pPr>
        <w:pStyle w:val="StyleBoldCentered"/>
      </w:pPr>
      <w:r>
        <w:t>F</w:t>
      </w:r>
      <w:r>
        <w:rPr>
          <w:caps w:val="0"/>
        </w:rPr>
        <w:t>ederal Communications Commission</w:t>
      </w:r>
    </w:p>
    <w:p w14:paraId="4F428315" w14:textId="77777777" w:rsidR="004C2EE3" w:rsidRDefault="00810B6F" w:rsidP="00096D8C">
      <w:pPr>
        <w:pStyle w:val="StyleBoldCentered"/>
      </w:pPr>
      <w:r>
        <w:rPr>
          <w:caps w:val="0"/>
        </w:rPr>
        <w:t>Washington, D.C. 20554</w:t>
      </w:r>
    </w:p>
    <w:p w14:paraId="45AB9AE4" w14:textId="77777777" w:rsidR="004C2EE3" w:rsidRDefault="00367C75" w:rsidP="0070224F">
      <w:r>
        <w:t xml:space="preserve"> </w:t>
      </w:r>
    </w:p>
    <w:p w14:paraId="6361E3A2"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79A4BCC" w14:textId="77777777">
        <w:tc>
          <w:tcPr>
            <w:tcW w:w="4698" w:type="dxa"/>
          </w:tcPr>
          <w:p w14:paraId="3D66B0A4" w14:textId="77777777" w:rsidR="004C2EE3" w:rsidRDefault="004C2EE3">
            <w:pPr>
              <w:tabs>
                <w:tab w:val="center" w:pos="4680"/>
              </w:tabs>
              <w:suppressAutoHyphens/>
              <w:rPr>
                <w:spacing w:val="-2"/>
              </w:rPr>
            </w:pPr>
            <w:r>
              <w:rPr>
                <w:spacing w:val="-2"/>
              </w:rPr>
              <w:t>In the Matter of</w:t>
            </w:r>
          </w:p>
          <w:p w14:paraId="279367E9" w14:textId="77777777" w:rsidR="004C2EE3" w:rsidRDefault="004C2EE3">
            <w:pPr>
              <w:tabs>
                <w:tab w:val="center" w:pos="4680"/>
              </w:tabs>
              <w:suppressAutoHyphens/>
              <w:rPr>
                <w:spacing w:val="-2"/>
              </w:rPr>
            </w:pPr>
          </w:p>
          <w:p w14:paraId="5D061170" w14:textId="77777777" w:rsidR="004C2EE3" w:rsidRDefault="001C3FA5" w:rsidP="007115F7">
            <w:pPr>
              <w:tabs>
                <w:tab w:val="center" w:pos="4680"/>
              </w:tabs>
              <w:suppressAutoHyphens/>
              <w:rPr>
                <w:spacing w:val="-2"/>
              </w:rPr>
            </w:pPr>
            <w:r>
              <w:rPr>
                <w:spacing w:val="-2"/>
              </w:rPr>
              <w:t>Business Data Services in an Internet Protocol</w:t>
            </w:r>
          </w:p>
          <w:p w14:paraId="4CD7CD94" w14:textId="77777777" w:rsidR="001C3FA5" w:rsidRDefault="001C3FA5" w:rsidP="007115F7">
            <w:pPr>
              <w:tabs>
                <w:tab w:val="center" w:pos="4680"/>
              </w:tabs>
              <w:suppressAutoHyphens/>
              <w:rPr>
                <w:spacing w:val="-2"/>
              </w:rPr>
            </w:pPr>
            <w:r>
              <w:rPr>
                <w:spacing w:val="-2"/>
              </w:rPr>
              <w:t>Environment</w:t>
            </w:r>
          </w:p>
          <w:p w14:paraId="0DF68315" w14:textId="77777777" w:rsidR="001C3FA5" w:rsidRDefault="001C3FA5" w:rsidP="007115F7">
            <w:pPr>
              <w:tabs>
                <w:tab w:val="center" w:pos="4680"/>
              </w:tabs>
              <w:suppressAutoHyphens/>
              <w:rPr>
                <w:spacing w:val="-2"/>
              </w:rPr>
            </w:pPr>
          </w:p>
          <w:p w14:paraId="450F67B6" w14:textId="77777777" w:rsidR="001C3FA5" w:rsidRDefault="001C3FA5" w:rsidP="007115F7">
            <w:pPr>
              <w:tabs>
                <w:tab w:val="center" w:pos="4680"/>
              </w:tabs>
              <w:suppressAutoHyphens/>
              <w:rPr>
                <w:spacing w:val="-2"/>
              </w:rPr>
            </w:pPr>
            <w:r>
              <w:rPr>
                <w:spacing w:val="-2"/>
              </w:rPr>
              <w:t>Technology Transitions</w:t>
            </w:r>
          </w:p>
          <w:p w14:paraId="7B0A9BF6" w14:textId="77777777" w:rsidR="001C3FA5" w:rsidRDefault="001C3FA5" w:rsidP="007115F7">
            <w:pPr>
              <w:tabs>
                <w:tab w:val="center" w:pos="4680"/>
              </w:tabs>
              <w:suppressAutoHyphens/>
              <w:rPr>
                <w:spacing w:val="-2"/>
              </w:rPr>
            </w:pPr>
          </w:p>
          <w:p w14:paraId="610E2D51" w14:textId="77777777" w:rsidR="001C3FA5" w:rsidRDefault="001C3FA5" w:rsidP="007115F7">
            <w:pPr>
              <w:tabs>
                <w:tab w:val="center" w:pos="4680"/>
              </w:tabs>
              <w:suppressAutoHyphens/>
              <w:rPr>
                <w:spacing w:val="-2"/>
              </w:rPr>
            </w:pPr>
            <w:r>
              <w:rPr>
                <w:spacing w:val="-2"/>
              </w:rPr>
              <w:t>Special Access for Price Cap Local Exchange Carriers</w:t>
            </w:r>
          </w:p>
          <w:p w14:paraId="77ED6D7D" w14:textId="77777777" w:rsidR="001C3FA5" w:rsidRDefault="001C3FA5" w:rsidP="007115F7">
            <w:pPr>
              <w:tabs>
                <w:tab w:val="center" w:pos="4680"/>
              </w:tabs>
              <w:suppressAutoHyphens/>
              <w:rPr>
                <w:spacing w:val="-2"/>
              </w:rPr>
            </w:pPr>
          </w:p>
          <w:p w14:paraId="6A8E5848" w14:textId="77777777" w:rsidR="001C3FA5" w:rsidRDefault="001C3FA5" w:rsidP="007115F7">
            <w:pPr>
              <w:tabs>
                <w:tab w:val="center" w:pos="4680"/>
              </w:tabs>
              <w:suppressAutoHyphens/>
              <w:rPr>
                <w:spacing w:val="-2"/>
              </w:rPr>
            </w:pPr>
            <w:r>
              <w:rPr>
                <w:spacing w:val="-2"/>
              </w:rPr>
              <w:t xml:space="preserve">AT&amp;T Corporation Petition for Rulemaking to </w:t>
            </w:r>
          </w:p>
          <w:p w14:paraId="71DDB65E" w14:textId="77777777" w:rsidR="001C3FA5" w:rsidRDefault="001C3FA5" w:rsidP="007115F7">
            <w:pPr>
              <w:tabs>
                <w:tab w:val="center" w:pos="4680"/>
              </w:tabs>
              <w:suppressAutoHyphens/>
              <w:rPr>
                <w:spacing w:val="-2"/>
              </w:rPr>
            </w:pPr>
            <w:r>
              <w:rPr>
                <w:spacing w:val="-2"/>
              </w:rPr>
              <w:t xml:space="preserve">Reform Regulation of Incumbent Local Exchange </w:t>
            </w:r>
          </w:p>
          <w:p w14:paraId="61AA29C9" w14:textId="77777777" w:rsidR="001C3FA5" w:rsidRPr="007115F7" w:rsidRDefault="001C3FA5" w:rsidP="007115F7">
            <w:pPr>
              <w:tabs>
                <w:tab w:val="center" w:pos="4680"/>
              </w:tabs>
              <w:suppressAutoHyphens/>
              <w:rPr>
                <w:spacing w:val="-2"/>
              </w:rPr>
            </w:pPr>
            <w:r>
              <w:rPr>
                <w:spacing w:val="-2"/>
              </w:rPr>
              <w:t>Carrier Rates for Interstate Special Access Services</w:t>
            </w:r>
          </w:p>
        </w:tc>
        <w:tc>
          <w:tcPr>
            <w:tcW w:w="630" w:type="dxa"/>
          </w:tcPr>
          <w:p w14:paraId="5811E4C0" w14:textId="77777777" w:rsidR="004C2EE3" w:rsidRDefault="004C2EE3">
            <w:pPr>
              <w:tabs>
                <w:tab w:val="center" w:pos="4680"/>
              </w:tabs>
              <w:suppressAutoHyphens/>
              <w:rPr>
                <w:b/>
                <w:spacing w:val="-2"/>
              </w:rPr>
            </w:pPr>
            <w:r>
              <w:rPr>
                <w:b/>
                <w:spacing w:val="-2"/>
              </w:rPr>
              <w:t>)</w:t>
            </w:r>
          </w:p>
          <w:p w14:paraId="418186B2" w14:textId="77777777" w:rsidR="004C2EE3" w:rsidRDefault="004C2EE3">
            <w:pPr>
              <w:tabs>
                <w:tab w:val="center" w:pos="4680"/>
              </w:tabs>
              <w:suppressAutoHyphens/>
              <w:rPr>
                <w:b/>
                <w:spacing w:val="-2"/>
              </w:rPr>
            </w:pPr>
            <w:r>
              <w:rPr>
                <w:b/>
                <w:spacing w:val="-2"/>
              </w:rPr>
              <w:t>)</w:t>
            </w:r>
          </w:p>
          <w:p w14:paraId="2119388D" w14:textId="77777777" w:rsidR="004C2EE3" w:rsidRDefault="004C2EE3">
            <w:pPr>
              <w:tabs>
                <w:tab w:val="center" w:pos="4680"/>
              </w:tabs>
              <w:suppressAutoHyphens/>
              <w:rPr>
                <w:b/>
                <w:spacing w:val="-2"/>
              </w:rPr>
            </w:pPr>
            <w:r>
              <w:rPr>
                <w:b/>
                <w:spacing w:val="-2"/>
              </w:rPr>
              <w:t>)</w:t>
            </w:r>
          </w:p>
          <w:p w14:paraId="5F9B438D" w14:textId="77777777" w:rsidR="004C2EE3" w:rsidRDefault="004C2EE3">
            <w:pPr>
              <w:tabs>
                <w:tab w:val="center" w:pos="4680"/>
              </w:tabs>
              <w:suppressAutoHyphens/>
              <w:rPr>
                <w:b/>
                <w:spacing w:val="-2"/>
              </w:rPr>
            </w:pPr>
            <w:r>
              <w:rPr>
                <w:b/>
                <w:spacing w:val="-2"/>
              </w:rPr>
              <w:t>)</w:t>
            </w:r>
          </w:p>
          <w:p w14:paraId="627B5941" w14:textId="77777777" w:rsidR="004C2EE3" w:rsidRDefault="004C2EE3">
            <w:pPr>
              <w:tabs>
                <w:tab w:val="center" w:pos="4680"/>
              </w:tabs>
              <w:suppressAutoHyphens/>
              <w:rPr>
                <w:b/>
                <w:spacing w:val="-2"/>
              </w:rPr>
            </w:pPr>
            <w:r>
              <w:rPr>
                <w:b/>
                <w:spacing w:val="-2"/>
              </w:rPr>
              <w:t>)</w:t>
            </w:r>
          </w:p>
          <w:p w14:paraId="311BF512" w14:textId="77777777" w:rsidR="004C2EE3" w:rsidRDefault="004C2EE3">
            <w:pPr>
              <w:tabs>
                <w:tab w:val="center" w:pos="4680"/>
              </w:tabs>
              <w:suppressAutoHyphens/>
              <w:rPr>
                <w:b/>
                <w:spacing w:val="-2"/>
              </w:rPr>
            </w:pPr>
            <w:r>
              <w:rPr>
                <w:b/>
                <w:spacing w:val="-2"/>
              </w:rPr>
              <w:t>)</w:t>
            </w:r>
          </w:p>
          <w:p w14:paraId="189580F1" w14:textId="77777777" w:rsidR="004C2EE3" w:rsidRDefault="004C2EE3">
            <w:pPr>
              <w:tabs>
                <w:tab w:val="center" w:pos="4680"/>
              </w:tabs>
              <w:suppressAutoHyphens/>
              <w:rPr>
                <w:b/>
                <w:spacing w:val="-2"/>
              </w:rPr>
            </w:pPr>
            <w:r>
              <w:rPr>
                <w:b/>
                <w:spacing w:val="-2"/>
              </w:rPr>
              <w:t>)</w:t>
            </w:r>
          </w:p>
          <w:p w14:paraId="3A806961" w14:textId="77777777" w:rsidR="004C2EE3" w:rsidRDefault="004C2EE3">
            <w:pPr>
              <w:tabs>
                <w:tab w:val="center" w:pos="4680"/>
              </w:tabs>
              <w:suppressAutoHyphens/>
              <w:rPr>
                <w:b/>
                <w:spacing w:val="-2"/>
              </w:rPr>
            </w:pPr>
            <w:r>
              <w:rPr>
                <w:b/>
                <w:spacing w:val="-2"/>
              </w:rPr>
              <w:t>)</w:t>
            </w:r>
          </w:p>
          <w:p w14:paraId="6B57812E" w14:textId="77777777" w:rsidR="004C2EE3" w:rsidRDefault="004C2EE3">
            <w:pPr>
              <w:tabs>
                <w:tab w:val="center" w:pos="4680"/>
              </w:tabs>
              <w:suppressAutoHyphens/>
              <w:rPr>
                <w:b/>
                <w:spacing w:val="-2"/>
              </w:rPr>
            </w:pPr>
            <w:r>
              <w:rPr>
                <w:b/>
                <w:spacing w:val="-2"/>
              </w:rPr>
              <w:t>)</w:t>
            </w:r>
          </w:p>
          <w:p w14:paraId="1703C4D7" w14:textId="77777777" w:rsidR="001C3FA5" w:rsidRDefault="001C3FA5">
            <w:pPr>
              <w:tabs>
                <w:tab w:val="center" w:pos="4680"/>
              </w:tabs>
              <w:suppressAutoHyphens/>
              <w:rPr>
                <w:b/>
                <w:spacing w:val="-2"/>
              </w:rPr>
            </w:pPr>
            <w:r>
              <w:rPr>
                <w:b/>
                <w:spacing w:val="-2"/>
              </w:rPr>
              <w:t>)</w:t>
            </w:r>
          </w:p>
          <w:p w14:paraId="06A31ACA" w14:textId="77777777" w:rsidR="001C3FA5" w:rsidRDefault="001C3FA5">
            <w:pPr>
              <w:tabs>
                <w:tab w:val="center" w:pos="4680"/>
              </w:tabs>
              <w:suppressAutoHyphens/>
              <w:rPr>
                <w:b/>
                <w:spacing w:val="-2"/>
              </w:rPr>
            </w:pPr>
            <w:r>
              <w:rPr>
                <w:b/>
                <w:spacing w:val="-2"/>
              </w:rPr>
              <w:t>)</w:t>
            </w:r>
          </w:p>
          <w:p w14:paraId="3A477114" w14:textId="77777777" w:rsidR="001C3FA5" w:rsidRDefault="001C3FA5">
            <w:pPr>
              <w:tabs>
                <w:tab w:val="center" w:pos="4680"/>
              </w:tabs>
              <w:suppressAutoHyphens/>
              <w:rPr>
                <w:b/>
                <w:spacing w:val="-2"/>
              </w:rPr>
            </w:pPr>
            <w:r>
              <w:rPr>
                <w:b/>
                <w:spacing w:val="-2"/>
              </w:rPr>
              <w:t>)</w:t>
            </w:r>
          </w:p>
          <w:p w14:paraId="61C9E0DC" w14:textId="77777777" w:rsidR="001C3FA5" w:rsidRDefault="001C3FA5">
            <w:pPr>
              <w:tabs>
                <w:tab w:val="center" w:pos="4680"/>
              </w:tabs>
              <w:suppressAutoHyphens/>
              <w:rPr>
                <w:spacing w:val="-2"/>
              </w:rPr>
            </w:pPr>
            <w:r>
              <w:rPr>
                <w:b/>
                <w:spacing w:val="-2"/>
              </w:rPr>
              <w:t>)</w:t>
            </w:r>
          </w:p>
        </w:tc>
        <w:tc>
          <w:tcPr>
            <w:tcW w:w="4248" w:type="dxa"/>
          </w:tcPr>
          <w:p w14:paraId="18C43489" w14:textId="77777777" w:rsidR="004C2EE3" w:rsidRDefault="004C2EE3">
            <w:pPr>
              <w:tabs>
                <w:tab w:val="center" w:pos="4680"/>
              </w:tabs>
              <w:suppressAutoHyphens/>
              <w:rPr>
                <w:spacing w:val="-2"/>
              </w:rPr>
            </w:pPr>
          </w:p>
          <w:p w14:paraId="3A2032BA" w14:textId="77777777" w:rsidR="004C2EE3" w:rsidRDefault="004C2EE3">
            <w:pPr>
              <w:pStyle w:val="TOAHeading"/>
              <w:tabs>
                <w:tab w:val="clear" w:pos="9360"/>
                <w:tab w:val="center" w:pos="4680"/>
              </w:tabs>
              <w:rPr>
                <w:spacing w:val="-2"/>
              </w:rPr>
            </w:pPr>
          </w:p>
          <w:p w14:paraId="0046E3F0" w14:textId="77777777" w:rsidR="004C2EE3" w:rsidRDefault="001C3FA5">
            <w:pPr>
              <w:tabs>
                <w:tab w:val="center" w:pos="4680"/>
              </w:tabs>
              <w:suppressAutoHyphens/>
              <w:rPr>
                <w:spacing w:val="-2"/>
              </w:rPr>
            </w:pPr>
            <w:r>
              <w:rPr>
                <w:spacing w:val="-2"/>
              </w:rPr>
              <w:t>WC Docket No. 16-143</w:t>
            </w:r>
          </w:p>
          <w:p w14:paraId="3AA323E9" w14:textId="77777777" w:rsidR="001C3FA5" w:rsidRDefault="001C3FA5">
            <w:pPr>
              <w:tabs>
                <w:tab w:val="center" w:pos="4680"/>
              </w:tabs>
              <w:suppressAutoHyphens/>
              <w:rPr>
                <w:spacing w:val="-2"/>
              </w:rPr>
            </w:pPr>
          </w:p>
          <w:p w14:paraId="1FA5848E" w14:textId="77777777" w:rsidR="001C3FA5" w:rsidRDefault="001C3FA5">
            <w:pPr>
              <w:tabs>
                <w:tab w:val="center" w:pos="4680"/>
              </w:tabs>
              <w:suppressAutoHyphens/>
              <w:rPr>
                <w:spacing w:val="-2"/>
              </w:rPr>
            </w:pPr>
          </w:p>
          <w:p w14:paraId="2BDAF475" w14:textId="77777777" w:rsidR="001C3FA5" w:rsidRDefault="001C3FA5">
            <w:pPr>
              <w:tabs>
                <w:tab w:val="center" w:pos="4680"/>
              </w:tabs>
              <w:suppressAutoHyphens/>
              <w:rPr>
                <w:spacing w:val="-2"/>
              </w:rPr>
            </w:pPr>
            <w:r>
              <w:rPr>
                <w:spacing w:val="-2"/>
              </w:rPr>
              <w:t>GN Docket No. 13-5</w:t>
            </w:r>
          </w:p>
          <w:p w14:paraId="09E1012D" w14:textId="77777777" w:rsidR="001C3FA5" w:rsidRDefault="001C3FA5">
            <w:pPr>
              <w:tabs>
                <w:tab w:val="center" w:pos="4680"/>
              </w:tabs>
              <w:suppressAutoHyphens/>
              <w:rPr>
                <w:spacing w:val="-2"/>
              </w:rPr>
            </w:pPr>
          </w:p>
          <w:p w14:paraId="17F6D891" w14:textId="77777777" w:rsidR="001C3FA5" w:rsidRDefault="001C3FA5">
            <w:pPr>
              <w:tabs>
                <w:tab w:val="center" w:pos="4680"/>
              </w:tabs>
              <w:suppressAutoHyphens/>
              <w:rPr>
                <w:spacing w:val="-2"/>
              </w:rPr>
            </w:pPr>
            <w:r>
              <w:rPr>
                <w:spacing w:val="-2"/>
              </w:rPr>
              <w:t>WC Docket No. 05-25</w:t>
            </w:r>
          </w:p>
          <w:p w14:paraId="73DEF582" w14:textId="77777777" w:rsidR="001C3FA5" w:rsidRDefault="001C3FA5">
            <w:pPr>
              <w:tabs>
                <w:tab w:val="center" w:pos="4680"/>
              </w:tabs>
              <w:suppressAutoHyphens/>
              <w:rPr>
                <w:spacing w:val="-2"/>
              </w:rPr>
            </w:pPr>
          </w:p>
          <w:p w14:paraId="4B7D7D54" w14:textId="77777777" w:rsidR="001C3FA5" w:rsidRDefault="001C3FA5">
            <w:pPr>
              <w:tabs>
                <w:tab w:val="center" w:pos="4680"/>
              </w:tabs>
              <w:suppressAutoHyphens/>
              <w:rPr>
                <w:spacing w:val="-2"/>
              </w:rPr>
            </w:pPr>
          </w:p>
          <w:p w14:paraId="283DD828" w14:textId="77777777" w:rsidR="001C3FA5" w:rsidRDefault="001C3FA5">
            <w:pPr>
              <w:tabs>
                <w:tab w:val="center" w:pos="4680"/>
              </w:tabs>
              <w:suppressAutoHyphens/>
              <w:rPr>
                <w:spacing w:val="-2"/>
              </w:rPr>
            </w:pPr>
            <w:r>
              <w:rPr>
                <w:spacing w:val="-2"/>
              </w:rPr>
              <w:t>RM-10593</w:t>
            </w:r>
          </w:p>
        </w:tc>
      </w:tr>
    </w:tbl>
    <w:p w14:paraId="255AC613" w14:textId="77777777" w:rsidR="004C2EE3" w:rsidRDefault="004C2EE3" w:rsidP="0070224F"/>
    <w:p w14:paraId="266D8F23" w14:textId="77777777" w:rsidR="00841AB1" w:rsidRDefault="00E1058B" w:rsidP="00F021FA">
      <w:pPr>
        <w:pStyle w:val="StyleBoldCentered"/>
      </w:pPr>
      <w:r>
        <w:t>ORDER</w:t>
      </w:r>
    </w:p>
    <w:p w14:paraId="5418E916" w14:textId="77777777" w:rsidR="004C2EE3" w:rsidRDefault="004C2EE3">
      <w:pPr>
        <w:tabs>
          <w:tab w:val="left" w:pos="-720"/>
        </w:tabs>
        <w:suppressAutoHyphens/>
        <w:spacing w:line="227" w:lineRule="auto"/>
        <w:rPr>
          <w:spacing w:val="-2"/>
        </w:rPr>
      </w:pPr>
    </w:p>
    <w:p w14:paraId="5AB2D3BF" w14:textId="16A99730" w:rsidR="004C2EE3" w:rsidRDefault="004C2EE3" w:rsidP="00133F79">
      <w:pPr>
        <w:tabs>
          <w:tab w:val="left" w:pos="720"/>
          <w:tab w:val="right" w:pos="9360"/>
        </w:tabs>
        <w:suppressAutoHyphens/>
        <w:spacing w:line="227" w:lineRule="auto"/>
        <w:rPr>
          <w:spacing w:val="-2"/>
        </w:rPr>
      </w:pPr>
      <w:r>
        <w:rPr>
          <w:b/>
          <w:spacing w:val="-2"/>
        </w:rPr>
        <w:t xml:space="preserve">Adopted:  </w:t>
      </w:r>
      <w:r w:rsidR="00590F7F">
        <w:rPr>
          <w:b/>
          <w:spacing w:val="-2"/>
        </w:rPr>
        <w:t>October 13</w:t>
      </w:r>
      <w:r w:rsidR="00DA41E2">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90F7F">
        <w:rPr>
          <w:b/>
          <w:spacing w:val="-2"/>
        </w:rPr>
        <w:t>October 13</w:t>
      </w:r>
      <w:r w:rsidR="00DA41E2">
        <w:rPr>
          <w:b/>
          <w:spacing w:val="-2"/>
        </w:rPr>
        <w:t>, 2017</w:t>
      </w:r>
    </w:p>
    <w:p w14:paraId="19722FAA" w14:textId="77777777" w:rsidR="00822CE0" w:rsidRDefault="00822CE0"/>
    <w:p w14:paraId="4C9B481A" w14:textId="77777777" w:rsidR="00DA41E2" w:rsidRPr="00DA41E2" w:rsidRDefault="00DA41E2" w:rsidP="00DA41E2">
      <w:pPr>
        <w:widowControl/>
        <w:tabs>
          <w:tab w:val="left" w:pos="2880"/>
        </w:tabs>
        <w:rPr>
          <w:snapToGrid/>
          <w:spacing w:val="-2"/>
          <w:kern w:val="0"/>
          <w:szCs w:val="24"/>
        </w:rPr>
      </w:pPr>
      <w:r w:rsidRPr="00DA41E2">
        <w:rPr>
          <w:snapToGrid/>
          <w:spacing w:val="-2"/>
          <w:kern w:val="0"/>
          <w:szCs w:val="24"/>
        </w:rPr>
        <w:t xml:space="preserve">By the </w:t>
      </w:r>
      <w:r w:rsidR="00DF4DB4">
        <w:rPr>
          <w:snapToGrid/>
          <w:spacing w:val="-2"/>
          <w:kern w:val="0"/>
          <w:szCs w:val="24"/>
        </w:rPr>
        <w:t>Chief, Pricing Policy Division</w:t>
      </w:r>
      <w:r w:rsidRPr="00DA41E2">
        <w:rPr>
          <w:snapToGrid/>
          <w:spacing w:val="-2"/>
          <w:kern w:val="0"/>
          <w:szCs w:val="24"/>
        </w:rPr>
        <w:t>:</w:t>
      </w:r>
    </w:p>
    <w:p w14:paraId="7C29E1E3" w14:textId="77777777" w:rsidR="00DA41E2" w:rsidRDefault="00DA41E2" w:rsidP="00BF343E">
      <w:pPr>
        <w:widowControl/>
        <w:tabs>
          <w:tab w:val="left" w:pos="2880"/>
        </w:tabs>
        <w:rPr>
          <w:snapToGrid/>
          <w:spacing w:val="-2"/>
          <w:kern w:val="0"/>
          <w:szCs w:val="24"/>
        </w:rPr>
      </w:pPr>
    </w:p>
    <w:p w14:paraId="6DCBB680" w14:textId="77777777" w:rsidR="00BF343E" w:rsidRPr="00BF343E" w:rsidRDefault="00BF343E" w:rsidP="00BF343E">
      <w:pPr>
        <w:widowControl/>
        <w:tabs>
          <w:tab w:val="left" w:pos="2880"/>
        </w:tabs>
        <w:rPr>
          <w:snapToGrid/>
          <w:spacing w:val="-2"/>
          <w:kern w:val="0"/>
          <w:szCs w:val="24"/>
        </w:rPr>
      </w:pPr>
      <w:r w:rsidRPr="00BF343E">
        <w:rPr>
          <w:snapToGrid/>
          <w:spacing w:val="-2"/>
          <w:kern w:val="0"/>
          <w:szCs w:val="24"/>
        </w:rPr>
        <w:t>15-DAY TARIFF FILINGS:</w:t>
      </w:r>
      <w:r w:rsidRPr="00BF343E">
        <w:rPr>
          <w:snapToGrid/>
          <w:spacing w:val="-2"/>
          <w:kern w:val="0"/>
          <w:szCs w:val="24"/>
        </w:rPr>
        <w:tab/>
      </w:r>
      <w:r w:rsidR="00B313B8">
        <w:rPr>
          <w:snapToGrid/>
          <w:spacing w:val="-2"/>
          <w:kern w:val="0"/>
          <w:szCs w:val="24"/>
        </w:rPr>
        <w:t>November</w:t>
      </w:r>
      <w:r w:rsidR="00765C84">
        <w:rPr>
          <w:snapToGrid/>
          <w:spacing w:val="-2"/>
          <w:kern w:val="0"/>
          <w:szCs w:val="24"/>
        </w:rPr>
        <w:t xml:space="preserve"> 16, 201</w:t>
      </w:r>
      <w:r w:rsidR="007B6141">
        <w:rPr>
          <w:snapToGrid/>
          <w:spacing w:val="-2"/>
          <w:kern w:val="0"/>
          <w:szCs w:val="24"/>
        </w:rPr>
        <w:t>7</w:t>
      </w:r>
    </w:p>
    <w:p w14:paraId="3B254237" w14:textId="77777777" w:rsidR="00BF343E" w:rsidRPr="00BF343E" w:rsidRDefault="00B313B8" w:rsidP="00BF343E">
      <w:pPr>
        <w:widowControl/>
        <w:tabs>
          <w:tab w:val="left" w:pos="2880"/>
        </w:tabs>
        <w:rPr>
          <w:snapToGrid/>
          <w:spacing w:val="-2"/>
          <w:kern w:val="0"/>
          <w:szCs w:val="24"/>
        </w:rPr>
      </w:pPr>
      <w:r>
        <w:rPr>
          <w:snapToGrid/>
          <w:spacing w:val="-2"/>
          <w:kern w:val="0"/>
          <w:szCs w:val="24"/>
        </w:rPr>
        <w:t>PETITIONS:</w:t>
      </w:r>
      <w:r>
        <w:rPr>
          <w:snapToGrid/>
          <w:spacing w:val="-2"/>
          <w:kern w:val="0"/>
          <w:szCs w:val="24"/>
        </w:rPr>
        <w:tab/>
        <w:t>November</w:t>
      </w:r>
      <w:r w:rsidR="007B6141">
        <w:rPr>
          <w:snapToGrid/>
          <w:spacing w:val="-2"/>
          <w:kern w:val="0"/>
          <w:szCs w:val="24"/>
        </w:rPr>
        <w:t xml:space="preserve"> </w:t>
      </w:r>
      <w:r w:rsidR="00033963">
        <w:rPr>
          <w:snapToGrid/>
          <w:spacing w:val="-2"/>
          <w:kern w:val="0"/>
          <w:szCs w:val="24"/>
        </w:rPr>
        <w:t>24</w:t>
      </w:r>
      <w:r w:rsidR="007B6141">
        <w:rPr>
          <w:snapToGrid/>
          <w:spacing w:val="-2"/>
          <w:kern w:val="0"/>
          <w:szCs w:val="24"/>
        </w:rPr>
        <w:t>, 2017</w:t>
      </w:r>
    </w:p>
    <w:p w14:paraId="1F69F93F" w14:textId="77777777" w:rsidR="00BF343E" w:rsidRPr="00BF343E" w:rsidRDefault="00B313B8" w:rsidP="00BF343E">
      <w:pPr>
        <w:widowControl/>
        <w:tabs>
          <w:tab w:val="left" w:pos="2880"/>
        </w:tabs>
        <w:rPr>
          <w:snapToGrid/>
          <w:spacing w:val="-2"/>
          <w:kern w:val="0"/>
          <w:szCs w:val="24"/>
        </w:rPr>
      </w:pPr>
      <w:r>
        <w:rPr>
          <w:snapToGrid/>
          <w:spacing w:val="-2"/>
          <w:kern w:val="0"/>
          <w:szCs w:val="24"/>
        </w:rPr>
        <w:t>REPLIES:</w:t>
      </w:r>
      <w:r>
        <w:rPr>
          <w:snapToGrid/>
          <w:spacing w:val="-2"/>
          <w:kern w:val="0"/>
          <w:szCs w:val="24"/>
        </w:rPr>
        <w:tab/>
        <w:t>November</w:t>
      </w:r>
      <w:r w:rsidR="007B6141">
        <w:rPr>
          <w:snapToGrid/>
          <w:spacing w:val="-2"/>
          <w:kern w:val="0"/>
          <w:szCs w:val="24"/>
        </w:rPr>
        <w:t xml:space="preserve"> </w:t>
      </w:r>
      <w:r w:rsidR="00D569AD">
        <w:rPr>
          <w:snapToGrid/>
          <w:spacing w:val="-2"/>
          <w:kern w:val="0"/>
          <w:szCs w:val="24"/>
        </w:rPr>
        <w:t>28</w:t>
      </w:r>
      <w:r w:rsidR="007B6141">
        <w:rPr>
          <w:snapToGrid/>
          <w:spacing w:val="-2"/>
          <w:kern w:val="0"/>
          <w:szCs w:val="24"/>
        </w:rPr>
        <w:t>, 2017</w:t>
      </w:r>
      <w:r w:rsidR="00BF343E" w:rsidRPr="00BF343E">
        <w:rPr>
          <w:snapToGrid/>
          <w:spacing w:val="-2"/>
          <w:kern w:val="0"/>
          <w:szCs w:val="24"/>
        </w:rPr>
        <w:t xml:space="preserve"> (due no later than 12:00 p.m. (noon) Eastern Time) </w:t>
      </w:r>
    </w:p>
    <w:p w14:paraId="3F8BA161" w14:textId="77777777" w:rsidR="00BF343E" w:rsidRPr="00BF343E" w:rsidRDefault="00BF343E" w:rsidP="00BF343E">
      <w:pPr>
        <w:widowControl/>
        <w:tabs>
          <w:tab w:val="left" w:pos="2880"/>
        </w:tabs>
        <w:rPr>
          <w:snapToGrid/>
          <w:spacing w:val="-2"/>
          <w:kern w:val="0"/>
          <w:szCs w:val="24"/>
        </w:rPr>
      </w:pPr>
    </w:p>
    <w:p w14:paraId="6ABAE89E" w14:textId="2CC19044" w:rsidR="00BF343E" w:rsidRPr="00BF343E" w:rsidRDefault="00B313B8" w:rsidP="00BF343E">
      <w:pPr>
        <w:widowControl/>
        <w:tabs>
          <w:tab w:val="left" w:pos="2880"/>
        </w:tabs>
        <w:rPr>
          <w:snapToGrid/>
          <w:spacing w:val="-2"/>
          <w:kern w:val="0"/>
          <w:szCs w:val="24"/>
        </w:rPr>
      </w:pPr>
      <w:r>
        <w:rPr>
          <w:snapToGrid/>
          <w:spacing w:val="-2"/>
          <w:kern w:val="0"/>
          <w:szCs w:val="24"/>
        </w:rPr>
        <w:t>7-DAY TARIFF FILINGS:</w:t>
      </w:r>
      <w:r>
        <w:rPr>
          <w:snapToGrid/>
          <w:spacing w:val="-2"/>
          <w:kern w:val="0"/>
          <w:szCs w:val="24"/>
        </w:rPr>
        <w:tab/>
        <w:t xml:space="preserve">November </w:t>
      </w:r>
      <w:r w:rsidR="002D4B93">
        <w:rPr>
          <w:snapToGrid/>
          <w:spacing w:val="-2"/>
          <w:kern w:val="0"/>
          <w:szCs w:val="24"/>
        </w:rPr>
        <w:t>2</w:t>
      </w:r>
      <w:r w:rsidR="00486272">
        <w:rPr>
          <w:snapToGrid/>
          <w:spacing w:val="-2"/>
          <w:kern w:val="0"/>
          <w:szCs w:val="24"/>
        </w:rPr>
        <w:t>7</w:t>
      </w:r>
      <w:r w:rsidR="007B6141">
        <w:rPr>
          <w:snapToGrid/>
          <w:spacing w:val="-2"/>
          <w:kern w:val="0"/>
          <w:szCs w:val="24"/>
        </w:rPr>
        <w:t>, 2017</w:t>
      </w:r>
    </w:p>
    <w:p w14:paraId="1F7AE232" w14:textId="18C84437" w:rsidR="00BF343E" w:rsidRPr="00BF343E" w:rsidRDefault="00B313B8" w:rsidP="00BF343E">
      <w:pPr>
        <w:widowControl/>
        <w:tabs>
          <w:tab w:val="left" w:pos="2880"/>
        </w:tabs>
        <w:rPr>
          <w:snapToGrid/>
          <w:spacing w:val="-2"/>
          <w:kern w:val="0"/>
          <w:szCs w:val="24"/>
        </w:rPr>
      </w:pPr>
      <w:r>
        <w:rPr>
          <w:snapToGrid/>
          <w:spacing w:val="-2"/>
          <w:kern w:val="0"/>
          <w:szCs w:val="24"/>
        </w:rPr>
        <w:t>PETITIONS:</w:t>
      </w:r>
      <w:r>
        <w:rPr>
          <w:snapToGrid/>
          <w:spacing w:val="-2"/>
          <w:kern w:val="0"/>
          <w:szCs w:val="24"/>
        </w:rPr>
        <w:tab/>
        <w:t>Novem</w:t>
      </w:r>
      <w:r w:rsidR="007B6141">
        <w:rPr>
          <w:snapToGrid/>
          <w:spacing w:val="-2"/>
          <w:kern w:val="0"/>
          <w:szCs w:val="24"/>
        </w:rPr>
        <w:t xml:space="preserve">ber </w:t>
      </w:r>
      <w:r w:rsidR="00D569AD">
        <w:rPr>
          <w:snapToGrid/>
          <w:spacing w:val="-2"/>
          <w:kern w:val="0"/>
          <w:szCs w:val="24"/>
        </w:rPr>
        <w:t>2</w:t>
      </w:r>
      <w:r w:rsidR="00486272">
        <w:rPr>
          <w:snapToGrid/>
          <w:spacing w:val="-2"/>
          <w:kern w:val="0"/>
          <w:szCs w:val="24"/>
        </w:rPr>
        <w:t>9</w:t>
      </w:r>
      <w:r w:rsidR="007B6141">
        <w:rPr>
          <w:snapToGrid/>
          <w:spacing w:val="-2"/>
          <w:kern w:val="0"/>
          <w:szCs w:val="24"/>
        </w:rPr>
        <w:t>, 2017</w:t>
      </w:r>
      <w:r w:rsidR="00BF343E" w:rsidRPr="00BF343E">
        <w:rPr>
          <w:snapToGrid/>
          <w:spacing w:val="-2"/>
          <w:kern w:val="0"/>
          <w:szCs w:val="24"/>
        </w:rPr>
        <w:t xml:space="preserve"> (due no later than 12:00 p.m. (noon) Eastern Time)</w:t>
      </w:r>
    </w:p>
    <w:p w14:paraId="4844681D" w14:textId="55EDBEB5" w:rsidR="00BF343E" w:rsidRPr="00BF343E" w:rsidRDefault="00B313B8" w:rsidP="00BF343E">
      <w:pPr>
        <w:widowControl/>
        <w:tabs>
          <w:tab w:val="left" w:pos="2880"/>
        </w:tabs>
        <w:rPr>
          <w:snapToGrid/>
          <w:spacing w:val="-2"/>
          <w:kern w:val="0"/>
          <w:szCs w:val="24"/>
        </w:rPr>
      </w:pPr>
      <w:r>
        <w:rPr>
          <w:snapToGrid/>
          <w:spacing w:val="-2"/>
          <w:kern w:val="0"/>
          <w:szCs w:val="24"/>
        </w:rPr>
        <w:t>REPLIES:</w:t>
      </w:r>
      <w:r>
        <w:rPr>
          <w:snapToGrid/>
          <w:spacing w:val="-2"/>
          <w:kern w:val="0"/>
          <w:szCs w:val="24"/>
        </w:rPr>
        <w:tab/>
        <w:t>November</w:t>
      </w:r>
      <w:r w:rsidR="007B6141">
        <w:rPr>
          <w:snapToGrid/>
          <w:spacing w:val="-2"/>
          <w:kern w:val="0"/>
          <w:szCs w:val="24"/>
        </w:rPr>
        <w:t xml:space="preserve"> </w:t>
      </w:r>
      <w:r w:rsidR="00486272">
        <w:rPr>
          <w:snapToGrid/>
          <w:spacing w:val="-2"/>
          <w:kern w:val="0"/>
          <w:szCs w:val="24"/>
        </w:rPr>
        <w:t>30</w:t>
      </w:r>
      <w:r w:rsidR="007B6141">
        <w:rPr>
          <w:snapToGrid/>
          <w:spacing w:val="-2"/>
          <w:kern w:val="0"/>
          <w:szCs w:val="24"/>
        </w:rPr>
        <w:t>, 2017</w:t>
      </w:r>
      <w:r w:rsidR="00BF343E" w:rsidRPr="00BF343E">
        <w:rPr>
          <w:snapToGrid/>
          <w:spacing w:val="-2"/>
          <w:kern w:val="0"/>
          <w:szCs w:val="24"/>
        </w:rPr>
        <w:t xml:space="preserve"> (due no later than 12:00 p.m. (noon) Eastern Time)</w:t>
      </w:r>
    </w:p>
    <w:p w14:paraId="532D3317" w14:textId="47DFAA08" w:rsidR="00412FC5" w:rsidRDefault="00412FC5" w:rsidP="00412FC5"/>
    <w:p w14:paraId="080DE2DC" w14:textId="77777777" w:rsidR="00474B72" w:rsidRDefault="00C05683" w:rsidP="002C00E8">
      <w:pPr>
        <w:pStyle w:val="Heading1"/>
      </w:pPr>
      <w:r>
        <w:t>introduction</w:t>
      </w:r>
    </w:p>
    <w:p w14:paraId="17C4BBCF" w14:textId="6F3292BA" w:rsidR="00474B72" w:rsidRPr="00474B72" w:rsidRDefault="00474B72" w:rsidP="00E556B1">
      <w:pPr>
        <w:pStyle w:val="ParaNum"/>
      </w:pPr>
      <w:r>
        <w:t xml:space="preserve">This Order establishes procedures for the </w:t>
      </w:r>
      <w:r w:rsidR="00DA7464">
        <w:t>filing of</w:t>
      </w:r>
      <w:r w:rsidR="00B94BC1">
        <w:t xml:space="preserve"> access charge</w:t>
      </w:r>
      <w:r>
        <w:t xml:space="preserve"> tariff</w:t>
      </w:r>
      <w:r w:rsidR="004F757F">
        <w:t xml:space="preserve"> revisions</w:t>
      </w:r>
      <w:r>
        <w:t xml:space="preserve"> and Tariff Review Plans (TRPs) for incumbent local exchange carriers (LECs) subject to price cap regulation</w:t>
      </w:r>
      <w:r w:rsidR="00DA7464">
        <w:t xml:space="preserve"> (price cap LECs) pursuant to the Commission’s </w:t>
      </w:r>
      <w:r w:rsidR="00DA7464" w:rsidRPr="00DA7464">
        <w:rPr>
          <w:i/>
        </w:rPr>
        <w:t>Business Data Services Order</w:t>
      </w:r>
      <w:r w:rsidR="00DA7464">
        <w:t>.</w:t>
      </w:r>
      <w:r w:rsidR="00DA7464">
        <w:rPr>
          <w:rStyle w:val="FootnoteReference"/>
        </w:rPr>
        <w:footnoteReference w:id="2"/>
      </w:r>
      <w:r w:rsidR="00DA7464">
        <w:t xml:space="preserve">  </w:t>
      </w:r>
      <w:r w:rsidR="00F143B8">
        <w:t xml:space="preserve">Price cap LECs are required to make such filings to </w:t>
      </w:r>
      <w:r w:rsidR="001B1272">
        <w:t xml:space="preserve">implement </w:t>
      </w:r>
      <w:r w:rsidR="00F143B8">
        <w:t xml:space="preserve">the new </w:t>
      </w:r>
      <w:r w:rsidR="00B07977">
        <w:t xml:space="preserve">productivity offset (or </w:t>
      </w:r>
      <w:r w:rsidR="00F143B8">
        <w:t>X-factor</w:t>
      </w:r>
      <w:r w:rsidR="00B07977">
        <w:t>)</w:t>
      </w:r>
      <w:r w:rsidR="00F143B8">
        <w:t xml:space="preserve"> adopted in the </w:t>
      </w:r>
      <w:r w:rsidR="00F143B8" w:rsidRPr="00F143B8">
        <w:rPr>
          <w:i/>
        </w:rPr>
        <w:t>Business Data Services Order</w:t>
      </w:r>
      <w:r w:rsidR="00DB551F">
        <w:t xml:space="preserve">, to become effective </w:t>
      </w:r>
      <w:r w:rsidR="00513CEA">
        <w:t>on December 1, 2017.</w:t>
      </w:r>
      <w:r w:rsidR="00F143B8">
        <w:rPr>
          <w:rStyle w:val="FootnoteReference"/>
        </w:rPr>
        <w:footnoteReference w:id="3"/>
      </w:r>
      <w:r w:rsidR="00E94DC1">
        <w:t xml:space="preserve">  </w:t>
      </w:r>
      <w:r w:rsidR="00C75C7F">
        <w:t xml:space="preserve">This Order </w:t>
      </w:r>
      <w:r w:rsidR="007D0DB2">
        <w:t xml:space="preserve">sets an effective date of December 1, 2017 for tariff filings made on 15 days’ notice and </w:t>
      </w:r>
      <w:r w:rsidR="00C75C7F">
        <w:t>sets a modified effective d</w:t>
      </w:r>
      <w:r w:rsidR="003807FB">
        <w:t>ate of December 4, 2017, for</w:t>
      </w:r>
      <w:r w:rsidR="00C75C7F">
        <w:t xml:space="preserve"> tariff filings made on 7 days’ notice.</w:t>
      </w:r>
      <w:r w:rsidR="00C75C7F">
        <w:rPr>
          <w:rStyle w:val="FootnoteReference"/>
        </w:rPr>
        <w:footnoteReference w:id="4"/>
      </w:r>
      <w:r w:rsidR="00C75C7F">
        <w:t xml:space="preserve">  </w:t>
      </w:r>
      <w:r w:rsidR="00E94DC1">
        <w:t xml:space="preserve">This Order also makes available revised TRP worksheets to support any necessary rate revisions reflected in price cap LEC business data (or </w:t>
      </w:r>
      <w:r w:rsidR="00E94DC1">
        <w:lastRenderedPageBreak/>
        <w:t xml:space="preserve">special access) tariffs.  The TRP </w:t>
      </w:r>
      <w:r w:rsidR="004F757F">
        <w:t xml:space="preserve">worksheets </w:t>
      </w:r>
      <w:r w:rsidR="00E94DC1">
        <w:t xml:space="preserve">display basic data on rate development in a consistent manner, thereby facilitating review of the rate revisions by the Commission and interested parties.  </w:t>
      </w:r>
    </w:p>
    <w:p w14:paraId="7165BC47" w14:textId="77777777" w:rsidR="002C00E8" w:rsidRDefault="00C05683" w:rsidP="002C00E8">
      <w:pPr>
        <w:pStyle w:val="Heading1"/>
      </w:pPr>
      <w:r>
        <w:t>background</w:t>
      </w:r>
    </w:p>
    <w:p w14:paraId="66F4E5F4" w14:textId="7AA2F4D6" w:rsidR="00B26494" w:rsidRDefault="00DA3E85" w:rsidP="00DC0083">
      <w:pPr>
        <w:pStyle w:val="ParaNum"/>
      </w:pPr>
      <w:r>
        <w:t>On April 28, 2017, the Commission released the</w:t>
      </w:r>
      <w:r w:rsidR="00A7196B">
        <w:t xml:space="preserve"> </w:t>
      </w:r>
      <w:r w:rsidR="00A7196B" w:rsidRPr="00F13CC7">
        <w:rPr>
          <w:i/>
        </w:rPr>
        <w:t>Business Data Services Order</w:t>
      </w:r>
      <w:r>
        <w:t xml:space="preserve">, </w:t>
      </w:r>
      <w:r w:rsidR="0070790D">
        <w:t xml:space="preserve">which, among other things, </w:t>
      </w:r>
      <w:r w:rsidR="004F757F">
        <w:t>provided pricing and other regulatory relief for</w:t>
      </w:r>
      <w:r w:rsidR="0070790D">
        <w:t xml:space="preserve"> </w:t>
      </w:r>
      <w:r w:rsidR="0070790D" w:rsidRPr="0070790D">
        <w:t xml:space="preserve">certain business data services </w:t>
      </w:r>
      <w:r w:rsidR="00DC0083" w:rsidRPr="00DC0083">
        <w:t xml:space="preserve">provided by </w:t>
      </w:r>
      <w:r w:rsidR="00B10D55">
        <w:t>price cap</w:t>
      </w:r>
      <w:r w:rsidR="00DC0083" w:rsidRPr="00DC0083">
        <w:t xml:space="preserve"> LECs </w:t>
      </w:r>
      <w:r w:rsidR="006E177D">
        <w:t xml:space="preserve">in competitive </w:t>
      </w:r>
      <w:r w:rsidR="00486272">
        <w:t>and gran</w:t>
      </w:r>
      <w:r w:rsidR="00C75C7F">
        <w:t>d</w:t>
      </w:r>
      <w:r w:rsidR="00486272">
        <w:t xml:space="preserve">fathered </w:t>
      </w:r>
      <w:r w:rsidR="008577E9">
        <w:t xml:space="preserve"> </w:t>
      </w:r>
      <w:r w:rsidR="00486272">
        <w:t xml:space="preserve">areas </w:t>
      </w:r>
      <w:r w:rsidR="0070790D">
        <w:t>and modified</w:t>
      </w:r>
      <w:r w:rsidR="0070790D" w:rsidRPr="0070790D">
        <w:t xml:space="preserve"> the regulatory obligations </w:t>
      </w:r>
      <w:r w:rsidR="003756FC">
        <w:t>for</w:t>
      </w:r>
      <w:r w:rsidR="0070790D">
        <w:t xml:space="preserve"> tariffed </w:t>
      </w:r>
      <w:r w:rsidR="00E94DC1">
        <w:t>special access</w:t>
      </w:r>
      <w:r w:rsidR="00193706">
        <w:t xml:space="preserve"> </w:t>
      </w:r>
      <w:r w:rsidR="00E556B1">
        <w:t xml:space="preserve">services </w:t>
      </w:r>
      <w:r w:rsidR="0070790D">
        <w:t xml:space="preserve">provided by </w:t>
      </w:r>
      <w:r w:rsidR="00E556B1">
        <w:t>price cap</w:t>
      </w:r>
      <w:r w:rsidR="0070790D">
        <w:t xml:space="preserve"> LECs</w:t>
      </w:r>
      <w:r w:rsidR="006E177D">
        <w:t xml:space="preserve"> in noncompetitive </w:t>
      </w:r>
      <w:r w:rsidR="00EA21EA">
        <w:t>areas</w:t>
      </w:r>
      <w:r w:rsidR="0070790D">
        <w:t>.</w:t>
      </w:r>
      <w:r w:rsidR="006E177D">
        <w:rPr>
          <w:rStyle w:val="FootnoteReference"/>
        </w:rPr>
        <w:footnoteReference w:id="5"/>
      </w:r>
      <w:r w:rsidR="00B44C07">
        <w:t xml:space="preserve">  </w:t>
      </w:r>
      <w:r w:rsidR="00725C7C">
        <w:t xml:space="preserve">Only the </w:t>
      </w:r>
      <w:r w:rsidR="00B10FDF">
        <w:t xml:space="preserve">end user channel terminations and certain other noncompetitive business data services </w:t>
      </w:r>
      <w:r w:rsidR="00725C7C">
        <w:t xml:space="preserve">in noncompetitive </w:t>
      </w:r>
      <w:r w:rsidR="00EA21EA">
        <w:t>areas</w:t>
      </w:r>
      <w:r w:rsidR="00725C7C">
        <w:t xml:space="preserve"> remain subject to price cap regulation</w:t>
      </w:r>
      <w:r w:rsidR="00B10FDF">
        <w:t xml:space="preserve">, and the Commission  </w:t>
      </w:r>
      <w:r>
        <w:t>adopted a</w:t>
      </w:r>
      <w:r w:rsidR="00563AEA">
        <w:t>n</w:t>
      </w:r>
      <w:r>
        <w:t xml:space="preserve"> X-factor of 2.0 percent</w:t>
      </w:r>
      <w:r w:rsidR="00A169A5">
        <w:t xml:space="preserve"> for </w:t>
      </w:r>
      <w:r w:rsidR="00B10FDF">
        <w:t>these services</w:t>
      </w:r>
      <w:r>
        <w:t>.</w:t>
      </w:r>
      <w:r>
        <w:rPr>
          <w:rStyle w:val="FootnoteReference"/>
        </w:rPr>
        <w:footnoteReference w:id="6"/>
      </w:r>
      <w:r w:rsidR="00A7196B">
        <w:t xml:space="preserve"> </w:t>
      </w:r>
      <w:r w:rsidR="007159AB">
        <w:t xml:space="preserve"> The X-factor adjust</w:t>
      </w:r>
      <w:r w:rsidR="0031252E">
        <w:t>s</w:t>
      </w:r>
      <w:r w:rsidR="007159AB">
        <w:t xml:space="preserve"> </w:t>
      </w:r>
      <w:r w:rsidR="00996F42">
        <w:t>a price</w:t>
      </w:r>
      <w:r w:rsidR="007159AB">
        <w:t xml:space="preserve"> cap </w:t>
      </w:r>
      <w:r w:rsidR="00B10D55">
        <w:t xml:space="preserve">LEC’s price cap </w:t>
      </w:r>
      <w:r w:rsidR="007159AB">
        <w:t>ind</w:t>
      </w:r>
      <w:r w:rsidR="00D8196D">
        <w:t>ex</w:t>
      </w:r>
      <w:r w:rsidR="00D96400">
        <w:t xml:space="preserve"> (PCI)</w:t>
      </w:r>
      <w:r w:rsidR="007159AB">
        <w:t xml:space="preserve"> to account for the productivity gains by which </w:t>
      </w:r>
      <w:r w:rsidR="00B10D55">
        <w:t>price cap</w:t>
      </w:r>
      <w:r w:rsidR="007159AB">
        <w:t xml:space="preserve"> LECs are expected to outperform economy-wide productivity gains.</w:t>
      </w:r>
      <w:r w:rsidR="007159AB">
        <w:rPr>
          <w:rStyle w:val="FootnoteReference"/>
        </w:rPr>
        <w:footnoteReference w:id="7"/>
      </w:r>
      <w:r w:rsidR="007159AB">
        <w:t xml:space="preserve"> </w:t>
      </w:r>
      <w:r w:rsidR="00E12B29">
        <w:t xml:space="preserve"> </w:t>
      </w:r>
    </w:p>
    <w:p w14:paraId="5C26ACB6" w14:textId="16532E62" w:rsidR="00D96400" w:rsidRDefault="00F13CC7" w:rsidP="00DC0083">
      <w:pPr>
        <w:pStyle w:val="ParaNum"/>
      </w:pPr>
      <w:r>
        <w:t>To implement the revised X-factor,</w:t>
      </w:r>
      <w:r w:rsidR="00D96400">
        <w:t xml:space="preserve"> </w:t>
      </w:r>
      <w:r w:rsidR="0070790D">
        <w:t xml:space="preserve">the Commission required </w:t>
      </w:r>
      <w:r w:rsidR="00D96400">
        <w:t xml:space="preserve">price cap LECs </w:t>
      </w:r>
      <w:r w:rsidR="0070790D" w:rsidRPr="0070790D">
        <w:t xml:space="preserve">to make a one-time filing </w:t>
      </w:r>
      <w:r w:rsidR="0070790D">
        <w:t>revising</w:t>
      </w:r>
      <w:r w:rsidR="00474B72">
        <w:t xml:space="preserve"> their TRPs</w:t>
      </w:r>
      <w:r w:rsidR="0070790D" w:rsidRPr="0070790D">
        <w:t xml:space="preserve"> </w:t>
      </w:r>
      <w:r w:rsidR="0097392C">
        <w:t xml:space="preserve">and rates </w:t>
      </w:r>
      <w:r w:rsidR="00D96400">
        <w:t xml:space="preserve">for the </w:t>
      </w:r>
      <w:r w:rsidR="00047CD1">
        <w:t>special access</w:t>
      </w:r>
      <w:r w:rsidR="00D96400">
        <w:t xml:space="preserve"> basket </w:t>
      </w:r>
      <w:r w:rsidR="0031252E">
        <w:t xml:space="preserve">to reflect </w:t>
      </w:r>
      <w:r w:rsidR="00D96400">
        <w:t xml:space="preserve">the </w:t>
      </w:r>
      <w:r w:rsidR="00E12B29">
        <w:t xml:space="preserve">2.0 percent </w:t>
      </w:r>
      <w:r w:rsidR="00D96400">
        <w:t>X-factor</w:t>
      </w:r>
      <w:r w:rsidR="002037D5">
        <w:t>,</w:t>
      </w:r>
      <w:r w:rsidR="0097392C">
        <w:t xml:space="preserve"> </w:t>
      </w:r>
      <w:r>
        <w:t>effective December 1, 2017</w:t>
      </w:r>
      <w:r w:rsidR="00D96400">
        <w:t>.</w:t>
      </w:r>
      <w:r w:rsidR="00D96400">
        <w:rPr>
          <w:rStyle w:val="FootnoteReference"/>
        </w:rPr>
        <w:footnoteReference w:id="8"/>
      </w:r>
      <w:r w:rsidR="00D96400">
        <w:t xml:space="preserve">  To ease the burden on industry, and because base period demand and the</w:t>
      </w:r>
      <w:r w:rsidR="00047CD1">
        <w:t xml:space="preserve"> </w:t>
      </w:r>
      <w:r w:rsidR="00D96400">
        <w:t xml:space="preserve">value of GDP-PI reflected in the </w:t>
      </w:r>
      <w:r w:rsidR="00047CD1">
        <w:t>PCI</w:t>
      </w:r>
      <w:r w:rsidR="00D96400">
        <w:t xml:space="preserve"> typically are not </w:t>
      </w:r>
      <w:r w:rsidR="00047CD1">
        <w:t>updated during a tariff year, the Commission</w:t>
      </w:r>
      <w:r w:rsidR="00D96400">
        <w:t xml:space="preserve"> permit</w:t>
      </w:r>
      <w:r w:rsidR="00047CD1">
        <w:t xml:space="preserve">ted </w:t>
      </w:r>
      <w:r w:rsidR="00866C1C">
        <w:t>price cap</w:t>
      </w:r>
      <w:r w:rsidR="00D96400">
        <w:t xml:space="preserve"> LECs to use the same base period demand and value of GDP-PI in their December 1, 2017</w:t>
      </w:r>
      <w:r w:rsidR="00047CD1">
        <w:t xml:space="preserve"> </w:t>
      </w:r>
      <w:r w:rsidR="00D96400">
        <w:t xml:space="preserve">filings as in their July </w:t>
      </w:r>
      <w:r w:rsidR="003756FC">
        <w:t>1</w:t>
      </w:r>
      <w:r w:rsidR="00D96400">
        <w:t>, 2017 annual filings.</w:t>
      </w:r>
      <w:r w:rsidR="00047CD1">
        <w:rPr>
          <w:rStyle w:val="FootnoteReference"/>
        </w:rPr>
        <w:footnoteReference w:id="9"/>
      </w:r>
      <w:r w:rsidR="00047CD1">
        <w:t xml:space="preserve">  </w:t>
      </w:r>
      <w:r w:rsidR="006E1E81">
        <w:t>The Commission stated</w:t>
      </w:r>
      <w:r>
        <w:t xml:space="preserve"> that further specific direction on the material requi</w:t>
      </w:r>
      <w:r w:rsidR="00B44C07">
        <w:t>red to be filed in the TRPs would</w:t>
      </w:r>
      <w:r>
        <w:t xml:space="preserve"> be provided in a public notice or order preceding the ef</w:t>
      </w:r>
      <w:r w:rsidR="00E94DC1">
        <w:t xml:space="preserve">fective date of the revised </w:t>
      </w:r>
      <w:r>
        <w:t>X-</w:t>
      </w:r>
      <w:r w:rsidR="00E94DC1">
        <w:t>factor</w:t>
      </w:r>
      <w:r>
        <w:t>.</w:t>
      </w:r>
      <w:r w:rsidR="00F95C2F">
        <w:rPr>
          <w:rStyle w:val="FootnoteReference"/>
        </w:rPr>
        <w:footnoteReference w:id="10"/>
      </w:r>
      <w:r w:rsidR="00474B72">
        <w:t xml:space="preserve">  We hereby provide such direction.</w:t>
      </w:r>
    </w:p>
    <w:p w14:paraId="52BCB19C" w14:textId="77777777" w:rsidR="00A169A5" w:rsidRDefault="00C05683" w:rsidP="00A169A5">
      <w:pPr>
        <w:pStyle w:val="Heading1"/>
      </w:pPr>
      <w:r>
        <w:t>discussion</w:t>
      </w:r>
    </w:p>
    <w:p w14:paraId="2BF6924D" w14:textId="77777777" w:rsidR="007F5D7E" w:rsidRDefault="003B0EF7" w:rsidP="00A169A5">
      <w:pPr>
        <w:pStyle w:val="Heading2"/>
      </w:pPr>
      <w:r>
        <w:t>Tariff Effective Date and Tariff Filing Dates</w:t>
      </w:r>
    </w:p>
    <w:p w14:paraId="2D576BA4" w14:textId="2D5876C4" w:rsidR="003B0EF7" w:rsidRPr="003B0EF7" w:rsidRDefault="003B0EF7" w:rsidP="003B0EF7">
      <w:pPr>
        <w:pStyle w:val="ParaNum"/>
      </w:pPr>
      <w:r w:rsidRPr="006E1E81">
        <w:t>Fo</w:t>
      </w:r>
      <w:r>
        <w:t>r rates to be deemed lawful under section 204(a)(3) of the Act, price cap LECs must make their tariff filing either fifteen or seven days prior to the effective date of their tariffs, depending on the type of changes proposed.</w:t>
      </w:r>
      <w:r>
        <w:rPr>
          <w:rStyle w:val="FootnoteReference"/>
        </w:rPr>
        <w:footnoteReference w:id="11"/>
      </w:r>
      <w:r>
        <w:t xml:space="preserve">  We therefore direct price cap LECs to file access tariffs which require 15 days’ notice </w:t>
      </w:r>
      <w:r w:rsidR="00BF2700">
        <w:t xml:space="preserve">(rate increases) </w:t>
      </w:r>
      <w:r>
        <w:t xml:space="preserve">to be deemed lawful on November 16, 2017, to become effective on December 1, 2017.  </w:t>
      </w:r>
      <w:r w:rsidR="00E3571F">
        <w:t>Pursuant to the limited waiver granted herein, a</w:t>
      </w:r>
      <w:r>
        <w:t>ny filing that only requires seven days’ notice (rate reductions) should be filed on November 2</w:t>
      </w:r>
      <w:r w:rsidR="00486272">
        <w:t>7</w:t>
      </w:r>
      <w:r>
        <w:t xml:space="preserve">, 2017, to become effective on December </w:t>
      </w:r>
      <w:r w:rsidR="00C14D65">
        <w:t>4</w:t>
      </w:r>
      <w:r>
        <w:t>, 2017.</w:t>
      </w:r>
    </w:p>
    <w:p w14:paraId="0DC939FD" w14:textId="77777777" w:rsidR="00A169A5" w:rsidRDefault="00A169A5" w:rsidP="00A169A5">
      <w:pPr>
        <w:pStyle w:val="Heading2"/>
      </w:pPr>
      <w:r>
        <w:t>Price Cap TRP Spreadsheets and Workpapers</w:t>
      </w:r>
    </w:p>
    <w:p w14:paraId="7BC2565B" w14:textId="5F2BD91A" w:rsidR="00A169A5" w:rsidRDefault="00E12B29" w:rsidP="006B1696">
      <w:pPr>
        <w:pStyle w:val="ParaNum"/>
      </w:pPr>
      <w:r>
        <w:t>Pursuant to</w:t>
      </w:r>
      <w:r w:rsidR="00667B68">
        <w:t xml:space="preserve"> the</w:t>
      </w:r>
      <w:r>
        <w:t xml:space="preserve"> rules adopted in the</w:t>
      </w:r>
      <w:r w:rsidR="00667B68">
        <w:t xml:space="preserve"> </w:t>
      </w:r>
      <w:r w:rsidR="00667B68" w:rsidRPr="006B1696">
        <w:rPr>
          <w:i/>
        </w:rPr>
        <w:t>Business Data Services Order</w:t>
      </w:r>
      <w:r>
        <w:t xml:space="preserve">, </w:t>
      </w:r>
      <w:r w:rsidRPr="00E12B29">
        <w:t>price cap LECs must file</w:t>
      </w:r>
      <w:r w:rsidR="00D22943">
        <w:t>,</w:t>
      </w:r>
      <w:r w:rsidRPr="00E12B29">
        <w:t xml:space="preserve"> for the special access basket</w:t>
      </w:r>
      <w:r w:rsidR="00D22943">
        <w:t>,</w:t>
      </w:r>
      <w:r w:rsidRPr="00E12B29">
        <w:t xml:space="preserve"> revised TRPs and rates </w:t>
      </w:r>
      <w:r w:rsidR="00D22943">
        <w:t>to reflect the new</w:t>
      </w:r>
      <w:r>
        <w:t xml:space="preserve"> </w:t>
      </w:r>
      <w:r w:rsidRPr="00E12B29">
        <w:t>2.0 percent X-factor</w:t>
      </w:r>
      <w:r w:rsidR="00D22943">
        <w:t>,</w:t>
      </w:r>
      <w:r w:rsidR="006B1696">
        <w:t xml:space="preserve"> </w:t>
      </w:r>
      <w:r w:rsidRPr="00E12B29">
        <w:t xml:space="preserve">effective </w:t>
      </w:r>
      <w:r w:rsidRPr="00E12B29">
        <w:lastRenderedPageBreak/>
        <w:t>December 1</w:t>
      </w:r>
      <w:r w:rsidR="00C47CF6">
        <w:t xml:space="preserve"> or 4</w:t>
      </w:r>
      <w:r w:rsidRPr="00E12B29">
        <w:t>, 2017.</w:t>
      </w:r>
      <w:r w:rsidR="00D96400" w:rsidRPr="00E12B29">
        <w:rPr>
          <w:sz w:val="20"/>
          <w:vertAlign w:val="superscript"/>
        </w:rPr>
        <w:footnoteReference w:id="12"/>
      </w:r>
      <w:r w:rsidRPr="00E12B29">
        <w:t xml:space="preserve">  </w:t>
      </w:r>
      <w:r w:rsidR="000925E3">
        <w:t xml:space="preserve">Price cap LECs also must exclude the demand for special access services in competitive </w:t>
      </w:r>
      <w:r w:rsidR="00486272">
        <w:t xml:space="preserve">and grandfathered </w:t>
      </w:r>
      <w:r w:rsidR="000925E3">
        <w:t xml:space="preserve">areas from the price cap </w:t>
      </w:r>
      <w:r w:rsidR="00725C7C">
        <w:t>calculations</w:t>
      </w:r>
      <w:r w:rsidR="000925E3">
        <w:t>.</w:t>
      </w:r>
      <w:r w:rsidR="00486272">
        <w:rPr>
          <w:rStyle w:val="FootnoteReference"/>
        </w:rPr>
        <w:footnoteReference w:id="13"/>
      </w:r>
      <w:r w:rsidR="000925E3">
        <w:t xml:space="preserve">  </w:t>
      </w:r>
      <w:r w:rsidR="006B1696">
        <w:t>The new 2.0 percent X-factor should be reflected in the PCI for the special access basket and the pricing bands for each service category and subcategory within this basket.</w:t>
      </w:r>
      <w:r w:rsidR="006B1696">
        <w:rPr>
          <w:rStyle w:val="FootnoteReference"/>
        </w:rPr>
        <w:footnoteReference w:id="14"/>
      </w:r>
      <w:r w:rsidR="006B1696">
        <w:t xml:space="preserve"> </w:t>
      </w:r>
      <w:r w:rsidR="00F852D0">
        <w:t xml:space="preserve"> </w:t>
      </w:r>
      <w:r w:rsidR="00DA5668">
        <w:t>Special access r</w:t>
      </w:r>
      <w:r w:rsidR="007F45AB">
        <w:t xml:space="preserve">ates </w:t>
      </w:r>
      <w:r w:rsidR="000925E3">
        <w:t xml:space="preserve">for services in noncompetitive areas </w:t>
      </w:r>
      <w:r w:rsidR="007F45AB">
        <w:t xml:space="preserve">must be established at levels where the actual price index does not exceed the PCI and the service band index for each service category and subcategory does not exceed its upper limit.  </w:t>
      </w:r>
      <w:r w:rsidR="00B10D55">
        <w:t xml:space="preserve">Price cap </w:t>
      </w:r>
      <w:r w:rsidRPr="00E12B29">
        <w:t xml:space="preserve">LECs </w:t>
      </w:r>
      <w:r>
        <w:t xml:space="preserve">are permitted </w:t>
      </w:r>
      <w:r w:rsidRPr="00E12B29">
        <w:t>to use the same base period demand</w:t>
      </w:r>
      <w:r w:rsidR="000925E3">
        <w:t>, excluding demand for competitive</w:t>
      </w:r>
      <w:r w:rsidR="007D0DB2">
        <w:t xml:space="preserve"> and grandfathered</w:t>
      </w:r>
      <w:r w:rsidR="000925E3">
        <w:t xml:space="preserve"> services,</w:t>
      </w:r>
      <w:r w:rsidRPr="00E12B29">
        <w:t xml:space="preserve"> and value of GDP-PI in their December 1</w:t>
      </w:r>
      <w:r w:rsidR="007D0DB2">
        <w:t xml:space="preserve"> or 4</w:t>
      </w:r>
      <w:r w:rsidRPr="00E12B29">
        <w:t>, 2017 filings as in their July 1, 2017 annual filings.</w:t>
      </w:r>
      <w:r w:rsidR="00047CD1" w:rsidRPr="00E12B29">
        <w:rPr>
          <w:sz w:val="20"/>
          <w:vertAlign w:val="superscript"/>
        </w:rPr>
        <w:footnoteReference w:id="15"/>
      </w:r>
      <w:r w:rsidRPr="00E12B29">
        <w:t xml:space="preserve">  </w:t>
      </w:r>
      <w:r w:rsidR="00B10D55">
        <w:t>Otherwise, price cap</w:t>
      </w:r>
      <w:r w:rsidR="00F852D0">
        <w:t xml:space="preserve"> LECs must base the </w:t>
      </w:r>
      <w:r w:rsidR="00F53F8A">
        <w:t xml:space="preserve">price cap </w:t>
      </w:r>
      <w:r w:rsidR="00F852D0">
        <w:t>calculations on the Commission’s rules for an annual filing.</w:t>
      </w:r>
      <w:r w:rsidR="00F852D0">
        <w:rPr>
          <w:rStyle w:val="FootnoteReference"/>
        </w:rPr>
        <w:footnoteReference w:id="16"/>
      </w:r>
    </w:p>
    <w:p w14:paraId="6977CAC8" w14:textId="77777777" w:rsidR="00952A58" w:rsidRPr="00952A58" w:rsidRDefault="00952A58" w:rsidP="00C05683">
      <w:pPr>
        <w:pStyle w:val="Heading2"/>
      </w:pPr>
      <w:r w:rsidRPr="00952A58">
        <w:t>Tariff and Tariff Review Plan Filing Instructions</w:t>
      </w:r>
    </w:p>
    <w:p w14:paraId="33AB3FE3" w14:textId="6424E7C8" w:rsidR="00952A58" w:rsidRPr="00952A58" w:rsidRDefault="00940BF3" w:rsidP="009859BB">
      <w:pPr>
        <w:pStyle w:val="ParaNum"/>
        <w:numPr>
          <w:ilvl w:val="0"/>
          <w:numId w:val="7"/>
        </w:numPr>
        <w:rPr>
          <w:b/>
          <w:bCs/>
        </w:rPr>
      </w:pPr>
      <w:r>
        <w:t>Price cap</w:t>
      </w:r>
      <w:r w:rsidR="00952A58" w:rsidRPr="00952A58">
        <w:t xml:space="preserve"> LECs </w:t>
      </w:r>
      <w:r w:rsidR="00952A58" w:rsidRPr="00952A58">
        <w:rPr>
          <w:bCs/>
        </w:rPr>
        <w:t xml:space="preserve">must use the Commission’s </w:t>
      </w:r>
      <w:r w:rsidR="00952A58" w:rsidRPr="00952A58">
        <w:t>Electronic</w:t>
      </w:r>
      <w:r w:rsidR="00952A58" w:rsidRPr="00952A58">
        <w:rPr>
          <w:bCs/>
        </w:rPr>
        <w:t xml:space="preserve"> Tariff Filing System (ETFS) to file all of their tariff material.</w:t>
      </w:r>
      <w:r w:rsidR="00952A58" w:rsidRPr="00952A58">
        <w:rPr>
          <w:bCs/>
          <w:vertAlign w:val="superscript"/>
        </w:rPr>
        <w:footnoteReference w:id="17"/>
      </w:r>
      <w:r>
        <w:rPr>
          <w:bCs/>
        </w:rPr>
        <w:t xml:space="preserve">  Price cap</w:t>
      </w:r>
      <w:r w:rsidR="00952A58" w:rsidRPr="00952A58">
        <w:rPr>
          <w:bCs/>
        </w:rPr>
        <w:t xml:space="preserve"> LECs should make every effort to file as early in the day as possible to avoid any complications </w:t>
      </w:r>
      <w:r>
        <w:rPr>
          <w:bCs/>
        </w:rPr>
        <w:t>in meeting the November</w:t>
      </w:r>
      <w:r w:rsidR="00BF1A7A">
        <w:rPr>
          <w:bCs/>
        </w:rPr>
        <w:t xml:space="preserve"> 16</w:t>
      </w:r>
      <w:r w:rsidR="00AB5B94">
        <w:rPr>
          <w:bCs/>
        </w:rPr>
        <w:t>, 2017</w:t>
      </w:r>
      <w:r>
        <w:rPr>
          <w:bCs/>
        </w:rPr>
        <w:t xml:space="preserve"> and November</w:t>
      </w:r>
      <w:r w:rsidR="009D33B2">
        <w:rPr>
          <w:bCs/>
        </w:rPr>
        <w:t xml:space="preserve"> 27</w:t>
      </w:r>
      <w:r w:rsidR="00AB5B94">
        <w:rPr>
          <w:bCs/>
        </w:rPr>
        <w:t>, 2017</w:t>
      </w:r>
      <w:r w:rsidR="00952A58" w:rsidRPr="00952A58">
        <w:rPr>
          <w:bCs/>
        </w:rPr>
        <w:t>, pre-7:00 p.m. Eastern Time deadlines for fil</w:t>
      </w:r>
      <w:r>
        <w:rPr>
          <w:bCs/>
        </w:rPr>
        <w:t>ing in the ETFS.  Price cap</w:t>
      </w:r>
      <w:r w:rsidR="00952A58" w:rsidRPr="00952A58">
        <w:rPr>
          <w:bCs/>
        </w:rPr>
        <w:t xml:space="preserve"> LEC tariff filings must be received by ETFS after 7:00 p.m. E</w:t>
      </w:r>
      <w:r>
        <w:rPr>
          <w:bCs/>
        </w:rPr>
        <w:t>astern Time on November</w:t>
      </w:r>
      <w:r w:rsidR="00AB5B94">
        <w:rPr>
          <w:bCs/>
        </w:rPr>
        <w:t xml:space="preserve"> </w:t>
      </w:r>
      <w:r w:rsidR="00B83DD7">
        <w:rPr>
          <w:bCs/>
        </w:rPr>
        <w:t>15</w:t>
      </w:r>
      <w:r w:rsidR="00AB5B94">
        <w:rPr>
          <w:bCs/>
        </w:rPr>
        <w:t>, 2017</w:t>
      </w:r>
      <w:r w:rsidR="00952A58" w:rsidRPr="00952A58">
        <w:rPr>
          <w:bCs/>
        </w:rPr>
        <w:t xml:space="preserve"> and before 7:00 p.m. E</w:t>
      </w:r>
      <w:r>
        <w:rPr>
          <w:bCs/>
        </w:rPr>
        <w:t>astern Time on November</w:t>
      </w:r>
      <w:r w:rsidR="00B83DD7">
        <w:rPr>
          <w:bCs/>
        </w:rPr>
        <w:t xml:space="preserve"> 16</w:t>
      </w:r>
      <w:r w:rsidR="00AB5B94">
        <w:rPr>
          <w:bCs/>
        </w:rPr>
        <w:t>, 2017</w:t>
      </w:r>
      <w:r w:rsidR="00952A58" w:rsidRPr="00952A58">
        <w:rPr>
          <w:bCs/>
        </w:rPr>
        <w:t xml:space="preserve"> for the filing to be considered official</w:t>
      </w:r>
      <w:r w:rsidR="002D4B93">
        <w:rPr>
          <w:bCs/>
        </w:rPr>
        <w:t>l</w:t>
      </w:r>
      <w:r>
        <w:rPr>
          <w:bCs/>
        </w:rPr>
        <w:t>y received on Nove</w:t>
      </w:r>
      <w:r w:rsidR="00B83DD7">
        <w:rPr>
          <w:bCs/>
        </w:rPr>
        <w:t>mber 16</w:t>
      </w:r>
      <w:r w:rsidR="00AB5B94">
        <w:rPr>
          <w:bCs/>
        </w:rPr>
        <w:t>, 2017</w:t>
      </w:r>
      <w:r>
        <w:rPr>
          <w:bCs/>
        </w:rPr>
        <w:t>.  Price cap</w:t>
      </w:r>
      <w:r w:rsidR="00952A58" w:rsidRPr="00952A58">
        <w:rPr>
          <w:bCs/>
        </w:rPr>
        <w:t xml:space="preserve"> LEC tariff filings must be received after 7:00 p.m. E</w:t>
      </w:r>
      <w:r>
        <w:rPr>
          <w:bCs/>
        </w:rPr>
        <w:t>astern Time on Nov</w:t>
      </w:r>
      <w:r w:rsidR="00B83DD7">
        <w:rPr>
          <w:bCs/>
        </w:rPr>
        <w:t>ember 2</w:t>
      </w:r>
      <w:r w:rsidR="00486272">
        <w:rPr>
          <w:bCs/>
        </w:rPr>
        <w:t>6</w:t>
      </w:r>
      <w:r w:rsidR="00AB5B94">
        <w:rPr>
          <w:bCs/>
        </w:rPr>
        <w:t>, 2017</w:t>
      </w:r>
      <w:r w:rsidR="00952A58" w:rsidRPr="00952A58">
        <w:rPr>
          <w:bCs/>
        </w:rPr>
        <w:t>, and before 7:00 p.m. E</w:t>
      </w:r>
      <w:r>
        <w:rPr>
          <w:bCs/>
        </w:rPr>
        <w:t>astern Time on Nov</w:t>
      </w:r>
      <w:r w:rsidR="00B83DD7">
        <w:rPr>
          <w:bCs/>
        </w:rPr>
        <w:t>ember 2</w:t>
      </w:r>
      <w:r w:rsidR="00486272">
        <w:rPr>
          <w:bCs/>
        </w:rPr>
        <w:t>7</w:t>
      </w:r>
      <w:r w:rsidR="00AB5B94">
        <w:rPr>
          <w:bCs/>
        </w:rPr>
        <w:t>, 2017</w:t>
      </w:r>
      <w:r w:rsidR="00952A58" w:rsidRPr="00952A58">
        <w:rPr>
          <w:bCs/>
        </w:rPr>
        <w:t>, for the filing to be considered officially received o</w:t>
      </w:r>
      <w:r>
        <w:rPr>
          <w:bCs/>
        </w:rPr>
        <w:t>n November</w:t>
      </w:r>
      <w:r w:rsidR="00B83DD7">
        <w:rPr>
          <w:bCs/>
        </w:rPr>
        <w:t xml:space="preserve"> 2</w:t>
      </w:r>
      <w:r w:rsidR="00486272">
        <w:rPr>
          <w:bCs/>
        </w:rPr>
        <w:t>7</w:t>
      </w:r>
      <w:r w:rsidR="00AB5B94">
        <w:rPr>
          <w:bCs/>
        </w:rPr>
        <w:t>, 2017</w:t>
      </w:r>
      <w:r w:rsidR="00952A58" w:rsidRPr="00952A58">
        <w:rPr>
          <w:bCs/>
        </w:rPr>
        <w:t>.</w:t>
      </w:r>
    </w:p>
    <w:p w14:paraId="4BBEAA27" w14:textId="6CFFDF10" w:rsidR="00952A58" w:rsidRPr="00952A58" w:rsidRDefault="00952A58" w:rsidP="00952A58">
      <w:pPr>
        <w:pStyle w:val="ParaNum"/>
        <w:numPr>
          <w:ilvl w:val="0"/>
          <w:numId w:val="7"/>
        </w:numPr>
      </w:pPr>
      <w:r w:rsidRPr="00952A58">
        <w:t xml:space="preserve">Copies of the information filed </w:t>
      </w:r>
      <w:r w:rsidRPr="00952A58">
        <w:rPr>
          <w:bCs/>
        </w:rPr>
        <w:t>electronically</w:t>
      </w:r>
      <w:r w:rsidRPr="00952A58">
        <w:t xml:space="preserve"> may be obtained via the Internet using ETFS at </w:t>
      </w:r>
      <w:hyperlink r:id="rId8" w:history="1">
        <w:r w:rsidRPr="00952A58">
          <w:rPr>
            <w:rStyle w:val="Hyperlink"/>
          </w:rPr>
          <w:t>https://apps.fcc.gov/etfs/etfsHome.action</w:t>
        </w:r>
      </w:hyperlink>
      <w:r w:rsidRPr="00952A58">
        <w:t>.  For more information, contact either Robin Cohn or Richard Kwiatkowski, Pricing Policy Division, Wireline Competition Bureau, at (202) 418-1540.</w:t>
      </w:r>
    </w:p>
    <w:p w14:paraId="6C9266F8" w14:textId="77777777" w:rsidR="00952A58" w:rsidRPr="00952A58" w:rsidRDefault="00952A58" w:rsidP="00C05683">
      <w:pPr>
        <w:pStyle w:val="Heading2"/>
      </w:pPr>
      <w:r w:rsidRPr="00952A58">
        <w:t>Pleading Filing Dates and Procedures</w:t>
      </w:r>
    </w:p>
    <w:p w14:paraId="5C56690F" w14:textId="77777777" w:rsidR="003756FC" w:rsidRPr="00952A58" w:rsidRDefault="003756FC" w:rsidP="00EC3CC3">
      <w:pPr>
        <w:pStyle w:val="ParaNum"/>
        <w:numPr>
          <w:ilvl w:val="0"/>
          <w:numId w:val="7"/>
        </w:numPr>
      </w:pPr>
      <w:r w:rsidRPr="00952A58">
        <w:t>Pursuant to sections 1.419 and 1.773 of the Commission’s rules,</w:t>
      </w:r>
      <w:r w:rsidRPr="00952A58">
        <w:rPr>
          <w:vertAlign w:val="superscript"/>
        </w:rPr>
        <w:footnoteReference w:id="18"/>
      </w:r>
      <w:r w:rsidRPr="00952A58">
        <w:t xml:space="preserve"> interested parties may file petitions to suspend or reject tariff filings, and replies thereto, on or before the dates indicated on the first page of this document.  Pleadings should reference </w:t>
      </w:r>
      <w:r w:rsidRPr="00336A50">
        <w:rPr>
          <w:b/>
        </w:rPr>
        <w:t>WC Docket No. 16-143</w:t>
      </w:r>
      <w:r w:rsidRPr="00940BF3">
        <w:t>,</w:t>
      </w:r>
      <w:r w:rsidRPr="00952A58">
        <w:t xml:space="preserve"> and may be filed by paper copies or by using the Electronic Comment Filing System (ECFS).</w:t>
      </w:r>
      <w:r w:rsidRPr="00952A58">
        <w:rPr>
          <w:vertAlign w:val="superscript"/>
        </w:rPr>
        <w:footnoteReference w:id="19"/>
      </w:r>
      <w:r w:rsidRPr="00952A58">
        <w:t xml:space="preserve"> </w:t>
      </w:r>
    </w:p>
    <w:p w14:paraId="478518E7" w14:textId="4808D04D" w:rsidR="00650E9F" w:rsidRDefault="00650E9F" w:rsidP="00EC3CC3">
      <w:pPr>
        <w:pStyle w:val="ParaNum"/>
        <w:numPr>
          <w:ilvl w:val="0"/>
          <w:numId w:val="7"/>
        </w:numPr>
      </w:pPr>
      <w:r>
        <w:t>In accordance with the tariff filing schedule, petitions to suspend or reject tariff filings made on 15 days’ notice will be due November 24, 2017, and replies will be due no later 12:00 p.m. (noon) Eastern Time on November 28, 2017.  Petitions to suspend or reject tariff filings made on 7 days’ notice will be</w:t>
      </w:r>
      <w:r w:rsidRPr="00650E9F">
        <w:t xml:space="preserve"> due no later 12:00 p.m. (noon) Eastern Time </w:t>
      </w:r>
      <w:r>
        <w:t>on November 2</w:t>
      </w:r>
      <w:r w:rsidR="00486272">
        <w:t>9</w:t>
      </w:r>
      <w:r>
        <w:t xml:space="preserve">, and </w:t>
      </w:r>
      <w:r w:rsidRPr="00650E9F">
        <w:t xml:space="preserve">replies will be due no later </w:t>
      </w:r>
      <w:r>
        <w:t xml:space="preserve">than </w:t>
      </w:r>
      <w:r w:rsidRPr="00650E9F">
        <w:t xml:space="preserve">12:00 p.m. (noon) Eastern Time on November </w:t>
      </w:r>
      <w:r w:rsidR="00486272">
        <w:t>30</w:t>
      </w:r>
      <w:r w:rsidRPr="00650E9F">
        <w:t>, 2017.</w:t>
      </w:r>
      <w:r>
        <w:rPr>
          <w:rStyle w:val="FootnoteReference"/>
        </w:rPr>
        <w:footnoteReference w:id="20"/>
      </w:r>
    </w:p>
    <w:p w14:paraId="57728C5B" w14:textId="0D6551D1" w:rsidR="00952A58" w:rsidRPr="00952A58" w:rsidRDefault="00952A58" w:rsidP="00952A58">
      <w:pPr>
        <w:pStyle w:val="ParaNum"/>
        <w:numPr>
          <w:ilvl w:val="0"/>
          <w:numId w:val="9"/>
        </w:numPr>
      </w:pPr>
      <w:r w:rsidRPr="00952A58">
        <w:t xml:space="preserve">Electronic Filers:  Pleadings may be filed electronically using the Internet by accessing the ECFS: </w:t>
      </w:r>
      <w:hyperlink r:id="rId9" w:history="1">
        <w:r w:rsidRPr="00952A58">
          <w:rPr>
            <w:rStyle w:val="Hyperlink"/>
          </w:rPr>
          <w:t>http://apps.fcc.gov/ecfs</w:t>
        </w:r>
      </w:hyperlink>
      <w:r w:rsidRPr="00952A58">
        <w:rPr>
          <w:u w:val="single"/>
        </w:rPr>
        <w:t>.</w:t>
      </w:r>
    </w:p>
    <w:p w14:paraId="607F7020" w14:textId="77777777" w:rsidR="00952A58" w:rsidRPr="00952A58" w:rsidRDefault="00952A58" w:rsidP="00952A58">
      <w:pPr>
        <w:pStyle w:val="ParaNum"/>
        <w:numPr>
          <w:ilvl w:val="0"/>
          <w:numId w:val="9"/>
        </w:numPr>
      </w:pPr>
      <w:r w:rsidRPr="00952A58">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13FD5923" w14:textId="77777777" w:rsidR="00952A58" w:rsidRDefault="00952A58" w:rsidP="00952A58">
      <w:pPr>
        <w:pStyle w:val="ParaNum"/>
        <w:numPr>
          <w:ilvl w:val="0"/>
          <w:numId w:val="10"/>
        </w:numPr>
      </w:pPr>
      <w:r w:rsidRPr="00952A58">
        <w:t>All hand-delivered or messenger-delivered paper filings for the Commission’s Secretary must be delivered to FCC Headquarters at 445 12</w:t>
      </w:r>
      <w:r w:rsidRPr="00952A58">
        <w:rPr>
          <w:vertAlign w:val="superscript"/>
        </w:rPr>
        <w:t>th</w:t>
      </w:r>
      <w:r w:rsidRPr="00952A58">
        <w:t xml:space="preserve"> St., SW, Room TW-A325, Washington, DC 20554.  The filing hours are 8:00 a.m. to 7:00 p.m.  All hand deliveries must be held together with rubber bands or fasteners.  Any envelopes must be disposed of </w:t>
      </w:r>
      <w:r w:rsidRPr="00952A58">
        <w:rPr>
          <w:u w:val="single"/>
        </w:rPr>
        <w:t>before</w:t>
      </w:r>
      <w:r w:rsidRPr="00952A58">
        <w:t xml:space="preserve"> entering the building.</w:t>
      </w:r>
    </w:p>
    <w:p w14:paraId="79516190" w14:textId="77777777" w:rsidR="003901E3" w:rsidRPr="003901E3" w:rsidRDefault="00952A58" w:rsidP="003901E3">
      <w:pPr>
        <w:pStyle w:val="ParaNum"/>
        <w:numPr>
          <w:ilvl w:val="0"/>
          <w:numId w:val="10"/>
        </w:numPr>
      </w:pPr>
      <w:r w:rsidRPr="00952A58">
        <w:t>Commercial overnight mail (other than U.S. Postal Service Express Mail and Priority Mail) mu</w:t>
      </w:r>
      <w:r w:rsidR="003901E3">
        <w:t xml:space="preserve">st be sent </w:t>
      </w:r>
      <w:r w:rsidR="00650E9F">
        <w:rPr>
          <w:szCs w:val="22"/>
        </w:rPr>
        <w:t>to</w:t>
      </w:r>
      <w:r w:rsidR="003901E3" w:rsidRPr="003901E3">
        <w:rPr>
          <w:rFonts w:eastAsia="Calibri"/>
          <w:snapToGrid/>
          <w:kern w:val="0"/>
          <w:szCs w:val="22"/>
        </w:rPr>
        <w:t xml:space="preserve"> 9050 Junction Drive</w:t>
      </w:r>
      <w:r w:rsidR="00650E9F">
        <w:rPr>
          <w:rFonts w:eastAsia="Calibri"/>
          <w:snapToGrid/>
          <w:kern w:val="0"/>
          <w:szCs w:val="22"/>
        </w:rPr>
        <w:t>, Annapolis Junction,</w:t>
      </w:r>
      <w:r w:rsidR="003901E3" w:rsidRPr="003901E3">
        <w:rPr>
          <w:rFonts w:eastAsia="Calibri"/>
          <w:snapToGrid/>
          <w:kern w:val="0"/>
          <w:szCs w:val="22"/>
        </w:rPr>
        <w:t xml:space="preserve"> MD 20701</w:t>
      </w:r>
      <w:r w:rsidR="003901E3">
        <w:rPr>
          <w:rFonts w:eastAsia="Calibri"/>
          <w:snapToGrid/>
          <w:kern w:val="0"/>
          <w:szCs w:val="22"/>
        </w:rPr>
        <w:t>.</w:t>
      </w:r>
    </w:p>
    <w:p w14:paraId="4218C6F3" w14:textId="77777777" w:rsidR="00952A58" w:rsidRPr="00952A58" w:rsidRDefault="00952A58" w:rsidP="00952A58">
      <w:pPr>
        <w:pStyle w:val="ParaNum"/>
        <w:numPr>
          <w:ilvl w:val="0"/>
          <w:numId w:val="10"/>
        </w:numPr>
      </w:pPr>
      <w:r w:rsidRPr="00952A58">
        <w:t>U.S. Postal Service first-class, Express, and Priority mail must be addressed to 445 12</w:t>
      </w:r>
      <w:r w:rsidRPr="00952A58">
        <w:rPr>
          <w:vertAlign w:val="superscript"/>
        </w:rPr>
        <w:t>th</w:t>
      </w:r>
      <w:r w:rsidRPr="00952A58">
        <w:t xml:space="preserve"> Street, SW, Washington DC 20554.</w:t>
      </w:r>
    </w:p>
    <w:p w14:paraId="4B953902" w14:textId="3AF066B1" w:rsidR="00952A58" w:rsidRPr="00952A58" w:rsidRDefault="00952A58" w:rsidP="00EC3CC3">
      <w:pPr>
        <w:pStyle w:val="ParaNum"/>
        <w:numPr>
          <w:ilvl w:val="0"/>
          <w:numId w:val="7"/>
        </w:numPr>
      </w:pPr>
      <w:r w:rsidRPr="00952A58">
        <w:t xml:space="preserve">People with Disabilities:  To request materials in accessible formats for people with disabilities (braille, large print, electronic files, audio format), send an e-mail to </w:t>
      </w:r>
      <w:hyperlink r:id="rId10" w:history="1">
        <w:r w:rsidRPr="00952A58">
          <w:rPr>
            <w:rStyle w:val="Hyperlink"/>
          </w:rPr>
          <w:t>fcc504@fcc.gov</w:t>
        </w:r>
      </w:hyperlink>
      <w:r w:rsidRPr="00952A58">
        <w:t xml:space="preserve"> or call the Consumer &amp; Governmental Affairs Bureau at 202-418-0530 (voice), 202-418-0432 (tty).</w:t>
      </w:r>
    </w:p>
    <w:p w14:paraId="36B8EEAC" w14:textId="4250DEEF" w:rsidR="00952A58" w:rsidRPr="00952A58" w:rsidRDefault="00952A58" w:rsidP="00EC3CC3">
      <w:pPr>
        <w:pStyle w:val="ParaNum"/>
        <w:numPr>
          <w:ilvl w:val="0"/>
          <w:numId w:val="7"/>
        </w:numPr>
        <w:rPr>
          <w:u w:val="single"/>
        </w:rPr>
      </w:pPr>
      <w:r w:rsidRPr="00952A58">
        <w:t>A courtesy copy of any petitions and replies must also be e-mailed to Richard Kwiatkowski, Pricing Policy Division, Wireline Competition Bureau, Federal Communications Commission, 445 12</w:t>
      </w:r>
      <w:r w:rsidRPr="00952A58">
        <w:rPr>
          <w:vertAlign w:val="superscript"/>
        </w:rPr>
        <w:t>th</w:t>
      </w:r>
      <w:r w:rsidRPr="00952A58">
        <w:t xml:space="preserve"> Street, SW, Room 5-A460, Washington, DC 20554, </w:t>
      </w:r>
      <w:hyperlink r:id="rId11" w:history="1">
        <w:r w:rsidRPr="00952A58">
          <w:rPr>
            <w:rStyle w:val="Hyperlink"/>
          </w:rPr>
          <w:t>Richard.Kwiatkowski@fcc.gov</w:t>
        </w:r>
      </w:hyperlink>
      <w:r w:rsidRPr="00952A58">
        <w:t>.  In addition, a courtesy copy must be addressed to the Chief, Pricing Policy Division, Wireline Competition Bureau, 445 12</w:t>
      </w:r>
      <w:r w:rsidRPr="00952A58">
        <w:rPr>
          <w:vertAlign w:val="superscript"/>
        </w:rPr>
        <w:t>th</w:t>
      </w:r>
      <w:r w:rsidRPr="00952A58">
        <w:t xml:space="preserve"> Street, SW, Room 5-A221, Washington, DC 20554 and e-mailed to </w:t>
      </w:r>
      <w:hyperlink r:id="rId12" w:history="1">
        <w:r w:rsidRPr="00952A58">
          <w:rPr>
            <w:rStyle w:val="Hyperlink"/>
          </w:rPr>
          <w:t>Robin.Cohn@fcc.gov</w:t>
        </w:r>
      </w:hyperlink>
      <w:r w:rsidRPr="00952A58">
        <w:rPr>
          <w:u w:val="single"/>
        </w:rPr>
        <w:t>.</w:t>
      </w:r>
    </w:p>
    <w:p w14:paraId="6FA91A5E" w14:textId="77777777" w:rsidR="00952A58" w:rsidRPr="00952A58" w:rsidRDefault="00952A58" w:rsidP="00EC3CC3">
      <w:pPr>
        <w:pStyle w:val="ParaNum"/>
        <w:numPr>
          <w:ilvl w:val="0"/>
          <w:numId w:val="7"/>
        </w:numPr>
        <w:rPr>
          <w:u w:val="single"/>
        </w:rPr>
      </w:pPr>
      <w:r w:rsidRPr="00952A58">
        <w:t xml:space="preserve">The proceeding this Notice initiates shall be treated as a “permit-but-disclose” proceeding in accordance with the Commission’s </w:t>
      </w:r>
      <w:r w:rsidRPr="00952A58">
        <w:rPr>
          <w:i/>
          <w:iCs/>
        </w:rPr>
        <w:t xml:space="preserve">ex parte </w:t>
      </w:r>
      <w:r w:rsidRPr="00952A58">
        <w:t>rules.</w:t>
      </w:r>
      <w:r w:rsidRPr="00952A58">
        <w:rPr>
          <w:vertAlign w:val="superscript"/>
        </w:rPr>
        <w:footnoteReference w:id="21"/>
      </w:r>
      <w:r w:rsidRPr="00952A58">
        <w:t xml:space="preserve">  Persons making </w:t>
      </w:r>
      <w:r w:rsidRPr="00952A58">
        <w:rPr>
          <w:i/>
        </w:rPr>
        <w:t xml:space="preserve">ex parte </w:t>
      </w:r>
      <w:r w:rsidRPr="00952A5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52A58">
        <w:rPr>
          <w:i/>
          <w:iCs/>
        </w:rPr>
        <w:t xml:space="preserve">ex parte </w:t>
      </w:r>
      <w:r w:rsidRPr="00952A58">
        <w:t xml:space="preserve">presentations are reminded that memoranda summarizing the presentation must (1) list all persons attending or otherwise participating in the meeting at which the </w:t>
      </w:r>
      <w:r w:rsidRPr="00952A58">
        <w:rPr>
          <w:i/>
          <w:iCs/>
        </w:rPr>
        <w:t xml:space="preserve">ex parte </w:t>
      </w:r>
      <w:r w:rsidRPr="00952A5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52A58">
        <w:rPr>
          <w:i/>
          <w:iCs/>
        </w:rPr>
        <w:t xml:space="preserve">ex parte </w:t>
      </w:r>
      <w:r w:rsidRPr="00952A58">
        <w:t xml:space="preserve">meetings are deemed to be written </w:t>
      </w:r>
      <w:r w:rsidRPr="00952A58">
        <w:rPr>
          <w:i/>
          <w:iCs/>
        </w:rPr>
        <w:t>ex parte</w:t>
      </w:r>
      <w:r w:rsidRPr="00952A58">
        <w:t xml:space="preserve"> presentations and must be filed consistent with rule 1.1206(b).  In proceedings governed by rule 1.49(f) or for which the Commission has made available a method of electronic filing, written </w:t>
      </w:r>
      <w:r w:rsidRPr="00952A58">
        <w:rPr>
          <w:i/>
          <w:iCs/>
        </w:rPr>
        <w:t xml:space="preserve">ex parte </w:t>
      </w:r>
      <w:r w:rsidRPr="00952A58">
        <w:t xml:space="preserve">presentations and memoranda summarizing oral </w:t>
      </w:r>
      <w:r w:rsidRPr="00952A58">
        <w:rPr>
          <w:i/>
          <w:iCs/>
        </w:rPr>
        <w:t xml:space="preserve">ex parte </w:t>
      </w:r>
      <w:r w:rsidRPr="00952A58">
        <w:t>presentations, and all attachments thereto, must be filed through the electronic comment filing system available for that proceeding, and must be filed in their native format (</w:t>
      </w:r>
      <w:r w:rsidRPr="00952A58">
        <w:rPr>
          <w:iCs/>
        </w:rPr>
        <w:t>e.g.</w:t>
      </w:r>
      <w:r w:rsidRPr="00952A58">
        <w:t xml:space="preserve">, .doc, .xml, .ppt, searchable .pdf).  Participants in this proceeding should familiarize themselves with the Commission’s </w:t>
      </w:r>
      <w:r w:rsidRPr="00952A58">
        <w:rPr>
          <w:i/>
          <w:iCs/>
        </w:rPr>
        <w:t>ex parte</w:t>
      </w:r>
      <w:r w:rsidRPr="00952A58">
        <w:rPr>
          <w:iCs/>
        </w:rPr>
        <w:t xml:space="preserve"> rules.</w:t>
      </w:r>
    </w:p>
    <w:p w14:paraId="456578D7" w14:textId="77777777" w:rsidR="00952A58" w:rsidRPr="00952A58" w:rsidRDefault="00952A58" w:rsidP="00C05683">
      <w:pPr>
        <w:pStyle w:val="Heading2"/>
      </w:pPr>
      <w:r w:rsidRPr="00952A58">
        <w:t>Service</w:t>
      </w:r>
    </w:p>
    <w:p w14:paraId="60D9B123" w14:textId="77777777" w:rsidR="00952A58" w:rsidRPr="00952A58" w:rsidRDefault="00952A58" w:rsidP="00EC3CC3">
      <w:pPr>
        <w:pStyle w:val="ParaNum"/>
        <w:numPr>
          <w:ilvl w:val="0"/>
          <w:numId w:val="7"/>
        </w:numPr>
      </w:pPr>
      <w:r w:rsidRPr="00952A58">
        <w:t>Because there is limited time available for review of the petitions to suspend or reject tariff filings, and replies thereto, we establish the following service requirements for these filings.  On the date a filing is submitted to the Commission, it shall also be served upon the filing LEC or the petitioner to which it responds, respectively, or its attorney or other duly constituted agent, by personal delivery, by facsimile transmission, or e-mail.</w:t>
      </w:r>
      <w:r w:rsidRPr="00952A58">
        <w:rPr>
          <w:vertAlign w:val="superscript"/>
        </w:rPr>
        <w:footnoteReference w:id="22"/>
      </w:r>
      <w:r w:rsidRPr="00952A58">
        <w:t xml:space="preserve">  Parties are instructed to provide contact persons, e-mail addresses, and facsimile numbers in their filings.  Parties filing petitions and replies electronically are reminded they are still required to serve copies in accordance with the requirements stated in this paragraph.</w:t>
      </w:r>
    </w:p>
    <w:p w14:paraId="1A6D6E2C" w14:textId="77777777" w:rsidR="00952A58" w:rsidRPr="00952A58" w:rsidRDefault="00952A58" w:rsidP="00C05683">
      <w:pPr>
        <w:pStyle w:val="Heading2"/>
      </w:pPr>
      <w:r w:rsidRPr="00952A58">
        <w:t>Certification</w:t>
      </w:r>
      <w:r w:rsidR="00292BB7">
        <w:t xml:space="preserve"> </w:t>
      </w:r>
    </w:p>
    <w:p w14:paraId="73285B62" w14:textId="77777777" w:rsidR="00952A58" w:rsidRPr="00952A58" w:rsidRDefault="00952A58" w:rsidP="00EC3CC3">
      <w:pPr>
        <w:pStyle w:val="ParaNum"/>
        <w:numPr>
          <w:ilvl w:val="0"/>
          <w:numId w:val="7"/>
        </w:numPr>
        <w:rPr>
          <w:vertAlign w:val="superscript"/>
        </w:rPr>
      </w:pPr>
      <w:r w:rsidRPr="00952A58">
        <w:t xml:space="preserve">The filing of inaccurate or incomplete data may seriously detract from the ability of the Commission and interested parties to evaluate the revised rates.  All </w:t>
      </w:r>
      <w:r w:rsidR="00C95E0F">
        <w:t xml:space="preserve">price cap </w:t>
      </w:r>
      <w:r w:rsidRPr="00952A58">
        <w:t xml:space="preserve">LECs must certify that their </w:t>
      </w:r>
      <w:r w:rsidR="00B83DD7">
        <w:t xml:space="preserve">data </w:t>
      </w:r>
      <w:r w:rsidRPr="00952A58">
        <w:t>are accurate by including a signed statement that the support data are true, correct, and complete to the best of the carrier’s knowledge.  This certification will apply to all data submitted in support of revised rates, including the data that are filed in the TRP</w:t>
      </w:r>
      <w:r w:rsidR="003F7948">
        <w:t>, and</w:t>
      </w:r>
      <w:r w:rsidRPr="00952A58">
        <w:t xml:space="preserve"> shoul</w:t>
      </w:r>
      <w:r w:rsidR="003F7948">
        <w:t>d be displayed as the last page</w:t>
      </w:r>
      <w:r w:rsidRPr="00952A58">
        <w:t xml:space="preserve"> in each company’s filing containing its TRP.  </w:t>
      </w:r>
      <w:r w:rsidR="00C95E0F">
        <w:t>Price cap</w:t>
      </w:r>
      <w:r w:rsidRPr="00952A58">
        <w:t xml:space="preserve"> LECs are also under a continuing legal obligation to correct any inaccurate or incomplete data subsequently discovered in the TRP or other support data.</w:t>
      </w:r>
    </w:p>
    <w:p w14:paraId="6E46B0CA" w14:textId="5F2D602C" w:rsidR="00952A58" w:rsidRPr="00952A58" w:rsidRDefault="00952A58" w:rsidP="00C05683">
      <w:pPr>
        <w:pStyle w:val="Heading2"/>
      </w:pPr>
      <w:r w:rsidRPr="00952A58">
        <w:t>Compliance with the Paperwork Reduction Act</w:t>
      </w:r>
      <w:r w:rsidR="00BF432E">
        <w:t xml:space="preserve"> </w:t>
      </w:r>
    </w:p>
    <w:p w14:paraId="28F92EB2" w14:textId="6D38E12B" w:rsidR="00952A58" w:rsidRPr="00952A58" w:rsidRDefault="00952A58" w:rsidP="00EC3CC3">
      <w:pPr>
        <w:pStyle w:val="ParaNum"/>
        <w:numPr>
          <w:ilvl w:val="0"/>
          <w:numId w:val="7"/>
        </w:numPr>
      </w:pPr>
      <w:r w:rsidRPr="00952A58">
        <w:t>The TRP appended to this Order contains modified information collection requirements subject to the Paperwork Reduction Act of 1995 (PRA).</w:t>
      </w:r>
      <w:r w:rsidRPr="00952A58">
        <w:rPr>
          <w:vertAlign w:val="superscript"/>
        </w:rPr>
        <w:footnoteReference w:id="23"/>
      </w:r>
      <w:r w:rsidRPr="00952A58">
        <w:t xml:space="preserve">  The </w:t>
      </w:r>
      <w:r w:rsidR="00E42B8E">
        <w:t xml:space="preserve">Commission has submitted this </w:t>
      </w:r>
      <w:r w:rsidRPr="00952A58">
        <w:t>collection</w:t>
      </w:r>
      <w:r w:rsidR="00E42B8E">
        <w:t xml:space="preserve"> to </w:t>
      </w:r>
      <w:r w:rsidRPr="00952A58">
        <w:t>the Office of Management and Budget (OMB) under the PRA.</w:t>
      </w:r>
      <w:r w:rsidRPr="00952A58">
        <w:rPr>
          <w:vertAlign w:val="superscript"/>
        </w:rPr>
        <w:footnoteReference w:id="24"/>
      </w:r>
      <w:r w:rsidRPr="00952A58">
        <w:t xml:space="preserve">  </w:t>
      </w:r>
      <w:r w:rsidR="00E42B8E">
        <w:t xml:space="preserve">We have requested that OMB expedite its review of </w:t>
      </w:r>
      <w:r w:rsidR="00AD596F">
        <w:t xml:space="preserve">this collection and </w:t>
      </w:r>
      <w:r w:rsidR="00E42B8E">
        <w:t xml:space="preserve">will publish notice of any OMB approval in the Federal Register.  </w:t>
      </w:r>
      <w:r w:rsidRPr="00952A58">
        <w:t>In addition, we note that pursuant to the Small Business Paperwork Relief Act of 2002,</w:t>
      </w:r>
      <w:r w:rsidRPr="00952A58">
        <w:rPr>
          <w:vertAlign w:val="superscript"/>
        </w:rPr>
        <w:footnoteReference w:id="25"/>
      </w:r>
      <w:r w:rsidRPr="00952A58">
        <w:t xml:space="preserve"> we previously sought specific comment on how the Commission might further reduce the information collection burden for small business concerns with fewer than 25 employees.</w:t>
      </w:r>
    </w:p>
    <w:p w14:paraId="7A811922" w14:textId="0761FE52" w:rsidR="00952A58" w:rsidRPr="00650E9F" w:rsidRDefault="00952A58" w:rsidP="00EC3CC3">
      <w:pPr>
        <w:pStyle w:val="ParaNum"/>
        <w:numPr>
          <w:ilvl w:val="0"/>
          <w:numId w:val="7"/>
        </w:numPr>
      </w:pPr>
      <w:r w:rsidRPr="00952A58">
        <w:t xml:space="preserve">In this Order, we have assessed the effects on </w:t>
      </w:r>
      <w:r w:rsidR="00F5617E">
        <w:t xml:space="preserve">price cap </w:t>
      </w:r>
      <w:r w:rsidRPr="00952A58">
        <w:t>LECs of filing the TRP and believe we have minimized the burden to the extent possible.  We minimize the regulat</w:t>
      </w:r>
      <w:r w:rsidR="00F5617E">
        <w:t>ory burden on price cap</w:t>
      </w:r>
      <w:r w:rsidRPr="00952A58">
        <w:t xml:space="preserve"> LECs by </w:t>
      </w:r>
      <w:r w:rsidR="00A36AFE" w:rsidRPr="00A36AFE">
        <w:t>permit</w:t>
      </w:r>
      <w:r w:rsidR="00A36AFE">
        <w:t xml:space="preserve">ting carriers </w:t>
      </w:r>
      <w:r w:rsidR="00A36AFE" w:rsidRPr="00A36AFE">
        <w:t>to use the same base period demand and value of GDP-PI in their December 1</w:t>
      </w:r>
      <w:r w:rsidR="007D0DB2">
        <w:t xml:space="preserve"> or 4</w:t>
      </w:r>
      <w:r w:rsidR="00A36AFE" w:rsidRPr="00A36AFE">
        <w:t>, 2017 filings as in their July 1, 2017 annual filings.</w:t>
      </w:r>
      <w:r w:rsidR="00A36AFE" w:rsidRPr="00A36AFE">
        <w:rPr>
          <w:vertAlign w:val="superscript"/>
        </w:rPr>
        <w:footnoteReference w:id="26"/>
      </w:r>
      <w:r w:rsidR="00A36AFE" w:rsidRPr="00A36AFE">
        <w:t xml:space="preserve">  As required </w:t>
      </w:r>
      <w:r w:rsidR="001E321F">
        <w:t>by the PRA</w:t>
      </w:r>
      <w:r w:rsidR="00A36AFE" w:rsidRPr="00A36AFE">
        <w:t>, the Commission sought comment on the revisions t</w:t>
      </w:r>
      <w:r w:rsidR="001E321F">
        <w:t>o the TRPs</w:t>
      </w:r>
      <w:r w:rsidR="00A36AFE" w:rsidRPr="00A36AFE">
        <w:t>, including the revised 2.0 percent X-factor, that set forth the summary material that incumbent LECs file to support revisions to the rates in their interstate access service tariffs.</w:t>
      </w:r>
      <w:r w:rsidR="00CB505C">
        <w:rPr>
          <w:rStyle w:val="FootnoteReference"/>
        </w:rPr>
        <w:footnoteReference w:id="27"/>
      </w:r>
    </w:p>
    <w:p w14:paraId="45AE2F94" w14:textId="77777777" w:rsidR="00952A58" w:rsidRPr="00952A58" w:rsidRDefault="00952A58" w:rsidP="00C05683">
      <w:pPr>
        <w:pStyle w:val="Heading1"/>
      </w:pPr>
      <w:r w:rsidRPr="00952A58">
        <w:t>ORDERING CLAUSES</w:t>
      </w:r>
    </w:p>
    <w:p w14:paraId="46640EEA" w14:textId="139D65CD" w:rsidR="00952A58" w:rsidRDefault="00952A58" w:rsidP="00EC3CC3">
      <w:pPr>
        <w:pStyle w:val="ParaNum"/>
        <w:numPr>
          <w:ilvl w:val="0"/>
          <w:numId w:val="7"/>
        </w:numPr>
      </w:pPr>
      <w:r w:rsidRPr="00952A58">
        <w:t>Accordingly, IT IS ORDERED that, pursuant to sections 1, 4(i) and (j), 5, and 201-209 of the Communications Act of 1934, as amended, 47 U.S.C. §§ 151, 154(i)-(j), 155, 201-209, and sections 0.91 and 0.291 of the Commission’s rules, 47 CFR §§ 0.91, 0.291, this Order IS ADOPTED.</w:t>
      </w:r>
    </w:p>
    <w:p w14:paraId="3E03A897" w14:textId="41F93211" w:rsidR="00221E73" w:rsidRPr="001C4C00" w:rsidRDefault="00E3571F" w:rsidP="00EC3CC3">
      <w:pPr>
        <w:pStyle w:val="ParaNum"/>
        <w:numPr>
          <w:ilvl w:val="0"/>
          <w:numId w:val="7"/>
        </w:numPr>
      </w:pPr>
      <w:r>
        <w:t xml:space="preserve">IT IS FURTHER ORDERED THAT, </w:t>
      </w:r>
      <w:r w:rsidR="00221E73" w:rsidRPr="00952A58">
        <w:t xml:space="preserve">pursuant to sections 0.91, 0.291, and 1.3 of the Commission’s rules, 47 CFR §§ 0.91, 0.291, 1.3, sections 1.4(f), 1.773(a) and 1.773(b) of the Commission’s rules, 47 CFR §§ 1.4(f), 1.733(a), 1.773(b), </w:t>
      </w:r>
      <w:r w:rsidR="00DB7B9E">
        <w:t>section</w:t>
      </w:r>
      <w:r w:rsidR="002446AC">
        <w:t xml:space="preserve"> </w:t>
      </w:r>
      <w:r w:rsidR="002446AC" w:rsidRPr="00E3571F">
        <w:t>61.45(b)(iv),</w:t>
      </w:r>
      <w:r w:rsidR="002446AC">
        <w:t xml:space="preserve"> </w:t>
      </w:r>
      <w:r w:rsidR="00DB7B9E">
        <w:t>IS</w:t>
      </w:r>
      <w:r w:rsidR="00221E73" w:rsidRPr="00952A58">
        <w:t xml:space="preserve"> WAIVED for the limited purpose specified in </w:t>
      </w:r>
      <w:r w:rsidR="00221E73" w:rsidRPr="00221E73">
        <w:rPr>
          <w:i/>
        </w:rPr>
        <w:t>supra</w:t>
      </w:r>
      <w:r w:rsidR="00221E73" w:rsidRPr="00F41310">
        <w:t xml:space="preserve"> </w:t>
      </w:r>
      <w:r w:rsidR="00221E73">
        <w:t>paragraph 1, note 3</w:t>
      </w:r>
      <w:r w:rsidR="00221E73" w:rsidRPr="00221E73">
        <w:rPr>
          <w:i/>
        </w:rPr>
        <w:t>.</w:t>
      </w:r>
    </w:p>
    <w:p w14:paraId="079D1229" w14:textId="40F665C5" w:rsidR="00952A58" w:rsidRPr="00BF432E" w:rsidRDefault="00952A58" w:rsidP="00EC3CC3">
      <w:pPr>
        <w:pStyle w:val="ParaNum"/>
        <w:numPr>
          <w:ilvl w:val="0"/>
          <w:numId w:val="7"/>
        </w:numPr>
      </w:pPr>
      <w:r w:rsidRPr="00952A58">
        <w:t xml:space="preserve">IT IS FURTHER ORDERED that, pursuant to sections 0.91, 0.291, and 1.3 of the Commission’s rules, 47 CFR §§ 0.91, 0.291, 1.3, sections 1.4(f), 1.773(a) and 1.773(b) of the Commission’s rules, 47 CFR §§ 1.4(f), 1.733(a), 1.773(b), ARE WAIVED for the limited purpose specified in </w:t>
      </w:r>
      <w:r w:rsidRPr="00BF432E">
        <w:rPr>
          <w:i/>
        </w:rPr>
        <w:t>supra</w:t>
      </w:r>
      <w:r w:rsidRPr="00F41310">
        <w:t xml:space="preserve"> </w:t>
      </w:r>
      <w:r w:rsidR="00650E9F" w:rsidRPr="00F41310">
        <w:t>paragraph 8</w:t>
      </w:r>
      <w:r w:rsidR="008577E9">
        <w:t>, note 1</w:t>
      </w:r>
      <w:r w:rsidR="00586C56">
        <w:t>7</w:t>
      </w:r>
      <w:r w:rsidRPr="00BF432E">
        <w:rPr>
          <w:i/>
        </w:rPr>
        <w:t>.</w:t>
      </w:r>
    </w:p>
    <w:p w14:paraId="2FCE58A2" w14:textId="42996AB1" w:rsidR="00952A58" w:rsidRPr="001C4C00" w:rsidRDefault="00952A58" w:rsidP="00EC3CC3">
      <w:pPr>
        <w:pStyle w:val="ParaNum"/>
        <w:numPr>
          <w:ilvl w:val="0"/>
          <w:numId w:val="7"/>
        </w:numPr>
        <w:rPr>
          <w:b/>
          <w:i/>
        </w:rPr>
      </w:pPr>
      <w:r w:rsidRPr="00952A58">
        <w:rPr>
          <w:i/>
        </w:rPr>
        <w:t xml:space="preserve"> </w:t>
      </w:r>
      <w:r w:rsidRPr="00952A58">
        <w:t>IT IS FURTHER ORDERED that, pursuant to sections 0.91, 0.291, and 1.3 of the Commission’s rules, 47 CFR §§ 0.91, 0.291, 1.3, section 1.47(d) of the Commission’s rules, 47 CFR §</w:t>
      </w:r>
      <w:r w:rsidR="008577E9">
        <w:t> </w:t>
      </w:r>
      <w:r w:rsidRPr="00952A58">
        <w:t xml:space="preserve">1.47(d), IS WAIVED for the limited purpose specified in </w:t>
      </w:r>
      <w:r w:rsidRPr="00952A58">
        <w:rPr>
          <w:i/>
        </w:rPr>
        <w:t>supra</w:t>
      </w:r>
      <w:r w:rsidRPr="00952A58">
        <w:t xml:space="preserve"> </w:t>
      </w:r>
      <w:r w:rsidR="00F41310" w:rsidRPr="00F41310">
        <w:t>paragraph 13, note 2</w:t>
      </w:r>
      <w:r w:rsidR="00586C56">
        <w:t>1</w:t>
      </w:r>
      <w:r w:rsidRPr="00F41310">
        <w:rPr>
          <w:i/>
        </w:rPr>
        <w:t>.</w:t>
      </w:r>
    </w:p>
    <w:p w14:paraId="1A2AF900" w14:textId="77777777" w:rsidR="00952A58" w:rsidRDefault="00952A58" w:rsidP="00EC3CC3">
      <w:pPr>
        <w:pStyle w:val="ParaNum"/>
        <w:numPr>
          <w:ilvl w:val="0"/>
          <w:numId w:val="7"/>
        </w:numPr>
      </w:pPr>
      <w:r w:rsidRPr="00952A58">
        <w:t>IT IS FURTHER ORDERED that, pursuant to section 1.102(b)(1) of the Commission’s rules, 47 CFR § 1.102(b)(1), this Order SHALL BE EFFECTIVE upon release.</w:t>
      </w:r>
      <w:r w:rsidRPr="00952A58">
        <w:br/>
      </w:r>
    </w:p>
    <w:p w14:paraId="7D9F26AD" w14:textId="77777777" w:rsidR="003901E3" w:rsidRDefault="003901E3" w:rsidP="003901E3">
      <w:pPr>
        <w:keepNext/>
        <w:keepLines/>
        <w:ind w:left="2880" w:firstLine="720"/>
        <w:rPr>
          <w:szCs w:val="24"/>
        </w:rPr>
      </w:pPr>
      <w:r>
        <w:rPr>
          <w:szCs w:val="24"/>
        </w:rPr>
        <w:t>FEDERAL COMMUNICATIONS COMMISSION</w:t>
      </w:r>
    </w:p>
    <w:p w14:paraId="5D9BA518" w14:textId="77777777" w:rsidR="003901E3" w:rsidRDefault="003901E3" w:rsidP="003901E3">
      <w:pPr>
        <w:keepNext/>
        <w:keepLines/>
        <w:ind w:firstLine="720"/>
        <w:rPr>
          <w:szCs w:val="24"/>
        </w:rPr>
      </w:pPr>
    </w:p>
    <w:p w14:paraId="37197970" w14:textId="77777777" w:rsidR="003901E3" w:rsidRDefault="003901E3" w:rsidP="003901E3">
      <w:pPr>
        <w:keepNext/>
        <w:keepLines/>
        <w:ind w:firstLine="720"/>
        <w:rPr>
          <w:szCs w:val="24"/>
        </w:rPr>
      </w:pPr>
    </w:p>
    <w:p w14:paraId="675490DB" w14:textId="77777777" w:rsidR="003901E3" w:rsidRDefault="003901E3" w:rsidP="003901E3">
      <w:pPr>
        <w:keepNext/>
        <w:keepLines/>
        <w:ind w:firstLine="720"/>
        <w:rPr>
          <w:szCs w:val="24"/>
        </w:rPr>
      </w:pPr>
    </w:p>
    <w:p w14:paraId="3246133A" w14:textId="77777777" w:rsidR="003901E3" w:rsidRDefault="003901E3" w:rsidP="003901E3">
      <w:pPr>
        <w:keepNext/>
        <w:keepLines/>
        <w:ind w:firstLine="720"/>
        <w:rPr>
          <w:szCs w:val="24"/>
        </w:rPr>
      </w:pPr>
    </w:p>
    <w:p w14:paraId="455C609A" w14:textId="77777777" w:rsidR="003901E3" w:rsidRDefault="00C837F5" w:rsidP="003901E3">
      <w:pPr>
        <w:pStyle w:val="BodyTextIndent2"/>
        <w:keepNext/>
        <w:keepLines/>
        <w:spacing w:after="0" w:line="240" w:lineRule="auto"/>
        <w:ind w:left="3600"/>
        <w:rPr>
          <w:szCs w:val="24"/>
        </w:rPr>
      </w:pPr>
      <w:r>
        <w:rPr>
          <w:szCs w:val="24"/>
        </w:rPr>
        <w:t>Pamela S. Arluk</w:t>
      </w:r>
    </w:p>
    <w:p w14:paraId="03F2C732" w14:textId="77777777" w:rsidR="003901E3" w:rsidRDefault="003901E3" w:rsidP="003901E3">
      <w:pPr>
        <w:pStyle w:val="BodyTextIndent2"/>
        <w:keepNext/>
        <w:keepLines/>
        <w:spacing w:after="0" w:line="240" w:lineRule="auto"/>
        <w:ind w:left="3600"/>
        <w:rPr>
          <w:szCs w:val="24"/>
        </w:rPr>
      </w:pPr>
      <w:r>
        <w:rPr>
          <w:szCs w:val="24"/>
        </w:rPr>
        <w:t>Chief</w:t>
      </w:r>
    </w:p>
    <w:p w14:paraId="13D07513" w14:textId="77777777" w:rsidR="00C837F5" w:rsidRDefault="00C837F5" w:rsidP="003901E3">
      <w:pPr>
        <w:pStyle w:val="BodyTextIndent2"/>
        <w:keepNext/>
        <w:keepLines/>
        <w:spacing w:after="0" w:line="240" w:lineRule="auto"/>
        <w:ind w:left="3600"/>
        <w:rPr>
          <w:szCs w:val="24"/>
        </w:rPr>
      </w:pPr>
      <w:r>
        <w:rPr>
          <w:szCs w:val="24"/>
        </w:rPr>
        <w:t>Pricing Policy Division</w:t>
      </w:r>
    </w:p>
    <w:p w14:paraId="3F281E50" w14:textId="77777777" w:rsidR="00083C8C" w:rsidRDefault="003901E3" w:rsidP="003901E3">
      <w:pPr>
        <w:spacing w:after="240"/>
        <w:ind w:left="2880" w:firstLine="720"/>
      </w:pPr>
      <w:r>
        <w:t>Wireline Competition Bureau</w:t>
      </w:r>
    </w:p>
    <w:p w14:paraId="2CAB195B" w14:textId="77777777" w:rsidR="003E297C" w:rsidRDefault="00083C8C" w:rsidP="00FD6FA4">
      <w:pPr>
        <w:spacing w:after="240"/>
        <w:ind w:left="1440" w:firstLine="720"/>
      </w:pPr>
      <w:r>
        <w:br w:type="page"/>
      </w:r>
    </w:p>
    <w:p w14:paraId="011FB6B0" w14:textId="10C98017" w:rsidR="003901E3" w:rsidRPr="00083C8C" w:rsidRDefault="00637E22" w:rsidP="00FD6FA4">
      <w:pPr>
        <w:spacing w:after="240"/>
        <w:ind w:left="1440" w:firstLine="720"/>
        <w:rPr>
          <w:b/>
          <w:szCs w:val="24"/>
        </w:rPr>
      </w:pPr>
      <w:hyperlink r:id="rId13" w:history="1">
        <w:r w:rsidR="00FD6FA4" w:rsidRPr="003E297C">
          <w:rPr>
            <w:rStyle w:val="Hyperlink"/>
          </w:rPr>
          <w:t>https://</w:t>
        </w:r>
        <w:r w:rsidR="00352CE3" w:rsidRPr="003E297C">
          <w:rPr>
            <w:rStyle w:val="Hyperlink"/>
          </w:rPr>
          <w:t>www</w:t>
        </w:r>
        <w:r w:rsidR="00FD6FA4" w:rsidRPr="003E297C">
          <w:rPr>
            <w:rStyle w:val="Hyperlink"/>
          </w:rPr>
          <w:t>.fcc.gov/2017-x-factor-filing-trps</w:t>
        </w:r>
      </w:hyperlink>
    </w:p>
    <w:p w14:paraId="38B02653" w14:textId="77777777" w:rsidR="003901E3" w:rsidRPr="00A169A5" w:rsidRDefault="003901E3" w:rsidP="003901E3">
      <w:pPr>
        <w:pStyle w:val="ParaNum"/>
        <w:numPr>
          <w:ilvl w:val="0"/>
          <w:numId w:val="0"/>
        </w:numPr>
        <w:ind w:left="720"/>
      </w:pPr>
    </w:p>
    <w:sectPr w:rsidR="003901E3" w:rsidRPr="00A169A5" w:rsidSect="0055614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F6515" w14:textId="77777777" w:rsidR="007D5153" w:rsidRDefault="007D5153">
      <w:pPr>
        <w:spacing w:line="20" w:lineRule="exact"/>
      </w:pPr>
    </w:p>
  </w:endnote>
  <w:endnote w:type="continuationSeparator" w:id="0">
    <w:p w14:paraId="0357EAFB" w14:textId="77777777" w:rsidR="007D5153" w:rsidRDefault="007D5153">
      <w:r>
        <w:t xml:space="preserve"> </w:t>
      </w:r>
    </w:p>
  </w:endnote>
  <w:endnote w:type="continuationNotice" w:id="1">
    <w:p w14:paraId="119A54A1" w14:textId="77777777" w:rsidR="007D5153" w:rsidRDefault="007D51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FF07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808294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8143" w14:textId="110F9F96" w:rsidR="00D25FB5" w:rsidRDefault="00D25FB5" w:rsidP="0055614C">
    <w:pPr>
      <w:pStyle w:val="Footer"/>
      <w:framePr w:wrap="around" w:vAnchor="text" w:hAnchor="margin" w:xAlign="center" w:y="1"/>
    </w:pPr>
    <w:r>
      <w:fldChar w:fldCharType="begin"/>
    </w:r>
    <w:r>
      <w:instrText xml:space="preserve">PAGE  </w:instrText>
    </w:r>
    <w:r>
      <w:fldChar w:fldCharType="separate"/>
    </w:r>
    <w:r w:rsidR="00637E22">
      <w:rPr>
        <w:noProof/>
      </w:rPr>
      <w:t>2</w:t>
    </w:r>
    <w:r>
      <w:fldChar w:fldCharType="end"/>
    </w:r>
  </w:p>
  <w:p w14:paraId="4F459B0A"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506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7884E" w14:textId="77777777" w:rsidR="007D5153" w:rsidRDefault="007D5153">
      <w:r>
        <w:separator/>
      </w:r>
    </w:p>
  </w:footnote>
  <w:footnote w:type="continuationSeparator" w:id="0">
    <w:p w14:paraId="177F6775" w14:textId="77777777" w:rsidR="007D5153" w:rsidRDefault="007D5153" w:rsidP="00C721AC">
      <w:pPr>
        <w:spacing w:before="120"/>
        <w:rPr>
          <w:sz w:val="20"/>
        </w:rPr>
      </w:pPr>
      <w:r>
        <w:rPr>
          <w:sz w:val="20"/>
        </w:rPr>
        <w:t xml:space="preserve">(Continued from previous page)  </w:t>
      </w:r>
      <w:r>
        <w:rPr>
          <w:sz w:val="20"/>
        </w:rPr>
        <w:separator/>
      </w:r>
    </w:p>
  </w:footnote>
  <w:footnote w:type="continuationNotice" w:id="1">
    <w:p w14:paraId="4CEE9DC3" w14:textId="77777777" w:rsidR="007D5153" w:rsidRDefault="007D5153" w:rsidP="00C721AC">
      <w:pPr>
        <w:jc w:val="right"/>
        <w:rPr>
          <w:sz w:val="20"/>
        </w:rPr>
      </w:pPr>
      <w:r>
        <w:rPr>
          <w:sz w:val="20"/>
        </w:rPr>
        <w:t>(continued….)</w:t>
      </w:r>
    </w:p>
  </w:footnote>
  <w:footnote w:id="2">
    <w:p w14:paraId="3BC988D6" w14:textId="77777777" w:rsidR="00DA7464" w:rsidRDefault="00DA7464">
      <w:pPr>
        <w:pStyle w:val="FootnoteText"/>
      </w:pPr>
      <w:r>
        <w:rPr>
          <w:rStyle w:val="FootnoteReference"/>
        </w:rPr>
        <w:footnoteRef/>
      </w:r>
      <w:r>
        <w:t xml:space="preserve"> </w:t>
      </w:r>
      <w:r w:rsidRPr="00FD121C">
        <w:rPr>
          <w:i/>
        </w:rPr>
        <w:t>See</w:t>
      </w:r>
      <w:r>
        <w:t xml:space="preserve"> </w:t>
      </w:r>
      <w:r w:rsidRPr="007159AB">
        <w:rPr>
          <w:i/>
        </w:rPr>
        <w:t>Business Data Services in an Internet Protocol Environment et al</w:t>
      </w:r>
      <w:r>
        <w:t xml:space="preserve">., WC Docket No. 16-143 et al., Report and Order, 32 FCC Rcd </w:t>
      </w:r>
      <w:r w:rsidRPr="007159AB">
        <w:t>3459</w:t>
      </w:r>
      <w:r>
        <w:t xml:space="preserve"> (2017) (</w:t>
      </w:r>
      <w:r w:rsidRPr="007159AB">
        <w:rPr>
          <w:i/>
        </w:rPr>
        <w:t>Business Data Services Order</w:t>
      </w:r>
      <w:r>
        <w:t>).</w:t>
      </w:r>
    </w:p>
  </w:footnote>
  <w:footnote w:id="3">
    <w:p w14:paraId="3D933E01" w14:textId="64BF793F" w:rsidR="00F143B8" w:rsidRPr="00B07977" w:rsidRDefault="00F143B8">
      <w:pPr>
        <w:pStyle w:val="FootnoteText"/>
      </w:pPr>
      <w:r>
        <w:rPr>
          <w:rStyle w:val="FootnoteReference"/>
        </w:rPr>
        <w:footnoteRef/>
      </w:r>
      <w:r>
        <w:t xml:space="preserve"> </w:t>
      </w:r>
      <w:bookmarkStart w:id="1" w:name="_Hlk495590135"/>
      <w:r w:rsidRPr="00F143B8">
        <w:rPr>
          <w:i/>
        </w:rPr>
        <w:t>Business Data Services Order</w:t>
      </w:r>
      <w:r w:rsidRPr="00F143B8">
        <w:t>, 32 FCC Rcd at</w:t>
      </w:r>
      <w:r w:rsidR="00E94DC1">
        <w:t xml:space="preserve"> 3563</w:t>
      </w:r>
      <w:bookmarkEnd w:id="1"/>
      <w:r w:rsidR="00E94DC1">
        <w:t>, para. 257</w:t>
      </w:r>
      <w:r>
        <w:t>.</w:t>
      </w:r>
      <w:r w:rsidR="00B07977">
        <w:t xml:space="preserve">  </w:t>
      </w:r>
      <w:r w:rsidR="00B07977">
        <w:rPr>
          <w:i/>
        </w:rPr>
        <w:t xml:space="preserve">See </w:t>
      </w:r>
      <w:r w:rsidR="00B07977" w:rsidRPr="00B07977">
        <w:t>47 CFR § 61.45.</w:t>
      </w:r>
      <w:r w:rsidR="004C31EB">
        <w:t xml:space="preserve">  </w:t>
      </w:r>
    </w:p>
  </w:footnote>
  <w:footnote w:id="4">
    <w:p w14:paraId="34600613" w14:textId="44F4D725" w:rsidR="00C75C7F" w:rsidRDefault="00C75C7F">
      <w:pPr>
        <w:pStyle w:val="FootnoteText"/>
      </w:pPr>
      <w:r>
        <w:rPr>
          <w:rStyle w:val="FootnoteReference"/>
        </w:rPr>
        <w:footnoteRef/>
      </w:r>
      <w:r>
        <w:t xml:space="preserve"> To establish an effective date of December 4, 2017, for the tariff filings made on 7 days’ notice, we grant a limited waiver of 47 CFR </w:t>
      </w:r>
      <w:r w:rsidRPr="00C75C7F">
        <w:t>§</w:t>
      </w:r>
      <w:r>
        <w:t xml:space="preserve"> 61.</w:t>
      </w:r>
      <w:r w:rsidR="00E3571F">
        <w:t>45(b)</w:t>
      </w:r>
      <w:r w:rsidR="0046580C">
        <w:t>(1)</w:t>
      </w:r>
      <w:r w:rsidR="00E3571F">
        <w:t>(iv), to the extent that this rule would ot</w:t>
      </w:r>
      <w:r w:rsidR="00DB7B9E">
        <w:t>herwise require the filings</w:t>
      </w:r>
      <w:r w:rsidR="00E3571F">
        <w:t xml:space="preserve"> to be effective as of December 1, 2017. Absent a waiver, carriers would be require</w:t>
      </w:r>
      <w:r w:rsidR="001C4C00">
        <w:t>d to file their tariffs</w:t>
      </w:r>
      <w:r w:rsidR="00E3571F">
        <w:t xml:space="preserve"> on November </w:t>
      </w:r>
      <w:r w:rsidR="007D0DB2">
        <w:t xml:space="preserve">24, </w:t>
      </w:r>
      <w:r w:rsidR="0046580C">
        <w:t>the day after Thanksgiving, which could present filing difficulties for carriers.</w:t>
      </w:r>
      <w:r w:rsidR="00E3571F">
        <w:t xml:space="preserve"> Under this limited waiver, carriers are requir</w:t>
      </w:r>
      <w:r w:rsidR="001C4C00">
        <w:t xml:space="preserve">ed to make their tariff </w:t>
      </w:r>
      <w:r w:rsidR="00E3571F">
        <w:t>filings on</w:t>
      </w:r>
      <w:r w:rsidR="00DB7B9E">
        <w:t xml:space="preserve"> November </w:t>
      </w:r>
      <w:r w:rsidR="009A1ED9">
        <w:t>27</w:t>
      </w:r>
      <w:r w:rsidR="00E3571F">
        <w:t xml:space="preserve">, 2017, to become effective on December 4, 2017. </w:t>
      </w:r>
    </w:p>
  </w:footnote>
  <w:footnote w:id="5">
    <w:p w14:paraId="54BE720C" w14:textId="7EF0CC82" w:rsidR="006E177D" w:rsidRDefault="006E177D" w:rsidP="000620D3">
      <w:pPr>
        <w:pStyle w:val="FootnoteText"/>
      </w:pPr>
      <w:r>
        <w:rPr>
          <w:rStyle w:val="FootnoteReference"/>
        </w:rPr>
        <w:footnoteRef/>
      </w:r>
      <w:r>
        <w:t xml:space="preserve"> </w:t>
      </w:r>
      <w:r w:rsidR="006E1E81">
        <w:rPr>
          <w:i/>
        </w:rPr>
        <w:t xml:space="preserve">See generally </w:t>
      </w:r>
      <w:r w:rsidR="002D34E5" w:rsidRPr="002D34E5">
        <w:rPr>
          <w:i/>
        </w:rPr>
        <w:t>Business Data Services Order</w:t>
      </w:r>
      <w:r w:rsidR="002D34E5">
        <w:t>, 32 FCC Rcd 3459.</w:t>
      </w:r>
    </w:p>
  </w:footnote>
  <w:footnote w:id="6">
    <w:p w14:paraId="292A0D5A" w14:textId="77777777" w:rsidR="00DA3E85" w:rsidRDefault="00DA3E85">
      <w:pPr>
        <w:pStyle w:val="FootnoteText"/>
      </w:pPr>
      <w:r>
        <w:rPr>
          <w:rStyle w:val="FootnoteReference"/>
        </w:rPr>
        <w:footnoteRef/>
      </w:r>
      <w:r>
        <w:t xml:space="preserve"> </w:t>
      </w:r>
      <w:r w:rsidR="006E177D" w:rsidRPr="006E177D">
        <w:rPr>
          <w:i/>
        </w:rPr>
        <w:t>Id</w:t>
      </w:r>
      <w:r w:rsidR="006E177D">
        <w:t>. at 3543, para. 197.</w:t>
      </w:r>
    </w:p>
  </w:footnote>
  <w:footnote w:id="7">
    <w:p w14:paraId="4D4F0B1D" w14:textId="77777777" w:rsidR="007159AB" w:rsidRDefault="007159AB">
      <w:pPr>
        <w:pStyle w:val="FootnoteText"/>
      </w:pPr>
      <w:r>
        <w:rPr>
          <w:rStyle w:val="FootnoteReference"/>
        </w:rPr>
        <w:footnoteRef/>
      </w:r>
      <w:r>
        <w:t xml:space="preserve"> </w:t>
      </w:r>
      <w:r w:rsidR="00A36AFE" w:rsidRPr="00A36AFE">
        <w:rPr>
          <w:i/>
        </w:rPr>
        <w:t>Id</w:t>
      </w:r>
      <w:r w:rsidR="00A36AFE" w:rsidRPr="00A36AFE">
        <w:t xml:space="preserve">. </w:t>
      </w:r>
      <w:r w:rsidR="00F95C2F" w:rsidRPr="00F95C2F">
        <w:t>a</w:t>
      </w:r>
      <w:r w:rsidRPr="00F95C2F">
        <w:t>t</w:t>
      </w:r>
      <w:r>
        <w:t xml:space="preserve"> 3544, para. 198; </w:t>
      </w:r>
      <w:r w:rsidRPr="007159AB">
        <w:rPr>
          <w:i/>
        </w:rPr>
        <w:t>see also</w:t>
      </w:r>
      <w:r>
        <w:t xml:space="preserve"> 47 CFR § 61.45(b)(1)(i).  </w:t>
      </w:r>
    </w:p>
  </w:footnote>
  <w:footnote w:id="8">
    <w:p w14:paraId="6C6A3412" w14:textId="7F77DA7A" w:rsidR="00D96400" w:rsidRPr="00DB7B9E" w:rsidRDefault="00D96400">
      <w:pPr>
        <w:pStyle w:val="FootnoteText"/>
      </w:pPr>
      <w:r>
        <w:rPr>
          <w:rStyle w:val="FootnoteReference"/>
        </w:rPr>
        <w:footnoteRef/>
      </w:r>
      <w:r>
        <w:t xml:space="preserve"> </w:t>
      </w:r>
      <w:r w:rsidR="00E92A81" w:rsidRPr="00E92A81">
        <w:rPr>
          <w:i/>
        </w:rPr>
        <w:t>Business Data Services Order</w:t>
      </w:r>
      <w:r w:rsidR="00E92A81" w:rsidRPr="00E92A81">
        <w:t xml:space="preserve">, 32 FCC Rcd at </w:t>
      </w:r>
      <w:r w:rsidRPr="00E92A81">
        <w:t>3563</w:t>
      </w:r>
      <w:r>
        <w:t>, para. 259</w:t>
      </w:r>
      <w:r w:rsidR="00325B41">
        <w:t xml:space="preserve">.  </w:t>
      </w:r>
      <w:r w:rsidR="00325B41">
        <w:rPr>
          <w:i/>
        </w:rPr>
        <w:t>S</w:t>
      </w:r>
      <w:r w:rsidR="007B7072" w:rsidRPr="007B7072">
        <w:rPr>
          <w:i/>
        </w:rPr>
        <w:t>ee</w:t>
      </w:r>
      <w:r w:rsidR="007B7072">
        <w:t xml:space="preserve"> </w:t>
      </w:r>
      <w:bookmarkStart w:id="2" w:name="_Hlk494730838"/>
      <w:r w:rsidR="00B23C7B">
        <w:t>47 CFR § 61.45(b)(1)(iv).</w:t>
      </w:r>
      <w:r w:rsidR="008E0F96">
        <w:t xml:space="preserve">  </w:t>
      </w:r>
      <w:bookmarkEnd w:id="2"/>
      <w:r w:rsidR="00DB7B9E">
        <w:t xml:space="preserve">The effective date for tariff filings made on 7 days’ notice has been modified herein from December 1, 2017, to December 4, 2017.  </w:t>
      </w:r>
      <w:bookmarkStart w:id="3" w:name="_Hlk494734761"/>
      <w:r w:rsidR="00DB7B9E">
        <w:rPr>
          <w:i/>
        </w:rPr>
        <w:t xml:space="preserve">See supra </w:t>
      </w:r>
      <w:r w:rsidR="00DB7B9E">
        <w:t>para. 1, note 3.</w:t>
      </w:r>
      <w:bookmarkEnd w:id="3"/>
    </w:p>
  </w:footnote>
  <w:footnote w:id="9">
    <w:p w14:paraId="415C7CE4" w14:textId="6AC85C95" w:rsidR="00047CD1" w:rsidRPr="00C47CF6" w:rsidRDefault="00047CD1">
      <w:pPr>
        <w:pStyle w:val="FootnoteText"/>
      </w:pPr>
      <w:r>
        <w:rPr>
          <w:rStyle w:val="FootnoteReference"/>
        </w:rPr>
        <w:footnoteRef/>
      </w:r>
      <w:r>
        <w:t xml:space="preserve"> </w:t>
      </w:r>
      <w:r w:rsidR="00B23C7B" w:rsidRPr="00B23C7B">
        <w:rPr>
          <w:i/>
        </w:rPr>
        <w:t>Business Data Services Order</w:t>
      </w:r>
      <w:r w:rsidR="00B23C7B" w:rsidRPr="00B23C7B">
        <w:t>, 32 FCC Rcd at</w:t>
      </w:r>
      <w:r w:rsidR="00B23C7B" w:rsidRPr="00B23C7B">
        <w:rPr>
          <w:i/>
        </w:rPr>
        <w:t xml:space="preserve"> </w:t>
      </w:r>
      <w:r>
        <w:t>3563, para. 258.</w:t>
      </w:r>
      <w:r w:rsidR="00E1058B">
        <w:t xml:space="preserve">  </w:t>
      </w:r>
      <w:r w:rsidR="00E1058B">
        <w:rPr>
          <w:i/>
        </w:rPr>
        <w:t>See</w:t>
      </w:r>
      <w:r w:rsidR="00E1058B" w:rsidRPr="00E1058B">
        <w:t xml:space="preserve"> </w:t>
      </w:r>
      <w:r w:rsidR="00E1058B" w:rsidRPr="00E1058B">
        <w:rPr>
          <w:i/>
        </w:rPr>
        <w:t>Material to be Filed in Support of 2017Annual Access Tariff Filings</w:t>
      </w:r>
      <w:r w:rsidR="00E1058B" w:rsidRPr="00E1058B">
        <w:t xml:space="preserve">, WC Docket No. 17-65, Order, </w:t>
      </w:r>
      <w:r w:rsidR="000272E1" w:rsidRPr="000272E1">
        <w:t xml:space="preserve">32 FCC Rcd 4740 </w:t>
      </w:r>
      <w:r w:rsidR="000272E1">
        <w:t>(</w:t>
      </w:r>
      <w:r w:rsidR="00E1058B" w:rsidRPr="00E1058B">
        <w:t>2017)</w:t>
      </w:r>
      <w:r w:rsidR="00A36AFE">
        <w:t xml:space="preserve"> (</w:t>
      </w:r>
      <w:r w:rsidR="00A36AFE">
        <w:rPr>
          <w:i/>
        </w:rPr>
        <w:t>2017 Annual Filing TRP Order)</w:t>
      </w:r>
      <w:r w:rsidR="00E1058B" w:rsidRPr="00E1058B">
        <w:t>.</w:t>
      </w:r>
      <w:r w:rsidR="00E1058B" w:rsidRPr="00E1058B">
        <w:rPr>
          <w:i/>
        </w:rPr>
        <w:t xml:space="preserve"> </w:t>
      </w:r>
      <w:r w:rsidR="00E1058B">
        <w:rPr>
          <w:i/>
        </w:rPr>
        <w:t xml:space="preserve"> </w:t>
      </w:r>
      <w:r w:rsidR="00C47CF6" w:rsidRPr="00C47CF6">
        <w:rPr>
          <w:i/>
        </w:rPr>
        <w:t xml:space="preserve">See </w:t>
      </w:r>
      <w:r w:rsidR="00325B41">
        <w:rPr>
          <w:i/>
        </w:rPr>
        <w:t xml:space="preserve">also </w:t>
      </w:r>
      <w:r w:rsidR="00C47CF6" w:rsidRPr="00C47CF6">
        <w:rPr>
          <w:i/>
        </w:rPr>
        <w:t xml:space="preserve">supra </w:t>
      </w:r>
      <w:r w:rsidR="00C47CF6" w:rsidRPr="00C47CF6">
        <w:t>para. 1, note 3.</w:t>
      </w:r>
    </w:p>
  </w:footnote>
  <w:footnote w:id="10">
    <w:p w14:paraId="14301577" w14:textId="4252EC66" w:rsidR="00F95C2F" w:rsidRDefault="00F95C2F">
      <w:pPr>
        <w:pStyle w:val="FootnoteText"/>
      </w:pPr>
      <w:r>
        <w:rPr>
          <w:rStyle w:val="FootnoteReference"/>
        </w:rPr>
        <w:footnoteRef/>
      </w:r>
      <w:r>
        <w:t xml:space="preserve"> </w:t>
      </w:r>
      <w:r w:rsidR="002D34E5" w:rsidRPr="002D34E5">
        <w:rPr>
          <w:i/>
        </w:rPr>
        <w:t>Business Data Services Order</w:t>
      </w:r>
      <w:r w:rsidR="002D34E5">
        <w:t xml:space="preserve">, 32 FCC Rcd at </w:t>
      </w:r>
      <w:r w:rsidR="007343B4">
        <w:t>3564, para. 259.</w:t>
      </w:r>
    </w:p>
  </w:footnote>
  <w:footnote w:id="11">
    <w:p w14:paraId="13B43985" w14:textId="77777777" w:rsidR="003B0EF7" w:rsidRDefault="003B0EF7">
      <w:pPr>
        <w:pStyle w:val="FootnoteText"/>
      </w:pPr>
      <w:r>
        <w:rPr>
          <w:rStyle w:val="FootnoteReference"/>
        </w:rPr>
        <w:footnoteRef/>
      </w:r>
      <w:r>
        <w:t xml:space="preserve"> 47 U.S.C. </w:t>
      </w:r>
      <w:r w:rsidRPr="003B0EF7">
        <w:t>§</w:t>
      </w:r>
      <w:r>
        <w:t xml:space="preserve"> 204(a)(3).</w:t>
      </w:r>
    </w:p>
  </w:footnote>
  <w:footnote w:id="12">
    <w:p w14:paraId="040F5B24" w14:textId="633397A4" w:rsidR="00E12B29" w:rsidRDefault="00E12B29" w:rsidP="00E12B29">
      <w:pPr>
        <w:pStyle w:val="FootnoteText"/>
      </w:pPr>
      <w:r>
        <w:rPr>
          <w:rStyle w:val="FootnoteReference"/>
        </w:rPr>
        <w:footnoteRef/>
      </w:r>
      <w:r>
        <w:t xml:space="preserve"> </w:t>
      </w:r>
      <w:r w:rsidRPr="00F95C2F">
        <w:rPr>
          <w:i/>
        </w:rPr>
        <w:t>Business Data Services Order</w:t>
      </w:r>
      <w:r w:rsidR="00952ECB">
        <w:t>,</w:t>
      </w:r>
      <w:r w:rsidR="00FC696B">
        <w:t xml:space="preserve"> </w:t>
      </w:r>
      <w:r>
        <w:t>32 FCC Rcd at</w:t>
      </w:r>
      <w:r w:rsidRPr="00D96400">
        <w:t xml:space="preserve"> 3563</w:t>
      </w:r>
      <w:r>
        <w:t>, para. 259</w:t>
      </w:r>
      <w:r w:rsidR="00325B41">
        <w:t xml:space="preserve">.  </w:t>
      </w:r>
      <w:r w:rsidR="00325B41">
        <w:rPr>
          <w:i/>
        </w:rPr>
        <w:t>S</w:t>
      </w:r>
      <w:r w:rsidR="004B32FF" w:rsidRPr="004B32FF">
        <w:rPr>
          <w:i/>
        </w:rPr>
        <w:t>ee</w:t>
      </w:r>
      <w:r w:rsidR="004B32FF">
        <w:t xml:space="preserve"> 47 CFR </w:t>
      </w:r>
      <w:r w:rsidR="004B32FF" w:rsidRPr="004B32FF">
        <w:t>§</w:t>
      </w:r>
      <w:r w:rsidR="004B32FF">
        <w:t xml:space="preserve"> 61.45(b)(1)(iv). </w:t>
      </w:r>
      <w:r w:rsidR="00802483" w:rsidRPr="00802483">
        <w:rPr>
          <w:i/>
        </w:rPr>
        <w:t>See</w:t>
      </w:r>
      <w:r w:rsidR="00325B41">
        <w:rPr>
          <w:i/>
        </w:rPr>
        <w:t xml:space="preserve"> also</w:t>
      </w:r>
      <w:r w:rsidR="00802483" w:rsidRPr="00802483">
        <w:rPr>
          <w:i/>
        </w:rPr>
        <w:t xml:space="preserve"> supra </w:t>
      </w:r>
      <w:r w:rsidR="00802483" w:rsidRPr="00802483">
        <w:t>para. 1, note 3.</w:t>
      </w:r>
      <w:r w:rsidR="004B32FF">
        <w:t xml:space="preserve"> </w:t>
      </w:r>
    </w:p>
  </w:footnote>
  <w:footnote w:id="13">
    <w:p w14:paraId="6736AA70" w14:textId="58DA6BFA" w:rsidR="00486272" w:rsidRPr="00486272" w:rsidRDefault="00486272">
      <w:pPr>
        <w:pStyle w:val="FootnoteText"/>
      </w:pPr>
      <w:r>
        <w:rPr>
          <w:rStyle w:val="FootnoteReference"/>
        </w:rPr>
        <w:footnoteRef/>
      </w:r>
      <w:r>
        <w:t xml:space="preserve"> </w:t>
      </w:r>
      <w:r>
        <w:rPr>
          <w:i/>
        </w:rPr>
        <w:t xml:space="preserve">See </w:t>
      </w:r>
      <w:bookmarkStart w:id="4" w:name="_Hlk494730896"/>
      <w:r>
        <w:t>47 CFR § 69.807(a) and (c)</w:t>
      </w:r>
      <w:bookmarkEnd w:id="4"/>
      <w:r w:rsidR="00325B41">
        <w:t xml:space="preserve">.  </w:t>
      </w:r>
      <w:r w:rsidR="00325B41" w:rsidRPr="00325B41">
        <w:rPr>
          <w:i/>
        </w:rPr>
        <w:t>S</w:t>
      </w:r>
      <w:r>
        <w:rPr>
          <w:i/>
        </w:rPr>
        <w:t xml:space="preserve">ee also </w:t>
      </w:r>
      <w:r w:rsidRPr="00486272">
        <w:t>47 CFR § 69.801</w:t>
      </w:r>
      <w:r>
        <w:t>(e)</w:t>
      </w:r>
      <w:r w:rsidR="004C31EB">
        <w:t>.</w:t>
      </w:r>
      <w:r w:rsidRPr="00486272">
        <w:rPr>
          <w:i/>
        </w:rPr>
        <w:t xml:space="preserve">  </w:t>
      </w:r>
      <w:r>
        <w:rPr>
          <w:i/>
        </w:rPr>
        <w:t xml:space="preserve"> </w:t>
      </w:r>
    </w:p>
  </w:footnote>
  <w:footnote w:id="14">
    <w:p w14:paraId="5C2833EA" w14:textId="37B43ADA" w:rsidR="006B1696" w:rsidRDefault="006B1696">
      <w:pPr>
        <w:pStyle w:val="FootnoteText"/>
      </w:pPr>
      <w:r>
        <w:rPr>
          <w:rStyle w:val="FootnoteReference"/>
        </w:rPr>
        <w:footnoteRef/>
      </w:r>
      <w:r>
        <w:t xml:space="preserve"> </w:t>
      </w:r>
      <w:r w:rsidR="00351751">
        <w:rPr>
          <w:i/>
        </w:rPr>
        <w:t>Business</w:t>
      </w:r>
      <w:r w:rsidR="00486272">
        <w:rPr>
          <w:i/>
        </w:rPr>
        <w:t xml:space="preserve"> Data Services </w:t>
      </w:r>
      <w:r w:rsidR="00486272" w:rsidRPr="00486272">
        <w:rPr>
          <w:i/>
        </w:rPr>
        <w:t>Order</w:t>
      </w:r>
      <w:r w:rsidR="00486272">
        <w:t>, 32 FCC Rcd</w:t>
      </w:r>
      <w:r w:rsidR="003525F0">
        <w:t xml:space="preserve"> </w:t>
      </w:r>
      <w:r w:rsidRPr="003525F0">
        <w:t>at</w:t>
      </w:r>
      <w:r>
        <w:t xml:space="preserve"> 3563, para. 259.</w:t>
      </w:r>
    </w:p>
  </w:footnote>
  <w:footnote w:id="15">
    <w:p w14:paraId="0D5C8EEC" w14:textId="1D00E70D" w:rsidR="00E12B29" w:rsidRDefault="00E12B29" w:rsidP="00E12B29">
      <w:pPr>
        <w:pStyle w:val="FootnoteText"/>
      </w:pPr>
      <w:r>
        <w:rPr>
          <w:rStyle w:val="FootnoteReference"/>
        </w:rPr>
        <w:footnoteRef/>
      </w:r>
      <w:r>
        <w:t xml:space="preserve"> </w:t>
      </w:r>
      <w:r w:rsidR="006B1696">
        <w:rPr>
          <w:i/>
        </w:rPr>
        <w:t>Id.</w:t>
      </w:r>
      <w:r w:rsidR="004B32FF" w:rsidRPr="004B32FF">
        <w:rPr>
          <w:i/>
        </w:rPr>
        <w:t xml:space="preserve"> </w:t>
      </w:r>
      <w:r>
        <w:t>at 3563, para. 258.</w:t>
      </w:r>
      <w:r w:rsidR="00F540BE" w:rsidRPr="00F540BE">
        <w:rPr>
          <w:i/>
          <w:snapToGrid w:val="0"/>
          <w:kern w:val="28"/>
          <w:sz w:val="22"/>
        </w:rPr>
        <w:t xml:space="preserve"> </w:t>
      </w:r>
      <w:r w:rsidR="00F540BE" w:rsidRPr="00F540BE">
        <w:rPr>
          <w:i/>
        </w:rPr>
        <w:t xml:space="preserve">See supra </w:t>
      </w:r>
      <w:r w:rsidR="00F540BE" w:rsidRPr="00F540BE">
        <w:t>para. 1, note 3.</w:t>
      </w:r>
      <w:r w:rsidR="00F540BE">
        <w:t xml:space="preserve">  </w:t>
      </w:r>
    </w:p>
  </w:footnote>
  <w:footnote w:id="16">
    <w:p w14:paraId="32E3B154" w14:textId="06896762" w:rsidR="00F852D0" w:rsidRDefault="00F852D0">
      <w:pPr>
        <w:pStyle w:val="FootnoteText"/>
      </w:pPr>
      <w:r>
        <w:rPr>
          <w:rStyle w:val="FootnoteReference"/>
        </w:rPr>
        <w:footnoteRef/>
      </w:r>
      <w:r>
        <w:t xml:space="preserve"> </w:t>
      </w:r>
      <w:r w:rsidRPr="00F852D0">
        <w:rPr>
          <w:i/>
        </w:rPr>
        <w:t>See id</w:t>
      </w:r>
      <w:r>
        <w:t xml:space="preserve">. at </w:t>
      </w:r>
      <w:r w:rsidRPr="00F852D0">
        <w:t>3563</w:t>
      </w:r>
      <w:r w:rsidR="00325B41">
        <w:t xml:space="preserve">-64, para. 260.  </w:t>
      </w:r>
      <w:r w:rsidR="00325B41">
        <w:rPr>
          <w:i/>
        </w:rPr>
        <w:t>S</w:t>
      </w:r>
      <w:r w:rsidRPr="00F852D0">
        <w:rPr>
          <w:i/>
        </w:rPr>
        <w:t>ee</w:t>
      </w:r>
      <w:r w:rsidRPr="00F852D0">
        <w:t xml:space="preserve"> 47 CFR §§ 61.45-47</w:t>
      </w:r>
      <w:r>
        <w:t>.</w:t>
      </w:r>
    </w:p>
  </w:footnote>
  <w:footnote w:id="17">
    <w:p w14:paraId="6416A2D4" w14:textId="77777777" w:rsidR="00952A58" w:rsidRPr="003B7A9E" w:rsidRDefault="00952A58" w:rsidP="00952A58">
      <w:pPr>
        <w:pStyle w:val="FootnoteText"/>
      </w:pPr>
      <w:r w:rsidRPr="003B7A9E">
        <w:rPr>
          <w:rStyle w:val="FootnoteReference"/>
        </w:rPr>
        <w:footnoteRef/>
      </w:r>
      <w:r w:rsidRPr="003B7A9E">
        <w:t xml:space="preserve"> 47 </w:t>
      </w:r>
      <w:r>
        <w:t>CFR</w:t>
      </w:r>
      <w:r w:rsidRPr="003B7A9E">
        <w:t xml:space="preserve"> § 61.13(b).</w:t>
      </w:r>
    </w:p>
  </w:footnote>
  <w:footnote w:id="18">
    <w:p w14:paraId="7A094D93" w14:textId="77777777" w:rsidR="003756FC" w:rsidRDefault="003756FC" w:rsidP="003756FC">
      <w:pPr>
        <w:pStyle w:val="FootnoteText"/>
      </w:pPr>
      <w:r>
        <w:rPr>
          <w:rStyle w:val="FootnoteReference"/>
        </w:rPr>
        <w:footnoteRef/>
      </w:r>
      <w:r>
        <w:t xml:space="preserve"> </w:t>
      </w:r>
      <w:r>
        <w:rPr>
          <w:szCs w:val="24"/>
        </w:rPr>
        <w:t>47 CFR §§ 1.419, 1.773.</w:t>
      </w:r>
    </w:p>
  </w:footnote>
  <w:footnote w:id="19">
    <w:p w14:paraId="51F1EB2D" w14:textId="77777777" w:rsidR="003756FC" w:rsidRDefault="003756FC" w:rsidP="003756FC">
      <w:pPr>
        <w:pStyle w:val="FootnoteText"/>
      </w:pPr>
      <w:r>
        <w:rPr>
          <w:rStyle w:val="FootnoteReference"/>
        </w:rPr>
        <w:footnoteRef/>
      </w:r>
      <w:r>
        <w:t xml:space="preserve"> </w:t>
      </w:r>
      <w:r>
        <w:rPr>
          <w:i/>
          <w:szCs w:val="24"/>
        </w:rPr>
        <w:t xml:space="preserve">See Electronic Filing of Documents in Rulemaking </w:t>
      </w:r>
      <w:r w:rsidRPr="00F26146">
        <w:rPr>
          <w:i/>
          <w:szCs w:val="24"/>
        </w:rPr>
        <w:t>Proceedings</w:t>
      </w:r>
      <w:r>
        <w:rPr>
          <w:szCs w:val="24"/>
        </w:rPr>
        <w:t>, 63 Fed. Reg. 24121 (1998).</w:t>
      </w:r>
    </w:p>
  </w:footnote>
  <w:footnote w:id="20">
    <w:p w14:paraId="4601FB07" w14:textId="77777777" w:rsidR="00650E9F" w:rsidRDefault="00650E9F">
      <w:pPr>
        <w:pStyle w:val="FootnoteText"/>
      </w:pPr>
      <w:r>
        <w:rPr>
          <w:rStyle w:val="FootnoteReference"/>
        </w:rPr>
        <w:footnoteRef/>
      </w:r>
      <w:r>
        <w:t xml:space="preserve"> We waive any inc</w:t>
      </w:r>
      <w:r w:rsidR="00F41310">
        <w:t xml:space="preserve">onsistent portions of sections </w:t>
      </w:r>
      <w:r>
        <w:t xml:space="preserve">1.4(f), 1.773(a), and 1.773(b) of the Commission’s rules, 47 CFR </w:t>
      </w:r>
      <w:r w:rsidRPr="00650E9F">
        <w:t>§§</w:t>
      </w:r>
      <w:r>
        <w:t xml:space="preserve"> </w:t>
      </w:r>
      <w:r w:rsidRPr="00650E9F">
        <w:t>1.4(f), 1.773</w:t>
      </w:r>
      <w:r>
        <w:t xml:space="preserve">(a), </w:t>
      </w:r>
      <w:r w:rsidRPr="00650E9F">
        <w:t>1.773(b)</w:t>
      </w:r>
      <w:r>
        <w:t>.</w:t>
      </w:r>
    </w:p>
  </w:footnote>
  <w:footnote w:id="21">
    <w:p w14:paraId="6AE9915E" w14:textId="77777777" w:rsidR="00952A58" w:rsidRPr="003B7A9E" w:rsidRDefault="00952A58" w:rsidP="00952A58">
      <w:pPr>
        <w:pStyle w:val="FootnoteText"/>
        <w:rPr>
          <w:i/>
          <w:iCs/>
        </w:rPr>
      </w:pPr>
      <w:r w:rsidRPr="003B7A9E">
        <w:rPr>
          <w:rStyle w:val="FootnoteReference"/>
        </w:rPr>
        <w:footnoteRef/>
      </w:r>
      <w:r w:rsidRPr="003B7A9E">
        <w:t xml:space="preserve"> 47 </w:t>
      </w:r>
      <w:r>
        <w:t>CFR</w:t>
      </w:r>
      <w:r w:rsidRPr="003B7A9E">
        <w:t xml:space="preserve"> § 1.1200 </w:t>
      </w:r>
      <w:r w:rsidRPr="003B7A9E">
        <w:rPr>
          <w:i/>
          <w:iCs/>
        </w:rPr>
        <w:t>et seq.</w:t>
      </w:r>
    </w:p>
  </w:footnote>
  <w:footnote w:id="22">
    <w:p w14:paraId="1D7ABF75" w14:textId="77777777" w:rsidR="00952A58" w:rsidRPr="003B7A9E" w:rsidRDefault="00952A58" w:rsidP="00952A58">
      <w:pPr>
        <w:pStyle w:val="FootnoteText"/>
      </w:pPr>
      <w:r w:rsidRPr="003B7A9E">
        <w:rPr>
          <w:rStyle w:val="FootnoteReference"/>
        </w:rPr>
        <w:footnoteRef/>
      </w:r>
      <w:r w:rsidRPr="003B7A9E">
        <w:t xml:space="preserve"> 47 </w:t>
      </w:r>
      <w:r>
        <w:t>CFR</w:t>
      </w:r>
      <w:r w:rsidRPr="003B7A9E">
        <w:t xml:space="preserve"> §§ 1.773(a)(4), (b)(3).  We waive any inconsistent portions of section 1.47(d) of the Commission’s rules.  47 </w:t>
      </w:r>
      <w:r>
        <w:t>CFR</w:t>
      </w:r>
      <w:r w:rsidRPr="003B7A9E">
        <w:t xml:space="preserve"> § 1.47(d).</w:t>
      </w:r>
    </w:p>
  </w:footnote>
  <w:footnote w:id="23">
    <w:p w14:paraId="090FAC2C" w14:textId="77777777" w:rsidR="00952A58" w:rsidRDefault="00952A58" w:rsidP="00952A58">
      <w:pPr>
        <w:pStyle w:val="FootnoteText"/>
      </w:pPr>
      <w:r>
        <w:rPr>
          <w:rStyle w:val="FootnoteReference"/>
        </w:rPr>
        <w:footnoteRef/>
      </w:r>
      <w:r>
        <w:t xml:space="preserve"> </w:t>
      </w:r>
      <w:r w:rsidRPr="00D510B6">
        <w:rPr>
          <w:szCs w:val="22"/>
        </w:rPr>
        <w:t>Pub</w:t>
      </w:r>
      <w:r>
        <w:rPr>
          <w:szCs w:val="22"/>
        </w:rPr>
        <w:t>.</w:t>
      </w:r>
      <w:r w:rsidRPr="00D510B6">
        <w:rPr>
          <w:szCs w:val="22"/>
        </w:rPr>
        <w:t xml:space="preserve"> L</w:t>
      </w:r>
      <w:r>
        <w:rPr>
          <w:szCs w:val="22"/>
        </w:rPr>
        <w:t>. No. 1</w:t>
      </w:r>
      <w:r w:rsidRPr="00D510B6">
        <w:rPr>
          <w:szCs w:val="22"/>
        </w:rPr>
        <w:t>04-13</w:t>
      </w:r>
      <w:r>
        <w:rPr>
          <w:szCs w:val="22"/>
        </w:rPr>
        <w:t xml:space="preserve">, </w:t>
      </w:r>
      <w:r w:rsidRPr="00193023">
        <w:rPr>
          <w:szCs w:val="22"/>
        </w:rPr>
        <w:t>109 Stat. 17</w:t>
      </w:r>
      <w:r>
        <w:rPr>
          <w:szCs w:val="22"/>
        </w:rPr>
        <w:t xml:space="preserve">. </w:t>
      </w:r>
    </w:p>
  </w:footnote>
  <w:footnote w:id="24">
    <w:p w14:paraId="394CBE18" w14:textId="088ED22E" w:rsidR="00952A58" w:rsidRPr="00F105FB" w:rsidRDefault="00952A58" w:rsidP="00952A58">
      <w:pPr>
        <w:pStyle w:val="FootnoteText"/>
      </w:pPr>
      <w:r>
        <w:rPr>
          <w:rStyle w:val="FootnoteReference"/>
        </w:rPr>
        <w:footnoteRef/>
      </w:r>
      <w:r>
        <w:t xml:space="preserve"> </w:t>
      </w:r>
      <w:r w:rsidRPr="00C61A25">
        <w:rPr>
          <w:i/>
          <w:szCs w:val="22"/>
        </w:rPr>
        <w:t>See</w:t>
      </w:r>
      <w:r>
        <w:rPr>
          <w:szCs w:val="22"/>
        </w:rPr>
        <w:t xml:space="preserve"> </w:t>
      </w:r>
      <w:r w:rsidR="003B0EF7" w:rsidRPr="003B0EF7">
        <w:rPr>
          <w:szCs w:val="22"/>
        </w:rPr>
        <w:t>FCC,</w:t>
      </w:r>
      <w:r w:rsidR="003B0EF7" w:rsidRPr="003B0EF7">
        <w:rPr>
          <w:i/>
          <w:szCs w:val="22"/>
        </w:rPr>
        <w:t xml:space="preserve"> </w:t>
      </w:r>
      <w:r w:rsidR="003B0EF7" w:rsidRPr="003B0EF7">
        <w:rPr>
          <w:szCs w:val="22"/>
        </w:rPr>
        <w:t>Information Collection Being Submitted for Review and Approval to the Office of Management and Budget, Notice and Request for Comments, 82 Fed. Reg. 42346, 42346-47 (Sept. 7, 2017) (FCC X-factor Notice).</w:t>
      </w:r>
      <w:r w:rsidR="00B1089C" w:rsidRPr="00B1089C">
        <w:t xml:space="preserve"> </w:t>
      </w:r>
    </w:p>
  </w:footnote>
  <w:footnote w:id="25">
    <w:p w14:paraId="50257BB4" w14:textId="77777777" w:rsidR="00952A58" w:rsidRDefault="00952A58" w:rsidP="00952A58">
      <w:pPr>
        <w:pStyle w:val="FootnoteText"/>
      </w:pPr>
      <w:r>
        <w:rPr>
          <w:rStyle w:val="FootnoteReference"/>
        </w:rPr>
        <w:footnoteRef/>
      </w:r>
      <w:r>
        <w:t xml:space="preserve"> </w:t>
      </w:r>
      <w:r>
        <w:rPr>
          <w:szCs w:val="22"/>
        </w:rPr>
        <w:t xml:space="preserve">Pub. L. No. </w:t>
      </w:r>
      <w:r w:rsidRPr="00D510B6">
        <w:rPr>
          <w:szCs w:val="22"/>
        </w:rPr>
        <w:t>107-198</w:t>
      </w:r>
      <w:r>
        <w:rPr>
          <w:szCs w:val="22"/>
        </w:rPr>
        <w:t xml:space="preserve">, </w:t>
      </w:r>
      <w:r w:rsidRPr="00193023">
        <w:rPr>
          <w:szCs w:val="22"/>
        </w:rPr>
        <w:t>116 Stat. 729</w:t>
      </w:r>
      <w:r w:rsidR="00CB505C">
        <w:rPr>
          <w:szCs w:val="22"/>
        </w:rPr>
        <w:t xml:space="preserve">. </w:t>
      </w:r>
      <w:r w:rsidR="00CB505C">
        <w:rPr>
          <w:i/>
          <w:iCs/>
          <w:szCs w:val="22"/>
        </w:rPr>
        <w:t>S</w:t>
      </w:r>
      <w:r w:rsidRPr="00D510B6">
        <w:rPr>
          <w:i/>
          <w:iCs/>
          <w:szCs w:val="22"/>
        </w:rPr>
        <w:t>ee</w:t>
      </w:r>
      <w:r w:rsidRPr="00D510B6">
        <w:rPr>
          <w:szCs w:val="22"/>
        </w:rPr>
        <w:t xml:space="preserve"> 44 U.S.C. </w:t>
      </w:r>
      <w:r>
        <w:rPr>
          <w:szCs w:val="22"/>
        </w:rPr>
        <w:t xml:space="preserve">§ </w:t>
      </w:r>
      <w:r w:rsidRPr="00D510B6">
        <w:rPr>
          <w:szCs w:val="22"/>
        </w:rPr>
        <w:t>3506(c)(4)</w:t>
      </w:r>
      <w:r>
        <w:rPr>
          <w:szCs w:val="22"/>
        </w:rPr>
        <w:t>.</w:t>
      </w:r>
    </w:p>
  </w:footnote>
  <w:footnote w:id="26">
    <w:p w14:paraId="49079230" w14:textId="6A21E003" w:rsidR="00A36AFE" w:rsidRPr="00E1058B" w:rsidRDefault="00A36AFE" w:rsidP="00A36AFE">
      <w:pPr>
        <w:pStyle w:val="FootnoteText"/>
      </w:pPr>
      <w:r>
        <w:rPr>
          <w:rStyle w:val="FootnoteReference"/>
        </w:rPr>
        <w:footnoteRef/>
      </w:r>
      <w:r>
        <w:t xml:space="preserve"> </w:t>
      </w:r>
      <w:r w:rsidR="00CB505C" w:rsidRPr="00CB505C">
        <w:rPr>
          <w:i/>
        </w:rPr>
        <w:t>See, e.g.</w:t>
      </w:r>
      <w:r w:rsidR="00CB505C" w:rsidRPr="00CB505C">
        <w:t xml:space="preserve">, </w:t>
      </w:r>
      <w:r w:rsidR="00CB505C" w:rsidRPr="00CB505C">
        <w:rPr>
          <w:i/>
        </w:rPr>
        <w:t>supra</w:t>
      </w:r>
      <w:r w:rsidR="00CB505C" w:rsidRPr="00CB505C">
        <w:t xml:space="preserve"> para.</w:t>
      </w:r>
      <w:r w:rsidR="00CB505C">
        <w:t xml:space="preserve"> 3</w:t>
      </w:r>
      <w:r>
        <w:t xml:space="preserve">.  </w:t>
      </w:r>
      <w:r>
        <w:rPr>
          <w:i/>
        </w:rPr>
        <w:t>See</w:t>
      </w:r>
      <w:r w:rsidRPr="00E1058B">
        <w:t xml:space="preserve"> </w:t>
      </w:r>
      <w:r w:rsidR="00CB505C">
        <w:rPr>
          <w:i/>
        </w:rPr>
        <w:t xml:space="preserve">also </w:t>
      </w:r>
      <w:r w:rsidRPr="00A36AFE">
        <w:rPr>
          <w:i/>
        </w:rPr>
        <w:t>2017 Annual Filing TRP Order</w:t>
      </w:r>
      <w:r w:rsidR="00351751">
        <w:t xml:space="preserve">; </w:t>
      </w:r>
      <w:r w:rsidR="00351751" w:rsidRPr="00351751">
        <w:rPr>
          <w:i/>
        </w:rPr>
        <w:t xml:space="preserve">supra </w:t>
      </w:r>
      <w:r w:rsidR="00351751" w:rsidRPr="00351751">
        <w:t>para. 1, note 3.</w:t>
      </w:r>
      <w:r w:rsidRPr="00A36AFE">
        <w:rPr>
          <w:i/>
        </w:rPr>
        <w:t xml:space="preserve">  </w:t>
      </w:r>
    </w:p>
  </w:footnote>
  <w:footnote w:id="27">
    <w:p w14:paraId="4280278F" w14:textId="77777777" w:rsidR="00CB505C" w:rsidRDefault="00CB505C">
      <w:pPr>
        <w:pStyle w:val="FootnoteText"/>
      </w:pPr>
      <w:r>
        <w:rPr>
          <w:rStyle w:val="FootnoteReference"/>
        </w:rPr>
        <w:footnoteRef/>
      </w:r>
      <w:r>
        <w:t xml:space="preserve"> </w:t>
      </w:r>
      <w:r w:rsidRPr="00CB505C">
        <w:rPr>
          <w:i/>
        </w:rPr>
        <w:t xml:space="preserve">See </w:t>
      </w:r>
      <w:r w:rsidRPr="00CB505C">
        <w:t>FCC X-factor Notice, 82 Fed. Reg. at 42346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548F" w14:textId="77777777" w:rsidR="006E6806" w:rsidRDefault="006E6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2682E" w14:textId="5E960E21" w:rsidR="00D25FB5" w:rsidRDefault="00D25FB5" w:rsidP="00810B6F">
    <w:pPr>
      <w:pStyle w:val="Header"/>
      <w:rPr>
        <w:b w:val="0"/>
      </w:rPr>
    </w:pPr>
    <w:r>
      <w:tab/>
      <w:t>Federal Communications Commission</w:t>
    </w:r>
    <w:r>
      <w:tab/>
    </w:r>
    <w:r w:rsidR="00D0422B">
      <w:t>DA 17-</w:t>
    </w:r>
    <w:r w:rsidR="00FD6FA4">
      <w:t>1009</w:t>
    </w:r>
  </w:p>
  <w:p w14:paraId="6BB39CCD" w14:textId="77777777" w:rsidR="00D25FB5" w:rsidRDefault="00151C3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81B6653" wp14:editId="6E314242">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EAC84E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4935A7C"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9A5A4" w14:textId="16A6A8C1" w:rsidR="00D25FB5" w:rsidRDefault="00151C37" w:rsidP="00810B6F">
    <w:pPr>
      <w:pStyle w:val="Header"/>
      <w:rPr>
        <w:b w:val="0"/>
      </w:rPr>
    </w:pPr>
    <w:r>
      <w:rPr>
        <w:noProof/>
      </w:rPr>
      <mc:AlternateContent>
        <mc:Choice Requires="wps">
          <w:drawing>
            <wp:anchor distT="0" distB="0" distL="114300" distR="114300" simplePos="0" relativeHeight="251658240" behindDoc="1" locked="0" layoutInCell="0" allowOverlap="1" wp14:anchorId="72C7E272" wp14:editId="79473502">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31EFD2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0422B">
      <w:rPr>
        <w:spacing w:val="-2"/>
      </w:rPr>
      <w:t>DA 17-</w:t>
    </w:r>
    <w:r w:rsidR="00FD6FA4">
      <w:rPr>
        <w:spacing w:val="-2"/>
      </w:rPr>
      <w:t>1009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9A0"/>
    <w:multiLevelType w:val="singleLevel"/>
    <w:tmpl w:val="731212FE"/>
    <w:lvl w:ilvl="0">
      <w:start w:val="6"/>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
    <w:nsid w:val="05357658"/>
    <w:multiLevelType w:val="hybridMultilevel"/>
    <w:tmpl w:val="96CC95A2"/>
    <w:lvl w:ilvl="0" w:tplc="04090005">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4FEA174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340"/>
        </w:tabs>
        <w:ind w:left="234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6778A2"/>
    <w:multiLevelType w:val="singleLevel"/>
    <w:tmpl w:val="731212FE"/>
    <w:lvl w:ilvl="0">
      <w:start w:val="6"/>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3D0F1B3D"/>
    <w:multiLevelType w:val="singleLevel"/>
    <w:tmpl w:val="731212FE"/>
    <w:lvl w:ilvl="0">
      <w:start w:val="6"/>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FDDC9C5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TimesNew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NewRoman"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NewRoman"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5"/>
  </w:num>
  <w:num w:numId="4">
    <w:abstractNumId w:val="8"/>
  </w:num>
  <w:num w:numId="5">
    <w:abstractNumId w:val="4"/>
  </w:num>
  <w:num w:numId="6">
    <w:abstractNumId w:val="2"/>
  </w:num>
  <w:num w:numId="7">
    <w:abstractNumId w:val="7"/>
  </w:num>
  <w:num w:numId="8">
    <w:abstractNumId w:val="10"/>
  </w:num>
  <w:num w:numId="9">
    <w:abstractNumId w:val="9"/>
  </w:num>
  <w:num w:numId="10">
    <w:abstractNumId w:val="1"/>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6B"/>
    <w:rsid w:val="00004B6F"/>
    <w:rsid w:val="00011D93"/>
    <w:rsid w:val="00024154"/>
    <w:rsid w:val="000272E1"/>
    <w:rsid w:val="00033963"/>
    <w:rsid w:val="00036039"/>
    <w:rsid w:val="00037F90"/>
    <w:rsid w:val="0004236E"/>
    <w:rsid w:val="00047CD1"/>
    <w:rsid w:val="000620D3"/>
    <w:rsid w:val="00083C8C"/>
    <w:rsid w:val="000841CE"/>
    <w:rsid w:val="00085D07"/>
    <w:rsid w:val="000875BF"/>
    <w:rsid w:val="000925E3"/>
    <w:rsid w:val="00096D8C"/>
    <w:rsid w:val="000C0B65"/>
    <w:rsid w:val="000E05FE"/>
    <w:rsid w:val="000E3D42"/>
    <w:rsid w:val="00122BD5"/>
    <w:rsid w:val="00133F79"/>
    <w:rsid w:val="001456BE"/>
    <w:rsid w:val="00151C37"/>
    <w:rsid w:val="00193706"/>
    <w:rsid w:val="00194A66"/>
    <w:rsid w:val="001B1272"/>
    <w:rsid w:val="001C3FA5"/>
    <w:rsid w:val="001C4C00"/>
    <w:rsid w:val="001D1A87"/>
    <w:rsid w:val="001D6BCF"/>
    <w:rsid w:val="001E01CA"/>
    <w:rsid w:val="001E321F"/>
    <w:rsid w:val="00201913"/>
    <w:rsid w:val="002037D5"/>
    <w:rsid w:val="00221E73"/>
    <w:rsid w:val="00236399"/>
    <w:rsid w:val="002446AC"/>
    <w:rsid w:val="00275CF5"/>
    <w:rsid w:val="0028301F"/>
    <w:rsid w:val="00285017"/>
    <w:rsid w:val="00292BB7"/>
    <w:rsid w:val="002A2D2E"/>
    <w:rsid w:val="002A4A83"/>
    <w:rsid w:val="002B1ABE"/>
    <w:rsid w:val="002B79D7"/>
    <w:rsid w:val="002C00E8"/>
    <w:rsid w:val="002C119B"/>
    <w:rsid w:val="002D34E5"/>
    <w:rsid w:val="002D4B93"/>
    <w:rsid w:val="002E631D"/>
    <w:rsid w:val="0031252E"/>
    <w:rsid w:val="0031273B"/>
    <w:rsid w:val="00325B41"/>
    <w:rsid w:val="00336A50"/>
    <w:rsid w:val="00343749"/>
    <w:rsid w:val="003515C4"/>
    <w:rsid w:val="00351751"/>
    <w:rsid w:val="003525F0"/>
    <w:rsid w:val="00352CE3"/>
    <w:rsid w:val="003660ED"/>
    <w:rsid w:val="00367C75"/>
    <w:rsid w:val="003756FC"/>
    <w:rsid w:val="003807FB"/>
    <w:rsid w:val="00385920"/>
    <w:rsid w:val="003901E3"/>
    <w:rsid w:val="003B0550"/>
    <w:rsid w:val="003B0EF7"/>
    <w:rsid w:val="003B694F"/>
    <w:rsid w:val="003C2104"/>
    <w:rsid w:val="003E297C"/>
    <w:rsid w:val="003F171C"/>
    <w:rsid w:val="003F7948"/>
    <w:rsid w:val="00412FC5"/>
    <w:rsid w:val="00422276"/>
    <w:rsid w:val="004240F3"/>
    <w:rsid w:val="004242F1"/>
    <w:rsid w:val="00445A00"/>
    <w:rsid w:val="00451B0F"/>
    <w:rsid w:val="00455569"/>
    <w:rsid w:val="0046580C"/>
    <w:rsid w:val="0047164B"/>
    <w:rsid w:val="00474B72"/>
    <w:rsid w:val="00486272"/>
    <w:rsid w:val="00496D18"/>
    <w:rsid w:val="004A1A9F"/>
    <w:rsid w:val="004B32FF"/>
    <w:rsid w:val="004C2EE3"/>
    <w:rsid w:val="004C31EB"/>
    <w:rsid w:val="004E4A22"/>
    <w:rsid w:val="004F47CB"/>
    <w:rsid w:val="004F757F"/>
    <w:rsid w:val="00500738"/>
    <w:rsid w:val="00511968"/>
    <w:rsid w:val="00513CEA"/>
    <w:rsid w:val="00514862"/>
    <w:rsid w:val="005364F6"/>
    <w:rsid w:val="00551C15"/>
    <w:rsid w:val="0055614C"/>
    <w:rsid w:val="00563AEA"/>
    <w:rsid w:val="005804D1"/>
    <w:rsid w:val="00584745"/>
    <w:rsid w:val="00586C56"/>
    <w:rsid w:val="00590F7F"/>
    <w:rsid w:val="0059661C"/>
    <w:rsid w:val="00596687"/>
    <w:rsid w:val="005D23CD"/>
    <w:rsid w:val="005E14C2"/>
    <w:rsid w:val="00607BA5"/>
    <w:rsid w:val="0061180A"/>
    <w:rsid w:val="00624508"/>
    <w:rsid w:val="00626EB6"/>
    <w:rsid w:val="00637E22"/>
    <w:rsid w:val="00641CEB"/>
    <w:rsid w:val="00650E9F"/>
    <w:rsid w:val="00655D03"/>
    <w:rsid w:val="00667B68"/>
    <w:rsid w:val="00671EE8"/>
    <w:rsid w:val="00683388"/>
    <w:rsid w:val="00683F84"/>
    <w:rsid w:val="00686851"/>
    <w:rsid w:val="006A6A81"/>
    <w:rsid w:val="006B1696"/>
    <w:rsid w:val="006E0550"/>
    <w:rsid w:val="006E177D"/>
    <w:rsid w:val="006E1E81"/>
    <w:rsid w:val="006E6806"/>
    <w:rsid w:val="006F7393"/>
    <w:rsid w:val="007016C1"/>
    <w:rsid w:val="0070224F"/>
    <w:rsid w:val="0070790D"/>
    <w:rsid w:val="007115F7"/>
    <w:rsid w:val="007159AB"/>
    <w:rsid w:val="00717D50"/>
    <w:rsid w:val="00721B73"/>
    <w:rsid w:val="00725C7C"/>
    <w:rsid w:val="007343B4"/>
    <w:rsid w:val="00746C4E"/>
    <w:rsid w:val="00765C84"/>
    <w:rsid w:val="00785689"/>
    <w:rsid w:val="00790EAB"/>
    <w:rsid w:val="0079754B"/>
    <w:rsid w:val="007A1E6D"/>
    <w:rsid w:val="007B0EB2"/>
    <w:rsid w:val="007B6141"/>
    <w:rsid w:val="007B7072"/>
    <w:rsid w:val="007D0DB2"/>
    <w:rsid w:val="007D5153"/>
    <w:rsid w:val="007E003F"/>
    <w:rsid w:val="007E1776"/>
    <w:rsid w:val="007F45AB"/>
    <w:rsid w:val="007F5D7E"/>
    <w:rsid w:val="00802483"/>
    <w:rsid w:val="00804B26"/>
    <w:rsid w:val="0081016E"/>
    <w:rsid w:val="0081097F"/>
    <w:rsid w:val="00810B6F"/>
    <w:rsid w:val="00822CE0"/>
    <w:rsid w:val="00841AB1"/>
    <w:rsid w:val="008577E9"/>
    <w:rsid w:val="00866C1C"/>
    <w:rsid w:val="00893073"/>
    <w:rsid w:val="008C68F1"/>
    <w:rsid w:val="008D0348"/>
    <w:rsid w:val="008E0F96"/>
    <w:rsid w:val="00921803"/>
    <w:rsid w:val="00926503"/>
    <w:rsid w:val="00940BF3"/>
    <w:rsid w:val="00952A58"/>
    <w:rsid w:val="00952ECB"/>
    <w:rsid w:val="009659EB"/>
    <w:rsid w:val="009726D8"/>
    <w:rsid w:val="0097392C"/>
    <w:rsid w:val="0098426B"/>
    <w:rsid w:val="009859BB"/>
    <w:rsid w:val="00996F42"/>
    <w:rsid w:val="009A1ED9"/>
    <w:rsid w:val="009D318B"/>
    <w:rsid w:val="009D33B2"/>
    <w:rsid w:val="009E1DB4"/>
    <w:rsid w:val="009F76DB"/>
    <w:rsid w:val="00A169A5"/>
    <w:rsid w:val="00A2343A"/>
    <w:rsid w:val="00A26128"/>
    <w:rsid w:val="00A32C3B"/>
    <w:rsid w:val="00A36AFE"/>
    <w:rsid w:val="00A45F4F"/>
    <w:rsid w:val="00A51592"/>
    <w:rsid w:val="00A600A9"/>
    <w:rsid w:val="00A7196B"/>
    <w:rsid w:val="00A90821"/>
    <w:rsid w:val="00AA55B7"/>
    <w:rsid w:val="00AA5B9E"/>
    <w:rsid w:val="00AB2407"/>
    <w:rsid w:val="00AB53DF"/>
    <w:rsid w:val="00AB5B94"/>
    <w:rsid w:val="00AC183C"/>
    <w:rsid w:val="00AD596F"/>
    <w:rsid w:val="00AE466E"/>
    <w:rsid w:val="00AF7D18"/>
    <w:rsid w:val="00B07977"/>
    <w:rsid w:val="00B07E5C"/>
    <w:rsid w:val="00B1089C"/>
    <w:rsid w:val="00B10D55"/>
    <w:rsid w:val="00B10FDF"/>
    <w:rsid w:val="00B23C7B"/>
    <w:rsid w:val="00B26494"/>
    <w:rsid w:val="00B313B8"/>
    <w:rsid w:val="00B343A1"/>
    <w:rsid w:val="00B44C07"/>
    <w:rsid w:val="00B62243"/>
    <w:rsid w:val="00B811F7"/>
    <w:rsid w:val="00B82BF4"/>
    <w:rsid w:val="00B83DD7"/>
    <w:rsid w:val="00B846D8"/>
    <w:rsid w:val="00B94BC1"/>
    <w:rsid w:val="00BA5DC6"/>
    <w:rsid w:val="00BA6196"/>
    <w:rsid w:val="00BC6D8C"/>
    <w:rsid w:val="00BE3D61"/>
    <w:rsid w:val="00BE62FF"/>
    <w:rsid w:val="00BF1A7A"/>
    <w:rsid w:val="00BF2700"/>
    <w:rsid w:val="00BF343E"/>
    <w:rsid w:val="00BF432E"/>
    <w:rsid w:val="00BF537E"/>
    <w:rsid w:val="00C05683"/>
    <w:rsid w:val="00C14D65"/>
    <w:rsid w:val="00C20A46"/>
    <w:rsid w:val="00C25A1A"/>
    <w:rsid w:val="00C34006"/>
    <w:rsid w:val="00C426B1"/>
    <w:rsid w:val="00C47CF6"/>
    <w:rsid w:val="00C66160"/>
    <w:rsid w:val="00C721AC"/>
    <w:rsid w:val="00C75C7F"/>
    <w:rsid w:val="00C837F5"/>
    <w:rsid w:val="00C84FDA"/>
    <w:rsid w:val="00C90D6A"/>
    <w:rsid w:val="00C95E0F"/>
    <w:rsid w:val="00CA247E"/>
    <w:rsid w:val="00CB505C"/>
    <w:rsid w:val="00CC1BC0"/>
    <w:rsid w:val="00CC72B6"/>
    <w:rsid w:val="00CD6DE8"/>
    <w:rsid w:val="00D0043D"/>
    <w:rsid w:val="00D0218D"/>
    <w:rsid w:val="00D0422B"/>
    <w:rsid w:val="00D11EBE"/>
    <w:rsid w:val="00D22943"/>
    <w:rsid w:val="00D25FB5"/>
    <w:rsid w:val="00D44223"/>
    <w:rsid w:val="00D53B03"/>
    <w:rsid w:val="00D54381"/>
    <w:rsid w:val="00D569AD"/>
    <w:rsid w:val="00D6216D"/>
    <w:rsid w:val="00D8196D"/>
    <w:rsid w:val="00D96400"/>
    <w:rsid w:val="00DA2529"/>
    <w:rsid w:val="00DA3E85"/>
    <w:rsid w:val="00DA41E2"/>
    <w:rsid w:val="00DA5668"/>
    <w:rsid w:val="00DA7464"/>
    <w:rsid w:val="00DB130A"/>
    <w:rsid w:val="00DB2EBB"/>
    <w:rsid w:val="00DB551F"/>
    <w:rsid w:val="00DB7B9E"/>
    <w:rsid w:val="00DC0083"/>
    <w:rsid w:val="00DC10A1"/>
    <w:rsid w:val="00DC655F"/>
    <w:rsid w:val="00DD0B59"/>
    <w:rsid w:val="00DD7EBD"/>
    <w:rsid w:val="00DF4DB4"/>
    <w:rsid w:val="00DF62B6"/>
    <w:rsid w:val="00E07225"/>
    <w:rsid w:val="00E1058B"/>
    <w:rsid w:val="00E12B29"/>
    <w:rsid w:val="00E269F7"/>
    <w:rsid w:val="00E27757"/>
    <w:rsid w:val="00E3571F"/>
    <w:rsid w:val="00E42B8E"/>
    <w:rsid w:val="00E5409F"/>
    <w:rsid w:val="00E556B1"/>
    <w:rsid w:val="00E7763C"/>
    <w:rsid w:val="00E92A81"/>
    <w:rsid w:val="00E94DC1"/>
    <w:rsid w:val="00EA21EA"/>
    <w:rsid w:val="00EA5907"/>
    <w:rsid w:val="00EC3CC3"/>
    <w:rsid w:val="00ED78DF"/>
    <w:rsid w:val="00EE1B32"/>
    <w:rsid w:val="00EE6488"/>
    <w:rsid w:val="00F021FA"/>
    <w:rsid w:val="00F13CC7"/>
    <w:rsid w:val="00F143B8"/>
    <w:rsid w:val="00F26903"/>
    <w:rsid w:val="00F41310"/>
    <w:rsid w:val="00F53F8A"/>
    <w:rsid w:val="00F540BE"/>
    <w:rsid w:val="00F5617E"/>
    <w:rsid w:val="00F62E97"/>
    <w:rsid w:val="00F64209"/>
    <w:rsid w:val="00F852D0"/>
    <w:rsid w:val="00F93BF5"/>
    <w:rsid w:val="00F95C2F"/>
    <w:rsid w:val="00FB01A5"/>
    <w:rsid w:val="00FC696B"/>
    <w:rsid w:val="00FD121C"/>
    <w:rsid w:val="00FD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8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clear" w:pos="2340"/>
        <w:tab w:val="left" w:pos="2160"/>
      </w:tabs>
      <w:spacing w:after="120"/>
      <w:ind w:left="216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563AEA"/>
  </w:style>
  <w:style w:type="character" w:customStyle="1" w:styleId="Mention1">
    <w:name w:val="Mention1"/>
    <w:basedOn w:val="DefaultParagraphFont"/>
    <w:uiPriority w:val="99"/>
    <w:semiHidden/>
    <w:unhideWhenUsed/>
    <w:rsid w:val="00952A58"/>
    <w:rPr>
      <w:color w:val="2B579A"/>
      <w:shd w:val="clear" w:color="auto" w:fill="E6E6E6"/>
    </w:rPr>
  </w:style>
  <w:style w:type="paragraph" w:styleId="BodyTextIndent2">
    <w:name w:val="Body Text Indent 2"/>
    <w:basedOn w:val="Normal"/>
    <w:link w:val="BodyTextIndent2Char"/>
    <w:rsid w:val="003901E3"/>
    <w:pPr>
      <w:widowControl/>
      <w:spacing w:after="120" w:line="480" w:lineRule="auto"/>
      <w:ind w:left="360"/>
    </w:pPr>
    <w:rPr>
      <w:snapToGrid/>
      <w:kern w:val="0"/>
    </w:rPr>
  </w:style>
  <w:style w:type="character" w:customStyle="1" w:styleId="BodyTextIndent2Char">
    <w:name w:val="Body Text Indent 2 Char"/>
    <w:basedOn w:val="DefaultParagraphFont"/>
    <w:link w:val="BodyTextIndent2"/>
    <w:rsid w:val="003901E3"/>
    <w:rPr>
      <w:sz w:val="22"/>
    </w:rPr>
  </w:style>
  <w:style w:type="paragraph" w:styleId="BalloonText">
    <w:name w:val="Balloon Text"/>
    <w:basedOn w:val="Normal"/>
    <w:link w:val="BalloonTextChar"/>
    <w:rsid w:val="00E556B1"/>
    <w:rPr>
      <w:rFonts w:ascii="Segoe UI" w:hAnsi="Segoe UI" w:cs="Segoe UI"/>
      <w:sz w:val="18"/>
      <w:szCs w:val="18"/>
    </w:rPr>
  </w:style>
  <w:style w:type="character" w:customStyle="1" w:styleId="BalloonTextChar">
    <w:name w:val="Balloon Text Char"/>
    <w:basedOn w:val="DefaultParagraphFont"/>
    <w:link w:val="BalloonText"/>
    <w:rsid w:val="00E556B1"/>
    <w:rPr>
      <w:rFonts w:ascii="Segoe UI" w:hAnsi="Segoe UI" w:cs="Segoe UI"/>
      <w:snapToGrid w:val="0"/>
      <w:kern w:val="28"/>
      <w:sz w:val="18"/>
      <w:szCs w:val="18"/>
    </w:rPr>
  </w:style>
  <w:style w:type="character" w:styleId="CommentReference">
    <w:name w:val="annotation reference"/>
    <w:basedOn w:val="DefaultParagraphFont"/>
    <w:rsid w:val="00B10FDF"/>
    <w:rPr>
      <w:sz w:val="16"/>
      <w:szCs w:val="16"/>
    </w:rPr>
  </w:style>
  <w:style w:type="paragraph" w:styleId="CommentText">
    <w:name w:val="annotation text"/>
    <w:basedOn w:val="Normal"/>
    <w:link w:val="CommentTextChar"/>
    <w:rsid w:val="00B10FDF"/>
    <w:rPr>
      <w:sz w:val="20"/>
    </w:rPr>
  </w:style>
  <w:style w:type="character" w:customStyle="1" w:styleId="CommentTextChar">
    <w:name w:val="Comment Text Char"/>
    <w:basedOn w:val="DefaultParagraphFont"/>
    <w:link w:val="CommentText"/>
    <w:rsid w:val="00B10FDF"/>
    <w:rPr>
      <w:snapToGrid w:val="0"/>
      <w:kern w:val="28"/>
    </w:rPr>
  </w:style>
  <w:style w:type="paragraph" w:styleId="CommentSubject">
    <w:name w:val="annotation subject"/>
    <w:basedOn w:val="CommentText"/>
    <w:next w:val="CommentText"/>
    <w:link w:val="CommentSubjectChar"/>
    <w:rsid w:val="00B10FDF"/>
    <w:rPr>
      <w:b/>
      <w:bCs/>
    </w:rPr>
  </w:style>
  <w:style w:type="character" w:customStyle="1" w:styleId="CommentSubjectChar">
    <w:name w:val="Comment Subject Char"/>
    <w:basedOn w:val="CommentTextChar"/>
    <w:link w:val="CommentSubject"/>
    <w:rsid w:val="00B10FDF"/>
    <w:rPr>
      <w:b/>
      <w:bCs/>
      <w:snapToGrid w:val="0"/>
      <w:kern w:val="28"/>
    </w:rPr>
  </w:style>
  <w:style w:type="character" w:customStyle="1" w:styleId="UnresolvedMention">
    <w:name w:val="Unresolved Mention"/>
    <w:basedOn w:val="DefaultParagraphFont"/>
    <w:uiPriority w:val="99"/>
    <w:semiHidden/>
    <w:unhideWhenUsed/>
    <w:rsid w:val="003E297C"/>
    <w:rPr>
      <w:color w:val="808080"/>
      <w:shd w:val="clear" w:color="auto" w:fill="E6E6E6"/>
    </w:rPr>
  </w:style>
  <w:style w:type="character" w:styleId="FollowedHyperlink">
    <w:name w:val="FollowedHyperlink"/>
    <w:basedOn w:val="DefaultParagraphFont"/>
    <w:rsid w:val="005966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clear" w:pos="2340"/>
        <w:tab w:val="left" w:pos="2160"/>
      </w:tabs>
      <w:spacing w:after="120"/>
      <w:ind w:left="216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563AEA"/>
  </w:style>
  <w:style w:type="character" w:customStyle="1" w:styleId="Mention1">
    <w:name w:val="Mention1"/>
    <w:basedOn w:val="DefaultParagraphFont"/>
    <w:uiPriority w:val="99"/>
    <w:semiHidden/>
    <w:unhideWhenUsed/>
    <w:rsid w:val="00952A58"/>
    <w:rPr>
      <w:color w:val="2B579A"/>
      <w:shd w:val="clear" w:color="auto" w:fill="E6E6E6"/>
    </w:rPr>
  </w:style>
  <w:style w:type="paragraph" w:styleId="BodyTextIndent2">
    <w:name w:val="Body Text Indent 2"/>
    <w:basedOn w:val="Normal"/>
    <w:link w:val="BodyTextIndent2Char"/>
    <w:rsid w:val="003901E3"/>
    <w:pPr>
      <w:widowControl/>
      <w:spacing w:after="120" w:line="480" w:lineRule="auto"/>
      <w:ind w:left="360"/>
    </w:pPr>
    <w:rPr>
      <w:snapToGrid/>
      <w:kern w:val="0"/>
    </w:rPr>
  </w:style>
  <w:style w:type="character" w:customStyle="1" w:styleId="BodyTextIndent2Char">
    <w:name w:val="Body Text Indent 2 Char"/>
    <w:basedOn w:val="DefaultParagraphFont"/>
    <w:link w:val="BodyTextIndent2"/>
    <w:rsid w:val="003901E3"/>
    <w:rPr>
      <w:sz w:val="22"/>
    </w:rPr>
  </w:style>
  <w:style w:type="paragraph" w:styleId="BalloonText">
    <w:name w:val="Balloon Text"/>
    <w:basedOn w:val="Normal"/>
    <w:link w:val="BalloonTextChar"/>
    <w:rsid w:val="00E556B1"/>
    <w:rPr>
      <w:rFonts w:ascii="Segoe UI" w:hAnsi="Segoe UI" w:cs="Segoe UI"/>
      <w:sz w:val="18"/>
      <w:szCs w:val="18"/>
    </w:rPr>
  </w:style>
  <w:style w:type="character" w:customStyle="1" w:styleId="BalloonTextChar">
    <w:name w:val="Balloon Text Char"/>
    <w:basedOn w:val="DefaultParagraphFont"/>
    <w:link w:val="BalloonText"/>
    <w:rsid w:val="00E556B1"/>
    <w:rPr>
      <w:rFonts w:ascii="Segoe UI" w:hAnsi="Segoe UI" w:cs="Segoe UI"/>
      <w:snapToGrid w:val="0"/>
      <w:kern w:val="28"/>
      <w:sz w:val="18"/>
      <w:szCs w:val="18"/>
    </w:rPr>
  </w:style>
  <w:style w:type="character" w:styleId="CommentReference">
    <w:name w:val="annotation reference"/>
    <w:basedOn w:val="DefaultParagraphFont"/>
    <w:rsid w:val="00B10FDF"/>
    <w:rPr>
      <w:sz w:val="16"/>
      <w:szCs w:val="16"/>
    </w:rPr>
  </w:style>
  <w:style w:type="paragraph" w:styleId="CommentText">
    <w:name w:val="annotation text"/>
    <w:basedOn w:val="Normal"/>
    <w:link w:val="CommentTextChar"/>
    <w:rsid w:val="00B10FDF"/>
    <w:rPr>
      <w:sz w:val="20"/>
    </w:rPr>
  </w:style>
  <w:style w:type="character" w:customStyle="1" w:styleId="CommentTextChar">
    <w:name w:val="Comment Text Char"/>
    <w:basedOn w:val="DefaultParagraphFont"/>
    <w:link w:val="CommentText"/>
    <w:rsid w:val="00B10FDF"/>
    <w:rPr>
      <w:snapToGrid w:val="0"/>
      <w:kern w:val="28"/>
    </w:rPr>
  </w:style>
  <w:style w:type="paragraph" w:styleId="CommentSubject">
    <w:name w:val="annotation subject"/>
    <w:basedOn w:val="CommentText"/>
    <w:next w:val="CommentText"/>
    <w:link w:val="CommentSubjectChar"/>
    <w:rsid w:val="00B10FDF"/>
    <w:rPr>
      <w:b/>
      <w:bCs/>
    </w:rPr>
  </w:style>
  <w:style w:type="character" w:customStyle="1" w:styleId="CommentSubjectChar">
    <w:name w:val="Comment Subject Char"/>
    <w:basedOn w:val="CommentTextChar"/>
    <w:link w:val="CommentSubject"/>
    <w:rsid w:val="00B10FDF"/>
    <w:rPr>
      <w:b/>
      <w:bCs/>
      <w:snapToGrid w:val="0"/>
      <w:kern w:val="28"/>
    </w:rPr>
  </w:style>
  <w:style w:type="character" w:customStyle="1" w:styleId="UnresolvedMention">
    <w:name w:val="Unresolved Mention"/>
    <w:basedOn w:val="DefaultParagraphFont"/>
    <w:uiPriority w:val="99"/>
    <w:semiHidden/>
    <w:unhideWhenUsed/>
    <w:rsid w:val="003E297C"/>
    <w:rPr>
      <w:color w:val="808080"/>
      <w:shd w:val="clear" w:color="auto" w:fill="E6E6E6"/>
    </w:rPr>
  </w:style>
  <w:style w:type="character" w:styleId="FollowedHyperlink">
    <w:name w:val="FollowedHyperlink"/>
    <w:basedOn w:val="DefaultParagraphFont"/>
    <w:rsid w:val="00596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tfs/etfsHome.action" TargetMode="External"/><Relationship Id="rId13" Type="http://schemas.openxmlformats.org/officeDocument/2006/relationships/hyperlink" Target="https://www.fcc.gov/2017-x-factor-filing-trp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bin.Coh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Kwiatkowski@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fccnet\users\n6\robin.cohn\My%20Documents\fcc504@fcc.gov%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2455</Words>
  <Characters>13010</Characters>
  <Application>Microsoft Office Word</Application>
  <DocSecurity>0</DocSecurity>
  <Lines>233</Lines>
  <Paragraphs>80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15453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2017-10-12T20:29:00Z</cp:lastPrinted>
  <dcterms:created xsi:type="dcterms:W3CDTF">2017-10-13T16:15:00Z</dcterms:created>
  <dcterms:modified xsi:type="dcterms:W3CDTF">2017-10-13T16:15:00Z</dcterms:modified>
  <cp:category> </cp:category>
  <cp:contentStatus> </cp:contentStatus>
</cp:coreProperties>
</file>