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5B2DFE" w:rsidRDefault="002E3FE1">
      <w:pPr>
        <w:jc w:val="right"/>
        <w:rPr>
          <w:sz w:val="28"/>
          <w:szCs w:val="28"/>
        </w:rPr>
      </w:pPr>
      <w:r w:rsidRPr="005B2DFE">
        <w:rPr>
          <w:sz w:val="28"/>
          <w:szCs w:val="28"/>
        </w:rPr>
        <w:lastRenderedPageBreak/>
        <w:t xml:space="preserve">DA 17 - </w:t>
      </w:r>
      <w:r w:rsidR="004D4CD9">
        <w:rPr>
          <w:sz w:val="28"/>
          <w:szCs w:val="28"/>
        </w:rPr>
        <w:t>1065</w:t>
      </w:r>
    </w:p>
    <w:p w:rsidR="00602577" w:rsidRPr="003773C9" w:rsidRDefault="002E3FE1">
      <w:pPr>
        <w:spacing w:before="60"/>
        <w:jc w:val="right"/>
        <w:rPr>
          <w:sz w:val="28"/>
          <w:szCs w:val="28"/>
        </w:rPr>
      </w:pPr>
      <w:r w:rsidRPr="003773C9">
        <w:rPr>
          <w:sz w:val="28"/>
          <w:szCs w:val="28"/>
        </w:rPr>
        <w:t xml:space="preserve">Released:  </w:t>
      </w:r>
      <w:r w:rsidR="005B2DFE">
        <w:rPr>
          <w:sz w:val="28"/>
          <w:szCs w:val="28"/>
        </w:rPr>
        <w:t>November 1</w:t>
      </w:r>
      <w:r w:rsidRPr="003773C9">
        <w:rPr>
          <w:sz w:val="28"/>
          <w:szCs w:val="28"/>
        </w:rPr>
        <w:t>, 2017</w:t>
      </w:r>
    </w:p>
    <w:p w:rsidR="00E44B92" w:rsidRDefault="00E44B92" w:rsidP="002E3FE1">
      <w:pPr>
        <w:spacing w:before="60"/>
        <w:rPr>
          <w:sz w:val="28"/>
          <w:szCs w:val="28"/>
        </w:rPr>
      </w:pPr>
    </w:p>
    <w:p w:rsidR="002E3FE1" w:rsidRDefault="002E3FE1" w:rsidP="002E3FE1">
      <w:pPr>
        <w:spacing w:before="60"/>
        <w:rPr>
          <w:sz w:val="28"/>
          <w:szCs w:val="28"/>
        </w:rPr>
      </w:pPr>
      <w:r w:rsidRPr="006055C8">
        <w:rPr>
          <w:sz w:val="28"/>
          <w:szCs w:val="28"/>
        </w:rPr>
        <w:t>By the Office of Managing Director</w:t>
      </w:r>
    </w:p>
    <w:p w:rsidR="00E44B92" w:rsidRDefault="00E44B92" w:rsidP="002E3FE1">
      <w:pPr>
        <w:spacing w:before="60"/>
        <w:rPr>
          <w:sz w:val="28"/>
          <w:szCs w:val="28"/>
        </w:rPr>
      </w:pPr>
    </w:p>
    <w:p w:rsidR="00862E3E" w:rsidRPr="005B2DFE" w:rsidRDefault="00862E3E" w:rsidP="005B2DFE">
      <w:pPr>
        <w:jc w:val="center"/>
        <w:rPr>
          <w:b/>
          <w:sz w:val="28"/>
          <w:szCs w:val="28"/>
        </w:rPr>
      </w:pPr>
      <w:r w:rsidRPr="005B2DFE">
        <w:rPr>
          <w:b/>
          <w:sz w:val="28"/>
          <w:szCs w:val="28"/>
        </w:rPr>
        <w:t>NOTICE OF COMMENT AND REPLY COMMENT DATES</w:t>
      </w:r>
    </w:p>
    <w:p w:rsidR="0058788B" w:rsidRDefault="00862E3E" w:rsidP="005B2DFE">
      <w:pPr>
        <w:jc w:val="center"/>
        <w:rPr>
          <w:b/>
          <w:sz w:val="28"/>
          <w:szCs w:val="28"/>
        </w:rPr>
      </w:pPr>
      <w:r w:rsidRPr="005B2DFE">
        <w:rPr>
          <w:b/>
          <w:sz w:val="28"/>
          <w:szCs w:val="28"/>
        </w:rPr>
        <w:t xml:space="preserve">FY 2017 </w:t>
      </w:r>
      <w:r>
        <w:rPr>
          <w:b/>
          <w:sz w:val="28"/>
          <w:szCs w:val="28"/>
        </w:rPr>
        <w:t>FURTHER NOTICE OF PROPOSED RULEMAKING</w:t>
      </w:r>
    </w:p>
    <w:p w:rsidR="00E44B92" w:rsidRDefault="00E44B92" w:rsidP="005B2DFE">
      <w:pPr>
        <w:jc w:val="center"/>
        <w:rPr>
          <w:b/>
          <w:sz w:val="28"/>
          <w:szCs w:val="28"/>
        </w:rPr>
      </w:pPr>
    </w:p>
    <w:p w:rsidR="00602577" w:rsidRDefault="00602577" w:rsidP="005B2DFE">
      <w:pPr>
        <w:jc w:val="center"/>
        <w:rPr>
          <w:b/>
          <w:sz w:val="24"/>
        </w:rPr>
      </w:pPr>
    </w:p>
    <w:p w:rsidR="00BB58CC" w:rsidRDefault="002E3FE1" w:rsidP="005B2DFE">
      <w:pPr>
        <w:rPr>
          <w:u w:val="single"/>
        </w:rPr>
      </w:pPr>
      <w:r w:rsidRPr="005B2DFE">
        <w:rPr>
          <w:szCs w:val="22"/>
        </w:rPr>
        <w:t xml:space="preserve">On </w:t>
      </w:r>
      <w:r w:rsidR="005B2DFE">
        <w:rPr>
          <w:szCs w:val="22"/>
        </w:rPr>
        <w:t>November 1</w:t>
      </w:r>
      <w:r w:rsidR="00862E3E" w:rsidRPr="005B2DFE">
        <w:rPr>
          <w:szCs w:val="22"/>
        </w:rPr>
        <w:t xml:space="preserve">, </w:t>
      </w:r>
      <w:r w:rsidRPr="005B2DFE">
        <w:rPr>
          <w:szCs w:val="22"/>
        </w:rPr>
        <w:t xml:space="preserve">2017, the </w:t>
      </w:r>
      <w:r w:rsidR="00862E3E" w:rsidRPr="005B2DFE">
        <w:rPr>
          <w:szCs w:val="22"/>
        </w:rPr>
        <w:t xml:space="preserve">Office of Federal Register (OFR) published the FY 2017 </w:t>
      </w:r>
      <w:r w:rsidR="00862E3E" w:rsidRPr="005B2DFE">
        <w:rPr>
          <w:i/>
          <w:szCs w:val="22"/>
        </w:rPr>
        <w:t>Further Notice of Proposed Rulemaking</w:t>
      </w:r>
      <w:r w:rsidR="00862E3E" w:rsidRPr="005B2DFE">
        <w:rPr>
          <w:szCs w:val="22"/>
        </w:rPr>
        <w:t xml:space="preserve"> in the </w:t>
      </w:r>
      <w:r w:rsidR="00862E3E" w:rsidRPr="005B2DFE">
        <w:rPr>
          <w:i/>
          <w:szCs w:val="22"/>
        </w:rPr>
        <w:t>Federal Register</w:t>
      </w:r>
      <w:r w:rsidR="00862E3E" w:rsidRPr="005B2DFE">
        <w:rPr>
          <w:szCs w:val="22"/>
        </w:rPr>
        <w:t>.</w:t>
      </w:r>
      <w:r w:rsidR="00862E3E" w:rsidRPr="005B2DFE">
        <w:rPr>
          <w:rStyle w:val="FootnoteReference"/>
          <w:szCs w:val="22"/>
        </w:rPr>
        <w:footnoteReference w:id="1"/>
      </w:r>
      <w:r w:rsidR="00862E3E" w:rsidRPr="005B2DFE">
        <w:rPr>
          <w:szCs w:val="22"/>
        </w:rPr>
        <w:t xml:space="preserve">  </w:t>
      </w:r>
      <w:r w:rsidRPr="005B2DFE">
        <w:rPr>
          <w:szCs w:val="22"/>
        </w:rPr>
        <w:t>Comm</w:t>
      </w:r>
      <w:r w:rsidR="00862E3E" w:rsidRPr="005B2DFE">
        <w:rPr>
          <w:szCs w:val="22"/>
        </w:rPr>
        <w:t xml:space="preserve">ents are due on </w:t>
      </w:r>
      <w:r w:rsidR="005B2DFE">
        <w:rPr>
          <w:szCs w:val="22"/>
        </w:rPr>
        <w:t>December 1</w:t>
      </w:r>
      <w:r w:rsidR="00862E3E" w:rsidRPr="005B2DFE">
        <w:rPr>
          <w:szCs w:val="22"/>
        </w:rPr>
        <w:t xml:space="preserve">, 2017, and reply comments are due on December </w:t>
      </w:r>
      <w:r w:rsidR="005B2DFE">
        <w:rPr>
          <w:szCs w:val="22"/>
        </w:rPr>
        <w:t>18</w:t>
      </w:r>
      <w:r w:rsidR="00862E3E" w:rsidRPr="005B2DFE">
        <w:rPr>
          <w:szCs w:val="22"/>
        </w:rPr>
        <w:t>, 2017.</w:t>
      </w:r>
      <w:r w:rsidR="00BB58CC">
        <w:rPr>
          <w:szCs w:val="22"/>
        </w:rPr>
        <w:t xml:space="preserve">  </w:t>
      </w:r>
      <w:r w:rsidR="006C30A0">
        <w:rPr>
          <w:sz w:val="24"/>
        </w:rPr>
        <w:t xml:space="preserve">The Commission is seeking comment </w:t>
      </w:r>
      <w:r w:rsidR="006C30A0" w:rsidRPr="00BB229F">
        <w:t xml:space="preserve">to </w:t>
      </w:r>
      <w:r w:rsidR="00C56562">
        <w:t xml:space="preserve">expand its comprehensive </w:t>
      </w:r>
      <w:r w:rsidR="006C30A0" w:rsidRPr="00BB229F">
        <w:t>record for adopting a new flat rate methodology for terrestrial and satellite IBCs</w:t>
      </w:r>
      <w:r w:rsidR="00BB58CC">
        <w:t>,</w:t>
      </w:r>
      <w:r w:rsidR="006C30A0" w:rsidRPr="00BB229F">
        <w:t xml:space="preserve"> and to revise the tiers for submarine cable systems.  </w:t>
      </w:r>
      <w:r w:rsidR="00BB58CC">
        <w:t xml:space="preserve">The Commission also seeks </w:t>
      </w:r>
      <w:r w:rsidR="006C30A0" w:rsidRPr="00BB229F">
        <w:t>comment on the proposal to adopt a regulatory fee for all holders of section 214 international authorizations.</w:t>
      </w:r>
      <w:r w:rsidR="0019237F">
        <w:t xml:space="preserve">  Finally, the Commission </w:t>
      </w:r>
      <w:r w:rsidR="006179C4">
        <w:t xml:space="preserve">seeks </w:t>
      </w:r>
      <w:r w:rsidR="0019237F">
        <w:t>comment on whether to change its methodology for calculating cable subscribers in multiple dwellings.</w:t>
      </w:r>
      <w:r w:rsidR="00AB6DDF">
        <w:t xml:space="preserve">  The document is located at:  </w:t>
      </w:r>
      <w:hyperlink r:id="rId14" w:history="1">
        <w:r w:rsidR="00AB6DDF" w:rsidRPr="00B41603">
          <w:rPr>
            <w:rStyle w:val="Hyperlink"/>
          </w:rPr>
          <w:t>https://www.fcc.gov/licensing-databases/fees/regulatory-fees</w:t>
        </w:r>
      </w:hyperlink>
      <w:r w:rsidR="00AB6DDF">
        <w:rPr>
          <w:u w:val="single"/>
        </w:rPr>
        <w:t>.</w:t>
      </w:r>
    </w:p>
    <w:p w:rsidR="006C30A0" w:rsidRPr="00BB229F" w:rsidRDefault="006C30A0" w:rsidP="005B2DFE">
      <w:r w:rsidRPr="00BB229F">
        <w:rPr>
          <w:rFonts w:eastAsiaTheme="minorEastAsia"/>
        </w:rPr>
        <w:t xml:space="preserve">  </w:t>
      </w:r>
    </w:p>
    <w:p w:rsidR="00602577" w:rsidRPr="005B2DFE" w:rsidRDefault="003C7CFA">
      <w:pPr>
        <w:spacing w:before="120" w:after="240"/>
        <w:rPr>
          <w:szCs w:val="22"/>
        </w:rPr>
      </w:pPr>
      <w:r w:rsidRPr="005B2DFE">
        <w:rPr>
          <w:szCs w:val="22"/>
        </w:rPr>
        <w:t>For any question, please contact the Commission’s Financial Operations Help Desk at (877) 480-3201, Option 4</w:t>
      </w:r>
      <w:r w:rsidR="00932D1D" w:rsidRPr="005B2DFE">
        <w:rPr>
          <w:szCs w:val="22"/>
        </w:rPr>
        <w:t>.</w:t>
      </w:r>
      <w:r w:rsidR="00862E3E" w:rsidRPr="005B2DFE">
        <w:rPr>
          <w:szCs w:val="22"/>
        </w:rPr>
        <w:t xml:space="preserve">  </w:t>
      </w:r>
    </w:p>
    <w:sectPr w:rsidR="00602577" w:rsidRPr="005B2DF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12C" w:rsidRDefault="00FC112C">
      <w:r>
        <w:separator/>
      </w:r>
    </w:p>
  </w:endnote>
  <w:endnote w:type="continuationSeparator" w:id="0">
    <w:p w:rsidR="00FC112C" w:rsidRDefault="00FC1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09" w:rsidRDefault="00B637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09" w:rsidRDefault="00B637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09" w:rsidRDefault="00B637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12C" w:rsidRDefault="00FC112C">
      <w:r>
        <w:separator/>
      </w:r>
    </w:p>
  </w:footnote>
  <w:footnote w:type="continuationSeparator" w:id="0">
    <w:p w:rsidR="00FC112C" w:rsidRDefault="00FC112C">
      <w:r>
        <w:continuationSeparator/>
      </w:r>
    </w:p>
  </w:footnote>
  <w:footnote w:id="1">
    <w:p w:rsidR="00862E3E" w:rsidRPr="00EC74AF" w:rsidRDefault="00862E3E">
      <w:pPr>
        <w:pStyle w:val="FootnoteText"/>
        <w:rPr>
          <w:sz w:val="20"/>
        </w:rPr>
      </w:pPr>
      <w:r>
        <w:rPr>
          <w:rStyle w:val="FootnoteReference"/>
        </w:rPr>
        <w:footnoteRef/>
      </w:r>
      <w:r>
        <w:t xml:space="preserve"> </w:t>
      </w:r>
      <w:r w:rsidR="00EC74AF">
        <w:t>82</w:t>
      </w:r>
      <w:r w:rsidRPr="005B2DFE">
        <w:rPr>
          <w:sz w:val="20"/>
        </w:rPr>
        <w:t xml:space="preserve"> FR</w:t>
      </w:r>
      <w:r>
        <w:rPr>
          <w:sz w:val="20"/>
        </w:rPr>
        <w:t xml:space="preserve"> </w:t>
      </w:r>
      <w:r w:rsidR="00EC74AF">
        <w:rPr>
          <w:sz w:val="20"/>
        </w:rPr>
        <w:t>50598 (November 1, 2017) (</w:t>
      </w:r>
      <w:r w:rsidR="00EC74AF">
        <w:rPr>
          <w:i/>
          <w:sz w:val="20"/>
        </w:rPr>
        <w:t>FY 2017 Further Notice</w:t>
      </w:r>
      <w:r w:rsidR="00EC74AF">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09" w:rsidRDefault="00B637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09" w:rsidRDefault="00B637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D7084F">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D7084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E6C237"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 w:numId="14">
    <w:abstractNumId w:val="6"/>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0E"/>
    <w:rsid w:val="000265AE"/>
    <w:rsid w:val="000D4797"/>
    <w:rsid w:val="0019237F"/>
    <w:rsid w:val="0019274C"/>
    <w:rsid w:val="00222D0E"/>
    <w:rsid w:val="002A1607"/>
    <w:rsid w:val="002E3FE1"/>
    <w:rsid w:val="003773C9"/>
    <w:rsid w:val="003C7CFA"/>
    <w:rsid w:val="00405457"/>
    <w:rsid w:val="00437D21"/>
    <w:rsid w:val="00472288"/>
    <w:rsid w:val="004D4CD9"/>
    <w:rsid w:val="005275DF"/>
    <w:rsid w:val="0058788B"/>
    <w:rsid w:val="005B2DFE"/>
    <w:rsid w:val="00602577"/>
    <w:rsid w:val="006055C8"/>
    <w:rsid w:val="006179C4"/>
    <w:rsid w:val="006C30A0"/>
    <w:rsid w:val="007B1340"/>
    <w:rsid w:val="007F5F55"/>
    <w:rsid w:val="00862E3E"/>
    <w:rsid w:val="00922E00"/>
    <w:rsid w:val="00932D1D"/>
    <w:rsid w:val="009D0A2C"/>
    <w:rsid w:val="00AB6DDF"/>
    <w:rsid w:val="00B571F7"/>
    <w:rsid w:val="00B63709"/>
    <w:rsid w:val="00BB58CC"/>
    <w:rsid w:val="00BE76B1"/>
    <w:rsid w:val="00C56562"/>
    <w:rsid w:val="00C64219"/>
    <w:rsid w:val="00D17DC0"/>
    <w:rsid w:val="00D43905"/>
    <w:rsid w:val="00D60EFF"/>
    <w:rsid w:val="00D7084F"/>
    <w:rsid w:val="00E24347"/>
    <w:rsid w:val="00E44B92"/>
    <w:rsid w:val="00EC0D86"/>
    <w:rsid w:val="00EC74AF"/>
    <w:rsid w:val="00F10399"/>
    <w:rsid w:val="00FC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Style 3,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70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4F"/>
    <w:rPr>
      <w:rFonts w:ascii="Segoe UI" w:hAnsi="Segoe UI" w:cs="Segoe UI"/>
      <w:sz w:val="18"/>
      <w:szCs w:val="18"/>
    </w:rPr>
  </w:style>
  <w:style w:type="paragraph" w:customStyle="1" w:styleId="ParaNum0">
    <w:name w:val="ParaNum"/>
    <w:basedOn w:val="Normal"/>
    <w:link w:val="ParaNumChar1"/>
    <w:rsid w:val="006C30A0"/>
    <w:pPr>
      <w:widowControl w:val="0"/>
      <w:numPr>
        <w:numId w:val="13"/>
      </w:numPr>
      <w:spacing w:after="120"/>
    </w:pPr>
    <w:rPr>
      <w:snapToGrid w:val="0"/>
      <w:kern w:val="28"/>
    </w:rPr>
  </w:style>
  <w:style w:type="character" w:customStyle="1" w:styleId="ParaNumChar1">
    <w:name w:val="ParaNum Char1"/>
    <w:link w:val="ParaNum0"/>
    <w:locked/>
    <w:rsid w:val="006C30A0"/>
    <w:rPr>
      <w:snapToGrid w:val="0"/>
      <w:kern w:val="28"/>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6C30A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Style 4,Style 13,o,fr,Style 3,FR,Style 17,Footnote Reference/,Style 6"/>
    <w:rPr>
      <w:vertAlign w:val="superscript"/>
    </w:rPr>
  </w:style>
  <w:style w:type="paragraph" w:styleId="FootnoteText">
    <w:name w:val="footnote text"/>
    <w:aliases w:val="Footnote Text Char2,Footnote Text Char Char,Footnote Text Char1 Char Char1,Footnote Text Char Char1 Char Char,Footnote Text Char3 Char Char Char Char,Footnote Text Char Char Char1 Char Char Char,rrfootnote,ALTS FOOTNOTE,fn,Footnote Text Ch"/>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708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84F"/>
    <w:rPr>
      <w:rFonts w:ascii="Segoe UI" w:hAnsi="Segoe UI" w:cs="Segoe UI"/>
      <w:sz w:val="18"/>
      <w:szCs w:val="18"/>
    </w:rPr>
  </w:style>
  <w:style w:type="paragraph" w:customStyle="1" w:styleId="ParaNum0">
    <w:name w:val="ParaNum"/>
    <w:basedOn w:val="Normal"/>
    <w:link w:val="ParaNumChar1"/>
    <w:rsid w:val="006C30A0"/>
    <w:pPr>
      <w:widowControl w:val="0"/>
      <w:numPr>
        <w:numId w:val="13"/>
      </w:numPr>
      <w:spacing w:after="120"/>
    </w:pPr>
    <w:rPr>
      <w:snapToGrid w:val="0"/>
      <w:kern w:val="28"/>
    </w:rPr>
  </w:style>
  <w:style w:type="character" w:customStyle="1" w:styleId="ParaNumChar1">
    <w:name w:val="ParaNum Char1"/>
    <w:link w:val="ParaNum0"/>
    <w:locked/>
    <w:rsid w:val="006C30A0"/>
    <w:rPr>
      <w:snapToGrid w:val="0"/>
      <w:kern w:val="28"/>
      <w:sz w:val="22"/>
    </w:rPr>
  </w:style>
  <w:style w:type="character" w:customStyle="1" w:styleId="FootnoteTextChar">
    <w:name w:val="Footnote Text Char"/>
    <w:aliases w:val="Footnote Text Char2 Char,Footnote Text Char Char Char,Footnote Text Char1 Char Char1 Char,Footnote Text Char Char1 Char Char Char,Footnote Text Char3 Char Char Char Char Char,Footnote Text Char Char Char1 Char Char Char Char,fn Char"/>
    <w:basedOn w:val="DefaultParagraphFont"/>
    <w:link w:val="FootnoteText"/>
    <w:rsid w:val="006C30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licensing-databases/fees/regulatory-fe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159</Words>
  <Characters>903</Characters>
  <Application>Microsoft Office Word</Application>
  <DocSecurity>0</DocSecurity>
  <Lines>21</Lines>
  <Paragraphs>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1065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2017-11-01T15:31:00Z</dcterms:created>
  <dcterms:modified xsi:type="dcterms:W3CDTF">2017-11-01T15:31:00Z</dcterms:modified>
  <cp:category> </cp:category>
  <cp:contentStatus> </cp:contentStatus>
</cp:coreProperties>
</file>