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97" w:rsidRDefault="005E2797" w:rsidP="005E2797">
      <w:pPr>
        <w:rPr>
          <w:highlight w:val="yellow"/>
        </w:rPr>
      </w:pPr>
      <w:bookmarkStart w:id="0" w:name="_GoBack"/>
      <w:bookmarkEnd w:id="0"/>
    </w:p>
    <w:p w:rsidR="005E2797" w:rsidRPr="005E2797" w:rsidRDefault="005E2797" w:rsidP="005E2797">
      <w:pPr>
        <w:jc w:val="right"/>
        <w:rPr>
          <w:b/>
        </w:rPr>
      </w:pPr>
      <w:r w:rsidRPr="005E2797">
        <w:rPr>
          <w:b/>
        </w:rPr>
        <w:t xml:space="preserve">DA </w:t>
      </w:r>
      <w:r w:rsidR="00A921F6" w:rsidRPr="00A921F6">
        <w:rPr>
          <w:b/>
        </w:rPr>
        <w:t>17-1071</w:t>
      </w:r>
    </w:p>
    <w:p w:rsidR="005E2797" w:rsidRPr="005E2797" w:rsidRDefault="005E2797" w:rsidP="005E2797">
      <w:pPr>
        <w:jc w:val="right"/>
        <w:rPr>
          <w:b/>
        </w:rPr>
      </w:pPr>
      <w:r w:rsidRPr="005E2797">
        <w:rPr>
          <w:b/>
        </w:rPr>
        <w:t xml:space="preserve">Released:  October </w:t>
      </w:r>
      <w:r>
        <w:rPr>
          <w:b/>
        </w:rPr>
        <w:t>31</w:t>
      </w:r>
      <w:r w:rsidRPr="005E2797">
        <w:rPr>
          <w:b/>
        </w:rPr>
        <w:t>, 2017</w:t>
      </w:r>
    </w:p>
    <w:p w:rsidR="005E2797" w:rsidRDefault="005E2797" w:rsidP="005E2797">
      <w:pPr>
        <w:spacing w:after="240"/>
        <w:jc w:val="center"/>
        <w:rPr>
          <w:b/>
          <w:szCs w:val="22"/>
        </w:rPr>
      </w:pPr>
    </w:p>
    <w:p w:rsidR="005E2797" w:rsidRPr="00112164" w:rsidRDefault="005E2797" w:rsidP="005E2797">
      <w:pPr>
        <w:jc w:val="center"/>
        <w:rPr>
          <w:b/>
          <w:szCs w:val="22"/>
        </w:rPr>
      </w:pPr>
      <w:r>
        <w:rPr>
          <w:b/>
          <w:szCs w:val="22"/>
        </w:rPr>
        <w:t xml:space="preserve">PLEADING CYCLE ESTABLISHED FOR COMMENTS ON PETITION FOR </w:t>
      </w:r>
      <w:r w:rsidRPr="00D02C28">
        <w:rPr>
          <w:b/>
          <w:caps/>
          <w:szCs w:val="22"/>
        </w:rPr>
        <w:t>reconsideration of the VRS rates order</w:t>
      </w:r>
    </w:p>
    <w:p w:rsidR="005E2797" w:rsidRDefault="005E2797" w:rsidP="005E2797">
      <w:pPr>
        <w:jc w:val="center"/>
        <w:rPr>
          <w:b/>
          <w:szCs w:val="22"/>
        </w:rPr>
      </w:pPr>
    </w:p>
    <w:p w:rsidR="005E2797" w:rsidRPr="00D02C28" w:rsidRDefault="005E2797" w:rsidP="005E2797">
      <w:pPr>
        <w:jc w:val="center"/>
        <w:rPr>
          <w:b/>
          <w:szCs w:val="22"/>
        </w:rPr>
      </w:pPr>
      <w:r w:rsidRPr="00D02C28">
        <w:rPr>
          <w:b/>
          <w:szCs w:val="22"/>
        </w:rPr>
        <w:t>CG Docket Nos. 03-123, 10-51</w:t>
      </w:r>
    </w:p>
    <w:p w:rsidR="005E2797" w:rsidRDefault="005E2797" w:rsidP="005E2797"/>
    <w:p w:rsidR="005E2797" w:rsidRPr="005E2797" w:rsidRDefault="005E2797" w:rsidP="005E2797">
      <w:pPr>
        <w:rPr>
          <w:b/>
        </w:rPr>
      </w:pPr>
      <w:r w:rsidRPr="005E2797">
        <w:rPr>
          <w:b/>
        </w:rPr>
        <w:t>Comments Due:  November 9, 2017</w:t>
      </w:r>
    </w:p>
    <w:p w:rsidR="005E2797" w:rsidRPr="005E2797" w:rsidRDefault="005E2797" w:rsidP="005E2797">
      <w:pPr>
        <w:rPr>
          <w:b/>
        </w:rPr>
      </w:pPr>
      <w:r w:rsidRPr="005E2797">
        <w:rPr>
          <w:b/>
        </w:rPr>
        <w:t>Reply Comments Due:  November 20, 2017</w:t>
      </w:r>
    </w:p>
    <w:p w:rsidR="005E2797" w:rsidRPr="001B7E0C" w:rsidRDefault="005E2797" w:rsidP="005E2797">
      <w:pPr>
        <w:rPr>
          <w:szCs w:val="22"/>
        </w:rPr>
      </w:pPr>
    </w:p>
    <w:p w:rsidR="005E2797" w:rsidRPr="001B7E0C" w:rsidRDefault="005E2797" w:rsidP="005E2797">
      <w:pPr>
        <w:pStyle w:val="Numberedparagraphs"/>
        <w:spacing w:after="120"/>
        <w:ind w:left="0"/>
        <w:rPr>
          <w:sz w:val="22"/>
          <w:szCs w:val="22"/>
        </w:rPr>
      </w:pPr>
      <w:r w:rsidRPr="001B7E0C">
        <w:rPr>
          <w:sz w:val="22"/>
          <w:szCs w:val="22"/>
        </w:rPr>
        <w:t xml:space="preserve">On October 6, 2017, the </w:t>
      </w:r>
      <w:r>
        <w:rPr>
          <w:sz w:val="22"/>
          <w:szCs w:val="22"/>
        </w:rPr>
        <w:t xml:space="preserve">Consumer and Government Affairs Bureau of the Federal Communications Commission </w:t>
      </w:r>
      <w:r w:rsidRPr="001B7E0C">
        <w:rPr>
          <w:sz w:val="22"/>
          <w:szCs w:val="22"/>
        </w:rPr>
        <w:t xml:space="preserve">released a </w:t>
      </w:r>
      <w:r w:rsidRPr="003D03FE">
        <w:rPr>
          <w:sz w:val="22"/>
          <w:szCs w:val="22"/>
        </w:rPr>
        <w:t>Public Notice</w:t>
      </w:r>
      <w:r w:rsidRPr="001B7E0C">
        <w:rPr>
          <w:rStyle w:val="FootnoteReference"/>
          <w:sz w:val="22"/>
          <w:szCs w:val="22"/>
        </w:rPr>
        <w:footnoteReference w:id="2"/>
      </w:r>
      <w:r w:rsidRPr="001B7E0C">
        <w:rPr>
          <w:sz w:val="22"/>
          <w:szCs w:val="22"/>
        </w:rPr>
        <w:t xml:space="preserve"> seeking comment on a petition filed by the Interstate Telecommunications Relay Service Advisory Council </w:t>
      </w:r>
      <w:r>
        <w:rPr>
          <w:sz w:val="22"/>
          <w:szCs w:val="22"/>
        </w:rPr>
        <w:t xml:space="preserve">asking the Commission </w:t>
      </w:r>
      <w:r w:rsidRPr="001B7E0C">
        <w:rPr>
          <w:sz w:val="22"/>
          <w:szCs w:val="22"/>
        </w:rPr>
        <w:t xml:space="preserve">to reconsider </w:t>
      </w:r>
      <w:r>
        <w:rPr>
          <w:sz w:val="22"/>
          <w:szCs w:val="22"/>
        </w:rPr>
        <w:t xml:space="preserve">compensation </w:t>
      </w:r>
      <w:r w:rsidRPr="001B7E0C">
        <w:rPr>
          <w:sz w:val="22"/>
          <w:szCs w:val="22"/>
        </w:rPr>
        <w:t xml:space="preserve">rates established in the </w:t>
      </w:r>
      <w:r w:rsidRPr="001B7E0C">
        <w:rPr>
          <w:i/>
          <w:sz w:val="22"/>
          <w:szCs w:val="22"/>
        </w:rPr>
        <w:t>2017 VRS Rate</w:t>
      </w:r>
      <w:r>
        <w:rPr>
          <w:i/>
          <w:sz w:val="22"/>
          <w:szCs w:val="22"/>
        </w:rPr>
        <w:t>s</w:t>
      </w:r>
      <w:r w:rsidRPr="001B7E0C">
        <w:rPr>
          <w:i/>
          <w:sz w:val="22"/>
          <w:szCs w:val="22"/>
        </w:rPr>
        <w:t xml:space="preserve"> Order</w:t>
      </w:r>
      <w:r>
        <w:rPr>
          <w:sz w:val="22"/>
          <w:szCs w:val="22"/>
        </w:rPr>
        <w:t>, in order</w:t>
      </w:r>
      <w:r w:rsidRPr="001B7E0C">
        <w:rPr>
          <w:sz w:val="22"/>
          <w:szCs w:val="22"/>
        </w:rPr>
        <w:t xml:space="preserve"> to compensate video relay service (VRS) providers for an eight-month trial of skills-based routing</w:t>
      </w:r>
      <w:r w:rsidRPr="001B7E0C">
        <w:rPr>
          <w:i/>
          <w:sz w:val="22"/>
          <w:szCs w:val="22"/>
        </w:rPr>
        <w:t>.</w:t>
      </w:r>
      <w:r w:rsidRPr="001B7E0C">
        <w:rPr>
          <w:rStyle w:val="FootnoteReference"/>
          <w:sz w:val="22"/>
          <w:szCs w:val="22"/>
        </w:rPr>
        <w:footnoteReference w:id="3"/>
      </w:r>
      <w:r w:rsidRPr="001B7E0C">
        <w:rPr>
          <w:sz w:val="22"/>
          <w:szCs w:val="22"/>
        </w:rPr>
        <w:t xml:space="preserve">  The </w:t>
      </w:r>
      <w:r w:rsidRPr="003D03FE">
        <w:rPr>
          <w:sz w:val="22"/>
          <w:szCs w:val="22"/>
        </w:rPr>
        <w:t>Public Notice</w:t>
      </w:r>
      <w:r w:rsidRPr="001B7E0C">
        <w:rPr>
          <w:sz w:val="22"/>
          <w:szCs w:val="22"/>
        </w:rPr>
        <w:t xml:space="preserve"> was subsequently published in the Federal Register</w:t>
      </w:r>
      <w:r>
        <w:rPr>
          <w:sz w:val="22"/>
          <w:szCs w:val="22"/>
        </w:rPr>
        <w:t>,</w:t>
      </w:r>
      <w:r w:rsidRPr="001B7E0C">
        <w:rPr>
          <w:sz w:val="22"/>
          <w:szCs w:val="22"/>
        </w:rPr>
        <w:t xml:space="preserve"> establishing the deadline</w:t>
      </w:r>
      <w:r>
        <w:rPr>
          <w:sz w:val="22"/>
          <w:szCs w:val="22"/>
        </w:rPr>
        <w:t>s</w:t>
      </w:r>
      <w:r w:rsidRPr="001B7E0C">
        <w:rPr>
          <w:sz w:val="22"/>
          <w:szCs w:val="22"/>
        </w:rPr>
        <w:t xml:space="preserve"> to file comments </w:t>
      </w:r>
      <w:r>
        <w:rPr>
          <w:sz w:val="22"/>
          <w:szCs w:val="22"/>
        </w:rPr>
        <w:t>on or before</w:t>
      </w:r>
      <w:r w:rsidRPr="001B7E0C">
        <w:rPr>
          <w:sz w:val="22"/>
          <w:szCs w:val="22"/>
        </w:rPr>
        <w:t xml:space="preserve"> November 9, 2017</w:t>
      </w:r>
      <w:r>
        <w:rPr>
          <w:sz w:val="22"/>
          <w:szCs w:val="22"/>
        </w:rPr>
        <w:t>,</w:t>
      </w:r>
      <w:r w:rsidRPr="001B7E0C">
        <w:rPr>
          <w:sz w:val="22"/>
          <w:szCs w:val="22"/>
        </w:rPr>
        <w:t xml:space="preserve"> and reply comments </w:t>
      </w:r>
      <w:r>
        <w:rPr>
          <w:sz w:val="22"/>
          <w:szCs w:val="22"/>
        </w:rPr>
        <w:t>on or before</w:t>
      </w:r>
      <w:r w:rsidRPr="001B7E0C">
        <w:rPr>
          <w:sz w:val="22"/>
          <w:szCs w:val="22"/>
        </w:rPr>
        <w:t xml:space="preserve"> November 20, 2017.</w:t>
      </w:r>
      <w:r w:rsidRPr="001B7E0C">
        <w:rPr>
          <w:rStyle w:val="FootnoteReference"/>
          <w:sz w:val="22"/>
          <w:szCs w:val="22"/>
        </w:rPr>
        <w:footnoteReference w:id="4"/>
      </w:r>
      <w:r w:rsidRPr="001B7E0C">
        <w:rPr>
          <w:sz w:val="22"/>
          <w:szCs w:val="22"/>
        </w:rPr>
        <w:t xml:space="preserve"> </w:t>
      </w:r>
    </w:p>
    <w:p w:rsidR="005E2797" w:rsidRPr="001B7E0C" w:rsidRDefault="005E2797" w:rsidP="005E2797">
      <w:pPr>
        <w:autoSpaceDE w:val="0"/>
        <w:autoSpaceDN w:val="0"/>
        <w:adjustRightInd w:val="0"/>
        <w:spacing w:after="120"/>
        <w:ind w:firstLine="720"/>
        <w:rPr>
          <w:szCs w:val="22"/>
        </w:rPr>
      </w:pPr>
      <w:r w:rsidRPr="001B7E0C">
        <w:rPr>
          <w:szCs w:val="22"/>
        </w:rPr>
        <w:t xml:space="preserve">To request materials in accessible formats for people with disabilities (Braille, large print, electronic files, audio format), send an e-mail to </w:t>
      </w:r>
      <w:hyperlink r:id="rId8" w:history="1">
        <w:r w:rsidRPr="001B7E0C">
          <w:rPr>
            <w:rStyle w:val="Hyperlink"/>
            <w:szCs w:val="22"/>
          </w:rPr>
          <w:t>fcc504@fcc.gov</w:t>
        </w:r>
      </w:hyperlink>
      <w:r w:rsidRPr="001B7E0C">
        <w:rPr>
          <w:szCs w:val="22"/>
        </w:rPr>
        <w:t xml:space="preserve"> or call the Consumer and Governmental Affairs Bureau at 202-418-0530 (voice), 844-432-2275 (videophone), or 202-418-0432 (TTY).</w:t>
      </w:r>
    </w:p>
    <w:p w:rsidR="005E2797" w:rsidRPr="001B7E0C" w:rsidRDefault="005E2797" w:rsidP="005E2797">
      <w:pPr>
        <w:spacing w:after="120"/>
        <w:ind w:firstLine="720"/>
        <w:rPr>
          <w:szCs w:val="22"/>
        </w:rPr>
      </w:pPr>
      <w:r w:rsidRPr="001B7E0C">
        <w:rPr>
          <w:szCs w:val="22"/>
        </w:rPr>
        <w:t xml:space="preserve">For further information, please contact Michael Scott, Consumer and Governmental Affairs Bureau, Federal Communications Commission, Disability Rights Office at (202) 418-1264 or e-mail at </w:t>
      </w:r>
      <w:hyperlink r:id="rId9" w:history="1">
        <w:r w:rsidRPr="001B7E0C">
          <w:rPr>
            <w:rStyle w:val="Hyperlink"/>
            <w:szCs w:val="22"/>
          </w:rPr>
          <w:t>Michael.Scott@fcc.gov</w:t>
        </w:r>
      </w:hyperlink>
      <w:r w:rsidRPr="001B7E0C">
        <w:rPr>
          <w:szCs w:val="22"/>
        </w:rPr>
        <w:t xml:space="preserve">. </w:t>
      </w:r>
    </w:p>
    <w:p w:rsidR="005E2797" w:rsidRPr="001B7E0C" w:rsidRDefault="005E2797" w:rsidP="005E2797">
      <w:pPr>
        <w:autoSpaceDE w:val="0"/>
        <w:autoSpaceDN w:val="0"/>
        <w:adjustRightInd w:val="0"/>
        <w:jc w:val="center"/>
        <w:rPr>
          <w:szCs w:val="22"/>
        </w:rPr>
      </w:pPr>
      <w:r w:rsidRPr="001B7E0C">
        <w:rPr>
          <w:szCs w:val="22"/>
        </w:rPr>
        <w:t>-FCC-</w:t>
      </w: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97" w:rsidRDefault="005E2797">
      <w:pPr>
        <w:spacing w:line="20" w:lineRule="exact"/>
      </w:pPr>
    </w:p>
  </w:endnote>
  <w:endnote w:type="continuationSeparator" w:id="0">
    <w:p w:rsidR="005E2797" w:rsidRDefault="005E2797">
      <w:r>
        <w:t xml:space="preserve"> </w:t>
      </w:r>
    </w:p>
  </w:endnote>
  <w:endnote w:type="continuationNotice" w:id="1">
    <w:p w:rsidR="005E2797" w:rsidRDefault="005E27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2797">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97" w:rsidRDefault="005E2797">
      <w:r>
        <w:separator/>
      </w:r>
    </w:p>
  </w:footnote>
  <w:footnote w:type="continuationSeparator" w:id="0">
    <w:p w:rsidR="005E2797" w:rsidRDefault="005E2797" w:rsidP="00C721AC">
      <w:pPr>
        <w:spacing w:before="120"/>
        <w:rPr>
          <w:sz w:val="20"/>
        </w:rPr>
      </w:pPr>
      <w:r>
        <w:rPr>
          <w:sz w:val="20"/>
        </w:rPr>
        <w:t xml:space="preserve">(Continued from previous page)  </w:t>
      </w:r>
      <w:r>
        <w:rPr>
          <w:sz w:val="20"/>
        </w:rPr>
        <w:separator/>
      </w:r>
    </w:p>
  </w:footnote>
  <w:footnote w:type="continuationNotice" w:id="1">
    <w:p w:rsidR="005E2797" w:rsidRDefault="005E2797" w:rsidP="00C721AC">
      <w:pPr>
        <w:jc w:val="right"/>
        <w:rPr>
          <w:sz w:val="20"/>
        </w:rPr>
      </w:pPr>
      <w:r>
        <w:rPr>
          <w:sz w:val="20"/>
        </w:rPr>
        <w:t>(continued….)</w:t>
      </w:r>
    </w:p>
  </w:footnote>
  <w:footnote w:id="2">
    <w:p w:rsidR="005E2797" w:rsidRPr="00BC7E74" w:rsidRDefault="005E2797" w:rsidP="005E2797">
      <w:pPr>
        <w:pStyle w:val="FootnoteText"/>
      </w:pPr>
      <w:r w:rsidRPr="00BC7E74">
        <w:rPr>
          <w:rStyle w:val="FootnoteReference"/>
        </w:rPr>
        <w:footnoteRef/>
      </w:r>
      <w:r w:rsidRPr="00BC7E74">
        <w:t xml:space="preserve"> Consumer and Governmental Affairs Bureau Seeks Comment on Interstate Telecommunications Relay Service Advisory Council Petition for Reconsideration of the VRS Rates Order, Public Notice, DA 17-980 (CGB Oct. 6, 2017).</w:t>
      </w:r>
    </w:p>
  </w:footnote>
  <w:footnote w:id="3">
    <w:p w:rsidR="005E2797" w:rsidRPr="00F5335A" w:rsidRDefault="005E2797" w:rsidP="005E2797">
      <w:pPr>
        <w:pStyle w:val="FootnoteText"/>
      </w:pPr>
      <w:r w:rsidRPr="00BC7E74">
        <w:rPr>
          <w:rStyle w:val="FootnoteReference"/>
        </w:rPr>
        <w:footnoteRef/>
      </w:r>
      <w:r w:rsidRPr="00BC7E74">
        <w:t xml:space="preserve"> Petition of Interstate Telecommunications Relay Service Advisory Council for Reconsideration, CG Docket Nos. 03-123, 10-51 (filed Sept. 21, 2017) at 6, </w:t>
      </w:r>
      <w:hyperlink r:id="rId1" w:history="1">
        <w:r w:rsidRPr="00D9091E">
          <w:rPr>
            <w:rStyle w:val="Hyperlink"/>
          </w:rPr>
          <w:t>https://ecfsapi.fcc.gov/file/10921132140710/Interstate%20TRS%20Advisory%20Council%20PFR%209.21.2017%20filed.pdf</w:t>
        </w:r>
      </w:hyperlink>
      <w:r>
        <w:t xml:space="preserve"> </w:t>
      </w:r>
      <w:r w:rsidRPr="00BC7E74">
        <w:t>(referencing</w:t>
      </w:r>
      <w:r w:rsidRPr="00BC7E74">
        <w:rPr>
          <w:i/>
        </w:rPr>
        <w:t xml:space="preserve"> Structure and Practices of the Video Relay Service Program; Telecommunications Relay Services and Speech-to-Speech Services for Individuals with Hearing and Speech Disabilities</w:t>
      </w:r>
      <w:r w:rsidRPr="00BC7E74">
        <w:t>, Report and Order and Ord</w:t>
      </w:r>
      <w:r w:rsidRPr="00F77F4C">
        <w:t>er, 32 FCC Rcd 5891 (2017) (</w:t>
      </w:r>
      <w:r w:rsidRPr="00F77F4C">
        <w:rPr>
          <w:i/>
        </w:rPr>
        <w:t>2017 VRS Rates Order</w:t>
      </w:r>
      <w:r w:rsidRPr="00F77F4C">
        <w:t xml:space="preserve">)); </w:t>
      </w:r>
      <w:r w:rsidRPr="00F77F4C">
        <w:rPr>
          <w:i/>
        </w:rPr>
        <w:t>see also</w:t>
      </w:r>
      <w:r w:rsidRPr="00F77F4C">
        <w:t xml:space="preserve"> </w:t>
      </w:r>
      <w:r w:rsidRPr="00F77F4C">
        <w:rPr>
          <w:i/>
        </w:rPr>
        <w:t>Structure and Practices of the Video Relay Service Program; Telecommunications Relay Services and Speech-to-Speech Services for Individuals with Hearing and Speech Disabilities</w:t>
      </w:r>
      <w:r w:rsidRPr="00F5335A">
        <w:t>, Report and Order, Notice of Inquiry, Further Notice of Proposed Rulemaking, and Order, 32 FCC Rcd 2436, 2438-44, paras. 4-19 (2017) (authorizing a skills-based trial for VRS calls pertaining to legal, medical, and technical computer support).</w:t>
      </w:r>
    </w:p>
  </w:footnote>
  <w:footnote w:id="4">
    <w:p w:rsidR="005E2797" w:rsidRDefault="005E2797" w:rsidP="005E2797">
      <w:pPr>
        <w:pStyle w:val="FootnoteText"/>
      </w:pPr>
      <w:r w:rsidRPr="00BC7E74">
        <w:rPr>
          <w:rStyle w:val="FootnoteReference"/>
        </w:rPr>
        <w:footnoteRef/>
      </w:r>
      <w:r w:rsidRPr="00BC7E74">
        <w:t xml:space="preserve"> </w:t>
      </w:r>
      <w:r w:rsidRPr="00BC7E74">
        <w:rPr>
          <w:i/>
        </w:rPr>
        <w:t>See</w:t>
      </w:r>
      <w:r w:rsidRPr="00BC7E74">
        <w:t xml:space="preserve"> FCC, Petition for Reconsideration of Action in a Rulemaking Proceeding, </w:t>
      </w:r>
      <w:r w:rsidRPr="00F77F4C">
        <w:t>82 FR 49303 (Oct. 25,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B5" w:rsidRDefault="00CE1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B5" w:rsidRDefault="00CE1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0C3C6F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33314">
                            <w:rPr>
                              <w:rFonts w:ascii="Arial" w:hAnsi="Arial"/>
                              <w:b/>
                              <w:sz w:val="16"/>
                            </w:rPr>
                            <w:instrText>HYPERLINK "https://www.fcc.gov/"</w:instrText>
                          </w:r>
                          <w:r w:rsidR="00A3331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33314">
                      <w:rPr>
                        <w:rFonts w:ascii="Arial" w:hAnsi="Arial"/>
                        <w:b/>
                        <w:sz w:val="16"/>
                      </w:rPr>
                      <w:instrText>HYPERLINK "https://www.fcc.gov/"</w:instrText>
                    </w:r>
                    <w:r w:rsidR="00A3331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43608"/>
    <w:rsid w:val="0055614C"/>
    <w:rsid w:val="005E14C2"/>
    <w:rsid w:val="005E2797"/>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33314"/>
    <w:rsid w:val="00A45F4F"/>
    <w:rsid w:val="00A600A9"/>
    <w:rsid w:val="00A921F6"/>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CE1EB5"/>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797"/>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Numberedparagraphs">
    <w:name w:val="Numbered paragraphs"/>
    <w:basedOn w:val="Normal"/>
    <w:rsid w:val="005E2797"/>
    <w:pPr>
      <w:tabs>
        <w:tab w:val="num" w:pos="1440"/>
      </w:tabs>
      <w:spacing w:after="220"/>
      <w:ind w:left="360"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797"/>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Numberedparagraphs">
    <w:name w:val="Numbered paragraphs"/>
    <w:basedOn w:val="Normal"/>
    <w:rsid w:val="005E2797"/>
    <w:pPr>
      <w:tabs>
        <w:tab w:val="num" w:pos="1440"/>
      </w:tabs>
      <w:spacing w:after="220"/>
      <w:ind w:left="360"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Scott@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921132140710/Interstate%20TRS%20Advisory%20Council%20PFR%209.21.2017%20file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194</Words>
  <Characters>1180</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2017-10-31T15:55:00Z</dcterms:created>
  <dcterms:modified xsi:type="dcterms:W3CDTF">2017-10-31T15:55:00Z</dcterms:modified>
  <cp:category> </cp:category>
  <cp:contentStatus> </cp:contentStatus>
</cp:coreProperties>
</file>