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0C0D" w14:textId="4A5AE138" w:rsidR="000F4CAA" w:rsidRPr="00917D13" w:rsidRDefault="000F4CAA" w:rsidP="005E25A9">
      <w:pPr>
        <w:widowControl/>
        <w:tabs>
          <w:tab w:val="left" w:pos="0"/>
          <w:tab w:val="left" w:pos="90"/>
          <w:tab w:val="left" w:pos="180"/>
        </w:tabs>
        <w:jc w:val="right"/>
        <w:rPr>
          <w:sz w:val="24"/>
          <w:szCs w:val="24"/>
        </w:rPr>
      </w:pPr>
      <w:bookmarkStart w:id="0" w:name="_GoBack"/>
      <w:bookmarkEnd w:id="0"/>
      <w:r>
        <w:rPr>
          <w:sz w:val="24"/>
          <w:szCs w:val="24"/>
        </w:rPr>
        <w:tab/>
      </w:r>
      <w:r>
        <w:rPr>
          <w:sz w:val="24"/>
          <w:szCs w:val="24"/>
        </w:rPr>
        <w:tab/>
      </w:r>
      <w:r w:rsidRPr="00917D13">
        <w:rPr>
          <w:b/>
          <w:sz w:val="24"/>
          <w:szCs w:val="24"/>
        </w:rPr>
        <w:t xml:space="preserve">DA </w:t>
      </w:r>
      <w:r w:rsidR="006C0DAC" w:rsidRPr="00917D13">
        <w:rPr>
          <w:b/>
          <w:sz w:val="24"/>
          <w:szCs w:val="24"/>
        </w:rPr>
        <w:t>1</w:t>
      </w:r>
      <w:r w:rsidR="00D02046" w:rsidRPr="00917D13">
        <w:rPr>
          <w:b/>
          <w:sz w:val="24"/>
          <w:szCs w:val="24"/>
        </w:rPr>
        <w:t>7</w:t>
      </w:r>
      <w:r w:rsidRPr="00917D13">
        <w:rPr>
          <w:b/>
          <w:sz w:val="24"/>
          <w:szCs w:val="24"/>
        </w:rPr>
        <w:t>-</w:t>
      </w:r>
      <w:r w:rsidR="00917D13">
        <w:rPr>
          <w:b/>
          <w:sz w:val="24"/>
          <w:szCs w:val="24"/>
        </w:rPr>
        <w:t>1088</w:t>
      </w:r>
    </w:p>
    <w:p w14:paraId="40884197" w14:textId="7B1704D3" w:rsidR="000F4CAA" w:rsidRDefault="000F4CAA" w:rsidP="005E25A9">
      <w:pPr>
        <w:widowControl/>
        <w:tabs>
          <w:tab w:val="left" w:pos="0"/>
          <w:tab w:val="left" w:pos="90"/>
          <w:tab w:val="left" w:pos="180"/>
        </w:tabs>
        <w:jc w:val="right"/>
        <w:rPr>
          <w:b/>
          <w:sz w:val="24"/>
          <w:szCs w:val="24"/>
        </w:rPr>
      </w:pPr>
      <w:r w:rsidRPr="00917D13">
        <w:rPr>
          <w:b/>
          <w:sz w:val="24"/>
          <w:szCs w:val="24"/>
        </w:rPr>
        <w:t xml:space="preserve">Released:  </w:t>
      </w:r>
      <w:r w:rsidR="00490441" w:rsidRPr="00917D13">
        <w:rPr>
          <w:b/>
          <w:sz w:val="24"/>
          <w:szCs w:val="24"/>
        </w:rPr>
        <w:t>November</w:t>
      </w:r>
      <w:r w:rsidR="00292D63" w:rsidRPr="00917D13">
        <w:rPr>
          <w:b/>
          <w:sz w:val="24"/>
          <w:szCs w:val="24"/>
        </w:rPr>
        <w:t xml:space="preserve"> </w:t>
      </w:r>
      <w:r w:rsidR="00574321" w:rsidRPr="00917D13">
        <w:rPr>
          <w:b/>
          <w:sz w:val="24"/>
          <w:szCs w:val="24"/>
        </w:rPr>
        <w:t>7</w:t>
      </w:r>
      <w:r w:rsidR="00853CAE" w:rsidRPr="00917D13">
        <w:rPr>
          <w:b/>
          <w:sz w:val="24"/>
          <w:szCs w:val="24"/>
        </w:rPr>
        <w:t>,</w:t>
      </w:r>
      <w:r w:rsidR="00ED2418" w:rsidRPr="00917D13">
        <w:rPr>
          <w:b/>
          <w:sz w:val="24"/>
        </w:rPr>
        <w:t xml:space="preserve"> </w:t>
      </w:r>
      <w:r w:rsidR="00D02046" w:rsidRPr="00917D13">
        <w:rPr>
          <w:b/>
          <w:sz w:val="24"/>
        </w:rPr>
        <w:t>2017</w:t>
      </w:r>
    </w:p>
    <w:p w14:paraId="464902DD" w14:textId="77777777" w:rsidR="000F4CAA" w:rsidRPr="00BC345E" w:rsidRDefault="000F4CAA" w:rsidP="005E25A9">
      <w:pPr>
        <w:widowControl/>
        <w:jc w:val="both"/>
        <w:rPr>
          <w:u w:val="single"/>
        </w:rPr>
      </w:pPr>
    </w:p>
    <w:p w14:paraId="01B4CB89" w14:textId="77777777" w:rsidR="00AF24F7" w:rsidRDefault="008A0DEE" w:rsidP="007917FD">
      <w:pPr>
        <w:widowControl/>
        <w:jc w:val="center"/>
        <w:rPr>
          <w:b/>
        </w:rPr>
      </w:pPr>
      <w:bookmarkStart w:id="1" w:name="OLE_LINK1"/>
      <w:bookmarkStart w:id="2" w:name="OLE_LINK2"/>
      <w:r>
        <w:rPr>
          <w:b/>
        </w:rPr>
        <w:t>MEDIA</w:t>
      </w:r>
      <w:r w:rsidR="000F4CAA">
        <w:rPr>
          <w:b/>
        </w:rPr>
        <w:t xml:space="preserve"> BUREAU</w:t>
      </w:r>
      <w:r w:rsidR="000F4CAA" w:rsidRPr="00BC345E">
        <w:rPr>
          <w:b/>
        </w:rPr>
        <w:t xml:space="preserve"> </w:t>
      </w:r>
      <w:r w:rsidR="003B780D">
        <w:rPr>
          <w:b/>
        </w:rPr>
        <w:t>ANNOUNCES</w:t>
      </w:r>
      <w:r w:rsidR="000F4CAA" w:rsidRPr="00BC345E">
        <w:rPr>
          <w:b/>
        </w:rPr>
        <w:t xml:space="preserve"> </w:t>
      </w:r>
      <w:bookmarkEnd w:id="1"/>
      <w:bookmarkEnd w:id="2"/>
    </w:p>
    <w:p w14:paraId="12E63DEB" w14:textId="298528EB" w:rsidR="00CF7E93" w:rsidRDefault="008C5C6F" w:rsidP="007917FD">
      <w:pPr>
        <w:widowControl/>
        <w:jc w:val="center"/>
        <w:rPr>
          <w:b/>
        </w:rPr>
      </w:pPr>
      <w:r>
        <w:rPr>
          <w:b/>
        </w:rPr>
        <w:t>AVAILABILITY OF RESTRICTED USE FRN REGISTRATION</w:t>
      </w:r>
      <w:r w:rsidR="00265E45">
        <w:rPr>
          <w:b/>
        </w:rPr>
        <w:t xml:space="preserve"> </w:t>
      </w:r>
      <w:r w:rsidR="00265E45">
        <w:rPr>
          <w:b/>
        </w:rPr>
        <w:br/>
        <w:t>FOR USE ON FORMS 323 AND 323-E</w:t>
      </w:r>
      <w:r>
        <w:rPr>
          <w:b/>
        </w:rPr>
        <w:t xml:space="preserve"> </w:t>
      </w:r>
    </w:p>
    <w:p w14:paraId="79FFBD49" w14:textId="71DDCA36" w:rsidR="000F4CAA" w:rsidRDefault="000F4CAA" w:rsidP="007917FD">
      <w:pPr>
        <w:widowControl/>
        <w:jc w:val="center"/>
        <w:rPr>
          <w:b/>
        </w:rPr>
      </w:pPr>
    </w:p>
    <w:p w14:paraId="48A46FAA" w14:textId="2083673A" w:rsidR="00E975D8" w:rsidRDefault="00E12403" w:rsidP="00FE5643">
      <w:pPr>
        <w:pStyle w:val="ParaNum0"/>
        <w:widowControl/>
        <w:spacing w:after="120"/>
        <w:ind w:firstLine="660"/>
      </w:pPr>
      <w:r>
        <w:t>T</w:t>
      </w:r>
      <w:r w:rsidR="00803F92">
        <w:t xml:space="preserve">he 2017 biennial Form 323 and Form 323-E </w:t>
      </w:r>
      <w:r w:rsidR="00595028">
        <w:t xml:space="preserve">broadcast ownership report </w:t>
      </w:r>
      <w:r w:rsidR="00803F92">
        <w:t>filing window will open on December 1, 2017, and all reports must be filed by the extended deadline of March 2, 2018.</w:t>
      </w:r>
      <w:r w:rsidR="00803F92">
        <w:rPr>
          <w:rStyle w:val="FootnoteReference"/>
        </w:rPr>
        <w:footnoteReference w:id="2"/>
      </w:r>
      <w:r w:rsidR="00803F92">
        <w:t xml:space="preserve"> </w:t>
      </w:r>
      <w:r w:rsidR="00482E1A">
        <w:t xml:space="preserve"> </w:t>
      </w:r>
      <w:r w:rsidR="00D95EDF">
        <w:t>During th</w:t>
      </w:r>
      <w:r w:rsidR="00C51744">
        <w:t>is</w:t>
      </w:r>
      <w:r w:rsidR="00D95EDF">
        <w:t xml:space="preserve"> window</w:t>
      </w:r>
      <w:r w:rsidR="002B3B17">
        <w:t xml:space="preserve">, licensees of commercial AM, FM, TV, Class A, and Low Power Television (LPTV) stations and entities with attributable interests in such stations are required to file biennial ownership reports on Form 323.  Licensees of noncommercial </w:t>
      </w:r>
      <w:r w:rsidR="00D95EDF">
        <w:t xml:space="preserve">educational </w:t>
      </w:r>
      <w:r w:rsidR="005F2303">
        <w:t xml:space="preserve">(NCE) </w:t>
      </w:r>
      <w:r w:rsidR="00D95EDF">
        <w:t xml:space="preserve">AM, FM, or TV </w:t>
      </w:r>
      <w:r w:rsidR="002B3B17">
        <w:t>broadcast stations and entities with attributable interests in those stations will be required to file biennial ownership reports on the Form 323-E.</w:t>
      </w:r>
      <w:r w:rsidR="002B3B17">
        <w:rPr>
          <w:rStyle w:val="FootnoteReference"/>
        </w:rPr>
        <w:footnoteReference w:id="3"/>
      </w:r>
      <w:r w:rsidR="002B3B17">
        <w:t xml:space="preserve"> </w:t>
      </w:r>
      <w:r w:rsidR="00803F92">
        <w:t xml:space="preserve"> </w:t>
      </w:r>
      <w:r w:rsidR="00A22F1A">
        <w:t xml:space="preserve">For the first time, </w:t>
      </w:r>
      <w:r w:rsidR="009847CE">
        <w:t>filers</w:t>
      </w:r>
      <w:r w:rsidR="00803F92">
        <w:t xml:space="preserve"> will be able to use the Commission’s new Restricted Use</w:t>
      </w:r>
      <w:r w:rsidR="009847CE">
        <w:t xml:space="preserve"> F</w:t>
      </w:r>
      <w:r w:rsidR="008E2CA0">
        <w:t xml:space="preserve">CC </w:t>
      </w:r>
      <w:r w:rsidR="009847CE">
        <w:t>R</w:t>
      </w:r>
      <w:r w:rsidR="008E2CA0">
        <w:t xml:space="preserve">egistration </w:t>
      </w:r>
      <w:r w:rsidR="009847CE">
        <w:t>N</w:t>
      </w:r>
      <w:r w:rsidR="008E2CA0">
        <w:t>umber</w:t>
      </w:r>
      <w:r w:rsidR="009847CE">
        <w:t xml:space="preserve"> (RUFRN</w:t>
      </w:r>
      <w:r>
        <w:t xml:space="preserve">), a </w:t>
      </w:r>
      <w:r w:rsidR="002C4E44">
        <w:t>personal</w:t>
      </w:r>
      <w:r w:rsidR="008D07D6">
        <w:t xml:space="preserve"> </w:t>
      </w:r>
      <w:r w:rsidR="007917FD">
        <w:t xml:space="preserve">identifier that </w:t>
      </w:r>
      <w:r w:rsidR="006B4D3D">
        <w:t xml:space="preserve">may be reported </w:t>
      </w:r>
      <w:r w:rsidR="00741E1A">
        <w:t xml:space="preserve">for </w:t>
      </w:r>
      <w:r w:rsidR="006B4D3D">
        <w:t>individual</w:t>
      </w:r>
      <w:r w:rsidR="0048440D">
        <w:t xml:space="preserve">s </w:t>
      </w:r>
      <w:r w:rsidR="002C4E44">
        <w:t>with</w:t>
      </w:r>
      <w:r w:rsidR="006B4D3D">
        <w:t xml:space="preserve"> attributable interest</w:t>
      </w:r>
      <w:r w:rsidR="0048440D">
        <w:t>s in broadcast stations</w:t>
      </w:r>
      <w:r w:rsidR="006B4D3D">
        <w:t>.</w:t>
      </w:r>
      <w:r w:rsidR="006B4D3D">
        <w:rPr>
          <w:rStyle w:val="FootnoteReference"/>
        </w:rPr>
        <w:footnoteReference w:id="4"/>
      </w:r>
      <w:r w:rsidR="006B4D3D">
        <w:t xml:space="preserve"> </w:t>
      </w:r>
      <w:r w:rsidR="0022702A">
        <w:t xml:space="preserve"> </w:t>
      </w:r>
      <w:r w:rsidR="00E975D8">
        <w:t>In preparation for the opening of the filing window</w:t>
      </w:r>
      <w:r w:rsidR="0048440D">
        <w:t xml:space="preserve">, </w:t>
      </w:r>
      <w:r w:rsidR="0022702A">
        <w:t xml:space="preserve">users may </w:t>
      </w:r>
      <w:r w:rsidR="008E2CA0">
        <w:t xml:space="preserve">now </w:t>
      </w:r>
      <w:r w:rsidR="0022702A">
        <w:t xml:space="preserve">register for and obtain an RUFRN </w:t>
      </w:r>
      <w:r w:rsidR="00BC4D66">
        <w:t xml:space="preserve">via </w:t>
      </w:r>
      <w:r w:rsidR="0022702A">
        <w:t>the Commission’s Registration System (CORES).</w:t>
      </w:r>
      <w:r w:rsidR="0048440D">
        <w:rPr>
          <w:rStyle w:val="FootnoteReference"/>
        </w:rPr>
        <w:footnoteReference w:id="5"/>
      </w:r>
      <w:r w:rsidR="00CF7DDA">
        <w:t xml:space="preserve">  </w:t>
      </w:r>
    </w:p>
    <w:p w14:paraId="630D9407" w14:textId="35F19E5A" w:rsidR="0022702A" w:rsidRDefault="001755D4" w:rsidP="00FE5643">
      <w:pPr>
        <w:pStyle w:val="ParaNum0"/>
        <w:widowControl/>
        <w:spacing w:after="120"/>
        <w:ind w:firstLine="660"/>
      </w:pPr>
      <w:r>
        <w:t xml:space="preserve">As a reminder, </w:t>
      </w:r>
      <w:r w:rsidR="00F646AF">
        <w:t xml:space="preserve">an </w:t>
      </w:r>
      <w:r>
        <w:t>RUFRN may be reported only for individual</w:t>
      </w:r>
      <w:r w:rsidR="002B3B17">
        <w:t xml:space="preserve"> attributable interest holders</w:t>
      </w:r>
      <w:r w:rsidR="00E975D8">
        <w:t>—</w:t>
      </w:r>
      <w:r w:rsidR="007917FD">
        <w:t>not entities</w:t>
      </w:r>
      <w:r w:rsidR="00E975D8">
        <w:t>—</w:t>
      </w:r>
      <w:r>
        <w:t xml:space="preserve">on </w:t>
      </w:r>
      <w:r w:rsidR="009C4D25">
        <w:t xml:space="preserve">Forms 323 and 323-E.  </w:t>
      </w:r>
      <w:r w:rsidR="00F17AC4">
        <w:t>Additionally, t</w:t>
      </w:r>
      <w:r>
        <w:t xml:space="preserve">he RUFRN cannot be used on </w:t>
      </w:r>
      <w:r w:rsidR="00F646AF">
        <w:t xml:space="preserve">any </w:t>
      </w:r>
      <w:r>
        <w:t xml:space="preserve">other Commission </w:t>
      </w:r>
      <w:r w:rsidR="00F646AF">
        <w:t xml:space="preserve">filings </w:t>
      </w:r>
      <w:r>
        <w:t xml:space="preserve">or to access other Commission systems.  Filers may review the </w:t>
      </w:r>
      <w:r w:rsidR="00E975D8">
        <w:t xml:space="preserve">Commission’s earlier </w:t>
      </w:r>
      <w:r>
        <w:rPr>
          <w:i/>
        </w:rPr>
        <w:t>323 and 323-E Order</w:t>
      </w:r>
      <w:r>
        <w:t xml:space="preserve"> for </w:t>
      </w:r>
      <w:r w:rsidR="007917FD">
        <w:t xml:space="preserve">additional </w:t>
      </w:r>
      <w:r>
        <w:t>background on the RUFRN.</w:t>
      </w:r>
      <w:r>
        <w:rPr>
          <w:rStyle w:val="FootnoteReference"/>
        </w:rPr>
        <w:footnoteReference w:id="6"/>
      </w:r>
      <w:r>
        <w:t xml:space="preserve">  </w:t>
      </w:r>
      <w:r w:rsidR="007917FD">
        <w:t xml:space="preserve">For assistance in </w:t>
      </w:r>
      <w:r w:rsidR="009C4D25">
        <w:t>obtaining</w:t>
      </w:r>
      <w:r w:rsidR="007917FD">
        <w:t xml:space="preserve"> an RUFRN, please </w:t>
      </w:r>
      <w:r w:rsidR="007917FD">
        <w:lastRenderedPageBreak/>
        <w:t xml:space="preserve">contact the CORES Help Desk at </w:t>
      </w:r>
      <w:r w:rsidR="00FE4EC6">
        <w:t>(</w:t>
      </w:r>
      <w:r w:rsidR="007917FD">
        <w:t>877</w:t>
      </w:r>
      <w:r w:rsidR="00FE4EC6">
        <w:t xml:space="preserve">) </w:t>
      </w:r>
      <w:r w:rsidR="007917FD">
        <w:t xml:space="preserve">480-3201.  For all other questions, please e-mail the Biennial 323/323-E Team at </w:t>
      </w:r>
      <w:hyperlink r:id="rId8" w:history="1">
        <w:r w:rsidR="003316E7" w:rsidRPr="00E52A7A">
          <w:rPr>
            <w:rStyle w:val="Hyperlink"/>
          </w:rPr>
          <w:t>form323@fcc.gov</w:t>
        </w:r>
      </w:hyperlink>
      <w:r w:rsidR="007917FD">
        <w:t>.</w:t>
      </w:r>
    </w:p>
    <w:p w14:paraId="0ADA1BC2" w14:textId="304A2BB8" w:rsidR="000F4CAA" w:rsidRPr="00DA1F41" w:rsidRDefault="00317393" w:rsidP="005370CF">
      <w:pPr>
        <w:pStyle w:val="ParaNum0"/>
        <w:widowControl/>
        <w:tabs>
          <w:tab w:val="clear" w:pos="1080"/>
        </w:tabs>
        <w:spacing w:after="120"/>
        <w:ind w:firstLine="660"/>
      </w:pPr>
      <w:r w:rsidRPr="00DA1F41">
        <w:t xml:space="preserve">For additional </w:t>
      </w:r>
      <w:r w:rsidRPr="00AD718B">
        <w:rPr>
          <w:color w:val="000000"/>
        </w:rPr>
        <w:t>information</w:t>
      </w:r>
      <w:r w:rsidRPr="00DA1F41">
        <w:t>, please contact</w:t>
      </w:r>
      <w:r>
        <w:t xml:space="preserve"> </w:t>
      </w:r>
      <w:r w:rsidR="000C4900">
        <w:t xml:space="preserve">Jessica </w:t>
      </w:r>
      <w:r w:rsidR="00A722EC">
        <w:t xml:space="preserve">L. </w:t>
      </w:r>
      <w:r w:rsidR="000C4900">
        <w:t xml:space="preserve">Campbell </w:t>
      </w:r>
      <w:r>
        <w:t xml:space="preserve">of the </w:t>
      </w:r>
      <w:r w:rsidR="00902EC1">
        <w:t xml:space="preserve">Bureau’s </w:t>
      </w:r>
      <w:r w:rsidR="00FE5643">
        <w:t>Industry Analysis</w:t>
      </w:r>
      <w:r w:rsidR="00C46C70">
        <w:t xml:space="preserve"> </w:t>
      </w:r>
      <w:r>
        <w:t xml:space="preserve">Division </w:t>
      </w:r>
      <w:r w:rsidR="002D75E5">
        <w:t xml:space="preserve">at </w:t>
      </w:r>
      <w:r>
        <w:t>(202) 418-</w:t>
      </w:r>
      <w:r w:rsidR="000C4900">
        <w:t>3609</w:t>
      </w:r>
      <w:r w:rsidR="002D75E5">
        <w:t xml:space="preserve"> or send an e</w:t>
      </w:r>
      <w:r w:rsidR="00010ADE">
        <w:t>-</w:t>
      </w:r>
      <w:r w:rsidR="002D75E5">
        <w:t>mail to</w:t>
      </w:r>
      <w:r w:rsidR="00902EC1">
        <w:t xml:space="preserve"> </w:t>
      </w:r>
      <w:hyperlink r:id="rId9" w:history="1">
        <w:r w:rsidR="000C4900" w:rsidRPr="000701C7">
          <w:rPr>
            <w:rStyle w:val="Hyperlink"/>
          </w:rPr>
          <w:t>form323@fcc.gov</w:t>
        </w:r>
      </w:hyperlink>
      <w:r w:rsidR="00FE5643">
        <w:t xml:space="preserve">.  </w:t>
      </w:r>
    </w:p>
    <w:p w14:paraId="6C67928D" w14:textId="77777777" w:rsidR="000F4CAA" w:rsidRPr="00DA1F41" w:rsidRDefault="000F4CAA" w:rsidP="005E25A9">
      <w:pPr>
        <w:widowControl/>
      </w:pPr>
    </w:p>
    <w:p w14:paraId="5C6E2A73" w14:textId="77777777" w:rsidR="000F4CAA" w:rsidRPr="00DA1F41" w:rsidRDefault="000F4CAA" w:rsidP="005E25A9">
      <w:pPr>
        <w:widowControl/>
        <w:jc w:val="center"/>
        <w:rPr>
          <w:b/>
        </w:rPr>
      </w:pPr>
      <w:r w:rsidRPr="00DA1F41">
        <w:rPr>
          <w:b/>
        </w:rPr>
        <w:t>-FCC-</w:t>
      </w:r>
    </w:p>
    <w:sectPr w:rsidR="000F4CAA" w:rsidRPr="00DA1F41" w:rsidSect="005370C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ED39D" w14:textId="77777777" w:rsidR="00601038" w:rsidRDefault="00601038">
      <w:r>
        <w:separator/>
      </w:r>
    </w:p>
  </w:endnote>
  <w:endnote w:type="continuationSeparator" w:id="0">
    <w:p w14:paraId="1F2293C1" w14:textId="77777777" w:rsidR="00601038" w:rsidRDefault="00601038">
      <w:r>
        <w:continuationSeparator/>
      </w:r>
    </w:p>
  </w:endnote>
  <w:endnote w:type="continuationNotice" w:id="1">
    <w:p w14:paraId="51A485AF" w14:textId="77777777" w:rsidR="00601038" w:rsidRDefault="00601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8502" w14:textId="77777777"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14:paraId="4E655E77" w14:textId="77777777"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E95A" w14:textId="0E48787C"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7138E9">
      <w:rPr>
        <w:rStyle w:val="PageNumber"/>
        <w:noProof/>
      </w:rPr>
      <w:t>2</w:t>
    </w:r>
    <w:r>
      <w:rPr>
        <w:rStyle w:val="PageNumber"/>
      </w:rPr>
      <w:fldChar w:fldCharType="end"/>
    </w:r>
  </w:p>
  <w:p w14:paraId="2B37E582" w14:textId="77777777" w:rsidR="00F471EC" w:rsidRDefault="00F471EC">
    <w:pPr>
      <w:pStyle w:val="Footer"/>
      <w:jc w:val="center"/>
    </w:pPr>
  </w:p>
  <w:p w14:paraId="1A6C6E77" w14:textId="77777777"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7F41" w14:textId="77777777"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11F0" w14:textId="77777777" w:rsidR="00601038" w:rsidRDefault="00601038">
      <w:r>
        <w:separator/>
      </w:r>
    </w:p>
  </w:footnote>
  <w:footnote w:type="continuationSeparator" w:id="0">
    <w:p w14:paraId="2FEC2FA7" w14:textId="77777777" w:rsidR="00601038" w:rsidRDefault="00601038">
      <w:r>
        <w:continuationSeparator/>
      </w:r>
    </w:p>
  </w:footnote>
  <w:footnote w:type="continuationNotice" w:id="1">
    <w:p w14:paraId="26BF79FB" w14:textId="77777777" w:rsidR="00601038" w:rsidRDefault="00601038"/>
  </w:footnote>
  <w:footnote w:id="2">
    <w:p w14:paraId="1EC973D2" w14:textId="77777777" w:rsidR="00803F92" w:rsidRPr="00B811B8" w:rsidRDefault="00803F92" w:rsidP="00803F92">
      <w:pPr>
        <w:pStyle w:val="FootnoteText"/>
        <w:spacing w:after="120"/>
        <w:rPr>
          <w:sz w:val="20"/>
          <w:szCs w:val="20"/>
        </w:rPr>
      </w:pPr>
      <w:r w:rsidRPr="00B811B8">
        <w:rPr>
          <w:rStyle w:val="FootnoteReference"/>
          <w:sz w:val="20"/>
          <w:szCs w:val="20"/>
        </w:rPr>
        <w:footnoteRef/>
      </w:r>
      <w:r w:rsidRPr="00B811B8">
        <w:rPr>
          <w:sz w:val="20"/>
          <w:szCs w:val="20"/>
        </w:rPr>
        <w:t xml:space="preserve"> </w:t>
      </w:r>
      <w:r w:rsidRPr="00B811B8">
        <w:rPr>
          <w:i/>
          <w:sz w:val="20"/>
          <w:szCs w:val="20"/>
        </w:rPr>
        <w:t>Promoting Diversification of Ownership in the Broadcasting Services et al.</w:t>
      </w:r>
      <w:r w:rsidRPr="00B811B8">
        <w:rPr>
          <w:sz w:val="20"/>
          <w:szCs w:val="20"/>
        </w:rPr>
        <w:t>, Order, 32 FCC Rcd 6720 (MB 2017).</w:t>
      </w:r>
    </w:p>
  </w:footnote>
  <w:footnote w:id="3">
    <w:p w14:paraId="06CA3E59" w14:textId="144B9393" w:rsidR="002B3B17" w:rsidRPr="004E6CC8" w:rsidRDefault="002B3B17" w:rsidP="004E6CC8">
      <w:pPr>
        <w:pStyle w:val="FootnoteText"/>
        <w:spacing w:after="120"/>
        <w:rPr>
          <w:i/>
          <w:sz w:val="20"/>
          <w:szCs w:val="20"/>
        </w:rPr>
      </w:pPr>
      <w:r>
        <w:rPr>
          <w:rStyle w:val="FootnoteReference"/>
        </w:rPr>
        <w:footnoteRef/>
      </w:r>
      <w:r>
        <w:t xml:space="preserve"> </w:t>
      </w:r>
      <w:r w:rsidR="00D95EDF">
        <w:rPr>
          <w:sz w:val="20"/>
          <w:szCs w:val="20"/>
        </w:rPr>
        <w:t>47 CFR §</w:t>
      </w:r>
      <w:r w:rsidR="00482E1A">
        <w:rPr>
          <w:sz w:val="20"/>
          <w:szCs w:val="20"/>
        </w:rPr>
        <w:t>§</w:t>
      </w:r>
      <w:r w:rsidR="00D95EDF">
        <w:rPr>
          <w:sz w:val="20"/>
          <w:szCs w:val="20"/>
        </w:rPr>
        <w:t xml:space="preserve"> 73.3615(a)</w:t>
      </w:r>
      <w:r w:rsidR="00482E1A">
        <w:rPr>
          <w:sz w:val="20"/>
          <w:szCs w:val="20"/>
        </w:rPr>
        <w:t>-</w:t>
      </w:r>
      <w:r w:rsidR="00D95EDF">
        <w:rPr>
          <w:sz w:val="20"/>
          <w:szCs w:val="20"/>
        </w:rPr>
        <w:t>(</w:t>
      </w:r>
      <w:r w:rsidR="00482E1A">
        <w:rPr>
          <w:sz w:val="20"/>
          <w:szCs w:val="20"/>
        </w:rPr>
        <w:t>f</w:t>
      </w:r>
      <w:r w:rsidR="00D95EDF">
        <w:rPr>
          <w:sz w:val="20"/>
          <w:szCs w:val="20"/>
        </w:rPr>
        <w:t xml:space="preserve">). </w:t>
      </w:r>
    </w:p>
  </w:footnote>
  <w:footnote w:id="4">
    <w:p w14:paraId="48E3F0F8" w14:textId="6C1BCFEB" w:rsidR="006B4D3D" w:rsidRPr="00B811B8" w:rsidRDefault="006B4D3D" w:rsidP="004E6CC8">
      <w:pPr>
        <w:pStyle w:val="FootnoteText"/>
        <w:spacing w:after="120"/>
        <w:rPr>
          <w:sz w:val="20"/>
          <w:szCs w:val="20"/>
        </w:rPr>
      </w:pPr>
      <w:r w:rsidRPr="00B811B8">
        <w:rPr>
          <w:rStyle w:val="FootnoteReference"/>
          <w:sz w:val="20"/>
          <w:szCs w:val="20"/>
        </w:rPr>
        <w:footnoteRef/>
      </w:r>
      <w:r w:rsidRPr="00B811B8">
        <w:rPr>
          <w:sz w:val="20"/>
          <w:szCs w:val="20"/>
        </w:rPr>
        <w:t xml:space="preserve"> </w:t>
      </w:r>
      <w:r w:rsidRPr="00B811B8">
        <w:rPr>
          <w:i/>
          <w:sz w:val="20"/>
          <w:szCs w:val="20"/>
        </w:rPr>
        <w:t>Promoting Diversification of Ownership in the Broadcasting Services et al.</w:t>
      </w:r>
      <w:r w:rsidRPr="00B811B8">
        <w:rPr>
          <w:sz w:val="20"/>
          <w:szCs w:val="20"/>
        </w:rPr>
        <w:t>, Report and Order, Second Report and Order, and Order on Reconsideration, 31 FCC Rcd 398,</w:t>
      </w:r>
      <w:r w:rsidR="0022702A" w:rsidRPr="00B811B8">
        <w:rPr>
          <w:sz w:val="20"/>
          <w:szCs w:val="20"/>
        </w:rPr>
        <w:t xml:space="preserve"> 399, para. 3</w:t>
      </w:r>
      <w:r w:rsidRPr="00B811B8">
        <w:rPr>
          <w:sz w:val="20"/>
          <w:szCs w:val="20"/>
        </w:rPr>
        <w:t xml:space="preserve"> (2016) (</w:t>
      </w:r>
      <w:r w:rsidRPr="00B811B8">
        <w:rPr>
          <w:i/>
          <w:sz w:val="20"/>
          <w:szCs w:val="20"/>
        </w:rPr>
        <w:t>323 and 323-E Order</w:t>
      </w:r>
      <w:r w:rsidRPr="00B811B8">
        <w:rPr>
          <w:sz w:val="20"/>
          <w:szCs w:val="20"/>
        </w:rPr>
        <w:t>).</w:t>
      </w:r>
      <w:r w:rsidR="00B71A1F">
        <w:rPr>
          <w:sz w:val="20"/>
          <w:szCs w:val="20"/>
        </w:rPr>
        <w:t xml:space="preserve">  </w:t>
      </w:r>
      <w:r w:rsidR="00815236">
        <w:rPr>
          <w:sz w:val="20"/>
          <w:szCs w:val="20"/>
        </w:rPr>
        <w:t xml:space="preserve">Individuals have the option of reporting a </w:t>
      </w:r>
      <w:r w:rsidR="006435A5">
        <w:rPr>
          <w:sz w:val="20"/>
          <w:szCs w:val="20"/>
        </w:rPr>
        <w:t xml:space="preserve">standard </w:t>
      </w:r>
      <w:r w:rsidR="00815236">
        <w:rPr>
          <w:sz w:val="20"/>
          <w:szCs w:val="20"/>
        </w:rPr>
        <w:t>CORES FRN, an RUFRN</w:t>
      </w:r>
      <w:r w:rsidR="00615040">
        <w:rPr>
          <w:sz w:val="20"/>
          <w:szCs w:val="20"/>
        </w:rPr>
        <w:t>,</w:t>
      </w:r>
      <w:r w:rsidR="00815236">
        <w:rPr>
          <w:sz w:val="20"/>
          <w:szCs w:val="20"/>
        </w:rPr>
        <w:t xml:space="preserve"> or a Special Use FRN on the biennial and non-biennial versions of Form</w:t>
      </w:r>
      <w:r w:rsidR="003A168F">
        <w:rPr>
          <w:sz w:val="20"/>
          <w:szCs w:val="20"/>
        </w:rPr>
        <w:t>s</w:t>
      </w:r>
      <w:r w:rsidR="00815236">
        <w:rPr>
          <w:sz w:val="20"/>
          <w:szCs w:val="20"/>
        </w:rPr>
        <w:t xml:space="preserve"> 323 and 323-E</w:t>
      </w:r>
      <w:r w:rsidR="00615040">
        <w:rPr>
          <w:sz w:val="20"/>
          <w:szCs w:val="20"/>
        </w:rPr>
        <w:t>,</w:t>
      </w:r>
      <w:r w:rsidR="00815236">
        <w:rPr>
          <w:sz w:val="20"/>
          <w:szCs w:val="20"/>
        </w:rPr>
        <w:t xml:space="preserve"> provided that such usage complies with the </w:t>
      </w:r>
      <w:r w:rsidR="00B174EF">
        <w:rPr>
          <w:sz w:val="20"/>
          <w:szCs w:val="20"/>
        </w:rPr>
        <w:t>requirements set forth</w:t>
      </w:r>
      <w:r w:rsidR="00815236">
        <w:rPr>
          <w:sz w:val="20"/>
          <w:szCs w:val="20"/>
        </w:rPr>
        <w:t xml:space="preserve"> in the Commission’s </w:t>
      </w:r>
      <w:r w:rsidR="00815236">
        <w:rPr>
          <w:i/>
          <w:sz w:val="20"/>
          <w:szCs w:val="20"/>
        </w:rPr>
        <w:t xml:space="preserve">323 and 323-E Order </w:t>
      </w:r>
      <w:r w:rsidR="00815236">
        <w:rPr>
          <w:sz w:val="20"/>
          <w:szCs w:val="20"/>
        </w:rPr>
        <w:t xml:space="preserve">and the subsequent </w:t>
      </w:r>
      <w:r w:rsidR="00815236" w:rsidRPr="00BE3B9A">
        <w:rPr>
          <w:sz w:val="20"/>
          <w:szCs w:val="20"/>
        </w:rPr>
        <w:t>Order on Reconsideration</w:t>
      </w:r>
      <w:r w:rsidR="00B174EF" w:rsidRPr="009D2E6C">
        <w:rPr>
          <w:sz w:val="20"/>
          <w:szCs w:val="20"/>
        </w:rPr>
        <w:t xml:space="preserve">, </w:t>
      </w:r>
      <w:r w:rsidR="00B174EF" w:rsidRPr="00384B64">
        <w:rPr>
          <w:i/>
          <w:sz w:val="20"/>
          <w:szCs w:val="20"/>
        </w:rPr>
        <w:t>Promoting Diversification of Ownership in the Broadcasting Services</w:t>
      </w:r>
      <w:r w:rsidR="00B174EF" w:rsidRPr="00384B64">
        <w:rPr>
          <w:sz w:val="20"/>
          <w:szCs w:val="20"/>
        </w:rPr>
        <w:t xml:space="preserve">, </w:t>
      </w:r>
      <w:r w:rsidR="00B174EF">
        <w:rPr>
          <w:sz w:val="20"/>
          <w:szCs w:val="20"/>
        </w:rPr>
        <w:t xml:space="preserve">Order on Reconsideration, </w:t>
      </w:r>
      <w:r w:rsidR="00B174EF" w:rsidRPr="00384B64">
        <w:rPr>
          <w:sz w:val="20"/>
          <w:szCs w:val="20"/>
        </w:rPr>
        <w:t>32 FCC Rcd 3440 (2017)</w:t>
      </w:r>
      <w:r w:rsidR="00A86932">
        <w:rPr>
          <w:sz w:val="20"/>
          <w:szCs w:val="20"/>
        </w:rPr>
        <w:t xml:space="preserve"> (</w:t>
      </w:r>
      <w:r w:rsidR="00A86932">
        <w:rPr>
          <w:i/>
          <w:sz w:val="20"/>
          <w:szCs w:val="20"/>
        </w:rPr>
        <w:t>Order on Reconsideration</w:t>
      </w:r>
      <w:r w:rsidR="00A86932" w:rsidRPr="004E6CC8">
        <w:rPr>
          <w:sz w:val="20"/>
          <w:szCs w:val="20"/>
        </w:rPr>
        <w:t>)</w:t>
      </w:r>
      <w:r w:rsidR="00D95EDF">
        <w:rPr>
          <w:sz w:val="20"/>
          <w:szCs w:val="20"/>
        </w:rPr>
        <w:t>.</w:t>
      </w:r>
      <w:r w:rsidR="00615040">
        <w:rPr>
          <w:sz w:val="20"/>
          <w:szCs w:val="20"/>
        </w:rPr>
        <w:t xml:space="preserve"> </w:t>
      </w:r>
      <w:r w:rsidR="00482E1A">
        <w:rPr>
          <w:sz w:val="20"/>
          <w:szCs w:val="20"/>
        </w:rPr>
        <w:t xml:space="preserve"> </w:t>
      </w:r>
      <w:r w:rsidR="00D16E93">
        <w:rPr>
          <w:sz w:val="20"/>
          <w:szCs w:val="20"/>
        </w:rPr>
        <w:t xml:space="preserve">For example, </w:t>
      </w:r>
      <w:r w:rsidR="00A86932">
        <w:rPr>
          <w:sz w:val="20"/>
          <w:szCs w:val="20"/>
        </w:rPr>
        <w:t xml:space="preserve">Form 323 filers are permitted to report a Special </w:t>
      </w:r>
      <w:r w:rsidR="004F1230">
        <w:rPr>
          <w:sz w:val="20"/>
          <w:szCs w:val="20"/>
        </w:rPr>
        <w:t>Use FRN for an individual</w:t>
      </w:r>
      <w:r w:rsidR="005F2303">
        <w:rPr>
          <w:sz w:val="20"/>
          <w:szCs w:val="20"/>
        </w:rPr>
        <w:t xml:space="preserve"> only</w:t>
      </w:r>
      <w:r w:rsidR="004F1230">
        <w:rPr>
          <w:sz w:val="20"/>
          <w:szCs w:val="20"/>
        </w:rPr>
        <w:t xml:space="preserve"> if they </w:t>
      </w:r>
      <w:r w:rsidR="00A86932">
        <w:rPr>
          <w:sz w:val="20"/>
          <w:szCs w:val="20"/>
        </w:rPr>
        <w:t xml:space="preserve">have </w:t>
      </w:r>
      <w:r w:rsidR="00482E1A">
        <w:rPr>
          <w:sz w:val="20"/>
          <w:szCs w:val="20"/>
        </w:rPr>
        <w:t xml:space="preserve">first </w:t>
      </w:r>
      <w:r w:rsidR="00A86932">
        <w:rPr>
          <w:sz w:val="20"/>
          <w:szCs w:val="20"/>
        </w:rPr>
        <w:t>used reasonable and good-faith efforts to obtain the information needed to report a standard CORES FRN or an RUFRN</w:t>
      </w:r>
      <w:r w:rsidR="00D16E93">
        <w:rPr>
          <w:sz w:val="20"/>
          <w:szCs w:val="20"/>
        </w:rPr>
        <w:t>,</w:t>
      </w:r>
      <w:r w:rsidR="00482E1A">
        <w:rPr>
          <w:sz w:val="20"/>
          <w:szCs w:val="20"/>
        </w:rPr>
        <w:t xml:space="preserve"> but were unable to obtain the necessary information</w:t>
      </w:r>
      <w:r w:rsidR="00A86932">
        <w:rPr>
          <w:sz w:val="20"/>
          <w:szCs w:val="20"/>
        </w:rPr>
        <w:t>.</w:t>
      </w:r>
      <w:r w:rsidR="004F1230">
        <w:rPr>
          <w:sz w:val="20"/>
          <w:szCs w:val="20"/>
        </w:rPr>
        <w:t xml:space="preserve">  </w:t>
      </w:r>
      <w:r w:rsidR="004F1230">
        <w:rPr>
          <w:i/>
          <w:sz w:val="20"/>
          <w:szCs w:val="20"/>
        </w:rPr>
        <w:t>323 and 323-E Order</w:t>
      </w:r>
      <w:r w:rsidR="004F1230">
        <w:rPr>
          <w:sz w:val="20"/>
          <w:szCs w:val="20"/>
        </w:rPr>
        <w:t>, 31 FCC Rcd 428-29, paras. 56-58.</w:t>
      </w:r>
      <w:r w:rsidR="00A86932">
        <w:rPr>
          <w:sz w:val="20"/>
          <w:szCs w:val="20"/>
        </w:rPr>
        <w:t xml:space="preserve"> </w:t>
      </w:r>
      <w:r w:rsidR="00741E1A">
        <w:rPr>
          <w:sz w:val="20"/>
          <w:szCs w:val="20"/>
        </w:rPr>
        <w:t xml:space="preserve"> Noncommercial filers on Form 323-E have greater flexibility to use a Special Use FRN for </w:t>
      </w:r>
      <w:r w:rsidR="00A86932">
        <w:rPr>
          <w:sz w:val="20"/>
          <w:szCs w:val="20"/>
        </w:rPr>
        <w:t>individual attributable interest hold</w:t>
      </w:r>
      <w:r w:rsidR="004F1230">
        <w:rPr>
          <w:sz w:val="20"/>
          <w:szCs w:val="20"/>
        </w:rPr>
        <w:t>ers</w:t>
      </w:r>
      <w:r w:rsidR="00741E1A">
        <w:rPr>
          <w:sz w:val="20"/>
          <w:szCs w:val="20"/>
        </w:rPr>
        <w:t xml:space="preserve">, but are </w:t>
      </w:r>
      <w:r w:rsidR="00D16E93">
        <w:rPr>
          <w:sz w:val="20"/>
          <w:szCs w:val="20"/>
        </w:rPr>
        <w:t>required</w:t>
      </w:r>
      <w:r w:rsidR="00741E1A">
        <w:rPr>
          <w:sz w:val="20"/>
          <w:szCs w:val="20"/>
        </w:rPr>
        <w:t xml:space="preserve"> </w:t>
      </w:r>
      <w:r w:rsidR="004F1230">
        <w:rPr>
          <w:sz w:val="20"/>
          <w:szCs w:val="20"/>
        </w:rPr>
        <w:t>to report a standard CORES FRN or an RUFRN in lieu of a S</w:t>
      </w:r>
      <w:r w:rsidR="00741E1A">
        <w:rPr>
          <w:sz w:val="20"/>
          <w:szCs w:val="20"/>
        </w:rPr>
        <w:t xml:space="preserve">pecial Use </w:t>
      </w:r>
      <w:r w:rsidR="004F1230">
        <w:rPr>
          <w:sz w:val="20"/>
          <w:szCs w:val="20"/>
        </w:rPr>
        <w:t>FRN</w:t>
      </w:r>
      <w:r w:rsidR="00D16E93">
        <w:rPr>
          <w:sz w:val="20"/>
          <w:szCs w:val="20"/>
        </w:rPr>
        <w:t xml:space="preserve"> in certain circumstances</w:t>
      </w:r>
      <w:r w:rsidR="004F1230">
        <w:rPr>
          <w:sz w:val="20"/>
          <w:szCs w:val="20"/>
        </w:rPr>
        <w:t xml:space="preserve">.  </w:t>
      </w:r>
      <w:r w:rsidR="00741E1A">
        <w:rPr>
          <w:i/>
          <w:sz w:val="20"/>
          <w:szCs w:val="20"/>
        </w:rPr>
        <w:t>Order on Reconsideration</w:t>
      </w:r>
      <w:r w:rsidR="00741E1A">
        <w:rPr>
          <w:sz w:val="20"/>
          <w:szCs w:val="20"/>
        </w:rPr>
        <w:t>, 32 FCC Rcd at 3443,</w:t>
      </w:r>
      <w:r w:rsidR="008866F3">
        <w:rPr>
          <w:sz w:val="20"/>
          <w:szCs w:val="20"/>
        </w:rPr>
        <w:t xml:space="preserve"> 3347,</w:t>
      </w:r>
      <w:r w:rsidR="00741E1A">
        <w:rPr>
          <w:sz w:val="20"/>
          <w:szCs w:val="20"/>
        </w:rPr>
        <w:t xml:space="preserve"> para</w:t>
      </w:r>
      <w:r w:rsidR="008866F3">
        <w:rPr>
          <w:sz w:val="20"/>
          <w:szCs w:val="20"/>
        </w:rPr>
        <w:t>s</w:t>
      </w:r>
      <w:r w:rsidR="00741E1A">
        <w:rPr>
          <w:sz w:val="20"/>
          <w:szCs w:val="20"/>
        </w:rPr>
        <w:t>. 7</w:t>
      </w:r>
      <w:r w:rsidR="008866F3">
        <w:rPr>
          <w:sz w:val="20"/>
          <w:szCs w:val="20"/>
        </w:rPr>
        <w:t>, 13</w:t>
      </w:r>
      <w:r w:rsidR="00741E1A">
        <w:rPr>
          <w:sz w:val="20"/>
          <w:szCs w:val="20"/>
        </w:rPr>
        <w:t xml:space="preserve">.  In particular, </w:t>
      </w:r>
      <w:r w:rsidR="004F1230">
        <w:rPr>
          <w:sz w:val="20"/>
          <w:szCs w:val="20"/>
        </w:rPr>
        <w:t xml:space="preserve">if an individual with an attributable interest in an NCE broadcast station has already obtained a standard CORES FRN or an RUFRN, filers are not permitted to report a Special Use FRN for that individual.  </w:t>
      </w:r>
      <w:r w:rsidR="004F1230">
        <w:rPr>
          <w:i/>
          <w:sz w:val="20"/>
          <w:szCs w:val="20"/>
        </w:rPr>
        <w:t xml:space="preserve">Id. </w:t>
      </w:r>
      <w:r w:rsidR="004F1230">
        <w:rPr>
          <w:sz w:val="20"/>
          <w:szCs w:val="20"/>
        </w:rPr>
        <w:t>at 3447, para. 13.</w:t>
      </w:r>
    </w:p>
  </w:footnote>
  <w:footnote w:id="5">
    <w:p w14:paraId="6BA0234C" w14:textId="00327739" w:rsidR="0048440D" w:rsidRPr="00B811B8" w:rsidRDefault="0048440D" w:rsidP="004E6CC8">
      <w:pPr>
        <w:pStyle w:val="FootnoteText"/>
        <w:spacing w:after="120"/>
        <w:rPr>
          <w:sz w:val="20"/>
          <w:szCs w:val="20"/>
        </w:rPr>
      </w:pPr>
      <w:r w:rsidRPr="00B811B8">
        <w:rPr>
          <w:rStyle w:val="FootnoteReference"/>
          <w:sz w:val="20"/>
          <w:szCs w:val="20"/>
        </w:rPr>
        <w:footnoteRef/>
      </w:r>
      <w:r w:rsidRPr="00B811B8">
        <w:rPr>
          <w:sz w:val="20"/>
          <w:szCs w:val="20"/>
        </w:rPr>
        <w:t xml:space="preserve"> Users can access CORES </w:t>
      </w:r>
      <w:r w:rsidRPr="008E2CA0">
        <w:rPr>
          <w:sz w:val="20"/>
          <w:szCs w:val="20"/>
        </w:rPr>
        <w:t xml:space="preserve">at </w:t>
      </w:r>
      <w:hyperlink r:id="rId1" w:history="1">
        <w:r w:rsidR="008E2CA0" w:rsidRPr="008E2CA0">
          <w:rPr>
            <w:rStyle w:val="Hyperlink"/>
            <w:sz w:val="20"/>
            <w:szCs w:val="20"/>
          </w:rPr>
          <w:t>https://apps.fcc.gov/cores/userLogin.do</w:t>
        </w:r>
      </w:hyperlink>
      <w:r w:rsidR="009C4D25" w:rsidRPr="008E2CA0">
        <w:rPr>
          <w:color w:val="1F497D"/>
          <w:sz w:val="20"/>
          <w:szCs w:val="20"/>
        </w:rPr>
        <w:t>.</w:t>
      </w:r>
      <w:r w:rsidR="00BC4D66">
        <w:rPr>
          <w:color w:val="1F497D"/>
          <w:sz w:val="20"/>
          <w:szCs w:val="20"/>
        </w:rPr>
        <w:t xml:space="preserve"> </w:t>
      </w:r>
      <w:r w:rsidR="00BC4D66" w:rsidRPr="00BC4D66">
        <w:rPr>
          <w:color w:val="1F497D"/>
          <w:sz w:val="20"/>
          <w:szCs w:val="20"/>
        </w:rPr>
        <w:t xml:space="preserve"> </w:t>
      </w:r>
      <w:r w:rsidR="00BC4D66" w:rsidRPr="00CF7DDA">
        <w:rPr>
          <w:sz w:val="20"/>
          <w:szCs w:val="20"/>
        </w:rPr>
        <w:t>To obtain an RUFRN, users must submit the individual’s full name, residential address, date of birth, and last four digits of the individual’s Social Security Number.</w:t>
      </w:r>
      <w:r w:rsidR="00BC4D66">
        <w:rPr>
          <w:sz w:val="20"/>
          <w:szCs w:val="20"/>
        </w:rPr>
        <w:t xml:space="preserve">  </w:t>
      </w:r>
      <w:r w:rsidR="00BC4D66" w:rsidRPr="00B811B8">
        <w:rPr>
          <w:i/>
          <w:sz w:val="20"/>
          <w:szCs w:val="20"/>
        </w:rPr>
        <w:t>323 and 323-E Order</w:t>
      </w:r>
      <w:r w:rsidR="00BC4D66" w:rsidRPr="00B811B8">
        <w:rPr>
          <w:sz w:val="20"/>
          <w:szCs w:val="20"/>
        </w:rPr>
        <w:t>, 31 FCC Rcd at 41</w:t>
      </w:r>
      <w:r w:rsidR="00BC4D66">
        <w:rPr>
          <w:sz w:val="20"/>
          <w:szCs w:val="20"/>
        </w:rPr>
        <w:t>5</w:t>
      </w:r>
      <w:r w:rsidR="00BC4D66" w:rsidRPr="00B811B8">
        <w:rPr>
          <w:sz w:val="20"/>
          <w:szCs w:val="20"/>
        </w:rPr>
        <w:t xml:space="preserve">, para. 33.  </w:t>
      </w:r>
    </w:p>
  </w:footnote>
  <w:footnote w:id="6">
    <w:p w14:paraId="6635F2CC" w14:textId="0846734C" w:rsidR="001755D4" w:rsidRPr="00B811B8" w:rsidRDefault="001755D4" w:rsidP="0070593C">
      <w:pPr>
        <w:pStyle w:val="FootnoteText"/>
        <w:spacing w:after="120"/>
        <w:rPr>
          <w:sz w:val="20"/>
          <w:szCs w:val="20"/>
        </w:rPr>
      </w:pPr>
      <w:r w:rsidRPr="00B811B8">
        <w:rPr>
          <w:rStyle w:val="FootnoteReference"/>
          <w:sz w:val="20"/>
          <w:szCs w:val="20"/>
        </w:rPr>
        <w:footnoteRef/>
      </w:r>
      <w:r w:rsidRPr="00B811B8">
        <w:rPr>
          <w:sz w:val="20"/>
          <w:szCs w:val="20"/>
        </w:rPr>
        <w:t xml:space="preserve"> </w:t>
      </w:r>
      <w:r w:rsidRPr="00B811B8">
        <w:rPr>
          <w:i/>
          <w:sz w:val="20"/>
          <w:szCs w:val="20"/>
        </w:rPr>
        <w:t>See generally 323 and 323-E Order</w:t>
      </w:r>
      <w:r w:rsidRPr="00B811B8">
        <w:rPr>
          <w:sz w:val="20"/>
          <w:szCs w:val="20"/>
        </w:rPr>
        <w:t xml:space="preserve">, 31 FCC Rcd </w:t>
      </w:r>
      <w:r w:rsidR="007917FD" w:rsidRPr="00B811B8">
        <w:rPr>
          <w:sz w:val="20"/>
          <w:szCs w:val="20"/>
        </w:rPr>
        <w:t>at 389-429, paras. 1-59</w:t>
      </w:r>
      <w:r w:rsidR="007C26B8">
        <w:rPr>
          <w:sz w:val="20"/>
          <w:szCs w:val="20"/>
        </w:rPr>
        <w:t xml:space="preserve"> (adopting and explaining the permissible uses of the RUFRN)</w:t>
      </w:r>
      <w:r w:rsidR="007917FD" w:rsidRPr="00B811B8">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18C1C" w14:textId="77777777" w:rsidR="006D3571" w:rsidRDefault="006D3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A393" w14:textId="77777777" w:rsidR="006D3571" w:rsidRDefault="006D3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11A9" w14:textId="77777777" w:rsidR="00F471EC" w:rsidRPr="006C0DAC" w:rsidRDefault="000B6828">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59264" behindDoc="0" locked="0" layoutInCell="0" allowOverlap="1" wp14:anchorId="7DBC4938" wp14:editId="3B51E5E0">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sidRPr="006C0DAC">
      <w:rPr>
        <w:rFonts w:ascii="Arial" w:hAnsi="Arial" w:cs="Arial"/>
        <w:b/>
        <w:sz w:val="96"/>
      </w:rPr>
      <w:t>PUBLIC NOTICE</w:t>
    </w:r>
  </w:p>
  <w:p w14:paraId="6025720F" w14:textId="77777777"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4FEC9804" wp14:editId="4290C2E5">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8556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4691A52E" wp14:editId="5C7AB551">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9F1ED" w14:textId="77777777" w:rsidR="00F471EC" w:rsidRDefault="00F471EC" w:rsidP="00630B61">
                          <w:pPr>
                            <w:spacing w:before="40"/>
                            <w:ind w:right="450"/>
                            <w:jc w:val="right"/>
                            <w:rPr>
                              <w:rFonts w:ascii="Arial" w:hAnsi="Arial"/>
                              <w:b/>
                              <w:sz w:val="16"/>
                            </w:rPr>
                          </w:pPr>
                          <w:r>
                            <w:rPr>
                              <w:rFonts w:ascii="Arial" w:hAnsi="Arial"/>
                              <w:b/>
                              <w:sz w:val="16"/>
                            </w:rPr>
                            <w:t>News Media Information 202 / 418-0500</w:t>
                          </w:r>
                        </w:p>
                        <w:p w14:paraId="0F22F881" w14:textId="77777777" w:rsidR="00F471EC" w:rsidRDefault="00F471EC" w:rsidP="00630B61">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4BA41373" w14:textId="77777777" w:rsidR="00F471EC" w:rsidRDefault="00F471EC" w:rsidP="00630B61">
                          <w:pPr>
                            <w:ind w:right="450"/>
                            <w:jc w:val="right"/>
                            <w:rPr>
                              <w:rFonts w:ascii="Arial" w:hAnsi="Arial"/>
                              <w:b/>
                              <w:sz w:val="16"/>
                            </w:rPr>
                          </w:pPr>
                          <w:r>
                            <w:rPr>
                              <w:rFonts w:ascii="Arial" w:hAnsi="Arial"/>
                              <w:b/>
                              <w:sz w:val="16"/>
                            </w:rPr>
                            <w:t>TTY: 1-888-835-5322</w:t>
                          </w:r>
                        </w:p>
                        <w:p w14:paraId="708B1185" w14:textId="77777777"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1A52E"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14:paraId="47D9F1ED" w14:textId="77777777" w:rsidR="00F471EC" w:rsidRDefault="00F471EC" w:rsidP="00630B61">
                    <w:pPr>
                      <w:spacing w:before="40"/>
                      <w:ind w:right="450"/>
                      <w:jc w:val="right"/>
                      <w:rPr>
                        <w:rFonts w:ascii="Arial" w:hAnsi="Arial"/>
                        <w:b/>
                        <w:sz w:val="16"/>
                      </w:rPr>
                    </w:pPr>
                    <w:r>
                      <w:rPr>
                        <w:rFonts w:ascii="Arial" w:hAnsi="Arial"/>
                        <w:b/>
                        <w:sz w:val="16"/>
                      </w:rPr>
                      <w:t>News Media Information 202 / 418-0500</w:t>
                    </w:r>
                  </w:p>
                  <w:p w14:paraId="0F22F881" w14:textId="77777777" w:rsidR="00F471EC" w:rsidRDefault="00F471EC" w:rsidP="00630B61">
                    <w:pPr>
                      <w:ind w:right="450"/>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14:paraId="4BA41373" w14:textId="77777777" w:rsidR="00F471EC" w:rsidRDefault="00F471EC" w:rsidP="00630B61">
                    <w:pPr>
                      <w:ind w:right="450"/>
                      <w:jc w:val="right"/>
                      <w:rPr>
                        <w:rFonts w:ascii="Arial" w:hAnsi="Arial"/>
                        <w:b/>
                        <w:sz w:val="16"/>
                      </w:rPr>
                    </w:pPr>
                    <w:r>
                      <w:rPr>
                        <w:rFonts w:ascii="Arial" w:hAnsi="Arial"/>
                        <w:b/>
                        <w:sz w:val="16"/>
                      </w:rPr>
                      <w:t>TTY: 1-888-835-5322</w:t>
                    </w:r>
                  </w:p>
                  <w:p w14:paraId="708B1185" w14:textId="77777777"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6A8ADBEF" wp14:editId="6C245529">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4F280" w14:textId="77777777" w:rsidR="00F471EC" w:rsidRDefault="00F471EC">
                          <w:pPr>
                            <w:jc w:val="both"/>
                            <w:rPr>
                              <w:rFonts w:ascii="Arial" w:hAnsi="Arial"/>
                              <w:b/>
                            </w:rPr>
                          </w:pPr>
                          <w:r>
                            <w:rPr>
                              <w:rFonts w:ascii="Arial" w:hAnsi="Arial"/>
                              <w:b/>
                            </w:rPr>
                            <w:t>Federal Communications Commission</w:t>
                          </w:r>
                        </w:p>
                        <w:p w14:paraId="54A7E321" w14:textId="77777777"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7C13F88" w14:textId="77777777"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ADBEF"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14:paraId="0E14F280" w14:textId="77777777" w:rsidR="00F471EC" w:rsidRDefault="00F471EC">
                    <w:pPr>
                      <w:jc w:val="both"/>
                      <w:rPr>
                        <w:rFonts w:ascii="Arial" w:hAnsi="Arial"/>
                        <w:b/>
                      </w:rPr>
                    </w:pPr>
                    <w:r>
                      <w:rPr>
                        <w:rFonts w:ascii="Arial" w:hAnsi="Arial"/>
                        <w:b/>
                      </w:rPr>
                      <w:t>Federal Communications Commission</w:t>
                    </w:r>
                  </w:p>
                  <w:p w14:paraId="54A7E321" w14:textId="77777777"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7C13F88" w14:textId="77777777" w:rsidR="00F471EC" w:rsidRDefault="00F471EC">
                    <w:pPr>
                      <w:rPr>
                        <w:rFonts w:ascii="Arial" w:hAnsi="Arial"/>
                        <w:sz w:val="24"/>
                      </w:rPr>
                    </w:pPr>
                    <w:r>
                      <w:rPr>
                        <w:rFonts w:ascii="Arial" w:hAnsi="Arial"/>
                        <w:b/>
                      </w:rPr>
                      <w:t>Washington, D.C. 20554</w:t>
                    </w:r>
                  </w:p>
                </w:txbxContent>
              </v:textbox>
            </v:shape>
          </w:pict>
        </mc:Fallback>
      </mc:AlternateContent>
    </w:r>
  </w:p>
  <w:p w14:paraId="17959859" w14:textId="77777777"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0481"/>
    <w:rsid w:val="00005EAF"/>
    <w:rsid w:val="00010ADE"/>
    <w:rsid w:val="0001336F"/>
    <w:rsid w:val="00013793"/>
    <w:rsid w:val="0002440C"/>
    <w:rsid w:val="0003463D"/>
    <w:rsid w:val="00044A6E"/>
    <w:rsid w:val="00063E08"/>
    <w:rsid w:val="00063E79"/>
    <w:rsid w:val="00067034"/>
    <w:rsid w:val="000771F8"/>
    <w:rsid w:val="00096AFF"/>
    <w:rsid w:val="000A0C3B"/>
    <w:rsid w:val="000A0DD1"/>
    <w:rsid w:val="000A58DA"/>
    <w:rsid w:val="000B084E"/>
    <w:rsid w:val="000B459B"/>
    <w:rsid w:val="000B6267"/>
    <w:rsid w:val="000B6828"/>
    <w:rsid w:val="000B6BF2"/>
    <w:rsid w:val="000C044B"/>
    <w:rsid w:val="000C1FEA"/>
    <w:rsid w:val="000C2103"/>
    <w:rsid w:val="000C42D0"/>
    <w:rsid w:val="000C4900"/>
    <w:rsid w:val="000D0454"/>
    <w:rsid w:val="000D058D"/>
    <w:rsid w:val="000D0A72"/>
    <w:rsid w:val="000D6CF7"/>
    <w:rsid w:val="000E6152"/>
    <w:rsid w:val="000F3031"/>
    <w:rsid w:val="000F403B"/>
    <w:rsid w:val="000F4CAA"/>
    <w:rsid w:val="000F599F"/>
    <w:rsid w:val="0010115E"/>
    <w:rsid w:val="00103208"/>
    <w:rsid w:val="00121E86"/>
    <w:rsid w:val="00123783"/>
    <w:rsid w:val="00124512"/>
    <w:rsid w:val="00137421"/>
    <w:rsid w:val="0014035B"/>
    <w:rsid w:val="001512C3"/>
    <w:rsid w:val="001609C8"/>
    <w:rsid w:val="001755D4"/>
    <w:rsid w:val="00181256"/>
    <w:rsid w:val="001967A1"/>
    <w:rsid w:val="001A04DC"/>
    <w:rsid w:val="001B1AC9"/>
    <w:rsid w:val="001B4081"/>
    <w:rsid w:val="001B6A9A"/>
    <w:rsid w:val="001C39C6"/>
    <w:rsid w:val="001C436A"/>
    <w:rsid w:val="001C43DC"/>
    <w:rsid w:val="001C66C2"/>
    <w:rsid w:val="001C774D"/>
    <w:rsid w:val="001D3C77"/>
    <w:rsid w:val="001E1059"/>
    <w:rsid w:val="001E10C7"/>
    <w:rsid w:val="001E57FB"/>
    <w:rsid w:val="001F70F8"/>
    <w:rsid w:val="001F7521"/>
    <w:rsid w:val="001F7D2E"/>
    <w:rsid w:val="001F7DAD"/>
    <w:rsid w:val="002030BB"/>
    <w:rsid w:val="00206E74"/>
    <w:rsid w:val="00214827"/>
    <w:rsid w:val="00225978"/>
    <w:rsid w:val="0022702A"/>
    <w:rsid w:val="0024019B"/>
    <w:rsid w:val="0024080F"/>
    <w:rsid w:val="0026328A"/>
    <w:rsid w:val="00265E45"/>
    <w:rsid w:val="002673FC"/>
    <w:rsid w:val="00271BDC"/>
    <w:rsid w:val="00273491"/>
    <w:rsid w:val="00276ED6"/>
    <w:rsid w:val="00277523"/>
    <w:rsid w:val="00280DF3"/>
    <w:rsid w:val="00292D63"/>
    <w:rsid w:val="00295CF6"/>
    <w:rsid w:val="002A1940"/>
    <w:rsid w:val="002A1C1D"/>
    <w:rsid w:val="002A21E1"/>
    <w:rsid w:val="002B1B74"/>
    <w:rsid w:val="002B2005"/>
    <w:rsid w:val="002B36C5"/>
    <w:rsid w:val="002B3B17"/>
    <w:rsid w:val="002C0FCE"/>
    <w:rsid w:val="002C224C"/>
    <w:rsid w:val="002C4D52"/>
    <w:rsid w:val="002C4E44"/>
    <w:rsid w:val="002D36F9"/>
    <w:rsid w:val="002D46C2"/>
    <w:rsid w:val="002D75E5"/>
    <w:rsid w:val="002E19F4"/>
    <w:rsid w:val="002F19D2"/>
    <w:rsid w:val="002F57DA"/>
    <w:rsid w:val="00304871"/>
    <w:rsid w:val="00312954"/>
    <w:rsid w:val="00316E30"/>
    <w:rsid w:val="00317393"/>
    <w:rsid w:val="00320BEC"/>
    <w:rsid w:val="003214ED"/>
    <w:rsid w:val="003216B7"/>
    <w:rsid w:val="003237F6"/>
    <w:rsid w:val="003243EA"/>
    <w:rsid w:val="003276CF"/>
    <w:rsid w:val="003316E7"/>
    <w:rsid w:val="00341CD5"/>
    <w:rsid w:val="00350D50"/>
    <w:rsid w:val="003542F3"/>
    <w:rsid w:val="00355395"/>
    <w:rsid w:val="00355E7E"/>
    <w:rsid w:val="00356475"/>
    <w:rsid w:val="00360C84"/>
    <w:rsid w:val="0036252E"/>
    <w:rsid w:val="003630A6"/>
    <w:rsid w:val="003636AB"/>
    <w:rsid w:val="00363721"/>
    <w:rsid w:val="00364FDA"/>
    <w:rsid w:val="00366E38"/>
    <w:rsid w:val="00371705"/>
    <w:rsid w:val="00371961"/>
    <w:rsid w:val="003734B0"/>
    <w:rsid w:val="00392DDE"/>
    <w:rsid w:val="003930F9"/>
    <w:rsid w:val="00394A1D"/>
    <w:rsid w:val="003963B4"/>
    <w:rsid w:val="003A168F"/>
    <w:rsid w:val="003A3533"/>
    <w:rsid w:val="003A63F5"/>
    <w:rsid w:val="003A648A"/>
    <w:rsid w:val="003B1F45"/>
    <w:rsid w:val="003B3C2E"/>
    <w:rsid w:val="003B780D"/>
    <w:rsid w:val="003B7FCF"/>
    <w:rsid w:val="003C0D52"/>
    <w:rsid w:val="003C3A49"/>
    <w:rsid w:val="003C4BC8"/>
    <w:rsid w:val="003C534A"/>
    <w:rsid w:val="003E7BF7"/>
    <w:rsid w:val="0041086F"/>
    <w:rsid w:val="004114AA"/>
    <w:rsid w:val="00411662"/>
    <w:rsid w:val="004153FA"/>
    <w:rsid w:val="0043068B"/>
    <w:rsid w:val="004311EF"/>
    <w:rsid w:val="004329BC"/>
    <w:rsid w:val="00436AAE"/>
    <w:rsid w:val="004522C8"/>
    <w:rsid w:val="00452972"/>
    <w:rsid w:val="00456A72"/>
    <w:rsid w:val="0046180F"/>
    <w:rsid w:val="00474391"/>
    <w:rsid w:val="00477277"/>
    <w:rsid w:val="00480447"/>
    <w:rsid w:val="00481985"/>
    <w:rsid w:val="00482E1A"/>
    <w:rsid w:val="0048440D"/>
    <w:rsid w:val="00490441"/>
    <w:rsid w:val="00491C46"/>
    <w:rsid w:val="00492658"/>
    <w:rsid w:val="004A0BEE"/>
    <w:rsid w:val="004B155E"/>
    <w:rsid w:val="004B4FFD"/>
    <w:rsid w:val="004B5C1B"/>
    <w:rsid w:val="004C0390"/>
    <w:rsid w:val="004C5B8D"/>
    <w:rsid w:val="004C5D4D"/>
    <w:rsid w:val="004C6008"/>
    <w:rsid w:val="004C6AD5"/>
    <w:rsid w:val="004D0B6E"/>
    <w:rsid w:val="004D69B1"/>
    <w:rsid w:val="004E6CC8"/>
    <w:rsid w:val="004F1230"/>
    <w:rsid w:val="004F4C40"/>
    <w:rsid w:val="004F7860"/>
    <w:rsid w:val="005034F6"/>
    <w:rsid w:val="00506944"/>
    <w:rsid w:val="00517651"/>
    <w:rsid w:val="00522276"/>
    <w:rsid w:val="00524E54"/>
    <w:rsid w:val="00525A06"/>
    <w:rsid w:val="0053377E"/>
    <w:rsid w:val="005370CF"/>
    <w:rsid w:val="00540E24"/>
    <w:rsid w:val="005434D5"/>
    <w:rsid w:val="00571A4C"/>
    <w:rsid w:val="00573A30"/>
    <w:rsid w:val="00573B4C"/>
    <w:rsid w:val="00574321"/>
    <w:rsid w:val="00575B56"/>
    <w:rsid w:val="00595028"/>
    <w:rsid w:val="005A10EC"/>
    <w:rsid w:val="005A45DC"/>
    <w:rsid w:val="005B5D83"/>
    <w:rsid w:val="005B6C98"/>
    <w:rsid w:val="005C16DF"/>
    <w:rsid w:val="005C1D0E"/>
    <w:rsid w:val="005E25A9"/>
    <w:rsid w:val="005E45EC"/>
    <w:rsid w:val="005E5AA0"/>
    <w:rsid w:val="005F2303"/>
    <w:rsid w:val="005F6203"/>
    <w:rsid w:val="006002E3"/>
    <w:rsid w:val="00601038"/>
    <w:rsid w:val="00606064"/>
    <w:rsid w:val="006118C6"/>
    <w:rsid w:val="00614641"/>
    <w:rsid w:val="00615040"/>
    <w:rsid w:val="00620862"/>
    <w:rsid w:val="00626911"/>
    <w:rsid w:val="00630B61"/>
    <w:rsid w:val="006325AC"/>
    <w:rsid w:val="00634ADA"/>
    <w:rsid w:val="00637FFB"/>
    <w:rsid w:val="0064040E"/>
    <w:rsid w:val="00640E8A"/>
    <w:rsid w:val="0064174F"/>
    <w:rsid w:val="006430D3"/>
    <w:rsid w:val="006435A5"/>
    <w:rsid w:val="006446F9"/>
    <w:rsid w:val="00651288"/>
    <w:rsid w:val="00663182"/>
    <w:rsid w:val="00667709"/>
    <w:rsid w:val="00667BF9"/>
    <w:rsid w:val="00670416"/>
    <w:rsid w:val="00670424"/>
    <w:rsid w:val="00672460"/>
    <w:rsid w:val="00674F24"/>
    <w:rsid w:val="00675AC0"/>
    <w:rsid w:val="00675E68"/>
    <w:rsid w:val="00675F65"/>
    <w:rsid w:val="00677D8B"/>
    <w:rsid w:val="006803F6"/>
    <w:rsid w:val="00682D15"/>
    <w:rsid w:val="00683C80"/>
    <w:rsid w:val="006921C1"/>
    <w:rsid w:val="0069273A"/>
    <w:rsid w:val="00693B29"/>
    <w:rsid w:val="00693FA9"/>
    <w:rsid w:val="00694696"/>
    <w:rsid w:val="00695A61"/>
    <w:rsid w:val="0069609B"/>
    <w:rsid w:val="006970D3"/>
    <w:rsid w:val="00697C93"/>
    <w:rsid w:val="006A4A8F"/>
    <w:rsid w:val="006B4D3D"/>
    <w:rsid w:val="006B5276"/>
    <w:rsid w:val="006B5D3D"/>
    <w:rsid w:val="006B67B8"/>
    <w:rsid w:val="006C0DAC"/>
    <w:rsid w:val="006C4105"/>
    <w:rsid w:val="006D3571"/>
    <w:rsid w:val="006D5DA5"/>
    <w:rsid w:val="006E0392"/>
    <w:rsid w:val="006E6984"/>
    <w:rsid w:val="006F76E0"/>
    <w:rsid w:val="006F7C8C"/>
    <w:rsid w:val="00701E68"/>
    <w:rsid w:val="0070593C"/>
    <w:rsid w:val="0070743F"/>
    <w:rsid w:val="00711213"/>
    <w:rsid w:val="00711D91"/>
    <w:rsid w:val="007122AB"/>
    <w:rsid w:val="00713625"/>
    <w:rsid w:val="007138E9"/>
    <w:rsid w:val="007247CF"/>
    <w:rsid w:val="00724CF2"/>
    <w:rsid w:val="0072568E"/>
    <w:rsid w:val="00741E1A"/>
    <w:rsid w:val="00746242"/>
    <w:rsid w:val="007520B1"/>
    <w:rsid w:val="00754478"/>
    <w:rsid w:val="00754BDC"/>
    <w:rsid w:val="00760193"/>
    <w:rsid w:val="00762999"/>
    <w:rsid w:val="00764207"/>
    <w:rsid w:val="00764EB8"/>
    <w:rsid w:val="00774F1D"/>
    <w:rsid w:val="00776DF3"/>
    <w:rsid w:val="007906DA"/>
    <w:rsid w:val="007917FD"/>
    <w:rsid w:val="00792524"/>
    <w:rsid w:val="007A0130"/>
    <w:rsid w:val="007A311C"/>
    <w:rsid w:val="007B665A"/>
    <w:rsid w:val="007C104D"/>
    <w:rsid w:val="007C184E"/>
    <w:rsid w:val="007C26B8"/>
    <w:rsid w:val="007C76D7"/>
    <w:rsid w:val="007D17C7"/>
    <w:rsid w:val="007D2388"/>
    <w:rsid w:val="007D2C62"/>
    <w:rsid w:val="007D5F09"/>
    <w:rsid w:val="007D7F85"/>
    <w:rsid w:val="007E091A"/>
    <w:rsid w:val="007E1289"/>
    <w:rsid w:val="007E1C3E"/>
    <w:rsid w:val="007F4730"/>
    <w:rsid w:val="007F4F94"/>
    <w:rsid w:val="00803F92"/>
    <w:rsid w:val="00807758"/>
    <w:rsid w:val="008112F1"/>
    <w:rsid w:val="0081414C"/>
    <w:rsid w:val="00815236"/>
    <w:rsid w:val="00815B74"/>
    <w:rsid w:val="008166BD"/>
    <w:rsid w:val="0082602A"/>
    <w:rsid w:val="0083293D"/>
    <w:rsid w:val="00835BC1"/>
    <w:rsid w:val="00853CAE"/>
    <w:rsid w:val="008624F4"/>
    <w:rsid w:val="008632A1"/>
    <w:rsid w:val="008659E8"/>
    <w:rsid w:val="00876A59"/>
    <w:rsid w:val="008823C4"/>
    <w:rsid w:val="00885AE4"/>
    <w:rsid w:val="0088667D"/>
    <w:rsid w:val="008866F3"/>
    <w:rsid w:val="00887477"/>
    <w:rsid w:val="0088782E"/>
    <w:rsid w:val="00893E51"/>
    <w:rsid w:val="00895706"/>
    <w:rsid w:val="00896D14"/>
    <w:rsid w:val="00897AD7"/>
    <w:rsid w:val="008A0DEE"/>
    <w:rsid w:val="008A1381"/>
    <w:rsid w:val="008A55C4"/>
    <w:rsid w:val="008B0B03"/>
    <w:rsid w:val="008B31AE"/>
    <w:rsid w:val="008C5C6F"/>
    <w:rsid w:val="008D07D6"/>
    <w:rsid w:val="008D17C4"/>
    <w:rsid w:val="008D6560"/>
    <w:rsid w:val="008E2B87"/>
    <w:rsid w:val="008E2CA0"/>
    <w:rsid w:val="008E5C5C"/>
    <w:rsid w:val="008E70B6"/>
    <w:rsid w:val="008F1986"/>
    <w:rsid w:val="008F59AE"/>
    <w:rsid w:val="00900702"/>
    <w:rsid w:val="00902E6C"/>
    <w:rsid w:val="00902EC1"/>
    <w:rsid w:val="0091376D"/>
    <w:rsid w:val="00914790"/>
    <w:rsid w:val="00914C04"/>
    <w:rsid w:val="00916AD5"/>
    <w:rsid w:val="00916D16"/>
    <w:rsid w:val="00917C95"/>
    <w:rsid w:val="00917D13"/>
    <w:rsid w:val="009206E2"/>
    <w:rsid w:val="00926712"/>
    <w:rsid w:val="00931B54"/>
    <w:rsid w:val="0093423D"/>
    <w:rsid w:val="00936187"/>
    <w:rsid w:val="00946062"/>
    <w:rsid w:val="009470C1"/>
    <w:rsid w:val="009548AB"/>
    <w:rsid w:val="00956983"/>
    <w:rsid w:val="00972398"/>
    <w:rsid w:val="009751E2"/>
    <w:rsid w:val="00976405"/>
    <w:rsid w:val="009847CE"/>
    <w:rsid w:val="009907D7"/>
    <w:rsid w:val="00992287"/>
    <w:rsid w:val="00994DEE"/>
    <w:rsid w:val="009A539D"/>
    <w:rsid w:val="009A7942"/>
    <w:rsid w:val="009B094B"/>
    <w:rsid w:val="009B596C"/>
    <w:rsid w:val="009B6F0F"/>
    <w:rsid w:val="009C4D25"/>
    <w:rsid w:val="009C713B"/>
    <w:rsid w:val="009C7749"/>
    <w:rsid w:val="009D1135"/>
    <w:rsid w:val="009D2E6C"/>
    <w:rsid w:val="009D59B0"/>
    <w:rsid w:val="009D5E5D"/>
    <w:rsid w:val="009E1CAC"/>
    <w:rsid w:val="009F0018"/>
    <w:rsid w:val="009F07E2"/>
    <w:rsid w:val="009F0D5B"/>
    <w:rsid w:val="00A22F1A"/>
    <w:rsid w:val="00A255A6"/>
    <w:rsid w:val="00A37008"/>
    <w:rsid w:val="00A3794E"/>
    <w:rsid w:val="00A5641D"/>
    <w:rsid w:val="00A569AD"/>
    <w:rsid w:val="00A61F06"/>
    <w:rsid w:val="00A64CED"/>
    <w:rsid w:val="00A64F1B"/>
    <w:rsid w:val="00A67756"/>
    <w:rsid w:val="00A722EC"/>
    <w:rsid w:val="00A745D9"/>
    <w:rsid w:val="00A774BE"/>
    <w:rsid w:val="00A807C3"/>
    <w:rsid w:val="00A83068"/>
    <w:rsid w:val="00A831D5"/>
    <w:rsid w:val="00A86932"/>
    <w:rsid w:val="00A94EE0"/>
    <w:rsid w:val="00A97D56"/>
    <w:rsid w:val="00AA1DAC"/>
    <w:rsid w:val="00AA2A71"/>
    <w:rsid w:val="00AB279D"/>
    <w:rsid w:val="00AB3C5F"/>
    <w:rsid w:val="00AC74C4"/>
    <w:rsid w:val="00AD23CB"/>
    <w:rsid w:val="00AD718B"/>
    <w:rsid w:val="00AE466D"/>
    <w:rsid w:val="00AE6D3B"/>
    <w:rsid w:val="00AE735A"/>
    <w:rsid w:val="00AF1172"/>
    <w:rsid w:val="00AF21F7"/>
    <w:rsid w:val="00AF24F7"/>
    <w:rsid w:val="00B00DFE"/>
    <w:rsid w:val="00B02E75"/>
    <w:rsid w:val="00B04ABB"/>
    <w:rsid w:val="00B06579"/>
    <w:rsid w:val="00B14B84"/>
    <w:rsid w:val="00B16725"/>
    <w:rsid w:val="00B174EF"/>
    <w:rsid w:val="00B214BC"/>
    <w:rsid w:val="00B22E70"/>
    <w:rsid w:val="00B23256"/>
    <w:rsid w:val="00B26809"/>
    <w:rsid w:val="00B30AB8"/>
    <w:rsid w:val="00B33BB0"/>
    <w:rsid w:val="00B36EF4"/>
    <w:rsid w:val="00B3776A"/>
    <w:rsid w:val="00B4194C"/>
    <w:rsid w:val="00B42293"/>
    <w:rsid w:val="00B53FC7"/>
    <w:rsid w:val="00B55CC0"/>
    <w:rsid w:val="00B575B9"/>
    <w:rsid w:val="00B635D5"/>
    <w:rsid w:val="00B647A5"/>
    <w:rsid w:val="00B66654"/>
    <w:rsid w:val="00B66A80"/>
    <w:rsid w:val="00B71A1F"/>
    <w:rsid w:val="00B73C03"/>
    <w:rsid w:val="00B811B8"/>
    <w:rsid w:val="00B85B15"/>
    <w:rsid w:val="00B90206"/>
    <w:rsid w:val="00B907E9"/>
    <w:rsid w:val="00B90D8E"/>
    <w:rsid w:val="00B95B28"/>
    <w:rsid w:val="00BA1830"/>
    <w:rsid w:val="00BA4138"/>
    <w:rsid w:val="00BB0749"/>
    <w:rsid w:val="00BC3BD5"/>
    <w:rsid w:val="00BC486B"/>
    <w:rsid w:val="00BC4D66"/>
    <w:rsid w:val="00BD1CFE"/>
    <w:rsid w:val="00BD2B60"/>
    <w:rsid w:val="00BD3F9E"/>
    <w:rsid w:val="00BD6C39"/>
    <w:rsid w:val="00BE3B9A"/>
    <w:rsid w:val="00BE512C"/>
    <w:rsid w:val="00BE55E4"/>
    <w:rsid w:val="00BE6DF0"/>
    <w:rsid w:val="00BF1BE1"/>
    <w:rsid w:val="00BF27F3"/>
    <w:rsid w:val="00BF72DB"/>
    <w:rsid w:val="00C00FA5"/>
    <w:rsid w:val="00C11E29"/>
    <w:rsid w:val="00C168C1"/>
    <w:rsid w:val="00C258CA"/>
    <w:rsid w:val="00C26F27"/>
    <w:rsid w:val="00C27B93"/>
    <w:rsid w:val="00C35F4B"/>
    <w:rsid w:val="00C43AA0"/>
    <w:rsid w:val="00C442ED"/>
    <w:rsid w:val="00C44423"/>
    <w:rsid w:val="00C45CDB"/>
    <w:rsid w:val="00C46C70"/>
    <w:rsid w:val="00C51744"/>
    <w:rsid w:val="00C569FF"/>
    <w:rsid w:val="00C645FC"/>
    <w:rsid w:val="00C65EA8"/>
    <w:rsid w:val="00C665EC"/>
    <w:rsid w:val="00C70606"/>
    <w:rsid w:val="00C7585F"/>
    <w:rsid w:val="00C8187D"/>
    <w:rsid w:val="00CA00A6"/>
    <w:rsid w:val="00CB09B5"/>
    <w:rsid w:val="00CB0E62"/>
    <w:rsid w:val="00CC234B"/>
    <w:rsid w:val="00CC6B82"/>
    <w:rsid w:val="00CD22D6"/>
    <w:rsid w:val="00CD2A75"/>
    <w:rsid w:val="00CD5B0D"/>
    <w:rsid w:val="00CE7FB1"/>
    <w:rsid w:val="00CF3D56"/>
    <w:rsid w:val="00CF7DDA"/>
    <w:rsid w:val="00CF7E93"/>
    <w:rsid w:val="00D02046"/>
    <w:rsid w:val="00D04574"/>
    <w:rsid w:val="00D048CB"/>
    <w:rsid w:val="00D11FCB"/>
    <w:rsid w:val="00D14F12"/>
    <w:rsid w:val="00D159B3"/>
    <w:rsid w:val="00D16073"/>
    <w:rsid w:val="00D16E93"/>
    <w:rsid w:val="00D25B8E"/>
    <w:rsid w:val="00D260B4"/>
    <w:rsid w:val="00D278E6"/>
    <w:rsid w:val="00D37992"/>
    <w:rsid w:val="00D4384D"/>
    <w:rsid w:val="00D66BB4"/>
    <w:rsid w:val="00D67A06"/>
    <w:rsid w:val="00D67B57"/>
    <w:rsid w:val="00D70B26"/>
    <w:rsid w:val="00D7444E"/>
    <w:rsid w:val="00D83070"/>
    <w:rsid w:val="00D87092"/>
    <w:rsid w:val="00D95EDF"/>
    <w:rsid w:val="00DA1113"/>
    <w:rsid w:val="00DA2C56"/>
    <w:rsid w:val="00DA3E16"/>
    <w:rsid w:val="00DA4E7C"/>
    <w:rsid w:val="00DB126F"/>
    <w:rsid w:val="00DB21D1"/>
    <w:rsid w:val="00DB492E"/>
    <w:rsid w:val="00DB7214"/>
    <w:rsid w:val="00DC405C"/>
    <w:rsid w:val="00DC53C7"/>
    <w:rsid w:val="00DC6F5D"/>
    <w:rsid w:val="00DD28FA"/>
    <w:rsid w:val="00DD6C40"/>
    <w:rsid w:val="00DE14BD"/>
    <w:rsid w:val="00DE2197"/>
    <w:rsid w:val="00DE769E"/>
    <w:rsid w:val="00DE76C3"/>
    <w:rsid w:val="00E00D4E"/>
    <w:rsid w:val="00E047C5"/>
    <w:rsid w:val="00E12403"/>
    <w:rsid w:val="00E13487"/>
    <w:rsid w:val="00E16D9F"/>
    <w:rsid w:val="00E176B9"/>
    <w:rsid w:val="00E17E5B"/>
    <w:rsid w:val="00E30220"/>
    <w:rsid w:val="00E34AC4"/>
    <w:rsid w:val="00E352A8"/>
    <w:rsid w:val="00E35933"/>
    <w:rsid w:val="00E35996"/>
    <w:rsid w:val="00E379AE"/>
    <w:rsid w:val="00E410EB"/>
    <w:rsid w:val="00E4277B"/>
    <w:rsid w:val="00E4303A"/>
    <w:rsid w:val="00E51B34"/>
    <w:rsid w:val="00E5637D"/>
    <w:rsid w:val="00E57843"/>
    <w:rsid w:val="00E65F00"/>
    <w:rsid w:val="00E72AE4"/>
    <w:rsid w:val="00E80A37"/>
    <w:rsid w:val="00E82935"/>
    <w:rsid w:val="00E83AC0"/>
    <w:rsid w:val="00E93845"/>
    <w:rsid w:val="00E93D1D"/>
    <w:rsid w:val="00E975D8"/>
    <w:rsid w:val="00EA2C4D"/>
    <w:rsid w:val="00EA483F"/>
    <w:rsid w:val="00EB5318"/>
    <w:rsid w:val="00EB5CE8"/>
    <w:rsid w:val="00EB7F71"/>
    <w:rsid w:val="00EC2542"/>
    <w:rsid w:val="00EC6AE6"/>
    <w:rsid w:val="00ED2418"/>
    <w:rsid w:val="00ED4B0C"/>
    <w:rsid w:val="00ED5B36"/>
    <w:rsid w:val="00ED5E8B"/>
    <w:rsid w:val="00EE2951"/>
    <w:rsid w:val="00EE2E2E"/>
    <w:rsid w:val="00EE6923"/>
    <w:rsid w:val="00EF0ADA"/>
    <w:rsid w:val="00EF14DB"/>
    <w:rsid w:val="00EF2D75"/>
    <w:rsid w:val="00F00052"/>
    <w:rsid w:val="00F139EB"/>
    <w:rsid w:val="00F13C24"/>
    <w:rsid w:val="00F15D90"/>
    <w:rsid w:val="00F17AC4"/>
    <w:rsid w:val="00F2128D"/>
    <w:rsid w:val="00F26B73"/>
    <w:rsid w:val="00F3794C"/>
    <w:rsid w:val="00F4687F"/>
    <w:rsid w:val="00F471EC"/>
    <w:rsid w:val="00F5043A"/>
    <w:rsid w:val="00F56403"/>
    <w:rsid w:val="00F6444D"/>
    <w:rsid w:val="00F646AF"/>
    <w:rsid w:val="00F866BC"/>
    <w:rsid w:val="00F91E35"/>
    <w:rsid w:val="00F953EA"/>
    <w:rsid w:val="00F960A8"/>
    <w:rsid w:val="00FA6051"/>
    <w:rsid w:val="00FB3D7D"/>
    <w:rsid w:val="00FC5456"/>
    <w:rsid w:val="00FC6F37"/>
    <w:rsid w:val="00FC7988"/>
    <w:rsid w:val="00FD1A35"/>
    <w:rsid w:val="00FE3CF8"/>
    <w:rsid w:val="00FE4EC6"/>
    <w:rsid w:val="00FE5643"/>
    <w:rsid w:val="00FE7FD4"/>
    <w:rsid w:val="00FF35C8"/>
    <w:rsid w:val="00FF3D10"/>
    <w:rsid w:val="00FF58C6"/>
    <w:rsid w:val="00FF61F4"/>
    <w:rsid w:val="00FF6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character" w:customStyle="1" w:styleId="UnresolvedMention1">
    <w:name w:val="Unresolved Mention1"/>
    <w:basedOn w:val="DefaultParagraphFont"/>
    <w:uiPriority w:val="99"/>
    <w:semiHidden/>
    <w:unhideWhenUsed/>
    <w:rsid w:val="003316E7"/>
    <w:rPr>
      <w:color w:val="808080"/>
      <w:shd w:val="clear" w:color="auto" w:fill="E6E6E6"/>
    </w:rPr>
  </w:style>
  <w:style w:type="character" w:customStyle="1" w:styleId="text-black-small">
    <w:name w:val="text-black-small"/>
    <w:basedOn w:val="DefaultParagraphFont"/>
    <w:rsid w:val="00B06579"/>
  </w:style>
  <w:style w:type="character" w:customStyle="1" w:styleId="UnresolvedMention2">
    <w:name w:val="Unresolved Mention2"/>
    <w:basedOn w:val="DefaultParagraphFont"/>
    <w:uiPriority w:val="99"/>
    <w:semiHidden/>
    <w:unhideWhenUsed/>
    <w:rsid w:val="008E2CA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character" w:customStyle="1" w:styleId="UnresolvedMention1">
    <w:name w:val="Unresolved Mention1"/>
    <w:basedOn w:val="DefaultParagraphFont"/>
    <w:uiPriority w:val="99"/>
    <w:semiHidden/>
    <w:unhideWhenUsed/>
    <w:rsid w:val="003316E7"/>
    <w:rPr>
      <w:color w:val="808080"/>
      <w:shd w:val="clear" w:color="auto" w:fill="E6E6E6"/>
    </w:rPr>
  </w:style>
  <w:style w:type="character" w:customStyle="1" w:styleId="text-black-small">
    <w:name w:val="text-black-small"/>
    <w:basedOn w:val="DefaultParagraphFont"/>
    <w:rsid w:val="00B06579"/>
  </w:style>
  <w:style w:type="character" w:customStyle="1" w:styleId="UnresolvedMention2">
    <w:name w:val="Unresolved Mention2"/>
    <w:basedOn w:val="DefaultParagraphFont"/>
    <w:uiPriority w:val="99"/>
    <w:semiHidden/>
    <w:unhideWhenUsed/>
    <w:rsid w:val="008E2C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323@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323@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cores/userLogin.d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1546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1838</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2017-11-06T17:41:00Z</cp:lastPrinted>
  <dcterms:created xsi:type="dcterms:W3CDTF">2017-11-07T15:09:00Z</dcterms:created>
  <dcterms:modified xsi:type="dcterms:W3CDTF">2017-11-07T15:09:00Z</dcterms:modified>
  <cp:category> </cp:category>
  <cp:contentStatus> </cp:contentStatus>
</cp:coreProperties>
</file>