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BB76C" w14:textId="76ED0EBC" w:rsidR="006F0D9F" w:rsidRPr="00756029" w:rsidRDefault="00FD3BE6" w:rsidP="007F150D">
      <w:pPr>
        <w:tabs>
          <w:tab w:val="left" w:pos="-1440"/>
          <w:tab w:val="left" w:pos="-720"/>
          <w:tab w:val="left" w:pos="4788"/>
          <w:tab w:val="left" w:pos="5760"/>
          <w:tab w:val="left" w:pos="6480"/>
        </w:tabs>
        <w:suppressAutoHyphens/>
        <w:outlineLvl w:val="0"/>
      </w:pPr>
      <w:bookmarkStart w:id="0" w:name="_GoBack"/>
      <w:bookmarkEnd w:id="0"/>
      <w:r w:rsidRPr="00756029">
        <w:rPr>
          <w:sz w:val="22"/>
          <w:szCs w:val="22"/>
        </w:rPr>
        <w:t xml:space="preserve">                                                  </w:t>
      </w:r>
      <w:r w:rsidRPr="00756029">
        <w:rPr>
          <w:sz w:val="22"/>
          <w:szCs w:val="22"/>
        </w:rPr>
        <w:tab/>
      </w:r>
      <w:r w:rsidRPr="00756029">
        <w:rPr>
          <w:sz w:val="22"/>
          <w:szCs w:val="22"/>
        </w:rPr>
        <w:tab/>
      </w:r>
      <w:r w:rsidR="000A24C8">
        <w:rPr>
          <w:sz w:val="22"/>
          <w:szCs w:val="22"/>
        </w:rPr>
        <w:tab/>
      </w:r>
      <w:r w:rsidR="000A24C8">
        <w:rPr>
          <w:sz w:val="22"/>
          <w:szCs w:val="22"/>
        </w:rPr>
        <w:tab/>
      </w:r>
      <w:r w:rsidR="000A24C8">
        <w:rPr>
          <w:sz w:val="22"/>
          <w:szCs w:val="22"/>
        </w:rPr>
        <w:tab/>
      </w:r>
    </w:p>
    <w:p w14:paraId="5359E8CA" w14:textId="77777777" w:rsidR="000A24C8" w:rsidRPr="000A24C8" w:rsidRDefault="007F150D" w:rsidP="007F150D">
      <w:pPr>
        <w:tabs>
          <w:tab w:val="left" w:pos="0"/>
        </w:tabs>
        <w:suppressAutoHyphens/>
        <w:rPr>
          <w:b/>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0A24C8">
        <w:rPr>
          <w:b/>
          <w:sz w:val="22"/>
          <w:szCs w:val="22"/>
        </w:rPr>
        <w:t xml:space="preserve">  </w:t>
      </w:r>
      <w:r w:rsidR="000A24C8" w:rsidRPr="000A24C8">
        <w:rPr>
          <w:b/>
          <w:sz w:val="22"/>
          <w:szCs w:val="22"/>
        </w:rPr>
        <w:t>DA 17-1098</w:t>
      </w:r>
    </w:p>
    <w:p w14:paraId="7A3FF329" w14:textId="6D4F5FE3" w:rsidR="007F150D" w:rsidRPr="007F150D" w:rsidRDefault="000A24C8" w:rsidP="007F150D">
      <w:pPr>
        <w:tabs>
          <w:tab w:val="left" w:pos="0"/>
        </w:tabs>
        <w:suppressAutoHyphen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sidR="007F150D" w:rsidRPr="007F150D">
        <w:rPr>
          <w:b/>
          <w:i/>
          <w:sz w:val="22"/>
          <w:szCs w:val="22"/>
        </w:rPr>
        <w:t xml:space="preserve">In Reply Refer to:  </w:t>
      </w:r>
    </w:p>
    <w:p w14:paraId="02606B94" w14:textId="77777777" w:rsidR="007F150D" w:rsidRPr="007F150D" w:rsidRDefault="007F150D" w:rsidP="007F150D">
      <w:pPr>
        <w:tabs>
          <w:tab w:val="left" w:pos="0"/>
        </w:tabs>
        <w:suppressAutoHyphens/>
        <w:rPr>
          <w:sz w:val="22"/>
          <w:szCs w:val="22"/>
        </w:rPr>
      </w:pPr>
      <w:r w:rsidRPr="007F150D">
        <w:rPr>
          <w:b/>
          <w:i/>
          <w:sz w:val="22"/>
          <w:szCs w:val="22"/>
        </w:rPr>
        <w:tab/>
      </w:r>
      <w:r w:rsidRPr="007F150D">
        <w:rPr>
          <w:b/>
          <w:i/>
          <w:sz w:val="22"/>
          <w:szCs w:val="22"/>
        </w:rPr>
        <w:tab/>
      </w:r>
      <w:r w:rsidRPr="007F150D">
        <w:rPr>
          <w:b/>
          <w:i/>
          <w:sz w:val="22"/>
          <w:szCs w:val="22"/>
        </w:rPr>
        <w:tab/>
      </w:r>
      <w:r w:rsidRPr="007F150D">
        <w:rPr>
          <w:b/>
          <w:i/>
          <w:sz w:val="22"/>
          <w:szCs w:val="22"/>
        </w:rPr>
        <w:tab/>
      </w:r>
      <w:r w:rsidRPr="007F150D">
        <w:rPr>
          <w:b/>
          <w:i/>
          <w:sz w:val="22"/>
          <w:szCs w:val="22"/>
        </w:rPr>
        <w:tab/>
      </w:r>
      <w:r w:rsidRPr="007F150D">
        <w:rPr>
          <w:b/>
          <w:i/>
          <w:sz w:val="22"/>
          <w:szCs w:val="22"/>
        </w:rPr>
        <w:tab/>
      </w:r>
      <w:r w:rsidRPr="007F150D">
        <w:rPr>
          <w:b/>
          <w:i/>
          <w:sz w:val="22"/>
          <w:szCs w:val="22"/>
        </w:rPr>
        <w:tab/>
      </w:r>
      <w:r w:rsidRPr="007F150D">
        <w:rPr>
          <w:b/>
          <w:i/>
          <w:sz w:val="22"/>
          <w:szCs w:val="22"/>
        </w:rPr>
        <w:tab/>
        <w:t xml:space="preserve">               </w:t>
      </w:r>
      <w:r w:rsidRPr="007F150D">
        <w:rPr>
          <w:b/>
          <w:sz w:val="22"/>
          <w:szCs w:val="22"/>
        </w:rPr>
        <w:t>1800B3-CEG</w:t>
      </w:r>
    </w:p>
    <w:p w14:paraId="480BADA9" w14:textId="084C5BF0" w:rsidR="007F150D" w:rsidRPr="007F150D" w:rsidRDefault="007F150D" w:rsidP="007F150D">
      <w:pPr>
        <w:tabs>
          <w:tab w:val="left" w:pos="0"/>
        </w:tabs>
        <w:suppressAutoHyphens/>
        <w:rPr>
          <w:sz w:val="22"/>
          <w:szCs w:val="22"/>
        </w:rPr>
      </w:pPr>
      <w:r w:rsidRPr="007F150D">
        <w:rPr>
          <w:sz w:val="22"/>
          <w:szCs w:val="22"/>
        </w:rPr>
        <w:tab/>
      </w:r>
      <w:r w:rsidRPr="007F150D">
        <w:rPr>
          <w:sz w:val="22"/>
          <w:szCs w:val="22"/>
        </w:rPr>
        <w:tab/>
      </w:r>
      <w:r w:rsidRPr="007F150D">
        <w:rPr>
          <w:sz w:val="22"/>
          <w:szCs w:val="22"/>
        </w:rPr>
        <w:tab/>
      </w:r>
      <w:r w:rsidRPr="007F150D">
        <w:rPr>
          <w:sz w:val="22"/>
          <w:szCs w:val="22"/>
        </w:rPr>
        <w:tab/>
      </w:r>
      <w:r w:rsidRPr="007F150D">
        <w:rPr>
          <w:sz w:val="22"/>
          <w:szCs w:val="22"/>
        </w:rPr>
        <w:tab/>
      </w:r>
      <w:r w:rsidRPr="007F150D">
        <w:rPr>
          <w:sz w:val="22"/>
          <w:szCs w:val="22"/>
        </w:rPr>
        <w:tab/>
      </w:r>
      <w:r w:rsidRPr="007F150D">
        <w:rPr>
          <w:sz w:val="22"/>
          <w:szCs w:val="22"/>
        </w:rPr>
        <w:tab/>
      </w:r>
      <w:r w:rsidRPr="007F150D">
        <w:rPr>
          <w:sz w:val="22"/>
          <w:szCs w:val="22"/>
        </w:rPr>
        <w:tab/>
        <w:t xml:space="preserve">               </w:t>
      </w:r>
      <w:r w:rsidR="00C241A9">
        <w:rPr>
          <w:sz w:val="22"/>
          <w:szCs w:val="22"/>
        </w:rPr>
        <w:t>Released: November 9, 2017</w:t>
      </w:r>
      <w:r w:rsidRPr="007F150D">
        <w:rPr>
          <w:sz w:val="22"/>
          <w:szCs w:val="22"/>
        </w:rPr>
        <w:tab/>
      </w:r>
      <w:r w:rsidRPr="007F150D">
        <w:rPr>
          <w:sz w:val="22"/>
          <w:szCs w:val="22"/>
        </w:rPr>
        <w:tab/>
      </w:r>
      <w:r w:rsidRPr="007F150D">
        <w:rPr>
          <w:sz w:val="22"/>
          <w:szCs w:val="22"/>
        </w:rPr>
        <w:tab/>
      </w:r>
    </w:p>
    <w:p w14:paraId="75A5A33D" w14:textId="19851D39" w:rsidR="007F150D" w:rsidRDefault="007F150D" w:rsidP="007F150D">
      <w:pPr>
        <w:tabs>
          <w:tab w:val="left" w:pos="0"/>
        </w:tabs>
        <w:suppressAutoHyphens/>
        <w:ind w:left="5040" w:hanging="5040"/>
        <w:rPr>
          <w:sz w:val="22"/>
          <w:szCs w:val="22"/>
        </w:rPr>
      </w:pPr>
      <w:r>
        <w:rPr>
          <w:sz w:val="22"/>
          <w:szCs w:val="22"/>
        </w:rPr>
        <w:t>Bennett G. Fisher, Esq.</w:t>
      </w:r>
    </w:p>
    <w:p w14:paraId="3E7EA37D" w14:textId="349789C2" w:rsidR="000F1C2F" w:rsidRDefault="000F1C2F" w:rsidP="000F1C2F">
      <w:pPr>
        <w:tabs>
          <w:tab w:val="left" w:pos="0"/>
        </w:tabs>
        <w:suppressAutoHyphens/>
        <w:ind w:left="5040" w:hanging="5040"/>
        <w:rPr>
          <w:sz w:val="22"/>
          <w:szCs w:val="22"/>
        </w:rPr>
      </w:pPr>
      <w:r>
        <w:rPr>
          <w:sz w:val="22"/>
          <w:szCs w:val="22"/>
        </w:rPr>
        <w:t>Fisher &amp; Associates, Attorneys at Law</w:t>
      </w:r>
    </w:p>
    <w:p w14:paraId="63B868C0" w14:textId="1244FB94" w:rsidR="000F1C2F" w:rsidRDefault="000F1C2F" w:rsidP="000F1C2F">
      <w:pPr>
        <w:tabs>
          <w:tab w:val="left" w:pos="0"/>
        </w:tabs>
        <w:suppressAutoHyphens/>
        <w:ind w:left="5040" w:hanging="5040"/>
        <w:rPr>
          <w:sz w:val="22"/>
          <w:szCs w:val="22"/>
        </w:rPr>
      </w:pPr>
      <w:r>
        <w:rPr>
          <w:sz w:val="22"/>
          <w:szCs w:val="22"/>
        </w:rPr>
        <w:t>55 Waugh Dr Ste 603</w:t>
      </w:r>
    </w:p>
    <w:p w14:paraId="348CA28E" w14:textId="7B741602" w:rsidR="000F1C2F" w:rsidRPr="007F150D" w:rsidRDefault="000F1C2F" w:rsidP="000F1C2F">
      <w:pPr>
        <w:tabs>
          <w:tab w:val="left" w:pos="0"/>
        </w:tabs>
        <w:suppressAutoHyphens/>
        <w:ind w:left="5040" w:hanging="5040"/>
        <w:rPr>
          <w:sz w:val="22"/>
          <w:szCs w:val="22"/>
        </w:rPr>
      </w:pPr>
      <w:r>
        <w:rPr>
          <w:sz w:val="22"/>
          <w:szCs w:val="22"/>
        </w:rPr>
        <w:t>Houston, TX 77007</w:t>
      </w:r>
    </w:p>
    <w:p w14:paraId="6E744C26" w14:textId="29582461" w:rsidR="007F150D" w:rsidRPr="007F150D" w:rsidRDefault="007F150D" w:rsidP="007F150D">
      <w:pPr>
        <w:tabs>
          <w:tab w:val="left" w:pos="0"/>
          <w:tab w:val="left" w:pos="3600"/>
          <w:tab w:val="left" w:pos="3870"/>
          <w:tab w:val="left" w:pos="4500"/>
          <w:tab w:val="left" w:pos="4590"/>
        </w:tabs>
        <w:suppressAutoHyphens/>
        <w:ind w:left="5040" w:hanging="5040"/>
        <w:rPr>
          <w:b/>
          <w:sz w:val="22"/>
          <w:szCs w:val="22"/>
        </w:rPr>
      </w:pPr>
      <w:r w:rsidRPr="007F150D">
        <w:rPr>
          <w:sz w:val="22"/>
          <w:szCs w:val="22"/>
        </w:rPr>
        <w:tab/>
      </w:r>
      <w:r>
        <w:rPr>
          <w:sz w:val="22"/>
          <w:szCs w:val="22"/>
        </w:rPr>
        <w:tab/>
      </w:r>
      <w:r w:rsidRPr="007F150D">
        <w:rPr>
          <w:sz w:val="22"/>
          <w:szCs w:val="22"/>
        </w:rPr>
        <w:t>In re:</w:t>
      </w:r>
      <w:r w:rsidRPr="007F150D">
        <w:rPr>
          <w:sz w:val="22"/>
          <w:szCs w:val="22"/>
        </w:rPr>
        <w:tab/>
      </w:r>
      <w:r>
        <w:rPr>
          <w:sz w:val="22"/>
          <w:szCs w:val="22"/>
        </w:rPr>
        <w:tab/>
      </w:r>
      <w:r>
        <w:rPr>
          <w:sz w:val="22"/>
          <w:szCs w:val="22"/>
        </w:rPr>
        <w:tab/>
      </w:r>
      <w:r w:rsidR="00206E9E" w:rsidRPr="00206E9E">
        <w:rPr>
          <w:b/>
          <w:sz w:val="22"/>
          <w:szCs w:val="22"/>
        </w:rPr>
        <w:t>D</w:t>
      </w:r>
      <w:r w:rsidRPr="007F150D">
        <w:rPr>
          <w:b/>
          <w:sz w:val="22"/>
          <w:szCs w:val="22"/>
        </w:rPr>
        <w:t>KROY(FM), Palacios, Texas</w:t>
      </w:r>
    </w:p>
    <w:p w14:paraId="7E9A4AB5" w14:textId="71B5377D" w:rsidR="007F150D" w:rsidRPr="007F150D" w:rsidRDefault="007F150D" w:rsidP="007F150D">
      <w:pPr>
        <w:tabs>
          <w:tab w:val="left" w:pos="0"/>
          <w:tab w:val="left" w:pos="3870"/>
          <w:tab w:val="left" w:pos="4500"/>
          <w:tab w:val="left" w:pos="5310"/>
        </w:tabs>
        <w:suppressAutoHyphens/>
        <w:ind w:left="5040" w:hanging="5040"/>
        <w:rPr>
          <w:sz w:val="22"/>
          <w:szCs w:val="22"/>
        </w:rPr>
      </w:pPr>
      <w:r w:rsidRPr="007F150D">
        <w:rPr>
          <w:b/>
          <w:sz w:val="22"/>
          <w:szCs w:val="22"/>
        </w:rPr>
        <w:tab/>
      </w:r>
      <w:r w:rsidRPr="007F150D">
        <w:rPr>
          <w:b/>
          <w:sz w:val="22"/>
          <w:szCs w:val="22"/>
        </w:rPr>
        <w:tab/>
      </w:r>
      <w:r>
        <w:rPr>
          <w:b/>
          <w:sz w:val="22"/>
          <w:szCs w:val="22"/>
        </w:rPr>
        <w:tab/>
      </w:r>
      <w:r w:rsidRPr="007F150D">
        <w:rPr>
          <w:sz w:val="22"/>
          <w:szCs w:val="22"/>
        </w:rPr>
        <w:t>Facility ID No. 77693</w:t>
      </w:r>
    </w:p>
    <w:p w14:paraId="0030FA2B" w14:textId="44D1FC79" w:rsidR="007F150D" w:rsidRPr="007F150D" w:rsidRDefault="007F150D" w:rsidP="007F150D">
      <w:pPr>
        <w:tabs>
          <w:tab w:val="left" w:pos="0"/>
          <w:tab w:val="left" w:pos="3870"/>
          <w:tab w:val="left" w:pos="4500"/>
          <w:tab w:val="left" w:pos="4590"/>
        </w:tabs>
        <w:suppressAutoHyphens/>
        <w:ind w:left="5040" w:hanging="5040"/>
        <w:rPr>
          <w:sz w:val="22"/>
          <w:szCs w:val="22"/>
        </w:rPr>
      </w:pPr>
      <w:r w:rsidRPr="007F150D">
        <w:rPr>
          <w:sz w:val="22"/>
          <w:szCs w:val="22"/>
        </w:rPr>
        <w:tab/>
      </w:r>
      <w:r w:rsidRPr="007F150D">
        <w:rPr>
          <w:sz w:val="22"/>
          <w:szCs w:val="22"/>
        </w:rPr>
        <w:tab/>
      </w:r>
      <w:r>
        <w:rPr>
          <w:sz w:val="22"/>
          <w:szCs w:val="22"/>
        </w:rPr>
        <w:tab/>
      </w:r>
      <w:r>
        <w:rPr>
          <w:sz w:val="22"/>
          <w:szCs w:val="22"/>
        </w:rPr>
        <w:tab/>
      </w:r>
      <w:r w:rsidRPr="007F150D">
        <w:rPr>
          <w:sz w:val="22"/>
          <w:szCs w:val="22"/>
        </w:rPr>
        <w:t>File Nos. BRH-20130328ABT</w:t>
      </w:r>
    </w:p>
    <w:p w14:paraId="71F9F333" w14:textId="28A9A7D7" w:rsidR="007F150D" w:rsidRPr="007F150D" w:rsidRDefault="007F150D" w:rsidP="007F150D">
      <w:pPr>
        <w:tabs>
          <w:tab w:val="left" w:pos="0"/>
          <w:tab w:val="left" w:pos="3870"/>
          <w:tab w:val="left" w:pos="4500"/>
          <w:tab w:val="left" w:pos="4590"/>
        </w:tabs>
        <w:suppressAutoHyphens/>
        <w:ind w:left="5040" w:hanging="5040"/>
        <w:rPr>
          <w:sz w:val="22"/>
          <w:szCs w:val="22"/>
        </w:rPr>
      </w:pPr>
      <w:r w:rsidRPr="007F150D">
        <w:rPr>
          <w:sz w:val="22"/>
          <w:szCs w:val="22"/>
        </w:rPr>
        <w:tab/>
      </w:r>
      <w:r w:rsidRPr="007F150D">
        <w:rPr>
          <w:sz w:val="22"/>
          <w:szCs w:val="22"/>
        </w:rPr>
        <w:tab/>
      </w:r>
      <w:r w:rsidRPr="007F150D">
        <w:rPr>
          <w:sz w:val="22"/>
          <w:szCs w:val="22"/>
        </w:rPr>
        <w:tab/>
      </w:r>
      <w:r w:rsidRPr="007F150D">
        <w:rPr>
          <w:sz w:val="22"/>
          <w:szCs w:val="22"/>
        </w:rPr>
        <w:tab/>
      </w:r>
      <w:r>
        <w:rPr>
          <w:sz w:val="22"/>
          <w:szCs w:val="22"/>
        </w:rPr>
        <w:tab/>
      </w:r>
      <w:r w:rsidRPr="007F150D">
        <w:rPr>
          <w:sz w:val="22"/>
          <w:szCs w:val="22"/>
        </w:rPr>
        <w:t xml:space="preserve">   BALH-20161128ADK</w:t>
      </w:r>
    </w:p>
    <w:p w14:paraId="72F07E8F" w14:textId="0F98A9B1" w:rsidR="004E0B53" w:rsidRPr="00756029" w:rsidRDefault="0013452C" w:rsidP="001634A9">
      <w:pPr>
        <w:tabs>
          <w:tab w:val="left" w:pos="0"/>
          <w:tab w:val="left" w:pos="5400"/>
        </w:tabs>
        <w:suppressAutoHyphens/>
        <w:ind w:left="5400" w:hanging="720"/>
        <w:rPr>
          <w:sz w:val="22"/>
          <w:szCs w:val="22"/>
        </w:rPr>
      </w:pPr>
      <w:r w:rsidRPr="00756029">
        <w:rPr>
          <w:sz w:val="22"/>
          <w:szCs w:val="22"/>
        </w:rPr>
        <w:tab/>
      </w:r>
    </w:p>
    <w:p w14:paraId="7181F2A1" w14:textId="2A7A97B1" w:rsidR="00B45D71" w:rsidRPr="00756029" w:rsidRDefault="00206E9E" w:rsidP="001634A9">
      <w:pPr>
        <w:tabs>
          <w:tab w:val="left" w:pos="0"/>
          <w:tab w:val="left" w:pos="5400"/>
        </w:tabs>
        <w:suppressAutoHyphens/>
        <w:ind w:left="5400" w:hanging="720"/>
        <w:rPr>
          <w:b/>
          <w:sz w:val="22"/>
          <w:szCs w:val="22"/>
        </w:rPr>
      </w:pPr>
      <w:r>
        <w:rPr>
          <w:b/>
          <w:sz w:val="22"/>
          <w:szCs w:val="22"/>
        </w:rPr>
        <w:t xml:space="preserve">      </w:t>
      </w:r>
      <w:r w:rsidR="00B45D71" w:rsidRPr="00756029">
        <w:rPr>
          <w:b/>
          <w:sz w:val="22"/>
          <w:szCs w:val="22"/>
        </w:rPr>
        <w:t>Petition for Reconsideration</w:t>
      </w:r>
    </w:p>
    <w:p w14:paraId="47D61977" w14:textId="141ED9FE" w:rsidR="006F0D9F" w:rsidRPr="00756029" w:rsidRDefault="00FD3BE6" w:rsidP="001634A9">
      <w:pPr>
        <w:tabs>
          <w:tab w:val="left" w:pos="0"/>
        </w:tabs>
        <w:suppressAutoHyphens/>
        <w:outlineLvl w:val="0"/>
        <w:rPr>
          <w:b/>
          <w:sz w:val="22"/>
          <w:szCs w:val="22"/>
        </w:rPr>
      </w:pPr>
      <w:r w:rsidRPr="00756029">
        <w:rPr>
          <w:sz w:val="22"/>
          <w:szCs w:val="22"/>
        </w:rPr>
        <w:t xml:space="preserve">Dear </w:t>
      </w:r>
      <w:r w:rsidR="000B1940">
        <w:rPr>
          <w:sz w:val="22"/>
          <w:szCs w:val="22"/>
        </w:rPr>
        <w:t>Counsel</w:t>
      </w:r>
      <w:r w:rsidRPr="00756029">
        <w:rPr>
          <w:sz w:val="22"/>
          <w:szCs w:val="22"/>
        </w:rPr>
        <w:t xml:space="preserve">: </w:t>
      </w:r>
    </w:p>
    <w:p w14:paraId="7B9BD5E6" w14:textId="77777777" w:rsidR="006F0D9F" w:rsidRPr="00756029" w:rsidRDefault="006F0D9F" w:rsidP="001634A9">
      <w:pPr>
        <w:tabs>
          <w:tab w:val="left" w:pos="0"/>
        </w:tabs>
        <w:suppressAutoHyphens/>
        <w:rPr>
          <w:sz w:val="22"/>
          <w:szCs w:val="22"/>
        </w:rPr>
      </w:pPr>
    </w:p>
    <w:p w14:paraId="2469D96F" w14:textId="13A26CE1" w:rsidR="006F0D9F" w:rsidRPr="00756029" w:rsidRDefault="005F0F17" w:rsidP="001634A9">
      <w:pPr>
        <w:autoSpaceDE w:val="0"/>
        <w:autoSpaceDN w:val="0"/>
        <w:adjustRightInd w:val="0"/>
        <w:ind w:firstLine="720"/>
        <w:rPr>
          <w:sz w:val="22"/>
          <w:szCs w:val="22"/>
        </w:rPr>
      </w:pPr>
      <w:r w:rsidRPr="00756029">
        <w:rPr>
          <w:sz w:val="22"/>
          <w:szCs w:val="22"/>
        </w:rPr>
        <w:t xml:space="preserve">We have before us </w:t>
      </w:r>
      <w:r w:rsidR="00A50EFB">
        <w:rPr>
          <w:sz w:val="22"/>
          <w:szCs w:val="22"/>
        </w:rPr>
        <w:t xml:space="preserve">a </w:t>
      </w:r>
      <w:r w:rsidRPr="00756029">
        <w:rPr>
          <w:sz w:val="22"/>
          <w:szCs w:val="22"/>
        </w:rPr>
        <w:t>Petition for Reconsideration</w:t>
      </w:r>
      <w:r w:rsidR="00A50EFB">
        <w:rPr>
          <w:sz w:val="22"/>
          <w:szCs w:val="22"/>
        </w:rPr>
        <w:t xml:space="preserve"> (Petition)</w:t>
      </w:r>
      <w:r w:rsidRPr="00756029">
        <w:rPr>
          <w:sz w:val="22"/>
          <w:szCs w:val="22"/>
        </w:rPr>
        <w:t xml:space="preserve"> filed by </w:t>
      </w:r>
      <w:r w:rsidR="000F1C2F" w:rsidRPr="00D73219">
        <w:rPr>
          <w:color w:val="000000"/>
          <w:sz w:val="22"/>
          <w:szCs w:val="22"/>
        </w:rPr>
        <w:t xml:space="preserve">Roy E. Henderson (Henderson) </w:t>
      </w:r>
      <w:r w:rsidR="000F1C2F">
        <w:rPr>
          <w:color w:val="000000"/>
          <w:sz w:val="22"/>
          <w:szCs w:val="22"/>
        </w:rPr>
        <w:t>o</w:t>
      </w:r>
      <w:r w:rsidR="00214229">
        <w:rPr>
          <w:sz w:val="22"/>
          <w:szCs w:val="22"/>
        </w:rPr>
        <w:t xml:space="preserve">n </w:t>
      </w:r>
      <w:r w:rsidR="000F1C2F">
        <w:rPr>
          <w:sz w:val="22"/>
          <w:szCs w:val="22"/>
        </w:rPr>
        <w:t>February 15, 2017</w:t>
      </w:r>
      <w:r w:rsidR="00214229">
        <w:rPr>
          <w:sz w:val="22"/>
          <w:szCs w:val="22"/>
        </w:rPr>
        <w:t xml:space="preserve">, </w:t>
      </w:r>
      <w:r w:rsidR="000F1C2F">
        <w:rPr>
          <w:sz w:val="22"/>
          <w:szCs w:val="22"/>
        </w:rPr>
        <w:t>seeking reconsideration of</w:t>
      </w:r>
      <w:r w:rsidR="008B68B6">
        <w:rPr>
          <w:sz w:val="22"/>
          <w:szCs w:val="22"/>
        </w:rPr>
        <w:t xml:space="preserve"> the </w:t>
      </w:r>
      <w:r w:rsidR="000F1C2F">
        <w:rPr>
          <w:sz w:val="22"/>
          <w:szCs w:val="22"/>
        </w:rPr>
        <w:t xml:space="preserve">January 11, 2017, letter decision by the </w:t>
      </w:r>
      <w:r w:rsidR="008B68B6">
        <w:rPr>
          <w:sz w:val="22"/>
          <w:szCs w:val="22"/>
        </w:rPr>
        <w:t>Audio Division, Media Bureau (Bureau)</w:t>
      </w:r>
      <w:r w:rsidR="00A50EFB">
        <w:rPr>
          <w:sz w:val="22"/>
          <w:szCs w:val="22"/>
        </w:rPr>
        <w:t xml:space="preserve"> </w:t>
      </w:r>
      <w:bookmarkStart w:id="1" w:name="_Hlk497808896"/>
      <w:r w:rsidR="000F1C2F">
        <w:rPr>
          <w:sz w:val="22"/>
          <w:szCs w:val="22"/>
        </w:rPr>
        <w:t xml:space="preserve">deleting the call sign of </w:t>
      </w:r>
      <w:r w:rsidR="000F1C2F" w:rsidRPr="00D73219">
        <w:rPr>
          <w:color w:val="000000"/>
          <w:sz w:val="22"/>
          <w:szCs w:val="22"/>
        </w:rPr>
        <w:t xml:space="preserve">Station KROY(FM), </w:t>
      </w:r>
      <w:bookmarkEnd w:id="1"/>
      <w:r w:rsidR="000F1C2F" w:rsidRPr="00D73219">
        <w:rPr>
          <w:color w:val="000000"/>
          <w:sz w:val="22"/>
          <w:szCs w:val="22"/>
        </w:rPr>
        <w:t>Palacios, Texas (Station)</w:t>
      </w:r>
      <w:r w:rsidR="00546E4A">
        <w:rPr>
          <w:color w:val="000000"/>
          <w:sz w:val="22"/>
          <w:szCs w:val="22"/>
        </w:rPr>
        <w:t xml:space="preserve"> and dismissing the above-referenced renewal and assignment applications </w:t>
      </w:r>
      <w:r w:rsidR="00856796">
        <w:rPr>
          <w:color w:val="000000"/>
          <w:sz w:val="22"/>
          <w:szCs w:val="22"/>
        </w:rPr>
        <w:t xml:space="preserve">(Applications) </w:t>
      </w:r>
      <w:r w:rsidR="00546E4A">
        <w:rPr>
          <w:color w:val="000000"/>
          <w:sz w:val="22"/>
          <w:szCs w:val="22"/>
        </w:rPr>
        <w:t>as moot</w:t>
      </w:r>
      <w:r w:rsidR="008B68B6">
        <w:rPr>
          <w:sz w:val="22"/>
          <w:szCs w:val="22"/>
        </w:rPr>
        <w:t>.</w:t>
      </w:r>
      <w:r w:rsidR="008F64D8">
        <w:rPr>
          <w:rStyle w:val="FootnoteReference"/>
          <w:sz w:val="22"/>
          <w:szCs w:val="22"/>
        </w:rPr>
        <w:footnoteReference w:id="1"/>
      </w:r>
      <w:r w:rsidR="00B45D71" w:rsidRPr="00756029">
        <w:rPr>
          <w:sz w:val="22"/>
          <w:szCs w:val="22"/>
        </w:rPr>
        <w:t xml:space="preserve">  </w:t>
      </w:r>
      <w:r w:rsidR="002847F6">
        <w:rPr>
          <w:sz w:val="22"/>
          <w:szCs w:val="22"/>
        </w:rPr>
        <w:t>We also have a reply to the Petition (Reply) filed by Barney Joe Donalso</w:t>
      </w:r>
      <w:r w:rsidR="009E3005">
        <w:rPr>
          <w:sz w:val="22"/>
          <w:szCs w:val="22"/>
        </w:rPr>
        <w:t>n, Jr. (Donalson) on February 21</w:t>
      </w:r>
      <w:r w:rsidR="002847F6">
        <w:rPr>
          <w:sz w:val="22"/>
          <w:szCs w:val="22"/>
        </w:rPr>
        <w:t xml:space="preserve">, 2017.  </w:t>
      </w:r>
      <w:r w:rsidR="00E65CD2" w:rsidRPr="00756029">
        <w:rPr>
          <w:sz w:val="22"/>
          <w:szCs w:val="22"/>
        </w:rPr>
        <w:t xml:space="preserve">For the reasons discussed below, </w:t>
      </w:r>
      <w:r w:rsidR="00D57C66">
        <w:rPr>
          <w:sz w:val="22"/>
          <w:szCs w:val="22"/>
        </w:rPr>
        <w:t>we dismiss</w:t>
      </w:r>
      <w:r w:rsidR="001660AD">
        <w:rPr>
          <w:sz w:val="22"/>
          <w:szCs w:val="22"/>
        </w:rPr>
        <w:t xml:space="preserve"> the Petition.</w:t>
      </w:r>
    </w:p>
    <w:p w14:paraId="0BC73AFD" w14:textId="77777777" w:rsidR="006F0D9F" w:rsidRPr="00756029" w:rsidRDefault="00FD3BE6" w:rsidP="001634A9">
      <w:pPr>
        <w:widowControl w:val="0"/>
        <w:autoSpaceDE w:val="0"/>
        <w:autoSpaceDN w:val="0"/>
        <w:adjustRightInd w:val="0"/>
        <w:rPr>
          <w:sz w:val="22"/>
          <w:szCs w:val="22"/>
        </w:rPr>
      </w:pPr>
      <w:r w:rsidRPr="00756029">
        <w:rPr>
          <w:sz w:val="22"/>
          <w:szCs w:val="22"/>
        </w:rPr>
        <w:tab/>
      </w:r>
    </w:p>
    <w:p w14:paraId="76F84C0C" w14:textId="24CC3780" w:rsidR="005A7490" w:rsidRDefault="00E35E21" w:rsidP="001C0A51">
      <w:pPr>
        <w:ind w:firstLine="720"/>
        <w:rPr>
          <w:color w:val="000000"/>
          <w:sz w:val="22"/>
          <w:szCs w:val="22"/>
        </w:rPr>
      </w:pPr>
      <w:r w:rsidRPr="00756029">
        <w:rPr>
          <w:b/>
          <w:sz w:val="22"/>
          <w:szCs w:val="22"/>
        </w:rPr>
        <w:t>Background.</w:t>
      </w:r>
      <w:r w:rsidR="00240E07" w:rsidRPr="00756029">
        <w:rPr>
          <w:b/>
          <w:sz w:val="22"/>
          <w:szCs w:val="22"/>
        </w:rPr>
        <w:t xml:space="preserve">  </w:t>
      </w:r>
      <w:r w:rsidR="00E2512B">
        <w:rPr>
          <w:sz w:val="22"/>
          <w:szCs w:val="22"/>
        </w:rPr>
        <w:t xml:space="preserve">As recounted in more detail in the </w:t>
      </w:r>
      <w:r w:rsidR="00E2512B">
        <w:rPr>
          <w:i/>
          <w:sz w:val="22"/>
          <w:szCs w:val="22"/>
        </w:rPr>
        <w:t>Letter Decision</w:t>
      </w:r>
      <w:r w:rsidR="00E2512B">
        <w:rPr>
          <w:sz w:val="22"/>
          <w:szCs w:val="22"/>
        </w:rPr>
        <w:t xml:space="preserve">, this </w:t>
      </w:r>
      <w:r w:rsidR="001A3840">
        <w:rPr>
          <w:sz w:val="22"/>
          <w:szCs w:val="22"/>
        </w:rPr>
        <w:t>proceeding arises from</w:t>
      </w:r>
      <w:r w:rsidR="00E2512B">
        <w:rPr>
          <w:sz w:val="22"/>
          <w:szCs w:val="22"/>
        </w:rPr>
        <w:t xml:space="preserve"> </w:t>
      </w:r>
      <w:r w:rsidR="00B52D44">
        <w:rPr>
          <w:sz w:val="22"/>
          <w:szCs w:val="22"/>
        </w:rPr>
        <w:t>Henderson’s operation of the</w:t>
      </w:r>
      <w:r w:rsidR="00E2512B">
        <w:rPr>
          <w:sz w:val="22"/>
          <w:szCs w:val="22"/>
        </w:rPr>
        <w:t xml:space="preserve"> </w:t>
      </w:r>
      <w:r w:rsidR="00D1034D">
        <w:rPr>
          <w:sz w:val="22"/>
          <w:szCs w:val="22"/>
        </w:rPr>
        <w:t>Station</w:t>
      </w:r>
      <w:r w:rsidR="00E2512B">
        <w:rPr>
          <w:sz w:val="22"/>
          <w:szCs w:val="22"/>
        </w:rPr>
        <w:t xml:space="preserve"> </w:t>
      </w:r>
      <w:r w:rsidR="00005689">
        <w:rPr>
          <w:sz w:val="22"/>
          <w:szCs w:val="22"/>
        </w:rPr>
        <w:t xml:space="preserve">during the seven years </w:t>
      </w:r>
      <w:r w:rsidR="00E2512B">
        <w:rPr>
          <w:sz w:val="22"/>
          <w:szCs w:val="22"/>
        </w:rPr>
        <w:t xml:space="preserve">between </w:t>
      </w:r>
      <w:r w:rsidR="00E2512B">
        <w:rPr>
          <w:color w:val="000000"/>
          <w:sz w:val="22"/>
          <w:szCs w:val="22"/>
        </w:rPr>
        <w:t>2007</w:t>
      </w:r>
      <w:r w:rsidR="00005689">
        <w:rPr>
          <w:color w:val="000000"/>
          <w:sz w:val="22"/>
          <w:szCs w:val="22"/>
        </w:rPr>
        <w:t>—</w:t>
      </w:r>
      <w:r w:rsidR="00E2512B">
        <w:rPr>
          <w:color w:val="000000"/>
          <w:sz w:val="22"/>
          <w:szCs w:val="22"/>
        </w:rPr>
        <w:t>when t</w:t>
      </w:r>
      <w:r w:rsidR="001C0A51">
        <w:rPr>
          <w:color w:val="000000"/>
          <w:sz w:val="22"/>
          <w:szCs w:val="22"/>
        </w:rPr>
        <w:t xml:space="preserve">he Station’s original antenna tower </w:t>
      </w:r>
      <w:r w:rsidR="0089409A">
        <w:rPr>
          <w:color w:val="000000"/>
          <w:sz w:val="22"/>
          <w:szCs w:val="22"/>
        </w:rPr>
        <w:t xml:space="preserve">(Robbins Slough Site) </w:t>
      </w:r>
      <w:r w:rsidR="00E2512B">
        <w:rPr>
          <w:color w:val="000000"/>
          <w:sz w:val="22"/>
          <w:szCs w:val="22"/>
        </w:rPr>
        <w:t xml:space="preserve">was </w:t>
      </w:r>
      <w:r w:rsidR="001C0A51">
        <w:rPr>
          <w:color w:val="000000"/>
          <w:sz w:val="22"/>
          <w:szCs w:val="22"/>
        </w:rPr>
        <w:t>dismantled</w:t>
      </w:r>
      <w:r w:rsidR="00005689">
        <w:rPr>
          <w:color w:val="000000"/>
          <w:sz w:val="22"/>
          <w:szCs w:val="22"/>
        </w:rPr>
        <w:t>—</w:t>
      </w:r>
      <w:r w:rsidR="005A1D3F">
        <w:rPr>
          <w:color w:val="000000"/>
          <w:sz w:val="22"/>
          <w:szCs w:val="22"/>
        </w:rPr>
        <w:t>and 2014</w:t>
      </w:r>
      <w:r w:rsidR="00551E69">
        <w:rPr>
          <w:color w:val="000000"/>
          <w:sz w:val="22"/>
          <w:szCs w:val="22"/>
        </w:rPr>
        <w:t xml:space="preserve">, </w:t>
      </w:r>
      <w:r w:rsidR="00E2512B">
        <w:rPr>
          <w:color w:val="000000"/>
          <w:sz w:val="22"/>
          <w:szCs w:val="22"/>
        </w:rPr>
        <w:t>when Henderson</w:t>
      </w:r>
      <w:r w:rsidR="005A1D3F">
        <w:rPr>
          <w:color w:val="000000"/>
          <w:sz w:val="22"/>
          <w:szCs w:val="22"/>
        </w:rPr>
        <w:t xml:space="preserve"> received automatic program test authority</w:t>
      </w:r>
      <w:r w:rsidR="00E2512B">
        <w:rPr>
          <w:color w:val="000000"/>
          <w:sz w:val="22"/>
          <w:szCs w:val="22"/>
        </w:rPr>
        <w:t xml:space="preserve"> </w:t>
      </w:r>
      <w:r w:rsidR="00802BE8">
        <w:rPr>
          <w:color w:val="000000"/>
          <w:sz w:val="22"/>
          <w:szCs w:val="22"/>
        </w:rPr>
        <w:t xml:space="preserve">(PTA) </w:t>
      </w:r>
      <w:r w:rsidR="00E2512B">
        <w:rPr>
          <w:color w:val="000000"/>
          <w:sz w:val="22"/>
          <w:szCs w:val="22"/>
        </w:rPr>
        <w:t>at a new permanent site</w:t>
      </w:r>
      <w:r w:rsidR="001A3840">
        <w:rPr>
          <w:color w:val="000000"/>
          <w:sz w:val="22"/>
          <w:szCs w:val="22"/>
        </w:rPr>
        <w:t xml:space="preserve"> (the Matagorda Site)</w:t>
      </w:r>
      <w:r w:rsidR="00E2512B">
        <w:rPr>
          <w:color w:val="000000"/>
          <w:sz w:val="22"/>
          <w:szCs w:val="22"/>
        </w:rPr>
        <w:t>.</w:t>
      </w:r>
      <w:r w:rsidR="001A3840">
        <w:rPr>
          <w:rStyle w:val="FootnoteReference"/>
          <w:color w:val="000000"/>
          <w:sz w:val="22"/>
          <w:szCs w:val="22"/>
        </w:rPr>
        <w:footnoteReference w:id="2"/>
      </w:r>
      <w:r w:rsidR="00E2512B">
        <w:rPr>
          <w:color w:val="000000"/>
          <w:sz w:val="22"/>
          <w:szCs w:val="22"/>
        </w:rPr>
        <w:t xml:space="preserve">  </w:t>
      </w:r>
      <w:r w:rsidR="00C955F9">
        <w:rPr>
          <w:color w:val="000000"/>
          <w:sz w:val="22"/>
          <w:szCs w:val="22"/>
        </w:rPr>
        <w:t>During th</w:t>
      </w:r>
      <w:r w:rsidR="00005689">
        <w:rPr>
          <w:color w:val="000000"/>
          <w:sz w:val="22"/>
          <w:szCs w:val="22"/>
        </w:rPr>
        <w:t>is time</w:t>
      </w:r>
      <w:r w:rsidR="00E2512B">
        <w:rPr>
          <w:color w:val="000000"/>
          <w:sz w:val="22"/>
          <w:szCs w:val="22"/>
        </w:rPr>
        <w:t xml:space="preserve">, Henderson </w:t>
      </w:r>
      <w:r w:rsidR="00005689">
        <w:rPr>
          <w:color w:val="000000"/>
          <w:sz w:val="22"/>
          <w:szCs w:val="22"/>
        </w:rPr>
        <w:t xml:space="preserve">applied for and received two grants of </w:t>
      </w:r>
      <w:r w:rsidR="001C0A51">
        <w:rPr>
          <w:color w:val="000000"/>
          <w:sz w:val="22"/>
          <w:szCs w:val="22"/>
        </w:rPr>
        <w:t>special temporary authority (STA)</w:t>
      </w:r>
      <w:r w:rsidR="0089409A">
        <w:rPr>
          <w:color w:val="000000"/>
          <w:sz w:val="22"/>
          <w:szCs w:val="22"/>
        </w:rPr>
        <w:t xml:space="preserve"> </w:t>
      </w:r>
      <w:r w:rsidR="001A3840">
        <w:rPr>
          <w:color w:val="000000"/>
          <w:sz w:val="22"/>
          <w:szCs w:val="22"/>
        </w:rPr>
        <w:t>to operate</w:t>
      </w:r>
      <w:r w:rsidR="00802BE8">
        <w:rPr>
          <w:color w:val="000000"/>
          <w:sz w:val="22"/>
          <w:szCs w:val="22"/>
        </w:rPr>
        <w:t xml:space="preserve"> the Station</w:t>
      </w:r>
      <w:r w:rsidR="001A3840">
        <w:rPr>
          <w:color w:val="000000"/>
          <w:sz w:val="22"/>
          <w:szCs w:val="22"/>
        </w:rPr>
        <w:t xml:space="preserve"> at a</w:t>
      </w:r>
      <w:r w:rsidR="00A519F4">
        <w:rPr>
          <w:color w:val="000000"/>
          <w:sz w:val="22"/>
          <w:szCs w:val="22"/>
        </w:rPr>
        <w:t>n interim</w:t>
      </w:r>
      <w:r w:rsidR="001A3840">
        <w:rPr>
          <w:color w:val="000000"/>
          <w:sz w:val="22"/>
          <w:szCs w:val="22"/>
        </w:rPr>
        <w:t xml:space="preserve"> site </w:t>
      </w:r>
      <w:r w:rsidR="00A519F4">
        <w:rPr>
          <w:color w:val="000000"/>
          <w:sz w:val="22"/>
          <w:szCs w:val="22"/>
        </w:rPr>
        <w:t>(</w:t>
      </w:r>
      <w:r w:rsidR="001A3840">
        <w:rPr>
          <w:color w:val="000000"/>
          <w:sz w:val="22"/>
          <w:szCs w:val="22"/>
        </w:rPr>
        <w:t>the Palacios Site</w:t>
      </w:r>
      <w:r w:rsidR="00A519F4">
        <w:rPr>
          <w:color w:val="000000"/>
          <w:sz w:val="22"/>
          <w:szCs w:val="22"/>
        </w:rPr>
        <w:t xml:space="preserve">).  </w:t>
      </w:r>
      <w:r w:rsidR="0089409A">
        <w:rPr>
          <w:color w:val="000000"/>
          <w:sz w:val="22"/>
          <w:szCs w:val="22"/>
        </w:rPr>
        <w:t xml:space="preserve">Each </w:t>
      </w:r>
      <w:r w:rsidR="00551E69">
        <w:rPr>
          <w:color w:val="000000"/>
          <w:sz w:val="22"/>
          <w:szCs w:val="22"/>
        </w:rPr>
        <w:t xml:space="preserve">STA </w:t>
      </w:r>
      <w:r w:rsidR="004D32FE">
        <w:rPr>
          <w:color w:val="000000"/>
          <w:sz w:val="22"/>
          <w:szCs w:val="22"/>
        </w:rPr>
        <w:t>authorized</w:t>
      </w:r>
      <w:r w:rsidR="0089409A">
        <w:rPr>
          <w:color w:val="000000"/>
          <w:sz w:val="22"/>
          <w:szCs w:val="22"/>
        </w:rPr>
        <w:t xml:space="preserve"> </w:t>
      </w:r>
      <w:r w:rsidR="004D32FE">
        <w:rPr>
          <w:color w:val="000000"/>
          <w:sz w:val="22"/>
          <w:szCs w:val="22"/>
        </w:rPr>
        <w:t xml:space="preserve">operation for </w:t>
      </w:r>
      <w:r w:rsidR="0089409A">
        <w:rPr>
          <w:color w:val="000000"/>
          <w:sz w:val="22"/>
          <w:szCs w:val="22"/>
        </w:rPr>
        <w:t xml:space="preserve">six months, with the second </w:t>
      </w:r>
      <w:r w:rsidR="00551E69">
        <w:rPr>
          <w:color w:val="000000"/>
          <w:sz w:val="22"/>
          <w:szCs w:val="22"/>
        </w:rPr>
        <w:t xml:space="preserve">one </w:t>
      </w:r>
      <w:r w:rsidR="0089409A">
        <w:rPr>
          <w:color w:val="000000"/>
          <w:sz w:val="22"/>
          <w:szCs w:val="22"/>
        </w:rPr>
        <w:t>expiring on December 25, 2009.</w:t>
      </w:r>
      <w:r w:rsidR="00551E69">
        <w:rPr>
          <w:rStyle w:val="FootnoteReference"/>
          <w:color w:val="000000"/>
          <w:sz w:val="22"/>
          <w:szCs w:val="22"/>
        </w:rPr>
        <w:footnoteReference w:id="3"/>
      </w:r>
      <w:r w:rsidR="0089409A">
        <w:rPr>
          <w:color w:val="000000"/>
          <w:sz w:val="22"/>
          <w:szCs w:val="22"/>
        </w:rPr>
        <w:t xml:space="preserve">  </w:t>
      </w:r>
      <w:r w:rsidR="004D32FE">
        <w:rPr>
          <w:color w:val="000000"/>
          <w:sz w:val="22"/>
          <w:szCs w:val="22"/>
        </w:rPr>
        <w:t>After</w:t>
      </w:r>
      <w:r w:rsidR="00005689">
        <w:rPr>
          <w:color w:val="000000"/>
          <w:sz w:val="22"/>
          <w:szCs w:val="22"/>
        </w:rPr>
        <w:t xml:space="preserve"> that date</w:t>
      </w:r>
      <w:r w:rsidR="00A519F4">
        <w:rPr>
          <w:color w:val="000000"/>
          <w:sz w:val="22"/>
          <w:szCs w:val="22"/>
        </w:rPr>
        <w:t xml:space="preserve">, </w:t>
      </w:r>
      <w:r w:rsidR="005A1D3F">
        <w:rPr>
          <w:color w:val="000000"/>
          <w:sz w:val="22"/>
          <w:szCs w:val="22"/>
        </w:rPr>
        <w:t>Henderson lacked any sort of Commission authority</w:t>
      </w:r>
      <w:r w:rsidR="00A519F4">
        <w:rPr>
          <w:color w:val="000000"/>
          <w:sz w:val="22"/>
          <w:szCs w:val="22"/>
        </w:rPr>
        <w:t>—STA, PTA, or license—</w:t>
      </w:r>
      <w:r w:rsidR="005A1D3F">
        <w:rPr>
          <w:color w:val="000000"/>
          <w:sz w:val="22"/>
          <w:szCs w:val="22"/>
        </w:rPr>
        <w:t>to operate</w:t>
      </w:r>
      <w:r w:rsidR="00A519F4">
        <w:rPr>
          <w:color w:val="000000"/>
          <w:sz w:val="22"/>
          <w:szCs w:val="22"/>
        </w:rPr>
        <w:t xml:space="preserve"> at any site other than the original Robbins Slough Site</w:t>
      </w:r>
      <w:r w:rsidR="00005689">
        <w:rPr>
          <w:color w:val="000000"/>
          <w:sz w:val="22"/>
          <w:szCs w:val="22"/>
        </w:rPr>
        <w:t>,</w:t>
      </w:r>
      <w:r w:rsidR="00A519F4" w:rsidRPr="00A519F4">
        <w:rPr>
          <w:color w:val="000000"/>
          <w:sz w:val="22"/>
          <w:szCs w:val="22"/>
        </w:rPr>
        <w:t xml:space="preserve"> </w:t>
      </w:r>
      <w:r w:rsidR="00A519F4">
        <w:rPr>
          <w:color w:val="000000"/>
          <w:sz w:val="22"/>
          <w:szCs w:val="22"/>
        </w:rPr>
        <w:t>until</w:t>
      </w:r>
      <w:r w:rsidR="00A519F4" w:rsidRPr="00D73219">
        <w:rPr>
          <w:color w:val="000000"/>
          <w:sz w:val="22"/>
          <w:szCs w:val="22"/>
        </w:rPr>
        <w:t xml:space="preserve"> </w:t>
      </w:r>
      <w:r w:rsidR="00551E69" w:rsidRPr="00D73219">
        <w:rPr>
          <w:color w:val="000000"/>
          <w:sz w:val="22"/>
          <w:szCs w:val="22"/>
        </w:rPr>
        <w:t>automatic</w:t>
      </w:r>
      <w:r w:rsidR="00551E69">
        <w:rPr>
          <w:color w:val="000000"/>
          <w:sz w:val="22"/>
          <w:szCs w:val="22"/>
        </w:rPr>
        <w:t xml:space="preserve"> PTA</w:t>
      </w:r>
      <w:r w:rsidR="00551E69" w:rsidRPr="00D73219">
        <w:rPr>
          <w:color w:val="000000"/>
          <w:sz w:val="22"/>
          <w:szCs w:val="22"/>
        </w:rPr>
        <w:t xml:space="preserve"> </w:t>
      </w:r>
      <w:r w:rsidR="00551E69">
        <w:rPr>
          <w:color w:val="000000"/>
          <w:sz w:val="22"/>
          <w:szCs w:val="22"/>
        </w:rPr>
        <w:t xml:space="preserve">commenced </w:t>
      </w:r>
      <w:r w:rsidR="00551E69" w:rsidRPr="00D73219">
        <w:rPr>
          <w:color w:val="000000"/>
          <w:sz w:val="22"/>
          <w:szCs w:val="22"/>
        </w:rPr>
        <w:t>at the Matagorda Site</w:t>
      </w:r>
      <w:r w:rsidR="00551E69">
        <w:rPr>
          <w:color w:val="000000"/>
          <w:sz w:val="22"/>
          <w:szCs w:val="22"/>
        </w:rPr>
        <w:t xml:space="preserve"> on</w:t>
      </w:r>
      <w:r w:rsidR="00551E69" w:rsidRPr="00D73219">
        <w:rPr>
          <w:color w:val="000000"/>
          <w:sz w:val="22"/>
          <w:szCs w:val="22"/>
        </w:rPr>
        <w:t xml:space="preserve"> </w:t>
      </w:r>
      <w:r w:rsidR="00551E69">
        <w:rPr>
          <w:color w:val="000000"/>
          <w:sz w:val="22"/>
          <w:szCs w:val="22"/>
        </w:rPr>
        <w:t xml:space="preserve">March </w:t>
      </w:r>
      <w:r w:rsidR="000F1046">
        <w:rPr>
          <w:color w:val="000000"/>
          <w:sz w:val="22"/>
          <w:szCs w:val="22"/>
        </w:rPr>
        <w:t>2</w:t>
      </w:r>
      <w:r w:rsidR="00551E69">
        <w:rPr>
          <w:color w:val="000000"/>
          <w:sz w:val="22"/>
          <w:szCs w:val="22"/>
        </w:rPr>
        <w:t>5, 2014</w:t>
      </w:r>
      <w:r w:rsidR="00A519F4">
        <w:rPr>
          <w:color w:val="000000"/>
          <w:sz w:val="22"/>
          <w:szCs w:val="22"/>
        </w:rPr>
        <w:t>.</w:t>
      </w:r>
    </w:p>
    <w:p w14:paraId="75C15EE6" w14:textId="77777777" w:rsidR="001C0A51" w:rsidRDefault="001C0A51" w:rsidP="001C0A51">
      <w:pPr>
        <w:ind w:firstLine="720"/>
        <w:rPr>
          <w:sz w:val="22"/>
          <w:szCs w:val="22"/>
        </w:rPr>
      </w:pPr>
    </w:p>
    <w:p w14:paraId="16629691" w14:textId="6480C8EE" w:rsidR="001C0A51" w:rsidRDefault="001C0A51" w:rsidP="001C0A51">
      <w:pPr>
        <w:ind w:firstLine="720"/>
        <w:rPr>
          <w:color w:val="000000"/>
          <w:sz w:val="22"/>
          <w:szCs w:val="22"/>
        </w:rPr>
      </w:pPr>
      <w:r>
        <w:rPr>
          <w:sz w:val="22"/>
          <w:szCs w:val="22"/>
        </w:rPr>
        <w:t xml:space="preserve">In the </w:t>
      </w:r>
      <w:r>
        <w:rPr>
          <w:i/>
          <w:sz w:val="22"/>
          <w:szCs w:val="22"/>
        </w:rPr>
        <w:t>Letter Decision</w:t>
      </w:r>
      <w:r>
        <w:rPr>
          <w:sz w:val="22"/>
          <w:szCs w:val="22"/>
        </w:rPr>
        <w:t xml:space="preserve">, the Bureau </w:t>
      </w:r>
      <w:r w:rsidR="004D32FE">
        <w:rPr>
          <w:sz w:val="22"/>
          <w:szCs w:val="22"/>
        </w:rPr>
        <w:t>found</w:t>
      </w:r>
      <w:r w:rsidR="0067216D">
        <w:rPr>
          <w:sz w:val="22"/>
          <w:szCs w:val="22"/>
        </w:rPr>
        <w:t xml:space="preserve"> that, because the Station had either been silent or operated at an unauthorized location for a</w:t>
      </w:r>
      <w:r w:rsidR="00A519F4">
        <w:rPr>
          <w:sz w:val="22"/>
          <w:szCs w:val="22"/>
        </w:rPr>
        <w:t>t least one</w:t>
      </w:r>
      <w:r w:rsidR="0067216D">
        <w:rPr>
          <w:sz w:val="22"/>
          <w:szCs w:val="22"/>
        </w:rPr>
        <w:t xml:space="preserve"> consecutive 12-month period, the Station’s license </w:t>
      </w:r>
      <w:r w:rsidR="0067216D">
        <w:rPr>
          <w:sz w:val="22"/>
          <w:szCs w:val="22"/>
        </w:rPr>
        <w:lastRenderedPageBreak/>
        <w:t>had automatically expired</w:t>
      </w:r>
      <w:r w:rsidR="0067216D" w:rsidRPr="0067216D">
        <w:rPr>
          <w:sz w:val="22"/>
          <w:szCs w:val="22"/>
        </w:rPr>
        <w:t xml:space="preserve"> </w:t>
      </w:r>
      <w:r w:rsidR="0067216D">
        <w:rPr>
          <w:sz w:val="22"/>
          <w:szCs w:val="22"/>
        </w:rPr>
        <w:t>under Section 312(g) of the Communications Act of 1934, as amended.</w:t>
      </w:r>
      <w:r w:rsidR="0067216D">
        <w:rPr>
          <w:rStyle w:val="FootnoteReference"/>
          <w:sz w:val="22"/>
          <w:szCs w:val="22"/>
        </w:rPr>
        <w:footnoteReference w:id="4"/>
      </w:r>
      <w:r w:rsidR="0067216D">
        <w:rPr>
          <w:sz w:val="22"/>
          <w:szCs w:val="22"/>
        </w:rPr>
        <w:t xml:space="preserve">  The Bureau </w:t>
      </w:r>
      <w:r w:rsidR="00E16534">
        <w:rPr>
          <w:sz w:val="22"/>
          <w:szCs w:val="22"/>
        </w:rPr>
        <w:t xml:space="preserve">rejected Henderson’s </w:t>
      </w:r>
      <w:r w:rsidR="007D2540">
        <w:rPr>
          <w:sz w:val="22"/>
          <w:szCs w:val="22"/>
        </w:rPr>
        <w:t>contention</w:t>
      </w:r>
      <w:r w:rsidR="00E16534">
        <w:rPr>
          <w:sz w:val="22"/>
          <w:szCs w:val="22"/>
        </w:rPr>
        <w:t xml:space="preserve"> that </w:t>
      </w:r>
      <w:r w:rsidR="00EC7FF2">
        <w:rPr>
          <w:sz w:val="22"/>
          <w:szCs w:val="22"/>
        </w:rPr>
        <w:t xml:space="preserve">the </w:t>
      </w:r>
      <w:r w:rsidR="004D32FE">
        <w:rPr>
          <w:sz w:val="22"/>
          <w:szCs w:val="22"/>
        </w:rPr>
        <w:t xml:space="preserve">evidence </w:t>
      </w:r>
      <w:r w:rsidR="00EC7FF2">
        <w:rPr>
          <w:sz w:val="22"/>
          <w:szCs w:val="22"/>
        </w:rPr>
        <w:t xml:space="preserve">he </w:t>
      </w:r>
      <w:r w:rsidR="004D32FE">
        <w:rPr>
          <w:sz w:val="22"/>
          <w:szCs w:val="22"/>
        </w:rPr>
        <w:t xml:space="preserve">submitted of </w:t>
      </w:r>
      <w:r w:rsidR="00C955F9">
        <w:rPr>
          <w:sz w:val="22"/>
          <w:szCs w:val="22"/>
        </w:rPr>
        <w:t>sporadic</w:t>
      </w:r>
      <w:r w:rsidR="00551E69">
        <w:rPr>
          <w:sz w:val="22"/>
          <w:szCs w:val="22"/>
        </w:rPr>
        <w:t>, unauthorized operation</w:t>
      </w:r>
      <w:r w:rsidR="00E16534">
        <w:rPr>
          <w:sz w:val="22"/>
          <w:szCs w:val="22"/>
        </w:rPr>
        <w:t xml:space="preserve"> </w:t>
      </w:r>
      <w:r w:rsidR="00C955F9">
        <w:rPr>
          <w:sz w:val="22"/>
          <w:szCs w:val="22"/>
        </w:rPr>
        <w:t>of the Station between 2009 and 2014</w:t>
      </w:r>
      <w:r w:rsidR="004D32FE">
        <w:rPr>
          <w:sz w:val="22"/>
          <w:szCs w:val="22"/>
        </w:rPr>
        <w:t xml:space="preserve"> was sufficient to</w:t>
      </w:r>
      <w:r w:rsidR="00551E69">
        <w:rPr>
          <w:sz w:val="22"/>
          <w:szCs w:val="22"/>
        </w:rPr>
        <w:t xml:space="preserve"> avoid expiration under Section 312(g)</w:t>
      </w:r>
      <w:r w:rsidR="00E16534">
        <w:rPr>
          <w:sz w:val="22"/>
          <w:szCs w:val="22"/>
        </w:rPr>
        <w:t xml:space="preserve">, </w:t>
      </w:r>
      <w:r w:rsidR="0067216D">
        <w:rPr>
          <w:sz w:val="22"/>
          <w:szCs w:val="22"/>
        </w:rPr>
        <w:t>not</w:t>
      </w:r>
      <w:r w:rsidR="00E16534">
        <w:rPr>
          <w:sz w:val="22"/>
          <w:szCs w:val="22"/>
        </w:rPr>
        <w:t>ing</w:t>
      </w:r>
      <w:r w:rsidR="0067216D">
        <w:rPr>
          <w:sz w:val="22"/>
          <w:szCs w:val="22"/>
        </w:rPr>
        <w:t xml:space="preserve"> that “</w:t>
      </w:r>
      <w:r w:rsidR="0067216D">
        <w:rPr>
          <w:color w:val="000000"/>
          <w:sz w:val="22"/>
          <w:szCs w:val="22"/>
        </w:rPr>
        <w:t>[w]</w:t>
      </w:r>
      <w:r w:rsidR="0067216D" w:rsidRPr="00D73219">
        <w:rPr>
          <w:color w:val="000000"/>
          <w:sz w:val="22"/>
          <w:szCs w:val="22"/>
        </w:rPr>
        <w:t xml:space="preserve">ell-established Commission precedent dictates that licensees cannot avoid the statutory deadline set forth in Section 312(g) through the use of </w:t>
      </w:r>
      <w:r w:rsidR="0067216D">
        <w:rPr>
          <w:color w:val="000000"/>
          <w:sz w:val="22"/>
          <w:szCs w:val="22"/>
        </w:rPr>
        <w:t>unauthorized</w:t>
      </w:r>
      <w:r w:rsidR="0067216D" w:rsidRPr="00D73219">
        <w:rPr>
          <w:color w:val="000000"/>
          <w:sz w:val="22"/>
          <w:szCs w:val="22"/>
        </w:rPr>
        <w:t xml:space="preserve"> facilities.</w:t>
      </w:r>
      <w:r w:rsidR="0067216D">
        <w:rPr>
          <w:color w:val="000000"/>
          <w:sz w:val="22"/>
          <w:szCs w:val="22"/>
        </w:rPr>
        <w:t>”</w:t>
      </w:r>
      <w:r w:rsidR="0067216D" w:rsidRPr="00D73219">
        <w:rPr>
          <w:color w:val="000000"/>
          <w:sz w:val="22"/>
          <w:szCs w:val="22"/>
          <w:vertAlign w:val="superscript"/>
        </w:rPr>
        <w:footnoteReference w:id="5"/>
      </w:r>
    </w:p>
    <w:p w14:paraId="540A8D3D" w14:textId="77777777" w:rsidR="00861E24" w:rsidRDefault="00861E24" w:rsidP="001C0A51">
      <w:pPr>
        <w:ind w:firstLine="720"/>
        <w:rPr>
          <w:color w:val="000000"/>
          <w:sz w:val="22"/>
          <w:szCs w:val="22"/>
        </w:rPr>
      </w:pPr>
    </w:p>
    <w:p w14:paraId="0C07B0C1" w14:textId="450CAE32" w:rsidR="003D2730" w:rsidRDefault="00861E24" w:rsidP="001C0A51">
      <w:pPr>
        <w:ind w:firstLine="720"/>
        <w:rPr>
          <w:color w:val="000000"/>
          <w:sz w:val="22"/>
          <w:szCs w:val="22"/>
        </w:rPr>
      </w:pPr>
      <w:r>
        <w:rPr>
          <w:color w:val="000000"/>
          <w:sz w:val="22"/>
          <w:szCs w:val="22"/>
        </w:rPr>
        <w:t xml:space="preserve">In the Petition, </w:t>
      </w:r>
      <w:r w:rsidR="003D2730">
        <w:rPr>
          <w:color w:val="000000"/>
          <w:sz w:val="22"/>
          <w:szCs w:val="22"/>
        </w:rPr>
        <w:t xml:space="preserve">Henderson </w:t>
      </w:r>
      <w:r w:rsidR="007D2540">
        <w:rPr>
          <w:color w:val="000000"/>
          <w:sz w:val="22"/>
          <w:szCs w:val="22"/>
        </w:rPr>
        <w:t>claim</w:t>
      </w:r>
      <w:r w:rsidR="00C955F9">
        <w:rPr>
          <w:color w:val="000000"/>
          <w:sz w:val="22"/>
          <w:szCs w:val="22"/>
        </w:rPr>
        <w:t xml:space="preserve">s that the Bureau overlooked </w:t>
      </w:r>
      <w:r w:rsidR="003D2730">
        <w:rPr>
          <w:color w:val="000000"/>
          <w:sz w:val="22"/>
          <w:szCs w:val="22"/>
        </w:rPr>
        <w:t xml:space="preserve">the following factors: (1) </w:t>
      </w:r>
      <w:r w:rsidR="000E07B3">
        <w:rPr>
          <w:color w:val="000000"/>
          <w:sz w:val="22"/>
          <w:szCs w:val="22"/>
        </w:rPr>
        <w:t>the Station’s service to</w:t>
      </w:r>
      <w:r w:rsidR="00C955F9">
        <w:rPr>
          <w:color w:val="000000"/>
          <w:sz w:val="22"/>
          <w:szCs w:val="22"/>
        </w:rPr>
        <w:t xml:space="preserve"> Palacios, Texas, since 2000</w:t>
      </w:r>
      <w:r w:rsidR="003D2730">
        <w:rPr>
          <w:color w:val="000000"/>
          <w:sz w:val="22"/>
          <w:szCs w:val="22"/>
        </w:rPr>
        <w:t>;</w:t>
      </w:r>
      <w:r w:rsidR="005C1831">
        <w:rPr>
          <w:color w:val="000000"/>
          <w:sz w:val="22"/>
          <w:szCs w:val="22"/>
        </w:rPr>
        <w:t xml:space="preserve"> </w:t>
      </w:r>
      <w:r w:rsidR="003D2730">
        <w:rPr>
          <w:color w:val="000000"/>
          <w:sz w:val="22"/>
          <w:szCs w:val="22"/>
        </w:rPr>
        <w:t xml:space="preserve">(2) </w:t>
      </w:r>
      <w:bookmarkStart w:id="2" w:name="_Hlk497808930"/>
      <w:r w:rsidR="00270C4A">
        <w:rPr>
          <w:color w:val="000000"/>
          <w:sz w:val="22"/>
          <w:szCs w:val="22"/>
        </w:rPr>
        <w:t>his</w:t>
      </w:r>
      <w:r w:rsidR="000E07B3">
        <w:rPr>
          <w:color w:val="000000"/>
          <w:sz w:val="22"/>
          <w:szCs w:val="22"/>
        </w:rPr>
        <w:t xml:space="preserve"> 2016 application to assign</w:t>
      </w:r>
      <w:r w:rsidR="00D9487C">
        <w:rPr>
          <w:color w:val="000000"/>
          <w:sz w:val="22"/>
          <w:szCs w:val="22"/>
        </w:rPr>
        <w:t xml:space="preserve"> KROY to New Wavo </w:t>
      </w:r>
      <w:bookmarkEnd w:id="2"/>
      <w:r w:rsidR="00D9487C">
        <w:rPr>
          <w:color w:val="000000"/>
          <w:sz w:val="22"/>
          <w:szCs w:val="22"/>
        </w:rPr>
        <w:t>Communication Group, Inc.</w:t>
      </w:r>
      <w:r w:rsidR="000E07B3">
        <w:rPr>
          <w:rStyle w:val="FootnoteReference"/>
          <w:color w:val="000000"/>
          <w:sz w:val="22"/>
          <w:szCs w:val="22"/>
        </w:rPr>
        <w:footnoteReference w:id="6"/>
      </w:r>
      <w:r w:rsidR="005C1831">
        <w:rPr>
          <w:color w:val="000000"/>
          <w:sz w:val="22"/>
          <w:szCs w:val="22"/>
        </w:rPr>
        <w:t xml:space="preserve">; and (3) </w:t>
      </w:r>
      <w:r w:rsidR="00270C4A">
        <w:rPr>
          <w:color w:val="000000"/>
          <w:sz w:val="22"/>
          <w:szCs w:val="22"/>
        </w:rPr>
        <w:t xml:space="preserve">his </w:t>
      </w:r>
      <w:r w:rsidR="000E07B3">
        <w:rPr>
          <w:color w:val="000000"/>
          <w:sz w:val="22"/>
          <w:szCs w:val="22"/>
        </w:rPr>
        <w:t>efforts to</w:t>
      </w:r>
      <w:r w:rsidR="005C1831">
        <w:rPr>
          <w:color w:val="000000"/>
          <w:sz w:val="22"/>
          <w:szCs w:val="22"/>
        </w:rPr>
        <w:t xml:space="preserve"> restore broadcast operation (citing </w:t>
      </w:r>
      <w:r w:rsidR="005C1831">
        <w:rPr>
          <w:i/>
          <w:color w:val="000000"/>
          <w:sz w:val="22"/>
          <w:szCs w:val="22"/>
        </w:rPr>
        <w:t>Southwestern Broadcasting</w:t>
      </w:r>
      <w:r w:rsidR="005C1831">
        <w:rPr>
          <w:color w:val="000000"/>
          <w:sz w:val="22"/>
          <w:szCs w:val="22"/>
        </w:rPr>
        <w:t>).</w:t>
      </w:r>
      <w:r w:rsidR="00D9487C">
        <w:rPr>
          <w:rStyle w:val="FootnoteReference"/>
          <w:color w:val="000000"/>
          <w:sz w:val="22"/>
          <w:szCs w:val="22"/>
        </w:rPr>
        <w:footnoteReference w:id="7"/>
      </w:r>
      <w:r w:rsidR="00D9487C" w:rsidRPr="00D9487C">
        <w:rPr>
          <w:color w:val="000000"/>
          <w:sz w:val="22"/>
          <w:szCs w:val="22"/>
        </w:rPr>
        <w:t xml:space="preserve"> </w:t>
      </w:r>
      <w:r w:rsidR="00D9487C">
        <w:rPr>
          <w:color w:val="000000"/>
          <w:sz w:val="22"/>
          <w:szCs w:val="22"/>
        </w:rPr>
        <w:t xml:space="preserve"> Henderson</w:t>
      </w:r>
      <w:r w:rsidR="00AF53F0">
        <w:rPr>
          <w:color w:val="000000"/>
          <w:sz w:val="22"/>
          <w:szCs w:val="22"/>
        </w:rPr>
        <w:t xml:space="preserve"> also </w:t>
      </w:r>
      <w:r w:rsidR="00614971">
        <w:rPr>
          <w:color w:val="000000"/>
          <w:sz w:val="22"/>
          <w:szCs w:val="22"/>
        </w:rPr>
        <w:t xml:space="preserve">claims </w:t>
      </w:r>
      <w:r w:rsidR="00D9487C">
        <w:rPr>
          <w:color w:val="000000"/>
          <w:sz w:val="22"/>
          <w:szCs w:val="22"/>
        </w:rPr>
        <w:t xml:space="preserve">that the Bureau </w:t>
      </w:r>
      <w:r w:rsidR="004D32FE">
        <w:rPr>
          <w:color w:val="000000"/>
          <w:sz w:val="22"/>
          <w:szCs w:val="22"/>
        </w:rPr>
        <w:t>ignored</w:t>
      </w:r>
      <w:r w:rsidR="00614971">
        <w:rPr>
          <w:color w:val="000000"/>
          <w:sz w:val="22"/>
          <w:szCs w:val="22"/>
        </w:rPr>
        <w:t xml:space="preserve"> evidence</w:t>
      </w:r>
      <w:r w:rsidR="00E531C7">
        <w:rPr>
          <w:color w:val="000000"/>
          <w:sz w:val="22"/>
          <w:szCs w:val="22"/>
        </w:rPr>
        <w:t>, such as statements from local listeners,</w:t>
      </w:r>
      <w:r w:rsidR="00614971">
        <w:rPr>
          <w:color w:val="000000"/>
          <w:sz w:val="22"/>
          <w:szCs w:val="22"/>
        </w:rPr>
        <w:t xml:space="preserve"> that the Station </w:t>
      </w:r>
      <w:r w:rsidR="00E531C7">
        <w:rPr>
          <w:color w:val="000000"/>
          <w:sz w:val="22"/>
          <w:szCs w:val="22"/>
        </w:rPr>
        <w:t xml:space="preserve">did </w:t>
      </w:r>
      <w:r w:rsidR="003D2730">
        <w:rPr>
          <w:color w:val="000000"/>
          <w:sz w:val="22"/>
          <w:szCs w:val="22"/>
        </w:rPr>
        <w:t xml:space="preserve">broadcast during </w:t>
      </w:r>
      <w:r w:rsidR="00614971">
        <w:rPr>
          <w:color w:val="000000"/>
          <w:sz w:val="22"/>
          <w:szCs w:val="22"/>
        </w:rPr>
        <w:t>th</w:t>
      </w:r>
      <w:r w:rsidR="003D2730">
        <w:rPr>
          <w:color w:val="000000"/>
          <w:sz w:val="22"/>
          <w:szCs w:val="22"/>
        </w:rPr>
        <w:t>e</w:t>
      </w:r>
      <w:r w:rsidR="00D9487C">
        <w:rPr>
          <w:color w:val="000000"/>
          <w:sz w:val="22"/>
          <w:szCs w:val="22"/>
        </w:rPr>
        <w:t xml:space="preserve"> </w:t>
      </w:r>
      <w:r w:rsidR="003D2730">
        <w:rPr>
          <w:color w:val="000000"/>
          <w:sz w:val="22"/>
          <w:szCs w:val="22"/>
        </w:rPr>
        <w:t xml:space="preserve">relevant </w:t>
      </w:r>
      <w:r w:rsidR="00D9487C">
        <w:rPr>
          <w:color w:val="000000"/>
          <w:sz w:val="22"/>
          <w:szCs w:val="22"/>
        </w:rPr>
        <w:t>time</w:t>
      </w:r>
      <w:r w:rsidR="003D2730">
        <w:rPr>
          <w:color w:val="000000"/>
          <w:sz w:val="22"/>
          <w:szCs w:val="22"/>
        </w:rPr>
        <w:t xml:space="preserve"> period</w:t>
      </w:r>
      <w:r w:rsidR="00D9487C">
        <w:rPr>
          <w:color w:val="000000"/>
          <w:sz w:val="22"/>
          <w:szCs w:val="22"/>
        </w:rPr>
        <w:t>.</w:t>
      </w:r>
      <w:r w:rsidR="00D9487C">
        <w:rPr>
          <w:rStyle w:val="FootnoteReference"/>
          <w:color w:val="000000"/>
          <w:sz w:val="22"/>
          <w:szCs w:val="22"/>
        </w:rPr>
        <w:footnoteReference w:id="8"/>
      </w:r>
      <w:r w:rsidR="00D9487C">
        <w:rPr>
          <w:color w:val="000000"/>
          <w:sz w:val="22"/>
          <w:szCs w:val="22"/>
        </w:rPr>
        <w:t xml:space="preserve">  Henderson submits </w:t>
      </w:r>
      <w:r w:rsidR="004D32FE">
        <w:rPr>
          <w:color w:val="000000"/>
          <w:sz w:val="22"/>
          <w:szCs w:val="22"/>
        </w:rPr>
        <w:t xml:space="preserve">with the Petition </w:t>
      </w:r>
      <w:r w:rsidR="00B03B50">
        <w:rPr>
          <w:color w:val="000000"/>
          <w:sz w:val="22"/>
          <w:szCs w:val="22"/>
        </w:rPr>
        <w:t>new</w:t>
      </w:r>
      <w:r w:rsidR="00D9487C">
        <w:rPr>
          <w:color w:val="000000"/>
          <w:sz w:val="22"/>
          <w:szCs w:val="22"/>
        </w:rPr>
        <w:t xml:space="preserve"> evidence </w:t>
      </w:r>
      <w:r w:rsidR="00B03B50">
        <w:rPr>
          <w:color w:val="000000"/>
          <w:sz w:val="22"/>
          <w:szCs w:val="22"/>
        </w:rPr>
        <w:t xml:space="preserve">purporting to show </w:t>
      </w:r>
      <w:r w:rsidR="00D9487C">
        <w:rPr>
          <w:color w:val="000000"/>
          <w:sz w:val="22"/>
          <w:szCs w:val="22"/>
        </w:rPr>
        <w:t xml:space="preserve">that the Station </w:t>
      </w:r>
      <w:r w:rsidR="003F5613">
        <w:rPr>
          <w:color w:val="000000"/>
          <w:sz w:val="22"/>
          <w:szCs w:val="22"/>
        </w:rPr>
        <w:t xml:space="preserve">broadcast </w:t>
      </w:r>
      <w:r w:rsidR="003D2730">
        <w:rPr>
          <w:color w:val="000000"/>
          <w:sz w:val="22"/>
          <w:szCs w:val="22"/>
        </w:rPr>
        <w:t>(</w:t>
      </w:r>
      <w:r w:rsidR="00B03B50">
        <w:rPr>
          <w:color w:val="000000"/>
          <w:sz w:val="22"/>
          <w:szCs w:val="22"/>
        </w:rPr>
        <w:t xml:space="preserve">albeit </w:t>
      </w:r>
      <w:r w:rsidR="003F5613">
        <w:rPr>
          <w:color w:val="000000"/>
          <w:sz w:val="22"/>
          <w:szCs w:val="22"/>
        </w:rPr>
        <w:t>from an unauthorized site</w:t>
      </w:r>
      <w:r w:rsidR="003D2730">
        <w:rPr>
          <w:color w:val="000000"/>
          <w:sz w:val="22"/>
          <w:szCs w:val="22"/>
        </w:rPr>
        <w:t>)</w:t>
      </w:r>
      <w:r w:rsidR="003F5613">
        <w:rPr>
          <w:color w:val="000000"/>
          <w:sz w:val="22"/>
          <w:szCs w:val="22"/>
        </w:rPr>
        <w:t xml:space="preserve"> during the relevant time period</w:t>
      </w:r>
      <w:r w:rsidR="00614971">
        <w:rPr>
          <w:color w:val="000000"/>
          <w:sz w:val="22"/>
          <w:szCs w:val="22"/>
        </w:rPr>
        <w:t>.</w:t>
      </w:r>
      <w:r w:rsidR="00B03B50">
        <w:rPr>
          <w:rStyle w:val="FootnoteReference"/>
          <w:color w:val="000000"/>
          <w:sz w:val="22"/>
          <w:szCs w:val="22"/>
        </w:rPr>
        <w:footnoteReference w:id="9"/>
      </w:r>
      <w:r w:rsidR="00614971">
        <w:rPr>
          <w:color w:val="000000"/>
          <w:sz w:val="22"/>
          <w:szCs w:val="22"/>
        </w:rPr>
        <w:t xml:space="preserve">  Henderson</w:t>
      </w:r>
      <w:r w:rsidR="000F1046">
        <w:rPr>
          <w:color w:val="000000"/>
          <w:sz w:val="22"/>
          <w:szCs w:val="22"/>
        </w:rPr>
        <w:t xml:space="preserve"> also disputes the Bureau’s </w:t>
      </w:r>
      <w:r w:rsidR="00B653B7">
        <w:rPr>
          <w:color w:val="000000"/>
          <w:sz w:val="22"/>
          <w:szCs w:val="22"/>
        </w:rPr>
        <w:t>conclusion</w:t>
      </w:r>
      <w:r w:rsidR="000F1046">
        <w:rPr>
          <w:color w:val="000000"/>
          <w:sz w:val="22"/>
          <w:szCs w:val="22"/>
        </w:rPr>
        <w:t xml:space="preserve"> that operating </w:t>
      </w:r>
      <w:r w:rsidR="00B653B7">
        <w:rPr>
          <w:color w:val="000000"/>
          <w:sz w:val="22"/>
          <w:szCs w:val="22"/>
        </w:rPr>
        <w:t>without an</w:t>
      </w:r>
      <w:r w:rsidR="000F1046">
        <w:rPr>
          <w:color w:val="000000"/>
          <w:sz w:val="22"/>
          <w:szCs w:val="22"/>
        </w:rPr>
        <w:t xml:space="preserve"> STA </w:t>
      </w:r>
      <w:r w:rsidR="00B653B7">
        <w:rPr>
          <w:color w:val="000000"/>
          <w:sz w:val="22"/>
          <w:szCs w:val="22"/>
        </w:rPr>
        <w:t>extension</w:t>
      </w:r>
      <w:r w:rsidR="000F1046">
        <w:rPr>
          <w:color w:val="000000"/>
          <w:sz w:val="22"/>
          <w:szCs w:val="22"/>
        </w:rPr>
        <w:t xml:space="preserve"> </w:t>
      </w:r>
      <w:r w:rsidR="008A4E8A">
        <w:rPr>
          <w:color w:val="000000"/>
          <w:sz w:val="22"/>
          <w:szCs w:val="22"/>
        </w:rPr>
        <w:t>constitutes</w:t>
      </w:r>
      <w:r w:rsidR="000F1046">
        <w:rPr>
          <w:color w:val="000000"/>
          <w:sz w:val="22"/>
          <w:szCs w:val="22"/>
        </w:rPr>
        <w:t xml:space="preserve"> unauthorized operation</w:t>
      </w:r>
      <w:r w:rsidR="00B653B7">
        <w:rPr>
          <w:color w:val="000000"/>
          <w:sz w:val="22"/>
          <w:szCs w:val="22"/>
        </w:rPr>
        <w:t>.</w:t>
      </w:r>
      <w:r w:rsidR="00614971">
        <w:rPr>
          <w:rStyle w:val="FootnoteReference"/>
          <w:color w:val="000000"/>
          <w:sz w:val="22"/>
          <w:szCs w:val="22"/>
        </w:rPr>
        <w:footnoteReference w:id="10"/>
      </w:r>
    </w:p>
    <w:p w14:paraId="15ABB768" w14:textId="77777777" w:rsidR="003D2730" w:rsidRDefault="003D2730" w:rsidP="001C0A51">
      <w:pPr>
        <w:ind w:firstLine="720"/>
        <w:rPr>
          <w:color w:val="000000"/>
          <w:sz w:val="22"/>
          <w:szCs w:val="22"/>
        </w:rPr>
      </w:pPr>
    </w:p>
    <w:p w14:paraId="33D9496F" w14:textId="675462FA" w:rsidR="00861E24" w:rsidRDefault="003D2730" w:rsidP="001C0A51">
      <w:pPr>
        <w:ind w:firstLine="720"/>
        <w:rPr>
          <w:color w:val="000000"/>
          <w:sz w:val="22"/>
          <w:szCs w:val="22"/>
        </w:rPr>
      </w:pPr>
      <w:r>
        <w:rPr>
          <w:color w:val="000000"/>
          <w:sz w:val="22"/>
          <w:szCs w:val="22"/>
        </w:rPr>
        <w:t xml:space="preserve">In the Petition, </w:t>
      </w:r>
      <w:r w:rsidR="00C75857">
        <w:rPr>
          <w:color w:val="000000"/>
          <w:sz w:val="22"/>
          <w:szCs w:val="22"/>
        </w:rPr>
        <w:t xml:space="preserve">Henderson </w:t>
      </w:r>
      <w:r w:rsidR="00A33E9D">
        <w:rPr>
          <w:color w:val="000000"/>
          <w:sz w:val="22"/>
          <w:szCs w:val="22"/>
        </w:rPr>
        <w:t xml:space="preserve">also argues, </w:t>
      </w:r>
      <w:r>
        <w:rPr>
          <w:color w:val="000000"/>
          <w:sz w:val="22"/>
          <w:szCs w:val="22"/>
        </w:rPr>
        <w:t>for the first time</w:t>
      </w:r>
      <w:r w:rsidR="00A33E9D">
        <w:rPr>
          <w:color w:val="000000"/>
          <w:sz w:val="22"/>
          <w:szCs w:val="22"/>
        </w:rPr>
        <w:t>,</w:t>
      </w:r>
      <w:r w:rsidR="00C75857">
        <w:rPr>
          <w:color w:val="000000"/>
          <w:sz w:val="22"/>
          <w:szCs w:val="22"/>
        </w:rPr>
        <w:t xml:space="preserve"> that the </w:t>
      </w:r>
      <w:r w:rsidR="00C75857">
        <w:rPr>
          <w:i/>
          <w:color w:val="000000"/>
          <w:sz w:val="22"/>
          <w:szCs w:val="22"/>
        </w:rPr>
        <w:t xml:space="preserve">Letter Decision </w:t>
      </w:r>
      <w:r w:rsidR="00C75857">
        <w:rPr>
          <w:color w:val="000000"/>
          <w:sz w:val="22"/>
          <w:szCs w:val="22"/>
        </w:rPr>
        <w:t>is inconsistent with the Commission’s practice of accepting late-filed renewal</w:t>
      </w:r>
      <w:r w:rsidR="002A6979">
        <w:rPr>
          <w:color w:val="000000"/>
          <w:sz w:val="22"/>
          <w:szCs w:val="22"/>
        </w:rPr>
        <w:t xml:space="preserve"> applications while</w:t>
      </w:r>
      <w:r w:rsidR="00B03B50">
        <w:rPr>
          <w:color w:val="000000"/>
          <w:sz w:val="22"/>
          <w:szCs w:val="22"/>
        </w:rPr>
        <w:t xml:space="preserve"> simultaneously</w:t>
      </w:r>
      <w:r w:rsidR="002A6979">
        <w:rPr>
          <w:color w:val="000000"/>
          <w:sz w:val="22"/>
          <w:szCs w:val="22"/>
        </w:rPr>
        <w:t xml:space="preserve"> taking enforcement action </w:t>
      </w:r>
      <w:r w:rsidR="00B03B50">
        <w:rPr>
          <w:color w:val="000000"/>
          <w:sz w:val="22"/>
          <w:szCs w:val="22"/>
        </w:rPr>
        <w:t>(</w:t>
      </w:r>
      <w:r w:rsidR="002A6979">
        <w:rPr>
          <w:color w:val="000000"/>
          <w:sz w:val="22"/>
          <w:szCs w:val="22"/>
        </w:rPr>
        <w:t>such as imposing a forfeiture</w:t>
      </w:r>
      <w:r w:rsidR="00B03B50">
        <w:rPr>
          <w:color w:val="000000"/>
          <w:sz w:val="22"/>
          <w:szCs w:val="22"/>
        </w:rPr>
        <w:t xml:space="preserve">) for any periods of </w:t>
      </w:r>
      <w:r w:rsidR="002A6979">
        <w:rPr>
          <w:color w:val="000000"/>
          <w:sz w:val="22"/>
          <w:szCs w:val="22"/>
        </w:rPr>
        <w:t>unauthorized operation.</w:t>
      </w:r>
      <w:r w:rsidR="002A6979">
        <w:rPr>
          <w:rStyle w:val="FootnoteReference"/>
          <w:color w:val="000000"/>
          <w:sz w:val="22"/>
          <w:szCs w:val="22"/>
        </w:rPr>
        <w:footnoteReference w:id="11"/>
      </w:r>
      <w:r w:rsidR="002A6979">
        <w:rPr>
          <w:color w:val="000000"/>
          <w:sz w:val="22"/>
          <w:szCs w:val="22"/>
        </w:rPr>
        <w:t xml:space="preserve">  Finally, Henderson accuses Bureau staff of bias resulting from </w:t>
      </w:r>
      <w:r w:rsidR="002A6979">
        <w:rPr>
          <w:i/>
          <w:color w:val="000000"/>
          <w:sz w:val="22"/>
          <w:szCs w:val="22"/>
        </w:rPr>
        <w:t xml:space="preserve">ex parte </w:t>
      </w:r>
      <w:r w:rsidR="00A33E9D">
        <w:rPr>
          <w:color w:val="000000"/>
          <w:sz w:val="22"/>
          <w:szCs w:val="22"/>
        </w:rPr>
        <w:t xml:space="preserve">communications with </w:t>
      </w:r>
      <w:r w:rsidR="002A6979">
        <w:rPr>
          <w:color w:val="000000"/>
          <w:sz w:val="22"/>
          <w:szCs w:val="22"/>
        </w:rPr>
        <w:t>Donalson</w:t>
      </w:r>
      <w:r w:rsidR="00B03B50">
        <w:rPr>
          <w:color w:val="000000"/>
          <w:sz w:val="22"/>
          <w:szCs w:val="22"/>
        </w:rPr>
        <w:t xml:space="preserve"> and</w:t>
      </w:r>
      <w:r w:rsidR="00BE7307">
        <w:rPr>
          <w:color w:val="000000"/>
          <w:sz w:val="22"/>
          <w:szCs w:val="22"/>
        </w:rPr>
        <w:t xml:space="preserve"> submit</w:t>
      </w:r>
      <w:r w:rsidR="00B03B50">
        <w:rPr>
          <w:color w:val="000000"/>
          <w:sz w:val="22"/>
          <w:szCs w:val="22"/>
        </w:rPr>
        <w:t>s,</w:t>
      </w:r>
      <w:r w:rsidR="00BE7307">
        <w:rPr>
          <w:color w:val="000000"/>
          <w:sz w:val="22"/>
          <w:szCs w:val="22"/>
        </w:rPr>
        <w:t xml:space="preserve"> as evidence</w:t>
      </w:r>
      <w:r w:rsidR="00B03B50">
        <w:rPr>
          <w:color w:val="000000"/>
          <w:sz w:val="22"/>
          <w:szCs w:val="22"/>
        </w:rPr>
        <w:t>,</w:t>
      </w:r>
      <w:r w:rsidR="00A33E9D">
        <w:rPr>
          <w:color w:val="000000"/>
          <w:sz w:val="22"/>
          <w:szCs w:val="22"/>
        </w:rPr>
        <w:t xml:space="preserve"> a state court</w:t>
      </w:r>
      <w:r w:rsidR="00B653B7">
        <w:rPr>
          <w:color w:val="000000"/>
          <w:sz w:val="22"/>
          <w:szCs w:val="22"/>
        </w:rPr>
        <w:t xml:space="preserve"> civil-action</w:t>
      </w:r>
      <w:r w:rsidR="00A33E9D">
        <w:rPr>
          <w:color w:val="000000"/>
          <w:sz w:val="22"/>
          <w:szCs w:val="22"/>
        </w:rPr>
        <w:t xml:space="preserve">-related deposition </w:t>
      </w:r>
      <w:r w:rsidR="00B03B50">
        <w:rPr>
          <w:color w:val="000000"/>
          <w:sz w:val="22"/>
          <w:szCs w:val="22"/>
        </w:rPr>
        <w:t>which includes</w:t>
      </w:r>
      <w:r w:rsidR="00D57C66">
        <w:rPr>
          <w:color w:val="000000"/>
          <w:sz w:val="22"/>
          <w:szCs w:val="22"/>
        </w:rPr>
        <w:t xml:space="preserve"> taped</w:t>
      </w:r>
      <w:r w:rsidR="00BE7307">
        <w:rPr>
          <w:color w:val="000000"/>
          <w:sz w:val="22"/>
          <w:szCs w:val="22"/>
        </w:rPr>
        <w:t xml:space="preserve"> conversations </w:t>
      </w:r>
      <w:r w:rsidR="00D57C66">
        <w:rPr>
          <w:color w:val="000000"/>
          <w:sz w:val="22"/>
          <w:szCs w:val="22"/>
        </w:rPr>
        <w:t>between Donalson and</w:t>
      </w:r>
      <w:r w:rsidR="00BE7307">
        <w:rPr>
          <w:color w:val="000000"/>
          <w:sz w:val="22"/>
          <w:szCs w:val="22"/>
        </w:rPr>
        <w:t xml:space="preserve"> </w:t>
      </w:r>
      <w:r w:rsidR="00D57C66">
        <w:rPr>
          <w:color w:val="000000"/>
          <w:sz w:val="22"/>
          <w:szCs w:val="22"/>
        </w:rPr>
        <w:t>a Bureau</w:t>
      </w:r>
      <w:r w:rsidR="00BE7307">
        <w:rPr>
          <w:color w:val="000000"/>
          <w:sz w:val="22"/>
          <w:szCs w:val="22"/>
        </w:rPr>
        <w:t xml:space="preserve"> </w:t>
      </w:r>
      <w:r w:rsidR="00D57C66">
        <w:rPr>
          <w:color w:val="000000"/>
          <w:sz w:val="22"/>
          <w:szCs w:val="22"/>
        </w:rPr>
        <w:t>attorney</w:t>
      </w:r>
      <w:r w:rsidR="002A6979">
        <w:rPr>
          <w:color w:val="000000"/>
          <w:sz w:val="22"/>
          <w:szCs w:val="22"/>
        </w:rPr>
        <w:t>.</w:t>
      </w:r>
      <w:r w:rsidR="002A6979">
        <w:rPr>
          <w:rStyle w:val="FootnoteReference"/>
          <w:color w:val="000000"/>
          <w:sz w:val="22"/>
          <w:szCs w:val="22"/>
        </w:rPr>
        <w:footnoteReference w:id="12"/>
      </w:r>
    </w:p>
    <w:p w14:paraId="1C7D677D" w14:textId="5EC5CF99" w:rsidR="00330A62" w:rsidRDefault="00330A62" w:rsidP="001C0A51">
      <w:pPr>
        <w:ind w:firstLine="720"/>
        <w:rPr>
          <w:color w:val="000000"/>
          <w:sz w:val="22"/>
          <w:szCs w:val="22"/>
        </w:rPr>
      </w:pPr>
    </w:p>
    <w:p w14:paraId="65B9FA45" w14:textId="0C43A965" w:rsidR="00330A62" w:rsidRDefault="00330A62" w:rsidP="001C0A51">
      <w:pPr>
        <w:ind w:firstLine="720"/>
        <w:rPr>
          <w:color w:val="000000"/>
          <w:sz w:val="22"/>
          <w:szCs w:val="22"/>
        </w:rPr>
      </w:pPr>
      <w:r>
        <w:rPr>
          <w:color w:val="000000"/>
          <w:sz w:val="22"/>
          <w:szCs w:val="22"/>
        </w:rPr>
        <w:t>In the</w:t>
      </w:r>
      <w:r w:rsidR="00651336">
        <w:rPr>
          <w:color w:val="000000"/>
          <w:sz w:val="22"/>
          <w:szCs w:val="22"/>
        </w:rPr>
        <w:t xml:space="preserve"> July 6</w:t>
      </w:r>
      <w:r w:rsidR="00270C4A">
        <w:rPr>
          <w:color w:val="000000"/>
          <w:sz w:val="22"/>
          <w:szCs w:val="22"/>
        </w:rPr>
        <w:t xml:space="preserve"> Supplement, Henderson reiterates</w:t>
      </w:r>
      <w:r>
        <w:rPr>
          <w:color w:val="000000"/>
          <w:sz w:val="22"/>
          <w:szCs w:val="22"/>
        </w:rPr>
        <w:t xml:space="preserve"> that the Station was never off the air</w:t>
      </w:r>
      <w:r w:rsidR="00062C4E">
        <w:rPr>
          <w:color w:val="000000"/>
          <w:sz w:val="22"/>
          <w:szCs w:val="22"/>
        </w:rPr>
        <w:t xml:space="preserve"> for more than a year and claims</w:t>
      </w:r>
      <w:r>
        <w:rPr>
          <w:color w:val="000000"/>
          <w:sz w:val="22"/>
          <w:szCs w:val="22"/>
        </w:rPr>
        <w:t xml:space="preserve"> that the failure to obtain STA </w:t>
      </w:r>
      <w:r w:rsidR="00062C4E">
        <w:rPr>
          <w:color w:val="000000"/>
          <w:sz w:val="22"/>
          <w:szCs w:val="22"/>
        </w:rPr>
        <w:t>for</w:t>
      </w:r>
      <w:r>
        <w:rPr>
          <w:color w:val="000000"/>
          <w:sz w:val="22"/>
          <w:szCs w:val="22"/>
        </w:rPr>
        <w:t xml:space="preserve"> operat</w:t>
      </w:r>
      <w:r w:rsidR="00062C4E">
        <w:rPr>
          <w:color w:val="000000"/>
          <w:sz w:val="22"/>
          <w:szCs w:val="22"/>
        </w:rPr>
        <w:t>ion</w:t>
      </w:r>
      <w:r>
        <w:rPr>
          <w:color w:val="000000"/>
          <w:sz w:val="22"/>
          <w:szCs w:val="22"/>
        </w:rPr>
        <w:t xml:space="preserve"> at an alternative site was the fault of “an incompetent and/or unscrupulous engineer”</w:t>
      </w:r>
      <w:r w:rsidR="00062C4E">
        <w:rPr>
          <w:color w:val="000000"/>
          <w:sz w:val="22"/>
          <w:szCs w:val="22"/>
        </w:rPr>
        <w:t xml:space="preserve"> who was paid to submit STA requests but did not do so.</w:t>
      </w:r>
      <w:r>
        <w:rPr>
          <w:rStyle w:val="FootnoteReference"/>
          <w:color w:val="000000"/>
          <w:sz w:val="22"/>
          <w:szCs w:val="22"/>
        </w:rPr>
        <w:footnoteReference w:id="13"/>
      </w:r>
      <w:r>
        <w:rPr>
          <w:color w:val="000000"/>
          <w:sz w:val="22"/>
          <w:szCs w:val="22"/>
        </w:rPr>
        <w:t xml:space="preserve">  Henderson urges that the Station license be reinstated because “there was no warning of a compliance issue” and he was “never aware that we were operating at an unauthorized location until the letter decision from the Commission staff.”</w:t>
      </w:r>
      <w:r>
        <w:rPr>
          <w:rStyle w:val="FootnoteReference"/>
          <w:color w:val="000000"/>
          <w:sz w:val="22"/>
          <w:szCs w:val="22"/>
        </w:rPr>
        <w:footnoteReference w:id="14"/>
      </w:r>
    </w:p>
    <w:p w14:paraId="207DA6A7" w14:textId="77777777" w:rsidR="00D76158" w:rsidRDefault="00D76158" w:rsidP="001C0A51">
      <w:pPr>
        <w:ind w:firstLine="720"/>
        <w:rPr>
          <w:color w:val="000000"/>
          <w:sz w:val="22"/>
          <w:szCs w:val="22"/>
        </w:rPr>
      </w:pPr>
    </w:p>
    <w:p w14:paraId="0F6F0680" w14:textId="3CDC3DDC" w:rsidR="00D76158" w:rsidRPr="00856796" w:rsidRDefault="00D76158" w:rsidP="001C0A51">
      <w:pPr>
        <w:ind w:firstLine="720"/>
        <w:rPr>
          <w:sz w:val="22"/>
          <w:szCs w:val="22"/>
        </w:rPr>
      </w:pPr>
      <w:r>
        <w:rPr>
          <w:color w:val="000000"/>
          <w:sz w:val="22"/>
          <w:szCs w:val="22"/>
        </w:rPr>
        <w:t xml:space="preserve">In his Reply, Donalson </w:t>
      </w:r>
      <w:r w:rsidR="00856796">
        <w:rPr>
          <w:color w:val="000000"/>
          <w:sz w:val="22"/>
          <w:szCs w:val="22"/>
        </w:rPr>
        <w:t>states that he is not a party to the Applications, that his “communications with FCC staff were immaterial and irrelevant to [the Applications],</w:t>
      </w:r>
      <w:r w:rsidR="00856796">
        <w:rPr>
          <w:rStyle w:val="FootnoteReference"/>
          <w:color w:val="000000"/>
          <w:sz w:val="22"/>
          <w:szCs w:val="22"/>
        </w:rPr>
        <w:footnoteReference w:id="15"/>
      </w:r>
      <w:r w:rsidR="00856796">
        <w:rPr>
          <w:color w:val="000000"/>
          <w:sz w:val="22"/>
          <w:szCs w:val="22"/>
        </w:rPr>
        <w:t xml:space="preserve"> and that the deposition</w:t>
      </w:r>
      <w:r w:rsidR="008A4E8A">
        <w:rPr>
          <w:color w:val="000000"/>
          <w:sz w:val="22"/>
          <w:szCs w:val="22"/>
        </w:rPr>
        <w:t xml:space="preserve"> </w:t>
      </w:r>
      <w:r w:rsidR="00856796">
        <w:rPr>
          <w:color w:val="000000"/>
          <w:sz w:val="22"/>
          <w:szCs w:val="22"/>
        </w:rPr>
        <w:t>exhibit</w:t>
      </w:r>
      <w:r w:rsidR="008A4E8A">
        <w:rPr>
          <w:color w:val="000000"/>
          <w:sz w:val="22"/>
          <w:szCs w:val="22"/>
        </w:rPr>
        <w:t xml:space="preserve"> submitted by Henderson</w:t>
      </w:r>
      <w:r w:rsidR="00856796">
        <w:rPr>
          <w:color w:val="000000"/>
          <w:sz w:val="22"/>
          <w:szCs w:val="22"/>
        </w:rPr>
        <w:t xml:space="preserve"> is inadmissible because </w:t>
      </w:r>
      <w:r w:rsidR="009506AF">
        <w:rPr>
          <w:color w:val="000000"/>
          <w:sz w:val="22"/>
          <w:szCs w:val="22"/>
        </w:rPr>
        <w:t>it was “illegally taken in violation of Texas’ anti-SLAPP laws suspending discovery.”</w:t>
      </w:r>
      <w:r w:rsidR="009506AF">
        <w:rPr>
          <w:rStyle w:val="FootnoteReference"/>
          <w:color w:val="000000"/>
          <w:sz w:val="22"/>
          <w:szCs w:val="22"/>
        </w:rPr>
        <w:footnoteReference w:id="16"/>
      </w:r>
      <w:r w:rsidR="005B3B7D">
        <w:rPr>
          <w:color w:val="000000"/>
          <w:sz w:val="22"/>
          <w:szCs w:val="22"/>
        </w:rPr>
        <w:t xml:space="preserve">  Otherwise, Donalson </w:t>
      </w:r>
      <w:r w:rsidR="00270C4A">
        <w:rPr>
          <w:color w:val="000000"/>
          <w:sz w:val="22"/>
          <w:szCs w:val="22"/>
        </w:rPr>
        <w:t xml:space="preserve">states that he </w:t>
      </w:r>
      <w:r w:rsidR="005B3B7D">
        <w:rPr>
          <w:color w:val="000000"/>
          <w:sz w:val="22"/>
          <w:szCs w:val="22"/>
        </w:rPr>
        <w:t>“takes no position concerning the renewal of DKROY and/or the FCC decision deleting the license.”</w:t>
      </w:r>
      <w:r w:rsidR="005B3B7D">
        <w:rPr>
          <w:rStyle w:val="FootnoteReference"/>
          <w:color w:val="000000"/>
          <w:sz w:val="22"/>
          <w:szCs w:val="22"/>
        </w:rPr>
        <w:footnoteReference w:id="17"/>
      </w:r>
    </w:p>
    <w:p w14:paraId="22564510" w14:textId="77777777" w:rsidR="00E545E8" w:rsidRDefault="00E545E8" w:rsidP="00D9487C">
      <w:pPr>
        <w:rPr>
          <w:sz w:val="22"/>
          <w:szCs w:val="22"/>
        </w:rPr>
      </w:pPr>
    </w:p>
    <w:p w14:paraId="0582D455" w14:textId="6414A624" w:rsidR="00455B92" w:rsidRDefault="00E35E21" w:rsidP="00694A48">
      <w:pPr>
        <w:ind w:firstLine="720"/>
        <w:rPr>
          <w:sz w:val="22"/>
          <w:szCs w:val="22"/>
        </w:rPr>
      </w:pPr>
      <w:r w:rsidRPr="00756029">
        <w:rPr>
          <w:b/>
          <w:sz w:val="22"/>
          <w:szCs w:val="22"/>
        </w:rPr>
        <w:t>Discussion</w:t>
      </w:r>
      <w:r w:rsidR="00994358" w:rsidRPr="00756029">
        <w:rPr>
          <w:b/>
          <w:sz w:val="22"/>
          <w:szCs w:val="22"/>
        </w:rPr>
        <w:t xml:space="preserve">.  </w:t>
      </w:r>
      <w:r w:rsidR="001E73A1" w:rsidRPr="00756029">
        <w:rPr>
          <w:sz w:val="22"/>
          <w:szCs w:val="22"/>
        </w:rPr>
        <w:t xml:space="preserve">The Commission will consider a </w:t>
      </w:r>
      <w:r w:rsidR="001E73A1" w:rsidRPr="00756029">
        <w:rPr>
          <w:rStyle w:val="term1"/>
          <w:b w:val="0"/>
          <w:sz w:val="22"/>
          <w:szCs w:val="22"/>
        </w:rPr>
        <w:t>petition</w:t>
      </w:r>
      <w:r w:rsidR="001E73A1" w:rsidRPr="00756029">
        <w:rPr>
          <w:sz w:val="22"/>
          <w:szCs w:val="22"/>
        </w:rPr>
        <w:t xml:space="preserve"> for </w:t>
      </w:r>
      <w:r w:rsidR="001E73A1" w:rsidRPr="00756029">
        <w:rPr>
          <w:rStyle w:val="term1"/>
          <w:b w:val="0"/>
          <w:sz w:val="22"/>
          <w:szCs w:val="22"/>
        </w:rPr>
        <w:t>reconsideration</w:t>
      </w:r>
      <w:r w:rsidR="001E73A1" w:rsidRPr="00756029">
        <w:rPr>
          <w:sz w:val="22"/>
          <w:szCs w:val="22"/>
        </w:rPr>
        <w:t xml:space="preserve"> only when the petitioner shows either a material error in the Commission's original order or raises additional facts not known or existing at the time of the petitioner's last opportunity to present such matters.</w:t>
      </w:r>
      <w:r w:rsidR="001E73A1" w:rsidRPr="00756029">
        <w:rPr>
          <w:rStyle w:val="FootnoteReference"/>
          <w:sz w:val="22"/>
          <w:szCs w:val="22"/>
        </w:rPr>
        <w:footnoteReference w:id="18"/>
      </w:r>
      <w:r w:rsidR="001E73A1" w:rsidRPr="00756029">
        <w:rPr>
          <w:sz w:val="22"/>
          <w:szCs w:val="22"/>
        </w:rPr>
        <w:t xml:space="preserve">  </w:t>
      </w:r>
      <w:r w:rsidR="00D5512C">
        <w:rPr>
          <w:sz w:val="22"/>
          <w:szCs w:val="22"/>
        </w:rPr>
        <w:t>A petition for reconsideration that simply reiterates arguments previously considered and rejected will be denied.</w:t>
      </w:r>
      <w:r w:rsidR="00D5512C">
        <w:rPr>
          <w:rStyle w:val="FootnoteReference"/>
          <w:sz w:val="22"/>
          <w:szCs w:val="22"/>
        </w:rPr>
        <w:footnoteReference w:id="19"/>
      </w:r>
      <w:r w:rsidR="00D5512C">
        <w:rPr>
          <w:sz w:val="22"/>
          <w:szCs w:val="22"/>
        </w:rPr>
        <w:t xml:space="preserve"> </w:t>
      </w:r>
      <w:r w:rsidR="00047D64">
        <w:rPr>
          <w:sz w:val="22"/>
          <w:szCs w:val="22"/>
        </w:rPr>
        <w:t xml:space="preserve"> </w:t>
      </w:r>
      <w:r w:rsidR="00047D64" w:rsidRPr="004E1D14">
        <w:rPr>
          <w:sz w:val="22"/>
          <w:szCs w:val="22"/>
        </w:rPr>
        <w:t xml:space="preserve">It is </w:t>
      </w:r>
      <w:bookmarkStart w:id="3" w:name="ctx1"/>
      <w:bookmarkEnd w:id="3"/>
      <w:r w:rsidR="00047D64" w:rsidRPr="004E1D14">
        <w:rPr>
          <w:noProof/>
          <w:sz w:val="22"/>
          <w:szCs w:val="22"/>
        </w:rPr>
        <w:drawing>
          <wp:inline distT="0" distB="0" distL="0" distR="0" wp14:anchorId="048EC276" wp14:editId="73C6E0B0">
            <wp:extent cx="9525" cy="9525"/>
            <wp:effectExtent l="0" t="0" r="0" b="0"/>
            <wp:docPr id="16" name="Picture 16" descr="previous hit">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hit">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47D64" w:rsidRPr="004E1D14">
        <w:rPr>
          <w:sz w:val="22"/>
          <w:szCs w:val="22"/>
        </w:rPr>
        <w:t>axiomatic</w:t>
      </w:r>
      <w:r w:rsidR="00047D64" w:rsidRPr="004E1D14">
        <w:rPr>
          <w:noProof/>
          <w:sz w:val="22"/>
          <w:szCs w:val="22"/>
        </w:rPr>
        <w:drawing>
          <wp:inline distT="0" distB="0" distL="0" distR="0" wp14:anchorId="2FA6A624" wp14:editId="274083A1">
            <wp:extent cx="9525" cy="9525"/>
            <wp:effectExtent l="0" t="0" r="0" b="0"/>
            <wp:docPr id="15" name="Picture 15"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47D64" w:rsidRPr="004E1D14">
        <w:rPr>
          <w:sz w:val="22"/>
          <w:szCs w:val="22"/>
        </w:rPr>
        <w:t xml:space="preserve"> that a party may not “sit back and hope that a decision will be in its favor and, when it isn</w:t>
      </w:r>
      <w:r w:rsidR="00871317">
        <w:rPr>
          <w:sz w:val="22"/>
          <w:szCs w:val="22"/>
        </w:rPr>
        <w:t>’</w:t>
      </w:r>
      <w:r w:rsidR="00047D64" w:rsidRPr="004E1D14">
        <w:rPr>
          <w:sz w:val="22"/>
          <w:szCs w:val="22"/>
        </w:rPr>
        <w:t xml:space="preserve">t, to </w:t>
      </w:r>
      <w:bookmarkStart w:id="4" w:name="ctx2"/>
      <w:bookmarkEnd w:id="4"/>
      <w:r w:rsidR="00047D64" w:rsidRPr="004E1D14">
        <w:rPr>
          <w:noProof/>
          <w:sz w:val="22"/>
          <w:szCs w:val="22"/>
        </w:rPr>
        <w:drawing>
          <wp:inline distT="0" distB="0" distL="0" distR="0" wp14:anchorId="71067514" wp14:editId="1FC665F2">
            <wp:extent cx="9525" cy="9525"/>
            <wp:effectExtent l="0" t="0" r="0" b="0"/>
            <wp:docPr id="14" name="Picture 14"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47D64" w:rsidRPr="004E1D14">
        <w:rPr>
          <w:sz w:val="22"/>
          <w:szCs w:val="22"/>
        </w:rPr>
        <w:t>parry</w:t>
      </w:r>
      <w:r w:rsidR="00047D64" w:rsidRPr="004E1D14">
        <w:rPr>
          <w:noProof/>
          <w:sz w:val="22"/>
          <w:szCs w:val="22"/>
        </w:rPr>
        <w:drawing>
          <wp:inline distT="0" distB="0" distL="0" distR="0" wp14:anchorId="1941BB20" wp14:editId="09B475AC">
            <wp:extent cx="9525" cy="9525"/>
            <wp:effectExtent l="0" t="0" r="0" b="0"/>
            <wp:docPr id="13" name="Picture 13"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xt hit">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47D64" w:rsidRPr="004E1D14">
        <w:rPr>
          <w:sz w:val="22"/>
          <w:szCs w:val="22"/>
        </w:rPr>
        <w:t xml:space="preserve"> with an offer of more evidence.”</w:t>
      </w:r>
      <w:r w:rsidR="00047D64">
        <w:rPr>
          <w:rStyle w:val="FootnoteReference"/>
          <w:sz w:val="22"/>
          <w:szCs w:val="22"/>
        </w:rPr>
        <w:footnoteReference w:id="20"/>
      </w:r>
      <w:r w:rsidR="00047D64">
        <w:rPr>
          <w:sz w:val="22"/>
          <w:szCs w:val="22"/>
        </w:rPr>
        <w:t xml:space="preserve">  Because </w:t>
      </w:r>
      <w:r w:rsidR="00694A48">
        <w:rPr>
          <w:sz w:val="22"/>
          <w:szCs w:val="22"/>
        </w:rPr>
        <w:t xml:space="preserve">all of </w:t>
      </w:r>
      <w:r w:rsidR="00047D64">
        <w:rPr>
          <w:sz w:val="22"/>
          <w:szCs w:val="22"/>
        </w:rPr>
        <w:t>Henderson</w:t>
      </w:r>
      <w:r w:rsidR="00694A48">
        <w:rPr>
          <w:sz w:val="22"/>
          <w:szCs w:val="22"/>
        </w:rPr>
        <w:t>’s facts and arguments</w:t>
      </w:r>
      <w:r w:rsidR="000E07B3">
        <w:rPr>
          <w:sz w:val="22"/>
          <w:szCs w:val="22"/>
        </w:rPr>
        <w:t xml:space="preserve"> presented in the Petition</w:t>
      </w:r>
      <w:r w:rsidR="00FB4CA5">
        <w:rPr>
          <w:sz w:val="22"/>
          <w:szCs w:val="22"/>
        </w:rPr>
        <w:t>—service to the community, effect of proposed assignment, remedial steps, listener statements, comparison to renewal proceedings, effect of unauthorized broadcast, and fault assignable to a Station employee—</w:t>
      </w:r>
      <w:r w:rsidR="00880B44">
        <w:rPr>
          <w:sz w:val="22"/>
          <w:szCs w:val="22"/>
        </w:rPr>
        <w:t xml:space="preserve">are based on </w:t>
      </w:r>
      <w:r w:rsidR="00FB4CA5">
        <w:rPr>
          <w:sz w:val="22"/>
          <w:szCs w:val="22"/>
        </w:rPr>
        <w:t>facts and case law</w:t>
      </w:r>
      <w:r w:rsidR="00880B44">
        <w:rPr>
          <w:sz w:val="22"/>
          <w:szCs w:val="22"/>
        </w:rPr>
        <w:t xml:space="preserve"> existing at his last opportunity to present them</w:t>
      </w:r>
      <w:r w:rsidR="00FB4CA5">
        <w:rPr>
          <w:sz w:val="22"/>
          <w:szCs w:val="22"/>
        </w:rPr>
        <w:t xml:space="preserve">, </w:t>
      </w:r>
      <w:r w:rsidR="004E1D14">
        <w:rPr>
          <w:sz w:val="22"/>
          <w:szCs w:val="22"/>
        </w:rPr>
        <w:t>no</w:t>
      </w:r>
      <w:r w:rsidR="001A3B5F">
        <w:rPr>
          <w:sz w:val="22"/>
          <w:szCs w:val="22"/>
        </w:rPr>
        <w:t>ne</w:t>
      </w:r>
      <w:r w:rsidR="004E1D14">
        <w:rPr>
          <w:sz w:val="22"/>
          <w:szCs w:val="22"/>
        </w:rPr>
        <w:t xml:space="preserve"> provide</w:t>
      </w:r>
      <w:r w:rsidR="001A3B5F">
        <w:rPr>
          <w:sz w:val="22"/>
          <w:szCs w:val="22"/>
        </w:rPr>
        <w:t>s</w:t>
      </w:r>
      <w:r w:rsidR="004E1D14">
        <w:rPr>
          <w:sz w:val="22"/>
          <w:szCs w:val="22"/>
        </w:rPr>
        <w:t xml:space="preserve"> a basis for reconsideration</w:t>
      </w:r>
      <w:r w:rsidR="00694A48">
        <w:rPr>
          <w:sz w:val="22"/>
          <w:szCs w:val="22"/>
        </w:rPr>
        <w:t>.</w:t>
      </w:r>
      <w:r w:rsidR="00047D64">
        <w:rPr>
          <w:sz w:val="22"/>
          <w:szCs w:val="22"/>
        </w:rPr>
        <w:t xml:space="preserve">  Accordingly</w:t>
      </w:r>
      <w:r w:rsidR="00B3460F">
        <w:rPr>
          <w:sz w:val="22"/>
          <w:szCs w:val="22"/>
        </w:rPr>
        <w:t>,</w:t>
      </w:r>
      <w:r w:rsidR="00047D64">
        <w:rPr>
          <w:sz w:val="22"/>
          <w:szCs w:val="22"/>
        </w:rPr>
        <w:t xml:space="preserve"> we dismiss the Petition and </w:t>
      </w:r>
      <w:r w:rsidR="004E1D14">
        <w:rPr>
          <w:sz w:val="22"/>
          <w:szCs w:val="22"/>
        </w:rPr>
        <w:t xml:space="preserve">affirm the basic principle that unauthorized operation </w:t>
      </w:r>
      <w:r w:rsidR="00524675">
        <w:rPr>
          <w:sz w:val="22"/>
          <w:szCs w:val="22"/>
        </w:rPr>
        <w:t xml:space="preserve">is not considered </w:t>
      </w:r>
      <w:r w:rsidR="00AB7840">
        <w:rPr>
          <w:sz w:val="22"/>
          <w:szCs w:val="22"/>
        </w:rPr>
        <w:t xml:space="preserve">a </w:t>
      </w:r>
      <w:r w:rsidR="00524675">
        <w:rPr>
          <w:sz w:val="22"/>
          <w:szCs w:val="22"/>
        </w:rPr>
        <w:t xml:space="preserve">“broadcast signal” for </w:t>
      </w:r>
      <w:r w:rsidR="007F72A9">
        <w:rPr>
          <w:sz w:val="22"/>
          <w:szCs w:val="22"/>
        </w:rPr>
        <w:t xml:space="preserve">the purpose of </w:t>
      </w:r>
      <w:r w:rsidR="00524675">
        <w:rPr>
          <w:sz w:val="22"/>
          <w:szCs w:val="22"/>
        </w:rPr>
        <w:t>Section 312(g).</w:t>
      </w:r>
      <w:r w:rsidR="00524675">
        <w:rPr>
          <w:rStyle w:val="FootnoteReference"/>
          <w:sz w:val="22"/>
          <w:szCs w:val="22"/>
        </w:rPr>
        <w:footnoteReference w:id="21"/>
      </w:r>
      <w:r w:rsidR="00524675">
        <w:rPr>
          <w:sz w:val="22"/>
          <w:szCs w:val="22"/>
        </w:rPr>
        <w:t xml:space="preserve"> </w:t>
      </w:r>
    </w:p>
    <w:p w14:paraId="07083F56" w14:textId="77777777" w:rsidR="006112FF" w:rsidRDefault="006112FF" w:rsidP="00694A48">
      <w:pPr>
        <w:ind w:firstLine="720"/>
        <w:rPr>
          <w:sz w:val="22"/>
          <w:szCs w:val="22"/>
        </w:rPr>
      </w:pPr>
    </w:p>
    <w:p w14:paraId="266E5660" w14:textId="532C9B28" w:rsidR="00880B44" w:rsidRDefault="001137BC" w:rsidP="00694A48">
      <w:pPr>
        <w:ind w:firstLine="720"/>
        <w:rPr>
          <w:sz w:val="22"/>
          <w:szCs w:val="22"/>
        </w:rPr>
      </w:pPr>
      <w:r>
        <w:rPr>
          <w:sz w:val="22"/>
          <w:szCs w:val="22"/>
        </w:rPr>
        <w:t>Even if they</w:t>
      </w:r>
      <w:r w:rsidR="00D76158">
        <w:rPr>
          <w:sz w:val="22"/>
          <w:szCs w:val="22"/>
        </w:rPr>
        <w:t xml:space="preserve"> were procedurally acceptable, we</w:t>
      </w:r>
      <w:r w:rsidR="00270C4A">
        <w:rPr>
          <w:sz w:val="22"/>
          <w:szCs w:val="22"/>
        </w:rPr>
        <w:t xml:space="preserve"> would</w:t>
      </w:r>
      <w:r w:rsidR="00DB0C15">
        <w:rPr>
          <w:sz w:val="22"/>
          <w:szCs w:val="22"/>
        </w:rPr>
        <w:t xml:space="preserve"> find no merit to </w:t>
      </w:r>
      <w:r w:rsidR="00880B44">
        <w:rPr>
          <w:sz w:val="22"/>
          <w:szCs w:val="22"/>
        </w:rPr>
        <w:t>those</w:t>
      </w:r>
      <w:r>
        <w:rPr>
          <w:sz w:val="22"/>
          <w:szCs w:val="22"/>
        </w:rPr>
        <w:t xml:space="preserve"> arguments</w:t>
      </w:r>
      <w:r w:rsidR="00FB4CA5">
        <w:rPr>
          <w:sz w:val="22"/>
          <w:szCs w:val="22"/>
        </w:rPr>
        <w:t xml:space="preserve"> presented for the first time in the Petition and July </w:t>
      </w:r>
      <w:r w:rsidR="008A4E8A">
        <w:rPr>
          <w:sz w:val="22"/>
          <w:szCs w:val="22"/>
        </w:rPr>
        <w:t>6</w:t>
      </w:r>
      <w:r w:rsidR="00FB4CA5">
        <w:rPr>
          <w:sz w:val="22"/>
          <w:szCs w:val="22"/>
        </w:rPr>
        <w:t xml:space="preserve"> Supplement.  </w:t>
      </w:r>
      <w:r w:rsidR="00880B44">
        <w:rPr>
          <w:sz w:val="22"/>
          <w:szCs w:val="22"/>
        </w:rPr>
        <w:t>First, Henderson’s reliance on</w:t>
      </w:r>
      <w:r w:rsidR="00FB4CA5">
        <w:rPr>
          <w:sz w:val="22"/>
          <w:szCs w:val="22"/>
        </w:rPr>
        <w:t xml:space="preserve"> </w:t>
      </w:r>
      <w:r w:rsidR="00FB4CA5">
        <w:rPr>
          <w:i/>
          <w:sz w:val="22"/>
          <w:szCs w:val="22"/>
        </w:rPr>
        <w:t xml:space="preserve">Southwestern </w:t>
      </w:r>
      <w:r w:rsidR="00880B44">
        <w:rPr>
          <w:sz w:val="22"/>
          <w:szCs w:val="22"/>
        </w:rPr>
        <w:t>is misplaced</w:t>
      </w:r>
      <w:r w:rsidR="00FB4CA5">
        <w:rPr>
          <w:sz w:val="22"/>
          <w:szCs w:val="22"/>
        </w:rPr>
        <w:t xml:space="preserve">.  </w:t>
      </w:r>
      <w:r w:rsidR="006112FF" w:rsidRPr="00781878">
        <w:rPr>
          <w:i/>
          <w:sz w:val="22"/>
          <w:szCs w:val="22"/>
        </w:rPr>
        <w:t>Southwestern</w:t>
      </w:r>
      <w:r>
        <w:rPr>
          <w:sz w:val="22"/>
          <w:szCs w:val="22"/>
        </w:rPr>
        <w:t xml:space="preserve"> </w:t>
      </w:r>
      <w:r w:rsidR="006112FF" w:rsidRPr="006112FF">
        <w:rPr>
          <w:sz w:val="22"/>
          <w:szCs w:val="22"/>
        </w:rPr>
        <w:t xml:space="preserve">involved an ad hoc processing policy only used during </w:t>
      </w:r>
      <w:r w:rsidR="008A4E8A">
        <w:rPr>
          <w:sz w:val="22"/>
          <w:szCs w:val="22"/>
        </w:rPr>
        <w:t>the</w:t>
      </w:r>
      <w:r w:rsidR="006112FF" w:rsidRPr="006112FF">
        <w:rPr>
          <w:sz w:val="22"/>
          <w:szCs w:val="22"/>
        </w:rPr>
        <w:t xml:space="preserve"> one-year transition period between </w:t>
      </w:r>
      <w:r w:rsidR="005B3B7D">
        <w:rPr>
          <w:sz w:val="22"/>
          <w:szCs w:val="22"/>
        </w:rPr>
        <w:t xml:space="preserve">the enactment of </w:t>
      </w:r>
      <w:r w:rsidR="006112FF" w:rsidRPr="006112FF">
        <w:rPr>
          <w:sz w:val="22"/>
          <w:szCs w:val="22"/>
        </w:rPr>
        <w:t xml:space="preserve">Section 312(g) in </w:t>
      </w:r>
      <w:bookmarkStart w:id="5" w:name="ctx3"/>
      <w:bookmarkEnd w:id="5"/>
      <w:r w:rsidR="006112FF" w:rsidRPr="006112FF">
        <w:rPr>
          <w:noProof/>
          <w:sz w:val="22"/>
          <w:szCs w:val="22"/>
        </w:rPr>
        <w:drawing>
          <wp:inline distT="0" distB="0" distL="0" distR="0" wp14:anchorId="0A0C7483" wp14:editId="2C02D600">
            <wp:extent cx="9525" cy="9525"/>
            <wp:effectExtent l="0" t="0" r="0" b="0"/>
            <wp:docPr id="19" name="Picture 19"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evious h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112FF" w:rsidRPr="006112FF">
        <w:rPr>
          <w:sz w:val="22"/>
          <w:szCs w:val="22"/>
        </w:rPr>
        <w:t>1996</w:t>
      </w:r>
      <w:r w:rsidR="006112FF" w:rsidRPr="006112FF">
        <w:rPr>
          <w:noProof/>
          <w:sz w:val="22"/>
          <w:szCs w:val="22"/>
        </w:rPr>
        <w:drawing>
          <wp:inline distT="0" distB="0" distL="0" distR="0" wp14:anchorId="1ADE8249" wp14:editId="01EAAB3D">
            <wp:extent cx="9525" cy="9525"/>
            <wp:effectExtent l="0" t="0" r="0" b="0"/>
            <wp:docPr id="12" name="Picture 12"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xt hit">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112FF" w:rsidRPr="006112FF">
        <w:rPr>
          <w:sz w:val="22"/>
          <w:szCs w:val="22"/>
        </w:rPr>
        <w:t xml:space="preserve"> and the </w:t>
      </w:r>
      <w:r w:rsidR="008A4E8A" w:rsidRPr="006112FF">
        <w:rPr>
          <w:sz w:val="22"/>
          <w:szCs w:val="22"/>
        </w:rPr>
        <w:t>d</w:t>
      </w:r>
      <w:r w:rsidR="008A4E8A">
        <w:rPr>
          <w:sz w:val="22"/>
          <w:szCs w:val="22"/>
        </w:rPr>
        <w:t>eadline</w:t>
      </w:r>
      <w:r w:rsidR="008A4E8A" w:rsidRPr="006112FF">
        <w:rPr>
          <w:sz w:val="22"/>
          <w:szCs w:val="22"/>
        </w:rPr>
        <w:t xml:space="preserve"> </w:t>
      </w:r>
      <w:r w:rsidR="006112FF" w:rsidRPr="006112FF">
        <w:rPr>
          <w:sz w:val="22"/>
          <w:szCs w:val="22"/>
        </w:rPr>
        <w:t xml:space="preserve">upon which silent station licenses would first expire for non-operation in 1997. </w:t>
      </w:r>
      <w:r w:rsidR="006112FF">
        <w:rPr>
          <w:sz w:val="22"/>
          <w:szCs w:val="22"/>
        </w:rPr>
        <w:t xml:space="preserve"> </w:t>
      </w:r>
      <w:r w:rsidR="006336D4">
        <w:rPr>
          <w:sz w:val="22"/>
          <w:szCs w:val="22"/>
        </w:rPr>
        <w:t>Therefore, that</w:t>
      </w:r>
      <w:r w:rsidR="006112FF" w:rsidRPr="006112FF">
        <w:rPr>
          <w:sz w:val="22"/>
          <w:szCs w:val="22"/>
        </w:rPr>
        <w:t xml:space="preserve"> </w:t>
      </w:r>
      <w:r w:rsidR="008A4E8A">
        <w:rPr>
          <w:sz w:val="22"/>
          <w:szCs w:val="22"/>
        </w:rPr>
        <w:t xml:space="preserve">processing </w:t>
      </w:r>
      <w:r w:rsidR="006112FF" w:rsidRPr="006112FF">
        <w:rPr>
          <w:sz w:val="22"/>
          <w:szCs w:val="22"/>
        </w:rPr>
        <w:t xml:space="preserve">policy expired long ago and has no bearing on </w:t>
      </w:r>
      <w:r w:rsidR="00047D64">
        <w:rPr>
          <w:sz w:val="22"/>
          <w:szCs w:val="22"/>
        </w:rPr>
        <w:t>Henderson</w:t>
      </w:r>
      <w:r w:rsidR="006112FF" w:rsidRPr="006112FF">
        <w:rPr>
          <w:sz w:val="22"/>
          <w:szCs w:val="22"/>
        </w:rPr>
        <w:t xml:space="preserve">'s failure to transmit broadcast signals over the Station with authorized facilities for 12 consecutive months </w:t>
      </w:r>
      <w:r w:rsidR="006336D4">
        <w:rPr>
          <w:sz w:val="22"/>
          <w:szCs w:val="22"/>
        </w:rPr>
        <w:t>between</w:t>
      </w:r>
      <w:r w:rsidR="006112FF" w:rsidRPr="006112FF">
        <w:rPr>
          <w:sz w:val="22"/>
          <w:szCs w:val="22"/>
        </w:rPr>
        <w:t xml:space="preserve"> </w:t>
      </w:r>
      <w:r w:rsidR="00047D64">
        <w:rPr>
          <w:sz w:val="22"/>
          <w:szCs w:val="22"/>
        </w:rPr>
        <w:t>2009</w:t>
      </w:r>
      <w:r w:rsidR="006336D4">
        <w:rPr>
          <w:sz w:val="22"/>
          <w:szCs w:val="22"/>
        </w:rPr>
        <w:t xml:space="preserve"> and </w:t>
      </w:r>
      <w:r w:rsidR="00047D64">
        <w:rPr>
          <w:sz w:val="22"/>
          <w:szCs w:val="22"/>
        </w:rPr>
        <w:t>2014.</w:t>
      </w:r>
      <w:r w:rsidR="00781878">
        <w:rPr>
          <w:rStyle w:val="FootnoteReference"/>
          <w:sz w:val="22"/>
          <w:szCs w:val="22"/>
        </w:rPr>
        <w:footnoteReference w:id="22"/>
      </w:r>
      <w:r w:rsidR="00D76158">
        <w:rPr>
          <w:sz w:val="22"/>
          <w:szCs w:val="22"/>
        </w:rPr>
        <w:t xml:space="preserve">  </w:t>
      </w:r>
    </w:p>
    <w:p w14:paraId="6242572B" w14:textId="77777777" w:rsidR="00880B44" w:rsidRDefault="00880B44" w:rsidP="00694A48">
      <w:pPr>
        <w:ind w:firstLine="720"/>
        <w:rPr>
          <w:sz w:val="22"/>
          <w:szCs w:val="22"/>
        </w:rPr>
      </w:pPr>
    </w:p>
    <w:p w14:paraId="0C4A2F80" w14:textId="71492A11" w:rsidR="00D3173A" w:rsidRDefault="00880B44" w:rsidP="00694A48">
      <w:pPr>
        <w:ind w:firstLine="720"/>
        <w:rPr>
          <w:sz w:val="22"/>
          <w:szCs w:val="22"/>
        </w:rPr>
      </w:pPr>
      <w:r>
        <w:rPr>
          <w:sz w:val="22"/>
          <w:szCs w:val="22"/>
        </w:rPr>
        <w:t>Second, we</w:t>
      </w:r>
      <w:r w:rsidR="003C6174">
        <w:rPr>
          <w:sz w:val="22"/>
          <w:szCs w:val="22"/>
        </w:rPr>
        <w:t xml:space="preserve"> </w:t>
      </w:r>
      <w:r>
        <w:rPr>
          <w:sz w:val="22"/>
          <w:szCs w:val="22"/>
        </w:rPr>
        <w:t>reject Henderson’s argument that we should</w:t>
      </w:r>
      <w:r w:rsidR="001137BC">
        <w:rPr>
          <w:sz w:val="22"/>
          <w:szCs w:val="22"/>
        </w:rPr>
        <w:t xml:space="preserve"> exten</w:t>
      </w:r>
      <w:r w:rsidR="00D3173A">
        <w:rPr>
          <w:sz w:val="22"/>
          <w:szCs w:val="22"/>
        </w:rPr>
        <w:t xml:space="preserve">d our </w:t>
      </w:r>
      <w:r w:rsidR="00CF3218">
        <w:rPr>
          <w:sz w:val="22"/>
          <w:szCs w:val="22"/>
        </w:rPr>
        <w:t xml:space="preserve">longstanding </w:t>
      </w:r>
      <w:r w:rsidR="00D3173A">
        <w:rPr>
          <w:sz w:val="22"/>
          <w:szCs w:val="22"/>
        </w:rPr>
        <w:t xml:space="preserve">policy regarding </w:t>
      </w:r>
      <w:r w:rsidR="008A4E8A">
        <w:rPr>
          <w:sz w:val="22"/>
          <w:szCs w:val="22"/>
        </w:rPr>
        <w:t xml:space="preserve">the treatment of </w:t>
      </w:r>
      <w:r w:rsidR="00D3173A">
        <w:rPr>
          <w:sz w:val="22"/>
          <w:szCs w:val="22"/>
        </w:rPr>
        <w:t>late-filed renewal</w:t>
      </w:r>
      <w:r w:rsidR="001137BC">
        <w:rPr>
          <w:sz w:val="22"/>
          <w:szCs w:val="22"/>
        </w:rPr>
        <w:t xml:space="preserve"> applications</w:t>
      </w:r>
      <w:r w:rsidR="003C6174">
        <w:rPr>
          <w:sz w:val="22"/>
          <w:szCs w:val="22"/>
        </w:rPr>
        <w:t xml:space="preserve"> (</w:t>
      </w:r>
      <w:r w:rsidR="00CF3218">
        <w:rPr>
          <w:sz w:val="22"/>
          <w:szCs w:val="22"/>
        </w:rPr>
        <w:t>which we have more recently addressed thro</w:t>
      </w:r>
      <w:r w:rsidR="003C6174">
        <w:rPr>
          <w:sz w:val="22"/>
          <w:szCs w:val="22"/>
        </w:rPr>
        <w:t>ugh a rigorous outreach program)</w:t>
      </w:r>
      <w:r w:rsidR="00D3173A">
        <w:rPr>
          <w:sz w:val="22"/>
          <w:szCs w:val="22"/>
        </w:rPr>
        <w:t xml:space="preserve"> to stations </w:t>
      </w:r>
      <w:r w:rsidR="00107E4D">
        <w:rPr>
          <w:sz w:val="22"/>
          <w:szCs w:val="22"/>
        </w:rPr>
        <w:t xml:space="preserve">that choose to </w:t>
      </w:r>
      <w:r w:rsidR="00D3173A">
        <w:rPr>
          <w:sz w:val="22"/>
          <w:szCs w:val="22"/>
        </w:rPr>
        <w:t>operat</w:t>
      </w:r>
      <w:r w:rsidR="00107E4D">
        <w:rPr>
          <w:sz w:val="22"/>
          <w:szCs w:val="22"/>
        </w:rPr>
        <w:t>e</w:t>
      </w:r>
      <w:r w:rsidR="00D3173A">
        <w:rPr>
          <w:sz w:val="22"/>
          <w:szCs w:val="22"/>
        </w:rPr>
        <w:t xml:space="preserve"> at unauthorized sites during their license term.  </w:t>
      </w:r>
      <w:r w:rsidR="00270C4A">
        <w:rPr>
          <w:sz w:val="22"/>
          <w:szCs w:val="22"/>
        </w:rPr>
        <w:t>T</w:t>
      </w:r>
      <w:r w:rsidR="00D3173A">
        <w:rPr>
          <w:sz w:val="22"/>
          <w:szCs w:val="22"/>
        </w:rPr>
        <w:t xml:space="preserve">he </w:t>
      </w:r>
      <w:r w:rsidR="008A4E8A">
        <w:rPr>
          <w:sz w:val="22"/>
          <w:szCs w:val="22"/>
        </w:rPr>
        <w:t xml:space="preserve">two </w:t>
      </w:r>
      <w:r w:rsidR="00D3173A">
        <w:rPr>
          <w:sz w:val="22"/>
          <w:szCs w:val="22"/>
        </w:rPr>
        <w:t xml:space="preserve">situations are not comparable in terms of </w:t>
      </w:r>
      <w:r w:rsidR="00C75857">
        <w:rPr>
          <w:sz w:val="22"/>
          <w:szCs w:val="22"/>
        </w:rPr>
        <w:t>intentionality of the acts</w:t>
      </w:r>
      <w:r w:rsidR="00107E4D">
        <w:rPr>
          <w:sz w:val="22"/>
          <w:szCs w:val="22"/>
        </w:rPr>
        <w:t xml:space="preserve"> involved</w:t>
      </w:r>
      <w:r w:rsidR="00C75857">
        <w:rPr>
          <w:sz w:val="22"/>
          <w:szCs w:val="22"/>
        </w:rPr>
        <w:t xml:space="preserve">, </w:t>
      </w:r>
      <w:r w:rsidR="00D3173A">
        <w:rPr>
          <w:sz w:val="22"/>
          <w:szCs w:val="22"/>
        </w:rPr>
        <w:t xml:space="preserve">potential </w:t>
      </w:r>
      <w:r w:rsidR="00C75857">
        <w:rPr>
          <w:sz w:val="22"/>
          <w:szCs w:val="22"/>
        </w:rPr>
        <w:t xml:space="preserve">for </w:t>
      </w:r>
      <w:r w:rsidR="00D3173A">
        <w:rPr>
          <w:sz w:val="22"/>
          <w:szCs w:val="22"/>
        </w:rPr>
        <w:t>interference to other stations</w:t>
      </w:r>
      <w:r w:rsidR="00C75857">
        <w:rPr>
          <w:sz w:val="22"/>
          <w:szCs w:val="22"/>
        </w:rPr>
        <w:t>, and disruption to our allocations framework</w:t>
      </w:r>
      <w:r w:rsidR="00107E4D">
        <w:rPr>
          <w:sz w:val="22"/>
          <w:szCs w:val="22"/>
        </w:rPr>
        <w:t>.</w:t>
      </w:r>
    </w:p>
    <w:p w14:paraId="101711B9" w14:textId="2ED0133B" w:rsidR="00CA1247" w:rsidRDefault="00CA1247" w:rsidP="00694A48">
      <w:pPr>
        <w:ind w:firstLine="720"/>
        <w:rPr>
          <w:sz w:val="22"/>
          <w:szCs w:val="22"/>
        </w:rPr>
      </w:pPr>
    </w:p>
    <w:p w14:paraId="0F979701" w14:textId="717290FD" w:rsidR="009635B8" w:rsidRPr="001A3B5F" w:rsidRDefault="00880B44" w:rsidP="001A3B5F">
      <w:pPr>
        <w:ind w:firstLine="720"/>
        <w:rPr>
          <w:sz w:val="22"/>
          <w:szCs w:val="22"/>
        </w:rPr>
      </w:pPr>
      <w:r>
        <w:rPr>
          <w:sz w:val="22"/>
          <w:szCs w:val="22"/>
        </w:rPr>
        <w:t>Third, r</w:t>
      </w:r>
      <w:r w:rsidR="001A3B5F">
        <w:rPr>
          <w:sz w:val="22"/>
          <w:szCs w:val="22"/>
        </w:rPr>
        <w:t>egarding Henderson’s contention</w:t>
      </w:r>
      <w:r w:rsidR="00CA1247">
        <w:rPr>
          <w:sz w:val="22"/>
          <w:szCs w:val="22"/>
        </w:rPr>
        <w:t xml:space="preserve"> that his failure to obtain STAs and consequent unauthorized operation was </w:t>
      </w:r>
      <w:r w:rsidR="00CA1247" w:rsidRPr="001A3B5F">
        <w:rPr>
          <w:sz w:val="22"/>
          <w:szCs w:val="22"/>
        </w:rPr>
        <w:t>attributable to the actions of an “incompetent and/or unscrupulous engineer</w:t>
      </w:r>
      <w:r w:rsidR="001A3B5F">
        <w:rPr>
          <w:sz w:val="22"/>
          <w:szCs w:val="22"/>
        </w:rPr>
        <w:t>,</w:t>
      </w:r>
      <w:r w:rsidR="00CA1247" w:rsidRPr="001A3B5F">
        <w:rPr>
          <w:sz w:val="22"/>
          <w:szCs w:val="22"/>
        </w:rPr>
        <w:t xml:space="preserve">” </w:t>
      </w:r>
      <w:r>
        <w:rPr>
          <w:sz w:val="22"/>
          <w:szCs w:val="22"/>
        </w:rPr>
        <w:t>we observe that it</w:t>
      </w:r>
      <w:r w:rsidR="001A3B5F" w:rsidRPr="001A3B5F">
        <w:rPr>
          <w:sz w:val="22"/>
          <w:szCs w:val="22"/>
        </w:rPr>
        <w:t xml:space="preserve"> is </w:t>
      </w:r>
      <w:r w:rsidR="009635B8" w:rsidRPr="001A3B5F">
        <w:rPr>
          <w:sz w:val="22"/>
          <w:szCs w:val="22"/>
        </w:rPr>
        <w:t>axiomatic that a licensee is directly responsible for compliance with the Commission’s Rules and cannot evade responsibility by attributing the misconduct to a Station</w:t>
      </w:r>
      <w:r w:rsidR="009232EB">
        <w:rPr>
          <w:sz w:val="22"/>
          <w:szCs w:val="22"/>
        </w:rPr>
        <w:t xml:space="preserve"> agent or employee</w:t>
      </w:r>
      <w:r w:rsidR="009635B8" w:rsidRPr="001A3B5F">
        <w:rPr>
          <w:sz w:val="22"/>
          <w:szCs w:val="22"/>
        </w:rPr>
        <w:t>.</w:t>
      </w:r>
      <w:r w:rsidR="009635B8" w:rsidRPr="001A3B5F">
        <w:rPr>
          <w:rStyle w:val="FootnoteReference"/>
          <w:sz w:val="22"/>
          <w:szCs w:val="22"/>
        </w:rPr>
        <w:footnoteReference w:id="23"/>
      </w:r>
      <w:r w:rsidR="009635B8" w:rsidRPr="001A3B5F">
        <w:rPr>
          <w:sz w:val="22"/>
          <w:szCs w:val="22"/>
        </w:rPr>
        <w:t xml:space="preserve">  </w:t>
      </w:r>
    </w:p>
    <w:p w14:paraId="0433D915" w14:textId="77777777" w:rsidR="00266DD1" w:rsidRDefault="00266DD1" w:rsidP="00694A48">
      <w:pPr>
        <w:ind w:firstLine="720"/>
        <w:rPr>
          <w:sz w:val="22"/>
          <w:szCs w:val="22"/>
        </w:rPr>
      </w:pPr>
    </w:p>
    <w:p w14:paraId="1622AE49" w14:textId="5488E1C2" w:rsidR="00BB4219" w:rsidRDefault="00880B44" w:rsidP="00694A48">
      <w:pPr>
        <w:ind w:firstLine="720"/>
        <w:rPr>
          <w:sz w:val="22"/>
          <w:szCs w:val="22"/>
        </w:rPr>
      </w:pPr>
      <w:r>
        <w:rPr>
          <w:sz w:val="22"/>
          <w:szCs w:val="22"/>
        </w:rPr>
        <w:t>Fourth, w</w:t>
      </w:r>
      <w:r w:rsidR="00CF3218">
        <w:rPr>
          <w:sz w:val="22"/>
          <w:szCs w:val="22"/>
        </w:rPr>
        <w:t>e find that the communication between Donalson and Bureau staff did not violate</w:t>
      </w:r>
      <w:r w:rsidR="003C66D5" w:rsidRPr="003C66D5">
        <w:rPr>
          <w:sz w:val="22"/>
          <w:szCs w:val="22"/>
        </w:rPr>
        <w:t xml:space="preserve"> </w:t>
      </w:r>
      <w:r w:rsidR="00C705E3">
        <w:rPr>
          <w:sz w:val="22"/>
          <w:szCs w:val="22"/>
        </w:rPr>
        <w:t xml:space="preserve">general principles of agency bias or </w:t>
      </w:r>
      <w:r w:rsidR="003C66D5">
        <w:rPr>
          <w:sz w:val="22"/>
          <w:szCs w:val="22"/>
        </w:rPr>
        <w:t xml:space="preserve">the Commission’s </w:t>
      </w:r>
      <w:r w:rsidR="003C66D5">
        <w:rPr>
          <w:i/>
          <w:sz w:val="22"/>
          <w:szCs w:val="22"/>
        </w:rPr>
        <w:t xml:space="preserve">ex parte </w:t>
      </w:r>
      <w:r w:rsidR="003C66D5">
        <w:rPr>
          <w:sz w:val="22"/>
          <w:szCs w:val="22"/>
        </w:rPr>
        <w:t>rules</w:t>
      </w:r>
      <w:r w:rsidR="00CF3218">
        <w:rPr>
          <w:sz w:val="22"/>
          <w:szCs w:val="22"/>
        </w:rPr>
        <w:t xml:space="preserve"> </w:t>
      </w:r>
      <w:r w:rsidR="00C705E3">
        <w:rPr>
          <w:sz w:val="22"/>
          <w:szCs w:val="22"/>
        </w:rPr>
        <w:t>specifically</w:t>
      </w:r>
      <w:r w:rsidR="00CF3218">
        <w:rPr>
          <w:sz w:val="22"/>
          <w:szCs w:val="22"/>
        </w:rPr>
        <w:t xml:space="preserve">.  </w:t>
      </w:r>
      <w:r w:rsidR="001D29F7" w:rsidRPr="001D29F7">
        <w:rPr>
          <w:sz w:val="22"/>
          <w:szCs w:val="22"/>
        </w:rPr>
        <w:t xml:space="preserve">The </w:t>
      </w:r>
      <w:r w:rsidR="001D29F7" w:rsidRPr="001D29F7">
        <w:rPr>
          <w:i/>
          <w:sz w:val="22"/>
          <w:szCs w:val="22"/>
        </w:rPr>
        <w:t>ex parte</w:t>
      </w:r>
      <w:r w:rsidR="001D29F7" w:rsidRPr="001D29F7">
        <w:rPr>
          <w:sz w:val="22"/>
          <w:szCs w:val="22"/>
        </w:rPr>
        <w:t xml:space="preserve"> r</w:t>
      </w:r>
      <w:r w:rsidR="00CF3218">
        <w:rPr>
          <w:sz w:val="22"/>
          <w:szCs w:val="22"/>
        </w:rPr>
        <w:t xml:space="preserve">ules </w:t>
      </w:r>
      <w:r w:rsidR="001D29F7" w:rsidRPr="001D29F7">
        <w:rPr>
          <w:sz w:val="22"/>
          <w:szCs w:val="22"/>
        </w:rPr>
        <w:t xml:space="preserve">ensure that the </w:t>
      </w:r>
      <w:r w:rsidR="003C6174">
        <w:rPr>
          <w:sz w:val="22"/>
          <w:szCs w:val="22"/>
        </w:rPr>
        <w:t>Commission</w:t>
      </w:r>
      <w:r w:rsidR="001D29F7" w:rsidRPr="001D29F7">
        <w:rPr>
          <w:sz w:val="22"/>
          <w:szCs w:val="22"/>
        </w:rPr>
        <w:t>'s decisions are fair</w:t>
      </w:r>
      <w:r w:rsidR="00CF3218">
        <w:rPr>
          <w:sz w:val="22"/>
          <w:szCs w:val="22"/>
        </w:rPr>
        <w:t>,</w:t>
      </w:r>
      <w:r w:rsidR="001D29F7" w:rsidRPr="001D29F7">
        <w:rPr>
          <w:sz w:val="22"/>
          <w:szCs w:val="22"/>
        </w:rPr>
        <w:t xml:space="preserve"> impartial</w:t>
      </w:r>
      <w:r w:rsidR="00CF3218">
        <w:rPr>
          <w:sz w:val="22"/>
          <w:szCs w:val="22"/>
        </w:rPr>
        <w:t>,</w:t>
      </w:r>
      <w:r w:rsidR="001D29F7" w:rsidRPr="001D29F7">
        <w:rPr>
          <w:sz w:val="22"/>
          <w:szCs w:val="22"/>
        </w:rPr>
        <w:t xml:space="preserve"> and based on a public record free of influence from non-record communications between decision-makers and outside persons.</w:t>
      </w:r>
      <w:r w:rsidR="001D29F7">
        <w:rPr>
          <w:rStyle w:val="FootnoteReference"/>
          <w:sz w:val="22"/>
          <w:szCs w:val="22"/>
        </w:rPr>
        <w:footnoteReference w:id="24"/>
      </w:r>
      <w:r w:rsidR="001D29F7">
        <w:rPr>
          <w:sz w:val="22"/>
          <w:szCs w:val="22"/>
        </w:rPr>
        <w:t xml:space="preserve">  </w:t>
      </w:r>
      <w:r w:rsidR="003C6174">
        <w:rPr>
          <w:sz w:val="22"/>
          <w:szCs w:val="22"/>
        </w:rPr>
        <w:t>To this end, the r</w:t>
      </w:r>
      <w:r w:rsidR="001D29F7" w:rsidRPr="001D29F7">
        <w:rPr>
          <w:sz w:val="22"/>
          <w:szCs w:val="22"/>
        </w:rPr>
        <w:t xml:space="preserve">ules </w:t>
      </w:r>
      <w:r w:rsidR="001D29F7" w:rsidRPr="001D29F7">
        <w:rPr>
          <w:noProof/>
          <w:sz w:val="22"/>
          <w:szCs w:val="22"/>
        </w:rPr>
        <w:drawing>
          <wp:inline distT="0" distB="0" distL="0" distR="0" wp14:anchorId="34C47EF6" wp14:editId="5C88DC98">
            <wp:extent cx="9525" cy="9525"/>
            <wp:effectExtent l="0" t="0" r="0" b="0"/>
            <wp:docPr id="11" name="Picture 11" descr="previous hit">
              <a:hlinkClick xmlns:a="http://schemas.openxmlformats.org/drawingml/2006/main" r:id="rId1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16" tgtFrame="&quot;_to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D29F7" w:rsidRPr="001D29F7">
        <w:rPr>
          <w:sz w:val="22"/>
          <w:szCs w:val="22"/>
        </w:rPr>
        <w:t>prohibit</w:t>
      </w:r>
      <w:r w:rsidR="001D29F7" w:rsidRPr="001D29F7">
        <w:rPr>
          <w:noProof/>
          <w:sz w:val="22"/>
          <w:szCs w:val="22"/>
        </w:rPr>
        <w:drawing>
          <wp:inline distT="0" distB="0" distL="0" distR="0" wp14:anchorId="7147618E" wp14:editId="4E981843">
            <wp:extent cx="9525" cy="9525"/>
            <wp:effectExtent l="0" t="0" r="0" b="0"/>
            <wp:docPr id="10" name="Picture 10"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D29F7" w:rsidRPr="001D29F7">
        <w:rPr>
          <w:sz w:val="22"/>
          <w:szCs w:val="22"/>
        </w:rPr>
        <w:t xml:space="preserve"> </w:t>
      </w:r>
      <w:r w:rsidR="001D29F7" w:rsidRPr="001D29F7">
        <w:rPr>
          <w:noProof/>
          <w:sz w:val="22"/>
          <w:szCs w:val="22"/>
        </w:rPr>
        <w:drawing>
          <wp:inline distT="0" distB="0" distL="0" distR="0" wp14:anchorId="5A767BA5" wp14:editId="6ACA3E0F">
            <wp:extent cx="9525" cy="9525"/>
            <wp:effectExtent l="0" t="0" r="0" b="0"/>
            <wp:docPr id="5" name="Picture 5"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D29F7" w:rsidRPr="00020F60">
        <w:rPr>
          <w:i/>
          <w:sz w:val="22"/>
          <w:szCs w:val="22"/>
        </w:rPr>
        <w:t>ex parte</w:t>
      </w:r>
      <w:r w:rsidR="001D29F7" w:rsidRPr="001D29F7">
        <w:rPr>
          <w:noProof/>
          <w:sz w:val="22"/>
          <w:szCs w:val="22"/>
        </w:rPr>
        <w:drawing>
          <wp:inline distT="0" distB="0" distL="0" distR="0" wp14:anchorId="0E725AE9" wp14:editId="62C48FD9">
            <wp:extent cx="9525" cy="9525"/>
            <wp:effectExtent l="0" t="0" r="0" b="0"/>
            <wp:docPr id="4" name="Picture 4"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0F60">
        <w:rPr>
          <w:sz w:val="22"/>
          <w:szCs w:val="22"/>
        </w:rPr>
        <w:t xml:space="preserve"> presentations—e.g., oral presentations</w:t>
      </w:r>
      <w:r w:rsidR="00020F60" w:rsidRPr="00020F60">
        <w:rPr>
          <w:sz w:val="22"/>
          <w:szCs w:val="22"/>
        </w:rPr>
        <w:t xml:space="preserve"> made without advance notice to the parties and without opportunity for them to be present</w:t>
      </w:r>
      <w:r w:rsidR="00020F60">
        <w:rPr>
          <w:sz w:val="22"/>
          <w:szCs w:val="22"/>
        </w:rPr>
        <w:t>—</w:t>
      </w:r>
      <w:r w:rsidR="001D29F7" w:rsidRPr="001D29F7">
        <w:rPr>
          <w:sz w:val="22"/>
          <w:szCs w:val="22"/>
        </w:rPr>
        <w:t>made to or from decision-making personnel in restricted proceedings</w:t>
      </w:r>
      <w:r w:rsidR="001D29F7">
        <w:rPr>
          <w:sz w:val="22"/>
          <w:szCs w:val="22"/>
        </w:rPr>
        <w:t>.</w:t>
      </w:r>
      <w:r w:rsidR="001D29F7">
        <w:rPr>
          <w:rStyle w:val="FootnoteReference"/>
          <w:sz w:val="22"/>
          <w:szCs w:val="22"/>
        </w:rPr>
        <w:footnoteReference w:id="25"/>
      </w:r>
      <w:r w:rsidR="001D29F7">
        <w:rPr>
          <w:sz w:val="22"/>
          <w:szCs w:val="22"/>
        </w:rPr>
        <w:t xml:space="preserve">  </w:t>
      </w:r>
      <w:r w:rsidR="00020F60" w:rsidRPr="00020F60">
        <w:rPr>
          <w:sz w:val="22"/>
          <w:szCs w:val="22"/>
        </w:rPr>
        <w:t>This prohibition applies to “[a]ny communication directed to the merits or outcome of a proceeding</w:t>
      </w:r>
      <w:r w:rsidR="00020F60">
        <w:rPr>
          <w:sz w:val="22"/>
          <w:szCs w:val="22"/>
        </w:rPr>
        <w:t>.”</w:t>
      </w:r>
      <w:r w:rsidR="00020F60">
        <w:rPr>
          <w:rStyle w:val="FootnoteReference"/>
          <w:sz w:val="22"/>
          <w:szCs w:val="22"/>
        </w:rPr>
        <w:footnoteReference w:id="26"/>
      </w:r>
      <w:r w:rsidR="00020F60">
        <w:rPr>
          <w:sz w:val="22"/>
          <w:szCs w:val="22"/>
        </w:rPr>
        <w:t xml:space="preserve">  </w:t>
      </w:r>
      <w:r w:rsidR="009506AF">
        <w:rPr>
          <w:sz w:val="22"/>
          <w:szCs w:val="22"/>
        </w:rPr>
        <w:t xml:space="preserve">Whether admissible in a Texas state </w:t>
      </w:r>
      <w:r w:rsidR="008A4E8A">
        <w:rPr>
          <w:sz w:val="22"/>
          <w:szCs w:val="22"/>
        </w:rPr>
        <w:t xml:space="preserve">court </w:t>
      </w:r>
      <w:r w:rsidR="009506AF">
        <w:rPr>
          <w:sz w:val="22"/>
          <w:szCs w:val="22"/>
        </w:rPr>
        <w:t>civil proceeding or not, m</w:t>
      </w:r>
      <w:r w:rsidR="00155333">
        <w:rPr>
          <w:sz w:val="22"/>
          <w:szCs w:val="22"/>
        </w:rPr>
        <w:t xml:space="preserve">ost of the taped conversation submitted by Henderson as Exhibit 7 </w:t>
      </w:r>
      <w:r w:rsidR="006802A3">
        <w:rPr>
          <w:sz w:val="22"/>
          <w:szCs w:val="22"/>
        </w:rPr>
        <w:t xml:space="preserve">to the Petition relates </w:t>
      </w:r>
      <w:r w:rsidR="008A4E8A">
        <w:rPr>
          <w:sz w:val="22"/>
          <w:szCs w:val="22"/>
        </w:rPr>
        <w:t xml:space="preserve">to </w:t>
      </w:r>
      <w:r w:rsidR="006802A3">
        <w:rPr>
          <w:sz w:val="22"/>
          <w:szCs w:val="22"/>
        </w:rPr>
        <w:t>the</w:t>
      </w:r>
      <w:r w:rsidR="00155333">
        <w:rPr>
          <w:sz w:val="22"/>
          <w:szCs w:val="22"/>
        </w:rPr>
        <w:t xml:space="preserve"> 2013 Low Power FM (LPFM) nationwide filing window and is </w:t>
      </w:r>
      <w:r w:rsidR="002E08A5">
        <w:rPr>
          <w:sz w:val="22"/>
          <w:szCs w:val="22"/>
        </w:rPr>
        <w:t xml:space="preserve">not directed to the merits or outcome of any pending </w:t>
      </w:r>
      <w:r w:rsidR="00206E9E">
        <w:rPr>
          <w:sz w:val="22"/>
          <w:szCs w:val="22"/>
        </w:rPr>
        <w:t>KROY</w:t>
      </w:r>
      <w:r w:rsidR="002E08A5">
        <w:rPr>
          <w:sz w:val="22"/>
          <w:szCs w:val="22"/>
        </w:rPr>
        <w:t xml:space="preserve"> application or proceeding</w:t>
      </w:r>
      <w:r w:rsidR="00155333">
        <w:rPr>
          <w:sz w:val="22"/>
          <w:szCs w:val="22"/>
        </w:rPr>
        <w:t>.  To the extent th</w:t>
      </w:r>
      <w:r w:rsidR="00BB4219">
        <w:rPr>
          <w:sz w:val="22"/>
          <w:szCs w:val="22"/>
        </w:rPr>
        <w:t>at the parties briefly discuss</w:t>
      </w:r>
      <w:r w:rsidR="00155333">
        <w:rPr>
          <w:sz w:val="22"/>
          <w:szCs w:val="22"/>
        </w:rPr>
        <w:t xml:space="preserve"> KROY, </w:t>
      </w:r>
      <w:r w:rsidR="00BB4219">
        <w:rPr>
          <w:sz w:val="22"/>
          <w:szCs w:val="22"/>
        </w:rPr>
        <w:t>they do</w:t>
      </w:r>
      <w:r w:rsidR="002E08A5">
        <w:rPr>
          <w:sz w:val="22"/>
          <w:szCs w:val="22"/>
        </w:rPr>
        <w:t xml:space="preserve"> not discuss the merits of </w:t>
      </w:r>
      <w:r w:rsidR="00BB4219">
        <w:rPr>
          <w:sz w:val="22"/>
          <w:szCs w:val="22"/>
        </w:rPr>
        <w:t>the Applications</w:t>
      </w:r>
      <w:r w:rsidR="00684BAF">
        <w:rPr>
          <w:sz w:val="22"/>
          <w:szCs w:val="22"/>
        </w:rPr>
        <w:t>.  T</w:t>
      </w:r>
      <w:r w:rsidR="006802A3">
        <w:rPr>
          <w:sz w:val="22"/>
          <w:szCs w:val="22"/>
        </w:rPr>
        <w:t xml:space="preserve">o the contrary, the </w:t>
      </w:r>
      <w:r w:rsidR="00684BAF">
        <w:rPr>
          <w:sz w:val="22"/>
          <w:szCs w:val="22"/>
        </w:rPr>
        <w:t xml:space="preserve">Bureau </w:t>
      </w:r>
      <w:r w:rsidR="006802A3">
        <w:rPr>
          <w:sz w:val="22"/>
          <w:szCs w:val="22"/>
        </w:rPr>
        <w:t xml:space="preserve">attorney </w:t>
      </w:r>
      <w:r w:rsidR="006336D4">
        <w:rPr>
          <w:sz w:val="22"/>
          <w:szCs w:val="22"/>
        </w:rPr>
        <w:t>explicitly stated</w:t>
      </w:r>
      <w:r w:rsidR="009C0016">
        <w:rPr>
          <w:sz w:val="22"/>
          <w:szCs w:val="22"/>
        </w:rPr>
        <w:t xml:space="preserve"> to Donalson</w:t>
      </w:r>
      <w:r w:rsidR="006802A3">
        <w:rPr>
          <w:sz w:val="22"/>
          <w:szCs w:val="22"/>
        </w:rPr>
        <w:t xml:space="preserve"> that</w:t>
      </w:r>
      <w:r w:rsidR="002E08A5">
        <w:rPr>
          <w:sz w:val="22"/>
          <w:szCs w:val="22"/>
        </w:rPr>
        <w:t xml:space="preserve"> </w:t>
      </w:r>
      <w:r w:rsidR="006336D4">
        <w:rPr>
          <w:sz w:val="22"/>
          <w:szCs w:val="22"/>
        </w:rPr>
        <w:t>they could</w:t>
      </w:r>
      <w:r w:rsidR="002E08A5">
        <w:rPr>
          <w:sz w:val="22"/>
          <w:szCs w:val="22"/>
        </w:rPr>
        <w:t xml:space="preserve"> only discuss the </w:t>
      </w:r>
      <w:r w:rsidR="002E08A5" w:rsidRPr="002E08A5">
        <w:rPr>
          <w:i/>
          <w:sz w:val="22"/>
          <w:szCs w:val="22"/>
        </w:rPr>
        <w:t>status</w:t>
      </w:r>
      <w:r w:rsidR="002E08A5">
        <w:rPr>
          <w:sz w:val="22"/>
          <w:szCs w:val="22"/>
        </w:rPr>
        <w:t xml:space="preserve"> of cases with pending complaints, such as KROY.  </w:t>
      </w:r>
      <w:r w:rsidR="009C0016">
        <w:rPr>
          <w:sz w:val="22"/>
          <w:szCs w:val="22"/>
        </w:rPr>
        <w:t>For these reasons</w:t>
      </w:r>
      <w:r w:rsidR="00684BAF">
        <w:rPr>
          <w:sz w:val="22"/>
          <w:szCs w:val="22"/>
        </w:rPr>
        <w:t>,</w:t>
      </w:r>
      <w:r w:rsidR="009C0016">
        <w:rPr>
          <w:sz w:val="22"/>
          <w:szCs w:val="22"/>
        </w:rPr>
        <w:t xml:space="preserve"> the submitted</w:t>
      </w:r>
      <w:r w:rsidR="00BB4219">
        <w:rPr>
          <w:sz w:val="22"/>
          <w:szCs w:val="22"/>
        </w:rPr>
        <w:t xml:space="preserve"> communications do not violate the Commission’s </w:t>
      </w:r>
      <w:r w:rsidR="00BB4219">
        <w:rPr>
          <w:i/>
          <w:sz w:val="22"/>
          <w:szCs w:val="22"/>
        </w:rPr>
        <w:t xml:space="preserve">ex parte </w:t>
      </w:r>
      <w:r w:rsidR="00BB4219">
        <w:rPr>
          <w:sz w:val="22"/>
          <w:szCs w:val="22"/>
        </w:rPr>
        <w:t xml:space="preserve">rules.  </w:t>
      </w:r>
    </w:p>
    <w:p w14:paraId="46ED4C4B" w14:textId="77777777" w:rsidR="00BB4219" w:rsidRDefault="00BB4219" w:rsidP="00694A48">
      <w:pPr>
        <w:ind w:firstLine="720"/>
        <w:rPr>
          <w:sz w:val="22"/>
          <w:szCs w:val="22"/>
        </w:rPr>
      </w:pPr>
    </w:p>
    <w:p w14:paraId="39AC5760" w14:textId="40214FF3" w:rsidR="006802A3" w:rsidRPr="00BB4219" w:rsidRDefault="00880B44" w:rsidP="00694A48">
      <w:pPr>
        <w:ind w:firstLine="720"/>
        <w:rPr>
          <w:sz w:val="22"/>
          <w:szCs w:val="22"/>
        </w:rPr>
      </w:pPr>
      <w:r>
        <w:rPr>
          <w:sz w:val="22"/>
          <w:szCs w:val="22"/>
        </w:rPr>
        <w:t>Finally, regarding</w:t>
      </w:r>
      <w:r w:rsidR="002E08A5">
        <w:rPr>
          <w:sz w:val="22"/>
          <w:szCs w:val="22"/>
        </w:rPr>
        <w:t xml:space="preserve"> Henderson’s allegation of bias, </w:t>
      </w:r>
      <w:r w:rsidR="009C0016">
        <w:rPr>
          <w:sz w:val="22"/>
          <w:szCs w:val="22"/>
        </w:rPr>
        <w:t xml:space="preserve">such </w:t>
      </w:r>
      <w:r w:rsidR="003C6174">
        <w:rPr>
          <w:sz w:val="22"/>
          <w:szCs w:val="22"/>
        </w:rPr>
        <w:t xml:space="preserve">a </w:t>
      </w:r>
      <w:r w:rsidR="009C0016">
        <w:rPr>
          <w:sz w:val="22"/>
          <w:szCs w:val="22"/>
        </w:rPr>
        <w:t xml:space="preserve">claim </w:t>
      </w:r>
      <w:r w:rsidR="002E08A5" w:rsidRPr="002E08A5">
        <w:rPr>
          <w:sz w:val="22"/>
          <w:szCs w:val="22"/>
        </w:rPr>
        <w:t>must overcome the “presumption of honesty and integrity</w:t>
      </w:r>
      <w:r w:rsidR="006336D4">
        <w:rPr>
          <w:sz w:val="22"/>
          <w:szCs w:val="22"/>
        </w:rPr>
        <w:t>”</w:t>
      </w:r>
      <w:r w:rsidR="002E08A5" w:rsidRPr="002E08A5">
        <w:rPr>
          <w:sz w:val="22"/>
          <w:szCs w:val="22"/>
        </w:rPr>
        <w:t xml:space="preserve"> that attaches to the decisions of public officials when acting in an adjudicative capacity.</w:t>
      </w:r>
      <w:r w:rsidR="002E08A5">
        <w:rPr>
          <w:rStyle w:val="FootnoteReference"/>
          <w:sz w:val="22"/>
          <w:szCs w:val="22"/>
        </w:rPr>
        <w:footnoteReference w:id="27"/>
      </w:r>
      <w:r w:rsidR="002E08A5">
        <w:rPr>
          <w:sz w:val="22"/>
          <w:szCs w:val="22"/>
        </w:rPr>
        <w:t xml:space="preserve"> </w:t>
      </w:r>
      <w:r w:rsidR="002E08A5" w:rsidRPr="002E08A5">
        <w:rPr>
          <w:i/>
          <w:sz w:val="22"/>
          <w:szCs w:val="22"/>
        </w:rPr>
        <w:t xml:space="preserve"> </w:t>
      </w:r>
      <w:r w:rsidR="002E08A5">
        <w:rPr>
          <w:sz w:val="22"/>
          <w:szCs w:val="22"/>
        </w:rPr>
        <w:t xml:space="preserve">Upon close review of the </w:t>
      </w:r>
      <w:r w:rsidR="006336D4">
        <w:rPr>
          <w:sz w:val="22"/>
          <w:szCs w:val="22"/>
        </w:rPr>
        <w:t>record</w:t>
      </w:r>
      <w:r w:rsidR="002E08A5">
        <w:rPr>
          <w:sz w:val="22"/>
          <w:szCs w:val="22"/>
        </w:rPr>
        <w:t xml:space="preserve">, </w:t>
      </w:r>
      <w:r w:rsidR="00155333">
        <w:rPr>
          <w:sz w:val="22"/>
          <w:szCs w:val="22"/>
        </w:rPr>
        <w:t xml:space="preserve">we </w:t>
      </w:r>
      <w:r w:rsidR="002E08A5">
        <w:rPr>
          <w:sz w:val="22"/>
          <w:szCs w:val="22"/>
        </w:rPr>
        <w:t>conclude</w:t>
      </w:r>
      <w:r w:rsidR="00155333">
        <w:rPr>
          <w:sz w:val="22"/>
          <w:szCs w:val="22"/>
        </w:rPr>
        <w:t xml:space="preserve"> that the Bureau staff attorney</w:t>
      </w:r>
      <w:r w:rsidR="001E73B4">
        <w:rPr>
          <w:sz w:val="22"/>
          <w:szCs w:val="22"/>
        </w:rPr>
        <w:t xml:space="preserve">’s </w:t>
      </w:r>
      <w:r w:rsidR="002E08A5">
        <w:rPr>
          <w:sz w:val="22"/>
          <w:szCs w:val="22"/>
        </w:rPr>
        <w:t>remarks did not reveal</w:t>
      </w:r>
      <w:r w:rsidR="00F0373C">
        <w:rPr>
          <w:sz w:val="22"/>
          <w:szCs w:val="22"/>
        </w:rPr>
        <w:t xml:space="preserve"> personal animus or prejudgment of the KROY </w:t>
      </w:r>
      <w:r w:rsidR="009C0016">
        <w:rPr>
          <w:sz w:val="22"/>
          <w:szCs w:val="22"/>
        </w:rPr>
        <w:t>proceeding,</w:t>
      </w:r>
      <w:r w:rsidR="00F0373C">
        <w:rPr>
          <w:sz w:val="22"/>
          <w:szCs w:val="22"/>
        </w:rPr>
        <w:t xml:space="preserve"> but rather</w:t>
      </w:r>
      <w:r w:rsidR="00155333">
        <w:rPr>
          <w:sz w:val="22"/>
          <w:szCs w:val="22"/>
        </w:rPr>
        <w:t xml:space="preserve"> </w:t>
      </w:r>
      <w:r w:rsidR="003C6174">
        <w:rPr>
          <w:sz w:val="22"/>
          <w:szCs w:val="22"/>
        </w:rPr>
        <w:t>constitute an attempt</w:t>
      </w:r>
      <w:r w:rsidR="001E73B4">
        <w:rPr>
          <w:sz w:val="22"/>
          <w:szCs w:val="22"/>
        </w:rPr>
        <w:t xml:space="preserve"> to </w:t>
      </w:r>
      <w:r w:rsidR="00155333">
        <w:rPr>
          <w:sz w:val="22"/>
          <w:szCs w:val="22"/>
        </w:rPr>
        <w:t>identif</w:t>
      </w:r>
      <w:r w:rsidR="001E73B4">
        <w:rPr>
          <w:sz w:val="22"/>
          <w:szCs w:val="22"/>
        </w:rPr>
        <w:t>y</w:t>
      </w:r>
      <w:r w:rsidR="00155333">
        <w:rPr>
          <w:sz w:val="22"/>
          <w:szCs w:val="22"/>
        </w:rPr>
        <w:t xml:space="preserve"> Donalson’s</w:t>
      </w:r>
      <w:r w:rsidR="001E73B4">
        <w:rPr>
          <w:sz w:val="22"/>
          <w:szCs w:val="22"/>
        </w:rPr>
        <w:t xml:space="preserve"> </w:t>
      </w:r>
      <w:r w:rsidR="00155333">
        <w:rPr>
          <w:sz w:val="22"/>
          <w:szCs w:val="22"/>
        </w:rPr>
        <w:t xml:space="preserve">goals and </w:t>
      </w:r>
      <w:r w:rsidR="006802A3">
        <w:rPr>
          <w:sz w:val="22"/>
          <w:szCs w:val="22"/>
        </w:rPr>
        <w:t xml:space="preserve">provide an </w:t>
      </w:r>
      <w:r w:rsidR="00155333">
        <w:rPr>
          <w:sz w:val="22"/>
          <w:szCs w:val="22"/>
        </w:rPr>
        <w:t xml:space="preserve">outline </w:t>
      </w:r>
      <w:r w:rsidR="006802A3">
        <w:rPr>
          <w:sz w:val="22"/>
          <w:szCs w:val="22"/>
        </w:rPr>
        <w:t xml:space="preserve">of </w:t>
      </w:r>
      <w:r w:rsidR="00155333">
        <w:rPr>
          <w:sz w:val="22"/>
          <w:szCs w:val="22"/>
        </w:rPr>
        <w:t>his procedural options</w:t>
      </w:r>
      <w:r w:rsidR="006802A3">
        <w:rPr>
          <w:sz w:val="22"/>
          <w:szCs w:val="22"/>
        </w:rPr>
        <w:t xml:space="preserve">, such as </w:t>
      </w:r>
      <w:r w:rsidR="00266DD1">
        <w:rPr>
          <w:sz w:val="22"/>
          <w:szCs w:val="22"/>
        </w:rPr>
        <w:t>fil</w:t>
      </w:r>
      <w:r w:rsidR="006802A3">
        <w:rPr>
          <w:sz w:val="22"/>
          <w:szCs w:val="22"/>
        </w:rPr>
        <w:t>ing</w:t>
      </w:r>
      <w:r w:rsidR="00266DD1">
        <w:rPr>
          <w:sz w:val="22"/>
          <w:szCs w:val="22"/>
        </w:rPr>
        <w:t xml:space="preserve"> petition</w:t>
      </w:r>
      <w:r w:rsidR="006802A3">
        <w:rPr>
          <w:sz w:val="22"/>
          <w:szCs w:val="22"/>
        </w:rPr>
        <w:t>s</w:t>
      </w:r>
      <w:r w:rsidR="00266DD1">
        <w:rPr>
          <w:sz w:val="22"/>
          <w:szCs w:val="22"/>
        </w:rPr>
        <w:t xml:space="preserve"> against pending KROY applications or “try</w:t>
      </w:r>
      <w:r w:rsidR="006802A3">
        <w:rPr>
          <w:sz w:val="22"/>
          <w:szCs w:val="22"/>
        </w:rPr>
        <w:t>[ing]</w:t>
      </w:r>
      <w:r w:rsidR="00266DD1">
        <w:rPr>
          <w:sz w:val="22"/>
          <w:szCs w:val="22"/>
        </w:rPr>
        <w:t xml:space="preserve"> to get a congressman interested” in petitioning the Commission for relief.  </w:t>
      </w:r>
      <w:r w:rsidR="003C6174">
        <w:rPr>
          <w:sz w:val="22"/>
          <w:szCs w:val="22"/>
        </w:rPr>
        <w:t>Therefore</w:t>
      </w:r>
      <w:r w:rsidR="00D76158">
        <w:rPr>
          <w:sz w:val="22"/>
          <w:szCs w:val="22"/>
        </w:rPr>
        <w:t xml:space="preserve">, we </w:t>
      </w:r>
      <w:r w:rsidR="00BB4219">
        <w:rPr>
          <w:sz w:val="22"/>
          <w:szCs w:val="22"/>
        </w:rPr>
        <w:t xml:space="preserve">find that </w:t>
      </w:r>
      <w:r w:rsidR="009C0016">
        <w:rPr>
          <w:sz w:val="22"/>
          <w:szCs w:val="22"/>
        </w:rPr>
        <w:t xml:space="preserve">Henderson has failed to show that the </w:t>
      </w:r>
      <w:r w:rsidR="003C6174">
        <w:rPr>
          <w:sz w:val="22"/>
          <w:szCs w:val="22"/>
        </w:rPr>
        <w:t xml:space="preserve">Bureau’s </w:t>
      </w:r>
      <w:r w:rsidR="009C0016">
        <w:rPr>
          <w:sz w:val="22"/>
          <w:szCs w:val="22"/>
        </w:rPr>
        <w:t xml:space="preserve">actions in </w:t>
      </w:r>
      <w:r w:rsidR="00BB4219">
        <w:rPr>
          <w:sz w:val="22"/>
          <w:szCs w:val="22"/>
        </w:rPr>
        <w:t xml:space="preserve">the </w:t>
      </w:r>
      <w:r w:rsidR="00BB4219">
        <w:rPr>
          <w:i/>
          <w:sz w:val="22"/>
          <w:szCs w:val="22"/>
        </w:rPr>
        <w:t xml:space="preserve">Letter Decision </w:t>
      </w:r>
      <w:r w:rsidR="00684BAF">
        <w:rPr>
          <w:sz w:val="22"/>
          <w:szCs w:val="22"/>
        </w:rPr>
        <w:t>are the result of</w:t>
      </w:r>
      <w:r w:rsidR="00BB4219">
        <w:rPr>
          <w:sz w:val="22"/>
          <w:szCs w:val="22"/>
        </w:rPr>
        <w:t xml:space="preserve"> </w:t>
      </w:r>
      <w:r w:rsidR="001137BC">
        <w:rPr>
          <w:sz w:val="22"/>
          <w:szCs w:val="22"/>
        </w:rPr>
        <w:t xml:space="preserve">impermissible </w:t>
      </w:r>
      <w:r w:rsidR="00684BAF">
        <w:rPr>
          <w:sz w:val="22"/>
          <w:szCs w:val="22"/>
        </w:rPr>
        <w:t>bias</w:t>
      </w:r>
      <w:r w:rsidR="00BB4219">
        <w:rPr>
          <w:sz w:val="22"/>
          <w:szCs w:val="22"/>
        </w:rPr>
        <w:t>.</w:t>
      </w:r>
    </w:p>
    <w:p w14:paraId="156739EA" w14:textId="77777777" w:rsidR="006802A3" w:rsidRDefault="006802A3" w:rsidP="00694A48">
      <w:pPr>
        <w:ind w:firstLine="720"/>
        <w:rPr>
          <w:sz w:val="22"/>
          <w:szCs w:val="22"/>
        </w:rPr>
      </w:pPr>
    </w:p>
    <w:p w14:paraId="419558A4" w14:textId="54A5F184" w:rsidR="00266DD1" w:rsidRPr="00BB4219" w:rsidRDefault="009C0016" w:rsidP="009232EB">
      <w:pPr>
        <w:ind w:firstLine="720"/>
        <w:rPr>
          <w:sz w:val="22"/>
          <w:szCs w:val="22"/>
        </w:rPr>
      </w:pPr>
      <w:r>
        <w:rPr>
          <w:sz w:val="22"/>
          <w:szCs w:val="22"/>
        </w:rPr>
        <w:t xml:space="preserve">In this respect, we </w:t>
      </w:r>
      <w:r w:rsidR="00D76158">
        <w:rPr>
          <w:sz w:val="22"/>
          <w:szCs w:val="22"/>
        </w:rPr>
        <w:t xml:space="preserve">note that </w:t>
      </w:r>
      <w:r w:rsidR="00BB4219">
        <w:rPr>
          <w:sz w:val="22"/>
          <w:szCs w:val="22"/>
        </w:rPr>
        <w:t xml:space="preserve">the statutory operation of </w:t>
      </w:r>
      <w:r w:rsidR="00F0373C">
        <w:rPr>
          <w:sz w:val="22"/>
          <w:szCs w:val="22"/>
        </w:rPr>
        <w:t>Section 312(g) is extremely circumscribed</w:t>
      </w:r>
      <w:r w:rsidR="00BB4219">
        <w:rPr>
          <w:sz w:val="22"/>
          <w:szCs w:val="22"/>
        </w:rPr>
        <w:t xml:space="preserve"> and does not permit much scope for agency discretion</w:t>
      </w:r>
      <w:r w:rsidR="00F0373C">
        <w:rPr>
          <w:sz w:val="22"/>
          <w:szCs w:val="22"/>
        </w:rPr>
        <w:t>.  If the statutory standard is met, as here, the license expiration occurs by operation of law, without further agency action.  Although the Commission may</w:t>
      </w:r>
      <w:r w:rsidR="00C6287B">
        <w:rPr>
          <w:sz w:val="22"/>
          <w:szCs w:val="22"/>
        </w:rPr>
        <w:t xml:space="preserve"> </w:t>
      </w:r>
      <w:r w:rsidR="00F0373C">
        <w:rPr>
          <w:sz w:val="22"/>
          <w:szCs w:val="22"/>
        </w:rPr>
        <w:t>exercise its discretion to reinstate a</w:t>
      </w:r>
      <w:r w:rsidR="00C6287B">
        <w:rPr>
          <w:sz w:val="22"/>
          <w:szCs w:val="22"/>
        </w:rPr>
        <w:t>n automatically expired license to “promote equity and fairness,</w:t>
      </w:r>
      <w:r w:rsidR="00C6287B" w:rsidRPr="00C6287B">
        <w:rPr>
          <w:sz w:val="22"/>
          <w:szCs w:val="22"/>
        </w:rPr>
        <w:t>”</w:t>
      </w:r>
      <w:r w:rsidR="00F0373C">
        <w:rPr>
          <w:sz w:val="22"/>
          <w:szCs w:val="22"/>
        </w:rPr>
        <w:t xml:space="preserve"> </w:t>
      </w:r>
      <w:r w:rsidR="00C6287B">
        <w:rPr>
          <w:sz w:val="22"/>
          <w:szCs w:val="22"/>
        </w:rPr>
        <w:t>t</w:t>
      </w:r>
      <w:r w:rsidR="00C6287B" w:rsidRPr="00C6287B">
        <w:rPr>
          <w:sz w:val="22"/>
          <w:szCs w:val="22"/>
        </w:rPr>
        <w:t>his authority is exercised spari</w:t>
      </w:r>
      <w:r w:rsidR="006802A3">
        <w:rPr>
          <w:sz w:val="22"/>
          <w:szCs w:val="22"/>
        </w:rPr>
        <w:t xml:space="preserve">ngly and </w:t>
      </w:r>
      <w:r w:rsidR="00C6287B">
        <w:rPr>
          <w:sz w:val="22"/>
          <w:szCs w:val="22"/>
        </w:rPr>
        <w:t>only in the rare</w:t>
      </w:r>
      <w:r w:rsidR="00C6287B" w:rsidRPr="00C6287B">
        <w:rPr>
          <w:sz w:val="22"/>
          <w:szCs w:val="22"/>
        </w:rPr>
        <w:t xml:space="preserve"> circumstance where a station's extended silence is caused by compelling reasons that are</w:t>
      </w:r>
      <w:r w:rsidR="00C6287B">
        <w:rPr>
          <w:sz w:val="22"/>
          <w:szCs w:val="22"/>
        </w:rPr>
        <w:t xml:space="preserve"> beyond </w:t>
      </w:r>
      <w:r w:rsidR="006802A3">
        <w:rPr>
          <w:sz w:val="22"/>
          <w:szCs w:val="22"/>
        </w:rPr>
        <w:t>the</w:t>
      </w:r>
      <w:r w:rsidR="00C6287B">
        <w:rPr>
          <w:sz w:val="22"/>
          <w:szCs w:val="22"/>
        </w:rPr>
        <w:t xml:space="preserve"> licensee's control.</w:t>
      </w:r>
      <w:r w:rsidR="00C6287B">
        <w:rPr>
          <w:rStyle w:val="FootnoteReference"/>
          <w:sz w:val="22"/>
          <w:szCs w:val="22"/>
        </w:rPr>
        <w:footnoteReference w:id="28"/>
      </w:r>
      <w:r w:rsidR="00C6287B">
        <w:rPr>
          <w:sz w:val="22"/>
          <w:szCs w:val="22"/>
        </w:rPr>
        <w:t xml:space="preserve"> </w:t>
      </w:r>
      <w:r w:rsidR="00C6287B" w:rsidRPr="00C6287B">
        <w:rPr>
          <w:sz w:val="22"/>
          <w:szCs w:val="22"/>
        </w:rPr>
        <w:t xml:space="preserve"> </w:t>
      </w:r>
      <w:r w:rsidR="00684BAF">
        <w:rPr>
          <w:sz w:val="22"/>
          <w:szCs w:val="22"/>
        </w:rPr>
        <w:t>Here, n</w:t>
      </w:r>
      <w:r w:rsidR="00C6287B">
        <w:rPr>
          <w:sz w:val="22"/>
          <w:szCs w:val="22"/>
        </w:rPr>
        <w:t>ot</w:t>
      </w:r>
      <w:r w:rsidR="00D57C66">
        <w:rPr>
          <w:sz w:val="22"/>
          <w:szCs w:val="22"/>
        </w:rPr>
        <w:t>hing in the Petition</w:t>
      </w:r>
      <w:r w:rsidR="00B52D44">
        <w:rPr>
          <w:sz w:val="22"/>
          <w:szCs w:val="22"/>
        </w:rPr>
        <w:t xml:space="preserve"> </w:t>
      </w:r>
      <w:r w:rsidR="00D57C66">
        <w:rPr>
          <w:sz w:val="22"/>
          <w:szCs w:val="22"/>
        </w:rPr>
        <w:t>establishes</w:t>
      </w:r>
      <w:r w:rsidR="00C6287B">
        <w:rPr>
          <w:sz w:val="22"/>
          <w:szCs w:val="22"/>
        </w:rPr>
        <w:t xml:space="preserve"> that the Station’s silence and/or unauthorized operation were beyond Henderson’s control</w:t>
      </w:r>
      <w:r w:rsidR="006336D4">
        <w:rPr>
          <w:sz w:val="22"/>
          <w:szCs w:val="22"/>
        </w:rPr>
        <w:t xml:space="preserve">.  </w:t>
      </w:r>
      <w:r w:rsidR="00BB4219">
        <w:rPr>
          <w:sz w:val="22"/>
          <w:szCs w:val="22"/>
        </w:rPr>
        <w:t xml:space="preserve">Therefore, we </w:t>
      </w:r>
      <w:r w:rsidR="00880B44">
        <w:rPr>
          <w:sz w:val="22"/>
          <w:szCs w:val="22"/>
        </w:rPr>
        <w:t>confirm</w:t>
      </w:r>
      <w:r w:rsidR="00BB4219">
        <w:rPr>
          <w:sz w:val="22"/>
          <w:szCs w:val="22"/>
        </w:rPr>
        <w:t xml:space="preserve"> the </w:t>
      </w:r>
      <w:r w:rsidR="00BB4219">
        <w:rPr>
          <w:i/>
          <w:sz w:val="22"/>
          <w:szCs w:val="22"/>
        </w:rPr>
        <w:t xml:space="preserve">Letter Decision </w:t>
      </w:r>
      <w:r w:rsidR="00BB4219">
        <w:rPr>
          <w:sz w:val="22"/>
          <w:szCs w:val="22"/>
        </w:rPr>
        <w:t xml:space="preserve">in this respect as well. </w:t>
      </w:r>
    </w:p>
    <w:p w14:paraId="52F4A755" w14:textId="77777777" w:rsidR="009B1C8F" w:rsidRDefault="009B1C8F" w:rsidP="00806A57">
      <w:pPr>
        <w:ind w:firstLine="720"/>
        <w:rPr>
          <w:sz w:val="22"/>
          <w:szCs w:val="22"/>
        </w:rPr>
      </w:pPr>
    </w:p>
    <w:p w14:paraId="62F43550" w14:textId="071D7DAE" w:rsidR="005E280E" w:rsidRPr="00756029" w:rsidRDefault="00351D2D" w:rsidP="001634A9">
      <w:pPr>
        <w:rPr>
          <w:sz w:val="22"/>
          <w:szCs w:val="22"/>
        </w:rPr>
      </w:pPr>
      <w:r w:rsidRPr="00756029">
        <w:rPr>
          <w:b/>
          <w:sz w:val="22"/>
          <w:szCs w:val="22"/>
          <w:shd w:val="clear" w:color="auto" w:fill="FFFFFF"/>
        </w:rPr>
        <w:t xml:space="preserve">  </w:t>
      </w:r>
      <w:r w:rsidR="00E62117" w:rsidRPr="00756029">
        <w:rPr>
          <w:b/>
          <w:sz w:val="22"/>
          <w:szCs w:val="22"/>
          <w:shd w:val="clear" w:color="auto" w:fill="FFFFFF"/>
        </w:rPr>
        <w:tab/>
      </w:r>
      <w:r w:rsidR="00FD3BE6" w:rsidRPr="00756029">
        <w:rPr>
          <w:b/>
          <w:spacing w:val="-2"/>
          <w:sz w:val="22"/>
          <w:szCs w:val="22"/>
        </w:rPr>
        <w:t xml:space="preserve">Conclusion/Actions. </w:t>
      </w:r>
      <w:r w:rsidR="00BB2090" w:rsidRPr="00756029">
        <w:rPr>
          <w:sz w:val="22"/>
          <w:szCs w:val="22"/>
        </w:rPr>
        <w:t xml:space="preserve"> </w:t>
      </w:r>
      <w:r w:rsidR="00632309" w:rsidRPr="00756029">
        <w:rPr>
          <w:sz w:val="22"/>
          <w:szCs w:val="22"/>
        </w:rPr>
        <w:t xml:space="preserve">For the reasons set forth above, </w:t>
      </w:r>
      <w:r w:rsidR="00BB2090" w:rsidRPr="00756029">
        <w:rPr>
          <w:sz w:val="22"/>
          <w:szCs w:val="22"/>
        </w:rPr>
        <w:t xml:space="preserve">IT IS ORDERED that the </w:t>
      </w:r>
      <w:r w:rsidR="00C07637" w:rsidRPr="00756029">
        <w:rPr>
          <w:sz w:val="22"/>
          <w:szCs w:val="22"/>
        </w:rPr>
        <w:t xml:space="preserve">Petition for Reconsideration </w:t>
      </w:r>
      <w:r w:rsidR="00214229" w:rsidRPr="00756029">
        <w:rPr>
          <w:sz w:val="22"/>
          <w:szCs w:val="22"/>
        </w:rPr>
        <w:t xml:space="preserve">filed by </w:t>
      </w:r>
      <w:r w:rsidR="00D57C66">
        <w:rPr>
          <w:sz w:val="22"/>
          <w:szCs w:val="22"/>
        </w:rPr>
        <w:t xml:space="preserve">Henderson on </w:t>
      </w:r>
      <w:r w:rsidR="008A4E8A">
        <w:rPr>
          <w:sz w:val="22"/>
          <w:szCs w:val="22"/>
        </w:rPr>
        <w:t>February 15, 2017</w:t>
      </w:r>
      <w:r w:rsidR="00214229">
        <w:rPr>
          <w:sz w:val="22"/>
          <w:szCs w:val="22"/>
        </w:rPr>
        <w:t xml:space="preserve">, </w:t>
      </w:r>
      <w:r w:rsidR="00C07637" w:rsidRPr="00756029">
        <w:rPr>
          <w:sz w:val="22"/>
          <w:szCs w:val="22"/>
        </w:rPr>
        <w:t>IS</w:t>
      </w:r>
      <w:r w:rsidR="00BB2090" w:rsidRPr="00756029">
        <w:rPr>
          <w:sz w:val="22"/>
          <w:szCs w:val="22"/>
        </w:rPr>
        <w:t xml:space="preserve"> </w:t>
      </w:r>
      <w:r w:rsidR="00214229">
        <w:rPr>
          <w:sz w:val="22"/>
          <w:szCs w:val="22"/>
        </w:rPr>
        <w:t>DISMISSED</w:t>
      </w:r>
      <w:r w:rsidR="00B46091">
        <w:rPr>
          <w:sz w:val="22"/>
          <w:szCs w:val="22"/>
        </w:rPr>
        <w:t>.</w:t>
      </w:r>
    </w:p>
    <w:p w14:paraId="42FED299" w14:textId="77777777" w:rsidR="00B550F3" w:rsidRDefault="00EB4EA1" w:rsidP="006947D9">
      <w:pPr>
        <w:rPr>
          <w:sz w:val="22"/>
          <w:szCs w:val="22"/>
        </w:rPr>
      </w:pPr>
      <w:r w:rsidRPr="00756029">
        <w:rPr>
          <w:sz w:val="22"/>
          <w:szCs w:val="22"/>
        </w:rPr>
        <w:tab/>
      </w:r>
      <w:r w:rsidR="006947D9" w:rsidRPr="00756029">
        <w:rPr>
          <w:sz w:val="22"/>
          <w:szCs w:val="22"/>
        </w:rPr>
        <w:tab/>
        <w:t>`</w:t>
      </w:r>
      <w:r w:rsidR="00FD3BE6" w:rsidRPr="00756029">
        <w:rPr>
          <w:sz w:val="22"/>
          <w:szCs w:val="22"/>
        </w:rPr>
        <w:tab/>
      </w:r>
      <w:r w:rsidR="00FD3BE6" w:rsidRPr="00756029">
        <w:rPr>
          <w:sz w:val="22"/>
          <w:szCs w:val="22"/>
        </w:rPr>
        <w:tab/>
      </w:r>
      <w:r w:rsidR="00FD3BE6" w:rsidRPr="00756029">
        <w:rPr>
          <w:sz w:val="22"/>
          <w:szCs w:val="22"/>
        </w:rPr>
        <w:tab/>
      </w:r>
      <w:r w:rsidR="00FD3BE6" w:rsidRPr="00756029">
        <w:rPr>
          <w:sz w:val="22"/>
          <w:szCs w:val="22"/>
        </w:rPr>
        <w:tab/>
      </w:r>
      <w:r w:rsidR="00FD3BE6" w:rsidRPr="00756029">
        <w:rPr>
          <w:sz w:val="22"/>
          <w:szCs w:val="22"/>
        </w:rPr>
        <w:tab/>
      </w:r>
    </w:p>
    <w:p w14:paraId="6EE7944A" w14:textId="44E20ECC" w:rsidR="006F0D9F" w:rsidRPr="00756029" w:rsidRDefault="00FD3BE6" w:rsidP="00B550F3">
      <w:pPr>
        <w:ind w:left="4320" w:firstLine="720"/>
        <w:rPr>
          <w:sz w:val="22"/>
          <w:szCs w:val="22"/>
        </w:rPr>
      </w:pPr>
      <w:r w:rsidRPr="00756029">
        <w:rPr>
          <w:sz w:val="22"/>
          <w:szCs w:val="22"/>
        </w:rPr>
        <w:t>Sincerely,</w:t>
      </w:r>
    </w:p>
    <w:p w14:paraId="4530D64A" w14:textId="77777777" w:rsidR="006F0D9F" w:rsidRPr="00756029" w:rsidRDefault="006F0D9F" w:rsidP="001634A9">
      <w:pPr>
        <w:tabs>
          <w:tab w:val="left" w:pos="0"/>
          <w:tab w:val="left" w:pos="270"/>
        </w:tabs>
        <w:suppressAutoHyphens/>
        <w:rPr>
          <w:sz w:val="22"/>
          <w:szCs w:val="22"/>
        </w:rPr>
      </w:pPr>
    </w:p>
    <w:p w14:paraId="7D99B503" w14:textId="77777777" w:rsidR="006F0D9F" w:rsidRPr="00756029" w:rsidRDefault="006F0D9F" w:rsidP="001634A9">
      <w:pPr>
        <w:tabs>
          <w:tab w:val="left" w:pos="0"/>
          <w:tab w:val="left" w:pos="270"/>
        </w:tabs>
        <w:suppressAutoHyphens/>
        <w:rPr>
          <w:sz w:val="22"/>
          <w:szCs w:val="22"/>
        </w:rPr>
      </w:pPr>
    </w:p>
    <w:p w14:paraId="119F1019" w14:textId="77777777" w:rsidR="00E5589E" w:rsidRPr="00756029" w:rsidRDefault="00E5589E" w:rsidP="001634A9">
      <w:pPr>
        <w:tabs>
          <w:tab w:val="left" w:pos="0"/>
          <w:tab w:val="left" w:pos="270"/>
        </w:tabs>
        <w:suppressAutoHyphens/>
        <w:rPr>
          <w:sz w:val="22"/>
          <w:szCs w:val="22"/>
        </w:rPr>
      </w:pPr>
    </w:p>
    <w:p w14:paraId="1E393DFD" w14:textId="77777777" w:rsidR="006F0D9F" w:rsidRPr="00756029" w:rsidRDefault="00FD3BE6" w:rsidP="001634A9">
      <w:pPr>
        <w:tabs>
          <w:tab w:val="left" w:pos="0"/>
        </w:tabs>
        <w:suppressAutoHyphens/>
        <w:outlineLvl w:val="0"/>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Peter H. Doyle</w:t>
      </w:r>
    </w:p>
    <w:p w14:paraId="150BE183" w14:textId="77777777" w:rsidR="006F0D9F" w:rsidRPr="00756029" w:rsidRDefault="00FD3BE6" w:rsidP="001634A9">
      <w:pPr>
        <w:tabs>
          <w:tab w:val="left" w:pos="0"/>
        </w:tabs>
        <w:suppressAutoHyphens/>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Chief, Audio Division</w:t>
      </w:r>
    </w:p>
    <w:p w14:paraId="03D726D3" w14:textId="77777777" w:rsidR="00FD3BE6" w:rsidRPr="00756029" w:rsidRDefault="00FD3BE6" w:rsidP="001634A9">
      <w:pPr>
        <w:tabs>
          <w:tab w:val="left" w:pos="0"/>
        </w:tabs>
        <w:suppressAutoHyphens/>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Media Bureau</w:t>
      </w:r>
    </w:p>
    <w:sectPr w:rsidR="00FD3BE6" w:rsidRPr="00756029" w:rsidSect="006F0D9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6C65F" w14:textId="77777777" w:rsidR="00C315F3" w:rsidRDefault="00C315F3">
      <w:r>
        <w:separator/>
      </w:r>
    </w:p>
  </w:endnote>
  <w:endnote w:type="continuationSeparator" w:id="0">
    <w:p w14:paraId="5C76E9CB" w14:textId="77777777" w:rsidR="00C315F3" w:rsidRDefault="00C3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F07B" w14:textId="77777777" w:rsidR="00C220A2" w:rsidRDefault="00C22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58483" w14:textId="77777777" w:rsidR="00C220A2" w:rsidRDefault="00C22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4A97" w14:textId="0493D323" w:rsidR="00C220A2" w:rsidRDefault="00C22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580">
      <w:rPr>
        <w:rStyle w:val="PageNumber"/>
        <w:noProof/>
      </w:rPr>
      <w:t>2</w:t>
    </w:r>
    <w:r>
      <w:rPr>
        <w:rStyle w:val="PageNumber"/>
      </w:rPr>
      <w:fldChar w:fldCharType="end"/>
    </w:r>
  </w:p>
  <w:p w14:paraId="796566A8" w14:textId="77777777" w:rsidR="00C220A2" w:rsidRDefault="00C22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3CA5" w14:textId="77777777" w:rsidR="00430151" w:rsidRDefault="00430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841E4" w14:textId="77777777" w:rsidR="00C315F3" w:rsidRDefault="00C315F3">
      <w:r>
        <w:separator/>
      </w:r>
    </w:p>
  </w:footnote>
  <w:footnote w:type="continuationSeparator" w:id="0">
    <w:p w14:paraId="3C6DE55E" w14:textId="77777777" w:rsidR="00C315F3" w:rsidRDefault="00C315F3">
      <w:r>
        <w:continuationSeparator/>
      </w:r>
    </w:p>
  </w:footnote>
  <w:footnote w:id="1">
    <w:p w14:paraId="0279FA59" w14:textId="1664038C" w:rsidR="008F64D8" w:rsidRPr="00546E4A" w:rsidRDefault="008F64D8" w:rsidP="000E07B3">
      <w:pPr>
        <w:pStyle w:val="FootnoteText"/>
        <w:spacing w:after="120"/>
      </w:pPr>
      <w:r>
        <w:rPr>
          <w:rStyle w:val="FootnoteReference"/>
        </w:rPr>
        <w:footnoteRef/>
      </w:r>
      <w:r>
        <w:t xml:space="preserve"> </w:t>
      </w:r>
      <w:r w:rsidR="00546E4A">
        <w:rPr>
          <w:i/>
        </w:rPr>
        <w:t>John C. Trent, Esq.</w:t>
      </w:r>
      <w:r w:rsidR="00546E4A">
        <w:t>, Letter, Ref. No. 1800B3-CEG (MB Jan. 11, 2017) (</w:t>
      </w:r>
      <w:r w:rsidR="00546E4A">
        <w:rPr>
          <w:i/>
        </w:rPr>
        <w:t>Letter Decision</w:t>
      </w:r>
      <w:r w:rsidR="00546E4A">
        <w:t xml:space="preserve">). </w:t>
      </w:r>
      <w:r w:rsidR="00D32ED6">
        <w:t xml:space="preserve"> Henderson filed</w:t>
      </w:r>
      <w:r w:rsidR="002847F6">
        <w:t xml:space="preserve"> supplement</w:t>
      </w:r>
      <w:r w:rsidR="00D32ED6">
        <w:t>s</w:t>
      </w:r>
      <w:r w:rsidR="002847F6">
        <w:t xml:space="preserve"> to the Petition on </w:t>
      </w:r>
      <w:r w:rsidR="00D32ED6">
        <w:t xml:space="preserve">March 13, 2017, and February 16, 2017, </w:t>
      </w:r>
      <w:r w:rsidR="000F1046">
        <w:t xml:space="preserve">in order </w:t>
      </w:r>
      <w:r w:rsidR="00D32ED6">
        <w:t xml:space="preserve">to submit </w:t>
      </w:r>
      <w:r w:rsidR="00B3460F">
        <w:t xml:space="preserve">an </w:t>
      </w:r>
      <w:r w:rsidR="000F1046">
        <w:t>exhibit containing</w:t>
      </w:r>
      <w:r w:rsidR="002847F6">
        <w:t xml:space="preserve"> audio files </w:t>
      </w:r>
      <w:r w:rsidR="00B3460F">
        <w:t xml:space="preserve">on a CD </w:t>
      </w:r>
      <w:r w:rsidR="002847F6">
        <w:t xml:space="preserve">that </w:t>
      </w:r>
      <w:r w:rsidR="000F1046">
        <w:t xml:space="preserve">could not </w:t>
      </w:r>
      <w:r w:rsidR="002847F6">
        <w:t xml:space="preserve">be filed electronically with the Petition. </w:t>
      </w:r>
      <w:r w:rsidR="00330A62">
        <w:t xml:space="preserve"> Henderson filed an additional supplement on </w:t>
      </w:r>
      <w:r w:rsidR="008A4E8A">
        <w:t>July 6</w:t>
      </w:r>
      <w:r w:rsidR="00330A62">
        <w:t>, 2017 (</w:t>
      </w:r>
      <w:r w:rsidR="008A4E8A">
        <w:t>July 6</w:t>
      </w:r>
      <w:r w:rsidR="00330A62">
        <w:t xml:space="preserve"> Supplement). </w:t>
      </w:r>
    </w:p>
  </w:footnote>
  <w:footnote w:id="2">
    <w:p w14:paraId="1FB1F73C" w14:textId="0C377802" w:rsidR="001A3840" w:rsidRDefault="001A3840" w:rsidP="000E07B3">
      <w:pPr>
        <w:pStyle w:val="FootnoteText"/>
        <w:spacing w:after="120"/>
      </w:pPr>
      <w:r>
        <w:rPr>
          <w:rStyle w:val="FootnoteReference"/>
        </w:rPr>
        <w:footnoteRef/>
      </w:r>
      <w:r>
        <w:t xml:space="preserve"> </w:t>
      </w:r>
      <w:r w:rsidR="00D1034D">
        <w:rPr>
          <w:i/>
        </w:rPr>
        <w:t xml:space="preserve">See </w:t>
      </w:r>
      <w:r w:rsidR="00D1034D">
        <w:t>File No. BLSTA-20071106ADC (granted November 8, 2007); File No. BLH-20140325AAE (granted Mar</w:t>
      </w:r>
      <w:r w:rsidR="00B52D44">
        <w:t>. 3, 2016)</w:t>
      </w:r>
      <w:r w:rsidR="00D1034D">
        <w:t xml:space="preserve">; </w:t>
      </w:r>
      <w:r w:rsidR="00D1034D">
        <w:rPr>
          <w:i/>
        </w:rPr>
        <w:t>Broadcast Actions</w:t>
      </w:r>
      <w:r w:rsidR="00D1034D">
        <w:t>, Public Notice, Ref. No. 48686 (MB Mar. 8, 2016).</w:t>
      </w:r>
    </w:p>
  </w:footnote>
  <w:footnote w:id="3">
    <w:p w14:paraId="39DBD20D" w14:textId="3BD51D4D" w:rsidR="00551E69" w:rsidRDefault="00551E69" w:rsidP="000E07B3">
      <w:pPr>
        <w:pStyle w:val="FootnoteText"/>
        <w:spacing w:after="120"/>
      </w:pPr>
      <w:r>
        <w:rPr>
          <w:rStyle w:val="FootnoteReference"/>
        </w:rPr>
        <w:footnoteRef/>
      </w:r>
      <w:r>
        <w:t xml:space="preserve"> </w:t>
      </w:r>
      <w:r w:rsidRPr="0089409A">
        <w:t xml:space="preserve">The </w:t>
      </w:r>
      <w:r w:rsidR="000F1046">
        <w:t>F</w:t>
      </w:r>
      <w:r>
        <w:t>irst</w:t>
      </w:r>
      <w:r w:rsidRPr="0089409A">
        <w:t xml:space="preserve"> </w:t>
      </w:r>
      <w:r w:rsidR="000F1046">
        <w:t xml:space="preserve">Engineering </w:t>
      </w:r>
      <w:r w:rsidRPr="0089409A">
        <w:t>STA was granted on Oct. 24, 2008, and expired on April 22, 2009.</w:t>
      </w:r>
      <w:r>
        <w:t xml:space="preserve">  File No. </w:t>
      </w:r>
      <w:r w:rsidRPr="00EF2143">
        <w:t>BSTA-20081021ADB</w:t>
      </w:r>
      <w:r>
        <w:t>;</w:t>
      </w:r>
      <w:r w:rsidRPr="00EF2143">
        <w:t xml:space="preserve"> </w:t>
      </w:r>
      <w:r>
        <w:rPr>
          <w:i/>
        </w:rPr>
        <w:t>Mr. Fred Hannel</w:t>
      </w:r>
      <w:r>
        <w:t xml:space="preserve">, Letter, Ref. No. 1800B3-SNC (MB Oct. 24, 2008).  </w:t>
      </w:r>
      <w:r w:rsidRPr="0089409A">
        <w:t xml:space="preserve">The Second Engineering STA was granted on June 25, 2009, and expired on December 25, 2009. </w:t>
      </w:r>
      <w:r>
        <w:t xml:space="preserve"> File No. BSTA-20090622AAV (granted June 25, 2009);</w:t>
      </w:r>
      <w:r>
        <w:rPr>
          <w:i/>
        </w:rPr>
        <w:t xml:space="preserve"> Robert J. Buenzle</w:t>
      </w:r>
      <w:r>
        <w:t>, Letter, Ref. No. 1800B3-CNM (MB June 25, 2009)</w:t>
      </w:r>
      <w:r w:rsidR="00B863AF">
        <w:t>.</w:t>
      </w:r>
    </w:p>
  </w:footnote>
  <w:footnote w:id="4">
    <w:p w14:paraId="10C04493" w14:textId="6D50E914" w:rsidR="0067216D" w:rsidRDefault="0067216D" w:rsidP="000E07B3">
      <w:pPr>
        <w:pStyle w:val="FootnoteText"/>
        <w:spacing w:after="120"/>
      </w:pPr>
      <w:r>
        <w:rPr>
          <w:rStyle w:val="FootnoteReference"/>
        </w:rPr>
        <w:footnoteRef/>
      </w:r>
      <w:r>
        <w:t xml:space="preserve"> 47 U.S.C. § 312(g) (Section 312(g))</w:t>
      </w:r>
      <w:r w:rsidR="00861E24">
        <w:t xml:space="preserve">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rsidR="00861E24" w:rsidRPr="00861E24">
        <w:t>”</w:t>
      </w:r>
      <w:r w:rsidR="00861E24">
        <w:t>)</w:t>
      </w:r>
      <w:r>
        <w:t>.</w:t>
      </w:r>
    </w:p>
  </w:footnote>
  <w:footnote w:id="5">
    <w:p w14:paraId="30C8EC8F" w14:textId="77777777" w:rsidR="0067216D" w:rsidRPr="00D62435" w:rsidRDefault="0067216D" w:rsidP="000E07B3">
      <w:pPr>
        <w:pStyle w:val="FootnoteText"/>
        <w:spacing w:after="120"/>
        <w:jc w:val="both"/>
      </w:pPr>
      <w:r>
        <w:rPr>
          <w:rStyle w:val="FootnoteReference"/>
        </w:rPr>
        <w:footnoteRef/>
      </w:r>
      <w:r>
        <w:t xml:space="preserve"> </w:t>
      </w:r>
      <w:r>
        <w:rPr>
          <w:i/>
          <w:color w:val="000000"/>
        </w:rPr>
        <w:t>See, e.g.</w:t>
      </w:r>
      <w:r>
        <w:rPr>
          <w:color w:val="000000"/>
        </w:rPr>
        <w:t xml:space="preserve">, </w:t>
      </w:r>
      <w:r>
        <w:rPr>
          <w:i/>
          <w:color w:val="000000"/>
        </w:rPr>
        <w:t>James McCluskey, Ph.D</w:t>
      </w:r>
      <w:r>
        <w:rPr>
          <w:color w:val="000000"/>
        </w:rPr>
        <w:t xml:space="preserve">, Letter Decision, </w:t>
      </w:r>
      <w:r>
        <w:t xml:space="preserve">27 FCC Rcd 6252, 6254-55 (MB 2012) (“[U]nauthorized and unlicensed transmissions are no better than silence” and, in assessing a licensee’s rights under Section 312(g), “an unauthorized transmission counts for nothing”) (internal citations omitted). </w:t>
      </w:r>
    </w:p>
  </w:footnote>
  <w:footnote w:id="6">
    <w:p w14:paraId="00934CA3" w14:textId="7656FA3B" w:rsidR="000E07B3" w:rsidRDefault="000E07B3" w:rsidP="000E07B3">
      <w:pPr>
        <w:pStyle w:val="FootnoteText"/>
        <w:spacing w:after="120"/>
      </w:pPr>
      <w:r>
        <w:rPr>
          <w:rStyle w:val="FootnoteReference"/>
        </w:rPr>
        <w:footnoteRef/>
      </w:r>
      <w:r>
        <w:t xml:space="preserve"> File No. BALH-20161128ADK.</w:t>
      </w:r>
    </w:p>
  </w:footnote>
  <w:footnote w:id="7">
    <w:p w14:paraId="7C2D7F42" w14:textId="2EE6CCEF" w:rsidR="00D9487C" w:rsidRDefault="00D9487C" w:rsidP="000E07B3">
      <w:pPr>
        <w:pStyle w:val="FootnoteText"/>
        <w:spacing w:after="120"/>
      </w:pPr>
      <w:r>
        <w:rPr>
          <w:rStyle w:val="FootnoteReference"/>
        </w:rPr>
        <w:footnoteRef/>
      </w:r>
      <w:r>
        <w:t xml:space="preserve"> Petition at 1</w:t>
      </w:r>
      <w:r w:rsidR="005C1831">
        <w:t>, 4</w:t>
      </w:r>
      <w:r w:rsidR="00FB4CA5">
        <w:t xml:space="preserve"> (citing </w:t>
      </w:r>
      <w:r w:rsidR="00FB4CA5" w:rsidRPr="006112FF">
        <w:rPr>
          <w:rStyle w:val="displayhltext"/>
          <w:i/>
        </w:rPr>
        <w:t>Southwestern Broadcasting</w:t>
      </w:r>
      <w:r w:rsidR="00FB4CA5" w:rsidRPr="006112FF">
        <w:rPr>
          <w:i/>
          <w:noProof/>
          <w:color w:val="0000FF"/>
        </w:rPr>
        <w:drawing>
          <wp:inline distT="0" distB="0" distL="0" distR="0" wp14:anchorId="2B43140F" wp14:editId="47653F51">
            <wp:extent cx="9525" cy="9525"/>
            <wp:effectExtent l="0" t="0" r="0" b="0"/>
            <wp:docPr id="17" name="Picture 17" descr="next hit">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ext hit">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B4CA5" w:rsidRPr="006112FF">
        <w:rPr>
          <w:rStyle w:val="emphi"/>
          <w:i/>
        </w:rPr>
        <w:t xml:space="preserve"> Corp</w:t>
      </w:r>
      <w:r w:rsidR="00FB4CA5">
        <w:rPr>
          <w:rStyle w:val="emphi"/>
        </w:rPr>
        <w:t>.,</w:t>
      </w:r>
      <w:r w:rsidR="00FB4CA5">
        <w:t xml:space="preserve"> Order, </w:t>
      </w:r>
      <w:r w:rsidR="00FB4CA5" w:rsidRPr="006112FF">
        <w:t>11 FCC Rcd 14880</w:t>
      </w:r>
      <w:r w:rsidR="00FB4CA5">
        <w:t>, 14881 (</w:t>
      </w:r>
      <w:r w:rsidR="00FB4CA5">
        <w:rPr>
          <w:noProof/>
          <w:color w:val="0000FF"/>
        </w:rPr>
        <w:drawing>
          <wp:inline distT="0" distB="0" distL="0" distR="0" wp14:anchorId="123AE54A" wp14:editId="787AF9B5">
            <wp:extent cx="9525" cy="9525"/>
            <wp:effectExtent l="0" t="0" r="0" b="0"/>
            <wp:docPr id="18" name="Picture 18" descr="previous hit">
              <a:hlinkClick xmlns:a="http://schemas.openxmlformats.org/drawingml/2006/main" r:id="rId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evious hit">
                      <a:hlinkClick r:id="rId3"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B4CA5">
        <w:rPr>
          <w:rStyle w:val="displayhltext"/>
        </w:rPr>
        <w:t>1996</w:t>
      </w:r>
      <w:r w:rsidR="00FB4CA5">
        <w:t>) (</w:t>
      </w:r>
      <w:r w:rsidR="00FB4CA5">
        <w:rPr>
          <w:i/>
        </w:rPr>
        <w:t>Southwestern</w:t>
      </w:r>
      <w:r w:rsidR="00FB4CA5">
        <w:t>).</w:t>
      </w:r>
    </w:p>
  </w:footnote>
  <w:footnote w:id="8">
    <w:p w14:paraId="07570477" w14:textId="1394AE13" w:rsidR="00D9487C" w:rsidRDefault="00D9487C" w:rsidP="000E07B3">
      <w:pPr>
        <w:pStyle w:val="FootnoteText"/>
        <w:spacing w:after="120"/>
      </w:pPr>
      <w:r>
        <w:rPr>
          <w:rStyle w:val="FootnoteReference"/>
        </w:rPr>
        <w:footnoteRef/>
      </w:r>
      <w:r>
        <w:t xml:space="preserve"> Petition at 1. </w:t>
      </w:r>
    </w:p>
  </w:footnote>
  <w:footnote w:id="9">
    <w:p w14:paraId="4482FF5B" w14:textId="7567B5BE" w:rsidR="00B03B50" w:rsidRDefault="00B03B50" w:rsidP="000E07B3">
      <w:pPr>
        <w:pStyle w:val="FootnoteText"/>
        <w:spacing w:after="120"/>
      </w:pPr>
      <w:r>
        <w:rPr>
          <w:rStyle w:val="FootnoteReference"/>
        </w:rPr>
        <w:footnoteRef/>
      </w:r>
      <w:r>
        <w:t xml:space="preserve"> Petition, Exh. 1.</w:t>
      </w:r>
    </w:p>
  </w:footnote>
  <w:footnote w:id="10">
    <w:p w14:paraId="68C64A0E" w14:textId="72C276C2" w:rsidR="00614971" w:rsidRDefault="00614971" w:rsidP="000E07B3">
      <w:pPr>
        <w:pStyle w:val="FootnoteText"/>
        <w:spacing w:after="120"/>
      </w:pPr>
      <w:r>
        <w:rPr>
          <w:rStyle w:val="FootnoteReference"/>
        </w:rPr>
        <w:footnoteRef/>
      </w:r>
      <w:r>
        <w:t xml:space="preserve"> Petition at 2-3</w:t>
      </w:r>
      <w:r w:rsidR="00AF53F0">
        <w:t xml:space="preserve"> </w:t>
      </w:r>
      <w:r w:rsidR="00B653B7">
        <w:t>(</w:t>
      </w:r>
      <w:r w:rsidR="008A4E8A">
        <w:t>arguing</w:t>
      </w:r>
      <w:r w:rsidR="00B653B7" w:rsidRPr="00B653B7">
        <w:t xml:space="preserve"> that the Bureau erroneously concluded that “even if Henderson was on the air (which he was). . . since the STA extension was not submitted (even though a site had been previously approved), [that] means that there is no authority to operate.”</w:t>
      </w:r>
      <w:r w:rsidR="00B653B7">
        <w:t>)</w:t>
      </w:r>
      <w:r w:rsidR="00B653B7" w:rsidRPr="00B653B7">
        <w:t xml:space="preserve"> </w:t>
      </w:r>
      <w:r w:rsidR="00AF53F0">
        <w:t>(emphasis</w:t>
      </w:r>
      <w:r w:rsidR="005B3B7D">
        <w:t xml:space="preserve"> in original</w:t>
      </w:r>
      <w:r w:rsidR="00E531C7">
        <w:t xml:space="preserve"> omitted</w:t>
      </w:r>
      <w:r w:rsidR="00AF53F0">
        <w:t>)</w:t>
      </w:r>
      <w:r>
        <w:t>.</w:t>
      </w:r>
      <w:r w:rsidR="003F5613">
        <w:t xml:space="preserve"> </w:t>
      </w:r>
    </w:p>
  </w:footnote>
  <w:footnote w:id="11">
    <w:p w14:paraId="5C1C7234" w14:textId="29F1780E" w:rsidR="002A6979" w:rsidRDefault="002A6979" w:rsidP="000E07B3">
      <w:pPr>
        <w:pStyle w:val="FootnoteText"/>
        <w:spacing w:after="120"/>
      </w:pPr>
      <w:r>
        <w:rPr>
          <w:rStyle w:val="FootnoteReference"/>
        </w:rPr>
        <w:footnoteRef/>
      </w:r>
      <w:r>
        <w:t xml:space="preserve"> Petition at 5-6.</w:t>
      </w:r>
    </w:p>
  </w:footnote>
  <w:footnote w:id="12">
    <w:p w14:paraId="39B463CB" w14:textId="48754ACC" w:rsidR="002A6979" w:rsidRPr="00366BE3" w:rsidRDefault="002A6979" w:rsidP="000E07B3">
      <w:pPr>
        <w:pStyle w:val="FootnoteText"/>
        <w:spacing w:after="120"/>
      </w:pPr>
      <w:r>
        <w:rPr>
          <w:rStyle w:val="FootnoteReference"/>
        </w:rPr>
        <w:footnoteRef/>
      </w:r>
      <w:r>
        <w:t xml:space="preserve"> Petition at 6-8</w:t>
      </w:r>
      <w:r w:rsidR="00B03B50">
        <w:t xml:space="preserve">, Exhs. 6,7 </w:t>
      </w:r>
      <w:r w:rsidR="006802A3">
        <w:t xml:space="preserve">(citing </w:t>
      </w:r>
      <w:r w:rsidR="00366BE3">
        <w:rPr>
          <w:i/>
        </w:rPr>
        <w:t>Henderson v. Donalson</w:t>
      </w:r>
      <w:r w:rsidR="00366BE3">
        <w:t>, Cause No. 2016-66840 (Dist. Ct., Harris County, TX)</w:t>
      </w:r>
      <w:r w:rsidR="006802A3">
        <w:t>)</w:t>
      </w:r>
      <w:r w:rsidR="00366BE3">
        <w:t xml:space="preserve">. </w:t>
      </w:r>
    </w:p>
  </w:footnote>
  <w:footnote w:id="13">
    <w:p w14:paraId="2E33EFE2" w14:textId="7A858033" w:rsidR="00330A62" w:rsidRDefault="00330A62" w:rsidP="000E07B3">
      <w:pPr>
        <w:pStyle w:val="FootnoteText"/>
        <w:spacing w:after="120"/>
      </w:pPr>
      <w:r>
        <w:rPr>
          <w:rStyle w:val="FootnoteReference"/>
        </w:rPr>
        <w:footnoteRef/>
      </w:r>
      <w:r>
        <w:t xml:space="preserve"> July </w:t>
      </w:r>
      <w:r w:rsidR="008A4E8A">
        <w:t>6</w:t>
      </w:r>
      <w:r>
        <w:t xml:space="preserve"> Supplement at 1-3.</w:t>
      </w:r>
    </w:p>
  </w:footnote>
  <w:footnote w:id="14">
    <w:p w14:paraId="00355128" w14:textId="6E941105" w:rsidR="00330A62" w:rsidRDefault="00330A62" w:rsidP="000E07B3">
      <w:pPr>
        <w:pStyle w:val="FootnoteText"/>
        <w:spacing w:after="120"/>
      </w:pPr>
      <w:r>
        <w:rPr>
          <w:rStyle w:val="FootnoteReference"/>
        </w:rPr>
        <w:footnoteRef/>
      </w:r>
      <w:r>
        <w:t xml:space="preserve"> July </w:t>
      </w:r>
      <w:r w:rsidR="008A4E8A">
        <w:t>6</w:t>
      </w:r>
      <w:r>
        <w:t xml:space="preserve"> Supplement at 5.</w:t>
      </w:r>
    </w:p>
  </w:footnote>
  <w:footnote w:id="15">
    <w:p w14:paraId="635F97AC" w14:textId="415DED9E" w:rsidR="00856796" w:rsidRDefault="00856796" w:rsidP="000E07B3">
      <w:pPr>
        <w:pStyle w:val="FootnoteText"/>
        <w:spacing w:after="120"/>
      </w:pPr>
      <w:r>
        <w:rPr>
          <w:rStyle w:val="FootnoteReference"/>
        </w:rPr>
        <w:footnoteRef/>
      </w:r>
      <w:r>
        <w:t xml:space="preserve"> Reply at </w:t>
      </w:r>
      <w:r w:rsidR="008A4E8A">
        <w:t>5</w:t>
      </w:r>
      <w:r>
        <w:t>.</w:t>
      </w:r>
    </w:p>
  </w:footnote>
  <w:footnote w:id="16">
    <w:p w14:paraId="2A91EDC3" w14:textId="5AD5600D" w:rsidR="009506AF" w:rsidRDefault="009506AF" w:rsidP="000E07B3">
      <w:pPr>
        <w:pStyle w:val="FootnoteText"/>
        <w:spacing w:after="120"/>
      </w:pPr>
      <w:r>
        <w:rPr>
          <w:rStyle w:val="FootnoteReference"/>
        </w:rPr>
        <w:footnoteRef/>
      </w:r>
      <w:r>
        <w:t xml:space="preserve"> Reply at 4-5.</w:t>
      </w:r>
    </w:p>
  </w:footnote>
  <w:footnote w:id="17">
    <w:p w14:paraId="1B1DE345" w14:textId="284ADFAC" w:rsidR="005B3B7D" w:rsidRDefault="005B3B7D" w:rsidP="000E07B3">
      <w:pPr>
        <w:pStyle w:val="FootnoteText"/>
        <w:spacing w:after="120"/>
      </w:pPr>
      <w:r>
        <w:rPr>
          <w:rStyle w:val="FootnoteReference"/>
        </w:rPr>
        <w:footnoteRef/>
      </w:r>
      <w:r>
        <w:t xml:space="preserve"> Reply at 5.</w:t>
      </w:r>
    </w:p>
  </w:footnote>
  <w:footnote w:id="18">
    <w:p w14:paraId="6933C6E8" w14:textId="5AD8A83C" w:rsidR="001E73A1" w:rsidRPr="00DF028B" w:rsidRDefault="001E73A1" w:rsidP="000E07B3">
      <w:pPr>
        <w:pStyle w:val="FootnoteText"/>
        <w:spacing w:after="120"/>
      </w:pPr>
      <w:r w:rsidRPr="00DF028B">
        <w:rPr>
          <w:rStyle w:val="FootnoteReference"/>
        </w:rPr>
        <w:footnoteRef/>
      </w:r>
      <w:r w:rsidRPr="00DF028B">
        <w:t xml:space="preserve"> </w:t>
      </w:r>
      <w:r w:rsidRPr="00DF028B">
        <w:rPr>
          <w:i/>
          <w:iCs/>
        </w:rPr>
        <w:t>See</w:t>
      </w:r>
      <w:r w:rsidRPr="00DF028B">
        <w:t xml:space="preserve"> 47 CFR § 1.106(c),</w:t>
      </w:r>
      <w:r w:rsidR="00CC09E0">
        <w:t xml:space="preserve"> </w:t>
      </w:r>
      <w:r w:rsidR="003E41AB">
        <w:t>(d);</w:t>
      </w:r>
      <w:r w:rsidRPr="00DF028B">
        <w:rPr>
          <w:i/>
          <w:iCs/>
        </w:rPr>
        <w:t xml:space="preserve"> WWIZ, Inc.,</w:t>
      </w:r>
      <w:r w:rsidRPr="00DF028B">
        <w:t xml:space="preserve"> Memorandum Opinion and Order, 37 FCC 685, 686 (1964)</w:t>
      </w:r>
      <w:r w:rsidR="00D57C66">
        <w:t xml:space="preserve"> (</w:t>
      </w:r>
      <w:r w:rsidR="00D57C66">
        <w:rPr>
          <w:i/>
        </w:rPr>
        <w:t>WWIZ</w:t>
      </w:r>
      <w:r w:rsidR="00D57C66">
        <w:t>)</w:t>
      </w:r>
      <w:r w:rsidR="003E41AB">
        <w:t>.</w:t>
      </w:r>
    </w:p>
  </w:footnote>
  <w:footnote w:id="19">
    <w:p w14:paraId="73176D0F" w14:textId="31FBB649" w:rsidR="00D5512C" w:rsidRPr="00D5512C" w:rsidRDefault="00D5512C" w:rsidP="000E07B3">
      <w:pPr>
        <w:pStyle w:val="FootnoteText"/>
        <w:spacing w:after="120"/>
      </w:pPr>
      <w:r>
        <w:rPr>
          <w:rStyle w:val="FootnoteReference"/>
        </w:rPr>
        <w:footnoteRef/>
      </w:r>
      <w:r>
        <w:t xml:space="preserve"> </w:t>
      </w:r>
      <w:r w:rsidR="00BD3073">
        <w:t xml:space="preserve">47 CFR § 1.106(a)(3) (stating that petitions for reconsideration may be dismissed or denied where they “[r]ely on arguments that have been fully considered and rejected by the Commission within the same proceeding”); </w:t>
      </w:r>
      <w:r>
        <w:rPr>
          <w:i/>
        </w:rPr>
        <w:t>WWIZ</w:t>
      </w:r>
      <w:r>
        <w:t>, 37 FCC at 686 (holding that reconsideration “will not be granted merely for the purpose of again debating matters on which the tribunal has once deliberated and spoken.”).</w:t>
      </w:r>
    </w:p>
  </w:footnote>
  <w:footnote w:id="20">
    <w:p w14:paraId="6B13000E" w14:textId="77777777" w:rsidR="00047D64" w:rsidRDefault="00047D64" w:rsidP="000E07B3">
      <w:pPr>
        <w:pStyle w:val="FootnoteText"/>
        <w:spacing w:after="120"/>
      </w:pPr>
      <w:r>
        <w:rPr>
          <w:rStyle w:val="FootnoteReference"/>
        </w:rPr>
        <w:footnoteRef/>
      </w:r>
      <w:r>
        <w:t xml:space="preserve"> </w:t>
      </w:r>
      <w:r w:rsidRPr="00162BF7">
        <w:rPr>
          <w:i/>
        </w:rPr>
        <w:t>Canyon Area Residents for the Environment</w:t>
      </w:r>
      <w:r w:rsidRPr="004E1D14">
        <w:t>, Memorandum Opinion and Order, 14 FCC Rcd 8152, 8154 (1999) (</w:t>
      </w:r>
      <w:r w:rsidRPr="00162BF7">
        <w:rPr>
          <w:i/>
        </w:rPr>
        <w:t>quoting Colorado Radio Corp. v. FCC</w:t>
      </w:r>
      <w:r w:rsidRPr="004E1D14">
        <w:t>, 118 F.2d 24, 26 (D.C. Cir. 1941)).</w:t>
      </w:r>
    </w:p>
  </w:footnote>
  <w:footnote w:id="21">
    <w:p w14:paraId="4E3397CF" w14:textId="0B0B5A30" w:rsidR="00524675" w:rsidRPr="00524675" w:rsidRDefault="00524675" w:rsidP="000E07B3">
      <w:pPr>
        <w:pStyle w:val="FootnoteText"/>
        <w:spacing w:after="120"/>
      </w:pPr>
      <w:r>
        <w:rPr>
          <w:rStyle w:val="FootnoteReference"/>
        </w:rPr>
        <w:footnoteRef/>
      </w:r>
      <w:r>
        <w:t xml:space="preserve"> </w:t>
      </w:r>
      <w:r>
        <w:rPr>
          <w:i/>
        </w:rPr>
        <w:t>See</w:t>
      </w:r>
      <w:r w:rsidR="00047D64">
        <w:rPr>
          <w:i/>
        </w:rPr>
        <w:t>, e.g.,</w:t>
      </w:r>
      <w:r>
        <w:rPr>
          <w:i/>
        </w:rPr>
        <w:t xml:space="preserve"> </w:t>
      </w:r>
      <w:r w:rsidR="00DB0807">
        <w:rPr>
          <w:i/>
        </w:rPr>
        <w:t>Kingdom of God, Inc.</w:t>
      </w:r>
      <w:r w:rsidR="00DB0807">
        <w:t xml:space="preserve">, Memorandum Opinion and Order, </w:t>
      </w:r>
      <w:r w:rsidR="00DB0807" w:rsidRPr="00DB0807">
        <w:rPr>
          <w:iCs/>
        </w:rPr>
        <w:t>31 FCC Rcd 7522</w:t>
      </w:r>
      <w:r w:rsidR="00DB0807">
        <w:rPr>
          <w:iCs/>
        </w:rPr>
        <w:t>, 7526 (2016);</w:t>
      </w:r>
      <w:r w:rsidR="00DB0807">
        <w:rPr>
          <w:i/>
        </w:rPr>
        <w:t xml:space="preserve"> </w:t>
      </w:r>
      <w:r w:rsidR="00047D64" w:rsidRPr="00F500E0">
        <w:rPr>
          <w:i/>
        </w:rPr>
        <w:t>Eagle Broadcasting Group, Ltd. v. FCC</w:t>
      </w:r>
      <w:r w:rsidR="00047D64" w:rsidRPr="00F500E0">
        <w:t>, 563 F.3d 543, 553 (D.C. Cir. 2009)</w:t>
      </w:r>
      <w:r w:rsidR="00047D64">
        <w:t>.</w:t>
      </w:r>
    </w:p>
  </w:footnote>
  <w:footnote w:id="22">
    <w:p w14:paraId="20BE364F" w14:textId="732B392C" w:rsidR="00781878" w:rsidRPr="005B3B7D" w:rsidRDefault="00781878" w:rsidP="000E07B3">
      <w:pPr>
        <w:pStyle w:val="FootnoteText"/>
        <w:spacing w:after="120"/>
      </w:pPr>
      <w:r>
        <w:rPr>
          <w:rStyle w:val="FootnoteReference"/>
        </w:rPr>
        <w:footnoteRef/>
      </w:r>
      <w:r>
        <w:t xml:space="preserve"> </w:t>
      </w:r>
      <w:r>
        <w:rPr>
          <w:i/>
        </w:rPr>
        <w:t xml:space="preserve">See, e.g., </w:t>
      </w:r>
      <w:r w:rsidR="005B3B7D">
        <w:rPr>
          <w:i/>
        </w:rPr>
        <w:t>Christian Broadcasting of East Point, Inc.</w:t>
      </w:r>
      <w:r w:rsidR="005B3B7D">
        <w:t xml:space="preserve">, Memorandum Opinion and Order, 30 FCC Rcd 13975, </w:t>
      </w:r>
      <w:r w:rsidR="003C6174">
        <w:t xml:space="preserve">13976 </w:t>
      </w:r>
      <w:r w:rsidR="005B3B7D">
        <w:t>(2015).</w:t>
      </w:r>
    </w:p>
  </w:footnote>
  <w:footnote w:id="23">
    <w:p w14:paraId="4588C2A0" w14:textId="3ECB2DD9" w:rsidR="009635B8" w:rsidRPr="00C0363C" w:rsidRDefault="009635B8" w:rsidP="000E07B3">
      <w:pPr>
        <w:pStyle w:val="FootnoteText"/>
        <w:spacing w:after="120"/>
      </w:pPr>
      <w:r w:rsidRPr="00C0363C">
        <w:rPr>
          <w:rStyle w:val="FootnoteReference"/>
        </w:rPr>
        <w:footnoteRef/>
      </w:r>
      <w:r w:rsidRPr="00C0363C">
        <w:t xml:space="preserve"> </w:t>
      </w:r>
      <w:r>
        <w:rPr>
          <w:i/>
        </w:rPr>
        <w:t>See, e.g., Entercom License LLC</w:t>
      </w:r>
      <w:r>
        <w:t>, Hearing Designation Order, 31 FCC Rcd 12196</w:t>
      </w:r>
      <w:r w:rsidR="001A3B5F">
        <w:t>, 12226-27</w:t>
      </w:r>
      <w:r>
        <w:t xml:space="preserve"> (2016);</w:t>
      </w:r>
      <w:r>
        <w:rPr>
          <w:i/>
        </w:rPr>
        <w:t xml:space="preserve"> </w:t>
      </w:r>
      <w:r w:rsidR="001A3B5F" w:rsidRPr="00066F27">
        <w:rPr>
          <w:rStyle w:val="emphi"/>
          <w:i/>
        </w:rPr>
        <w:t>Discussion Radio, Inc.</w:t>
      </w:r>
      <w:r w:rsidR="001A3B5F">
        <w:rPr>
          <w:rStyle w:val="emphi"/>
        </w:rPr>
        <w:t>,</w:t>
      </w:r>
      <w:r w:rsidR="001A3B5F">
        <w:t xml:space="preserve"> Memorandum Opinion and Order, </w:t>
      </w:r>
      <w:r w:rsidR="001A3B5F" w:rsidRPr="00CA1247">
        <w:t>19 FCC Rcd 7433</w:t>
      </w:r>
      <w:r w:rsidR="001A3B5F">
        <w:t xml:space="preserve">, 7439 (2004); </w:t>
      </w:r>
      <w:r w:rsidRPr="00C0363C">
        <w:rPr>
          <w:i/>
        </w:rPr>
        <w:t>WMJX, Inc.</w:t>
      </w:r>
      <w:r w:rsidRPr="00C0363C">
        <w:t xml:space="preserve">, Decision, 85 FCC 2d </w:t>
      </w:r>
      <w:r>
        <w:t>251, 266-67 (1981)</w:t>
      </w:r>
      <w:r w:rsidR="001A3B5F">
        <w:t xml:space="preserve">; </w:t>
      </w:r>
      <w:r w:rsidR="001A3B5F">
        <w:rPr>
          <w:i/>
        </w:rPr>
        <w:t>Four Corners Broadcasting, Inc.</w:t>
      </w:r>
      <w:r w:rsidR="001A3B5F">
        <w:t>, Forfeiture Order, 29 FCC Rcd 15127, 15129 (EB 2014).</w:t>
      </w:r>
    </w:p>
  </w:footnote>
  <w:footnote w:id="24">
    <w:p w14:paraId="729FBAD0" w14:textId="1BBEB4DE" w:rsidR="001D29F7" w:rsidRDefault="001D29F7" w:rsidP="000E07B3">
      <w:pPr>
        <w:pStyle w:val="FootnoteText"/>
        <w:spacing w:after="120"/>
      </w:pPr>
      <w:r>
        <w:rPr>
          <w:rStyle w:val="FootnoteReference"/>
        </w:rPr>
        <w:footnoteRef/>
      </w:r>
      <w:r>
        <w:t xml:space="preserve"> </w:t>
      </w:r>
      <w:r w:rsidRPr="001D29F7">
        <w:rPr>
          <w:i/>
        </w:rPr>
        <w:t>Ex Parte Communications</w:t>
      </w:r>
      <w:r w:rsidRPr="001D29F7">
        <w:t>, Report and Order, 2 FCC Rcd 3011, 3012 (1987)</w:t>
      </w:r>
      <w:r>
        <w:t>.</w:t>
      </w:r>
    </w:p>
  </w:footnote>
  <w:footnote w:id="25">
    <w:p w14:paraId="28046A47" w14:textId="1FFD715C" w:rsidR="001D29F7" w:rsidRDefault="001D29F7" w:rsidP="000E07B3">
      <w:pPr>
        <w:pStyle w:val="FootnoteText"/>
        <w:spacing w:after="120"/>
      </w:pPr>
      <w:r>
        <w:rPr>
          <w:rStyle w:val="FootnoteReference"/>
        </w:rPr>
        <w:footnoteRef/>
      </w:r>
      <w:r>
        <w:t xml:space="preserve"> </w:t>
      </w:r>
      <w:r w:rsidRPr="001D29F7">
        <w:t>47 CFR §§</w:t>
      </w:r>
      <w:r w:rsidR="00020F60">
        <w:t xml:space="preserve"> </w:t>
      </w:r>
      <w:r w:rsidRPr="001D29F7">
        <w:t>1.1202(b)</w:t>
      </w:r>
      <w:r w:rsidR="00020F60">
        <w:t>(2)</w:t>
      </w:r>
      <w:r w:rsidRPr="001D29F7">
        <w:t>, 1.1208</w:t>
      </w:r>
      <w:r>
        <w:t>.</w:t>
      </w:r>
    </w:p>
  </w:footnote>
  <w:footnote w:id="26">
    <w:p w14:paraId="087AB65A" w14:textId="5333F543" w:rsidR="00020F60" w:rsidRDefault="00020F60" w:rsidP="000E07B3">
      <w:pPr>
        <w:pStyle w:val="FootnoteText"/>
        <w:spacing w:after="120"/>
      </w:pPr>
      <w:r>
        <w:rPr>
          <w:rStyle w:val="FootnoteReference"/>
        </w:rPr>
        <w:footnoteRef/>
      </w:r>
      <w:r>
        <w:t xml:space="preserve"> </w:t>
      </w:r>
      <w:r w:rsidRPr="003C6174">
        <w:t>47 CFR § 1.1202(a)</w:t>
      </w:r>
      <w:r w:rsidRPr="00020F60">
        <w:t>.</w:t>
      </w:r>
    </w:p>
  </w:footnote>
  <w:footnote w:id="27">
    <w:p w14:paraId="30E4F545" w14:textId="7723E041" w:rsidR="002E08A5" w:rsidRDefault="002E08A5" w:rsidP="000E07B3">
      <w:pPr>
        <w:pStyle w:val="FootnoteText"/>
        <w:spacing w:after="120"/>
      </w:pPr>
      <w:r>
        <w:rPr>
          <w:rStyle w:val="FootnoteReference"/>
        </w:rPr>
        <w:footnoteRef/>
      </w:r>
      <w:r>
        <w:t xml:space="preserve"> </w:t>
      </w:r>
      <w:r w:rsidRPr="001B3BEC">
        <w:rPr>
          <w:i/>
        </w:rPr>
        <w:t xml:space="preserve">Withrow </w:t>
      </w:r>
      <w:r>
        <w:rPr>
          <w:i/>
        </w:rPr>
        <w:t xml:space="preserve">v. Larkin, </w:t>
      </w:r>
      <w:r w:rsidRPr="001B3BEC">
        <w:t>421 U</w:t>
      </w:r>
      <w:r w:rsidR="00EA4BA4">
        <w:t>.</w:t>
      </w:r>
      <w:r w:rsidRPr="001B3BEC">
        <w:t>S</w:t>
      </w:r>
      <w:r w:rsidR="00EA4BA4">
        <w:t>.</w:t>
      </w:r>
      <w:r w:rsidRPr="001B3BEC">
        <w:t xml:space="preserve"> 35, 47 (1975)</w:t>
      </w:r>
      <w:r>
        <w:t xml:space="preserve">; </w:t>
      </w:r>
      <w:r>
        <w:rPr>
          <w:i/>
        </w:rPr>
        <w:t xml:space="preserve">see also </w:t>
      </w:r>
      <w:r w:rsidRPr="007D61F3">
        <w:rPr>
          <w:i/>
        </w:rPr>
        <w:t>Liteky v. United States</w:t>
      </w:r>
      <w:r>
        <w:t>, 510 U.S. 540, 555–56 (1994) (</w:t>
      </w:r>
      <w:r w:rsidR="00EA4BA4">
        <w:t>h</w:t>
      </w:r>
      <w:r>
        <w:t>olding that “opinions formed by the judge on the basis of facts introduced or events occurring in the course of the current proceedings, or of prior proceedings, do not constitute a basis for a bias or partiality motion unless they display a deep-seated favoritism or antagonism that would make fair judgment impossible . . .</w:t>
      </w:r>
      <w:r>
        <w:rPr>
          <w:rStyle w:val="Emphasis"/>
        </w:rPr>
        <w:t xml:space="preserve"> Not</w:t>
      </w:r>
      <w:r>
        <w:t xml:space="preserve"> establishing bias or partiality, however, are expressions of impatience, dissatisfaction, annoyance, and even anger . . .”) (emphasis in original).</w:t>
      </w:r>
    </w:p>
  </w:footnote>
  <w:footnote w:id="28">
    <w:p w14:paraId="69B2D930" w14:textId="637DAC8E" w:rsidR="00C6287B" w:rsidRDefault="00C6287B" w:rsidP="000E07B3">
      <w:pPr>
        <w:pStyle w:val="FootnoteText"/>
        <w:spacing w:after="120"/>
      </w:pPr>
      <w:r>
        <w:rPr>
          <w:rStyle w:val="FootnoteReference"/>
        </w:rPr>
        <w:footnoteRef/>
      </w:r>
      <w:r>
        <w:t xml:space="preserve"> </w:t>
      </w:r>
      <w:r w:rsidRPr="00C6287B">
        <w:rPr>
          <w:rStyle w:val="emphi"/>
          <w:i/>
        </w:rPr>
        <w:t>See, e.g., V.I. Stereo Commc'n Corp</w:t>
      </w:r>
      <w:r>
        <w:rPr>
          <w:rStyle w:val="emphi"/>
        </w:rPr>
        <w:t>.,</w:t>
      </w:r>
      <w:r>
        <w:t xml:space="preserve"> Memorandum Opinion and Order, </w:t>
      </w:r>
      <w:r w:rsidRPr="00C6287B">
        <w:t>21 FCC Rcd 14259</w:t>
      </w:r>
      <w:r>
        <w:t xml:space="preserve"> (2006) (reinstating license where station's silence was attributable to destruction of towers in hurricane and substantial damage to rebuilt towers in additional hurricanes); </w:t>
      </w:r>
      <w:r w:rsidRPr="00C6287B">
        <w:rPr>
          <w:rStyle w:val="emphi"/>
          <w:i/>
        </w:rPr>
        <w:t>Harry Martin, Esq</w:t>
      </w:r>
      <w:r>
        <w:rPr>
          <w:rStyle w:val="emphi"/>
        </w:rPr>
        <w:t>.,</w:t>
      </w:r>
      <w:r>
        <w:t xml:space="preserve"> Letter Order, </w:t>
      </w:r>
      <w:r w:rsidRPr="00C6287B">
        <w:t>23 FCC Rcd 15012</w:t>
      </w:r>
      <w:r>
        <w:t xml:space="preserve"> (MB 2008) (reinstat</w:t>
      </w:r>
      <w:r w:rsidR="00EA4BA4">
        <w:t>ing license</w:t>
      </w:r>
      <w:r>
        <w:t xml:space="preserve"> where licensee took all steps needed to return to air from replacement site prior to 12 months of silence but nevertheless remained off air to promote air safety after diligently reporting that FCC and FAA records contained incorrect tower information for which it was not responsible); </w:t>
      </w:r>
      <w:r w:rsidRPr="00C6287B">
        <w:rPr>
          <w:rStyle w:val="emphi"/>
          <w:i/>
        </w:rPr>
        <w:t>Mark Chapman, Court-Appointed Agent</w:t>
      </w:r>
      <w:r>
        <w:rPr>
          <w:rStyle w:val="emphi"/>
        </w:rPr>
        <w:t>,</w:t>
      </w:r>
      <w:r>
        <w:t xml:space="preserve"> Letter Order, </w:t>
      </w:r>
      <w:r w:rsidRPr="00C6287B">
        <w:t>22 FCC Rcd 6578</w:t>
      </w:r>
      <w:r>
        <w:t xml:space="preserve"> (MB 2007) (reinstat</w:t>
      </w:r>
      <w:r w:rsidR="00EA4BA4">
        <w:t>ing license</w:t>
      </w:r>
      <w:r>
        <w:t xml:space="preserve"> where extended silence resulted from the licensee's compliance with a court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218D" w14:textId="77777777" w:rsidR="00430151" w:rsidRDefault="00430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017CB" w14:textId="77777777" w:rsidR="00430151" w:rsidRDefault="00430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C22A" w14:textId="77777777" w:rsidR="00C220A2" w:rsidRDefault="00C220A2">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383A63A3" wp14:editId="330D2FBE">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14:paraId="5AF1A5EA" w14:textId="77777777" w:rsidR="00C220A2" w:rsidRDefault="00C220A2">
    <w:pPr>
      <w:jc w:val="center"/>
      <w:rPr>
        <w:b/>
        <w:sz w:val="22"/>
      </w:rPr>
    </w:pPr>
    <w:r>
      <w:rPr>
        <w:b/>
        <w:sz w:val="22"/>
      </w:rPr>
      <w:t>Washington, D.C. 20554</w:t>
    </w:r>
  </w:p>
  <w:p w14:paraId="0376E7FD" w14:textId="77777777" w:rsidR="00C220A2" w:rsidRDefault="00C220A2">
    <w:pPr>
      <w:jc w:val="center"/>
      <w:rPr>
        <w:b/>
        <w:sz w:val="22"/>
      </w:rPr>
    </w:pPr>
  </w:p>
  <w:p w14:paraId="26AE96CB" w14:textId="20B71666" w:rsidR="00C241A9" w:rsidRPr="00C241A9" w:rsidRDefault="00C241A9" w:rsidP="00C241A9">
    <w:pPr>
      <w:jc w:val="center"/>
      <w:rPr>
        <w:sz w:val="22"/>
        <w:highlight w:val="yellow"/>
      </w:rPr>
    </w:pPr>
    <w:r>
      <w:rPr>
        <w:sz w:val="22"/>
      </w:rPr>
      <w:t>November 9, 2017</w:t>
    </w:r>
    <w:r>
      <w:rPr>
        <w:sz w:val="22"/>
        <w:highlight w:val="yell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7F9614C"/>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A714F"/>
    <w:multiLevelType w:val="hybridMultilevel"/>
    <w:tmpl w:val="A4B4329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182925"/>
    <w:multiLevelType w:val="singleLevel"/>
    <w:tmpl w:val="98F69418"/>
    <w:lvl w:ilvl="0">
      <w:start w:val="1"/>
      <w:numFmt w:val="decimal"/>
      <w:lvlText w:val="%1."/>
      <w:lvlJc w:val="left"/>
      <w:pPr>
        <w:tabs>
          <w:tab w:val="num" w:pos="1080"/>
        </w:tabs>
        <w:ind w:left="0" w:firstLine="720"/>
      </w:pPr>
      <w:rPr>
        <w:b w:val="0"/>
      </w:rPr>
    </w:lvl>
  </w:abstractNum>
  <w:abstractNum w:abstractNumId="6">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A90899"/>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7"/>
  </w:num>
  <w:num w:numId="8">
    <w:abstractNumId w:val="2"/>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4A2A"/>
    <w:rsid w:val="00005689"/>
    <w:rsid w:val="00005710"/>
    <w:rsid w:val="0000610A"/>
    <w:rsid w:val="00006A21"/>
    <w:rsid w:val="000119BF"/>
    <w:rsid w:val="00012858"/>
    <w:rsid w:val="00012915"/>
    <w:rsid w:val="00014A21"/>
    <w:rsid w:val="00015521"/>
    <w:rsid w:val="0001660E"/>
    <w:rsid w:val="00016775"/>
    <w:rsid w:val="00017785"/>
    <w:rsid w:val="00020F60"/>
    <w:rsid w:val="00022812"/>
    <w:rsid w:val="00022B37"/>
    <w:rsid w:val="00022E9A"/>
    <w:rsid w:val="00024839"/>
    <w:rsid w:val="000256EC"/>
    <w:rsid w:val="00027B73"/>
    <w:rsid w:val="0003044C"/>
    <w:rsid w:val="000307B3"/>
    <w:rsid w:val="00033BD6"/>
    <w:rsid w:val="00034342"/>
    <w:rsid w:val="00041350"/>
    <w:rsid w:val="00041440"/>
    <w:rsid w:val="000419B1"/>
    <w:rsid w:val="00041BEB"/>
    <w:rsid w:val="00043AB7"/>
    <w:rsid w:val="000462C2"/>
    <w:rsid w:val="000470BA"/>
    <w:rsid w:val="00047D64"/>
    <w:rsid w:val="00052BEC"/>
    <w:rsid w:val="000602F3"/>
    <w:rsid w:val="00062C4E"/>
    <w:rsid w:val="000633BA"/>
    <w:rsid w:val="00064346"/>
    <w:rsid w:val="00065B19"/>
    <w:rsid w:val="00065C5F"/>
    <w:rsid w:val="00066947"/>
    <w:rsid w:val="00066F27"/>
    <w:rsid w:val="00067AAE"/>
    <w:rsid w:val="00073CE8"/>
    <w:rsid w:val="00075EC9"/>
    <w:rsid w:val="0007780F"/>
    <w:rsid w:val="00081743"/>
    <w:rsid w:val="00083E8E"/>
    <w:rsid w:val="000875CD"/>
    <w:rsid w:val="00092486"/>
    <w:rsid w:val="000939E5"/>
    <w:rsid w:val="0009441A"/>
    <w:rsid w:val="00097942"/>
    <w:rsid w:val="000A049B"/>
    <w:rsid w:val="000A064E"/>
    <w:rsid w:val="000A24C8"/>
    <w:rsid w:val="000A78DE"/>
    <w:rsid w:val="000B0588"/>
    <w:rsid w:val="000B1940"/>
    <w:rsid w:val="000B4A20"/>
    <w:rsid w:val="000B7906"/>
    <w:rsid w:val="000C28BC"/>
    <w:rsid w:val="000C44D8"/>
    <w:rsid w:val="000C46EE"/>
    <w:rsid w:val="000C703F"/>
    <w:rsid w:val="000D34AB"/>
    <w:rsid w:val="000D598E"/>
    <w:rsid w:val="000D6C6C"/>
    <w:rsid w:val="000D7CA3"/>
    <w:rsid w:val="000E0114"/>
    <w:rsid w:val="000E07B3"/>
    <w:rsid w:val="000E4034"/>
    <w:rsid w:val="000E5B07"/>
    <w:rsid w:val="000E5C7C"/>
    <w:rsid w:val="000F1046"/>
    <w:rsid w:val="000F1C2F"/>
    <w:rsid w:val="000F5282"/>
    <w:rsid w:val="00102416"/>
    <w:rsid w:val="00103982"/>
    <w:rsid w:val="00105B45"/>
    <w:rsid w:val="00106246"/>
    <w:rsid w:val="001065DA"/>
    <w:rsid w:val="0010665E"/>
    <w:rsid w:val="00107E4D"/>
    <w:rsid w:val="00111C04"/>
    <w:rsid w:val="00112F9D"/>
    <w:rsid w:val="0011376E"/>
    <w:rsid w:val="001137BC"/>
    <w:rsid w:val="00121C11"/>
    <w:rsid w:val="00124234"/>
    <w:rsid w:val="00124842"/>
    <w:rsid w:val="00124F90"/>
    <w:rsid w:val="0012768B"/>
    <w:rsid w:val="00133B4E"/>
    <w:rsid w:val="0013452C"/>
    <w:rsid w:val="001348E1"/>
    <w:rsid w:val="00134933"/>
    <w:rsid w:val="00135274"/>
    <w:rsid w:val="001365AA"/>
    <w:rsid w:val="00137A98"/>
    <w:rsid w:val="00137E34"/>
    <w:rsid w:val="00140A2A"/>
    <w:rsid w:val="00142429"/>
    <w:rsid w:val="001427A4"/>
    <w:rsid w:val="0014386F"/>
    <w:rsid w:val="00147146"/>
    <w:rsid w:val="001521A8"/>
    <w:rsid w:val="00152AF0"/>
    <w:rsid w:val="001535C7"/>
    <w:rsid w:val="00154F2C"/>
    <w:rsid w:val="00155333"/>
    <w:rsid w:val="0016247C"/>
    <w:rsid w:val="00162BF7"/>
    <w:rsid w:val="0016323A"/>
    <w:rsid w:val="001634A9"/>
    <w:rsid w:val="001660AD"/>
    <w:rsid w:val="00166FD4"/>
    <w:rsid w:val="00172BFD"/>
    <w:rsid w:val="00173365"/>
    <w:rsid w:val="001761C5"/>
    <w:rsid w:val="0017666E"/>
    <w:rsid w:val="00176DE7"/>
    <w:rsid w:val="00177D0B"/>
    <w:rsid w:val="00180CAF"/>
    <w:rsid w:val="00181813"/>
    <w:rsid w:val="00182B92"/>
    <w:rsid w:val="00182E7B"/>
    <w:rsid w:val="001911C0"/>
    <w:rsid w:val="0019152C"/>
    <w:rsid w:val="00191A3E"/>
    <w:rsid w:val="00196904"/>
    <w:rsid w:val="0019721A"/>
    <w:rsid w:val="001A0828"/>
    <w:rsid w:val="001A25D4"/>
    <w:rsid w:val="001A3840"/>
    <w:rsid w:val="001A3B5F"/>
    <w:rsid w:val="001A7A18"/>
    <w:rsid w:val="001B0A30"/>
    <w:rsid w:val="001B29B9"/>
    <w:rsid w:val="001B3BEC"/>
    <w:rsid w:val="001B513D"/>
    <w:rsid w:val="001B7B74"/>
    <w:rsid w:val="001C004C"/>
    <w:rsid w:val="001C03F9"/>
    <w:rsid w:val="001C0A51"/>
    <w:rsid w:val="001C1CA5"/>
    <w:rsid w:val="001C2CC1"/>
    <w:rsid w:val="001C4B16"/>
    <w:rsid w:val="001D29F7"/>
    <w:rsid w:val="001D451B"/>
    <w:rsid w:val="001D45C4"/>
    <w:rsid w:val="001D6DF8"/>
    <w:rsid w:val="001E189F"/>
    <w:rsid w:val="001E2C66"/>
    <w:rsid w:val="001E31D1"/>
    <w:rsid w:val="001E6E40"/>
    <w:rsid w:val="001E73A1"/>
    <w:rsid w:val="001E73B4"/>
    <w:rsid w:val="001F009B"/>
    <w:rsid w:val="001F20E8"/>
    <w:rsid w:val="001F5D60"/>
    <w:rsid w:val="001F67CC"/>
    <w:rsid w:val="00200A1E"/>
    <w:rsid w:val="00200E92"/>
    <w:rsid w:val="0020107B"/>
    <w:rsid w:val="002010CF"/>
    <w:rsid w:val="002027A9"/>
    <w:rsid w:val="002065AF"/>
    <w:rsid w:val="00206E9E"/>
    <w:rsid w:val="002079E5"/>
    <w:rsid w:val="002110D9"/>
    <w:rsid w:val="0021188E"/>
    <w:rsid w:val="00211E02"/>
    <w:rsid w:val="00213427"/>
    <w:rsid w:val="00213CC3"/>
    <w:rsid w:val="00214229"/>
    <w:rsid w:val="0022137C"/>
    <w:rsid w:val="00224E6E"/>
    <w:rsid w:val="00227E83"/>
    <w:rsid w:val="00237CF6"/>
    <w:rsid w:val="00240E07"/>
    <w:rsid w:val="002425B9"/>
    <w:rsid w:val="0024579D"/>
    <w:rsid w:val="002459A0"/>
    <w:rsid w:val="00246667"/>
    <w:rsid w:val="00251D3B"/>
    <w:rsid w:val="0025202A"/>
    <w:rsid w:val="0025309F"/>
    <w:rsid w:val="00254339"/>
    <w:rsid w:val="002546EF"/>
    <w:rsid w:val="00257EED"/>
    <w:rsid w:val="00261475"/>
    <w:rsid w:val="002630B6"/>
    <w:rsid w:val="00263F4F"/>
    <w:rsid w:val="00266DD1"/>
    <w:rsid w:val="00270C4A"/>
    <w:rsid w:val="00271A71"/>
    <w:rsid w:val="002767A9"/>
    <w:rsid w:val="002768D5"/>
    <w:rsid w:val="00277306"/>
    <w:rsid w:val="002809A8"/>
    <w:rsid w:val="002847F6"/>
    <w:rsid w:val="00284DF8"/>
    <w:rsid w:val="00286E35"/>
    <w:rsid w:val="002901A5"/>
    <w:rsid w:val="002926EC"/>
    <w:rsid w:val="00292C2C"/>
    <w:rsid w:val="00294E18"/>
    <w:rsid w:val="00296629"/>
    <w:rsid w:val="002A536C"/>
    <w:rsid w:val="002A658C"/>
    <w:rsid w:val="002A6852"/>
    <w:rsid w:val="002A6979"/>
    <w:rsid w:val="002B1615"/>
    <w:rsid w:val="002B6212"/>
    <w:rsid w:val="002B6B90"/>
    <w:rsid w:val="002C09D8"/>
    <w:rsid w:val="002C2E88"/>
    <w:rsid w:val="002C45CE"/>
    <w:rsid w:val="002C513A"/>
    <w:rsid w:val="002C57B5"/>
    <w:rsid w:val="002C7F03"/>
    <w:rsid w:val="002D6FFC"/>
    <w:rsid w:val="002E08A5"/>
    <w:rsid w:val="002E16C6"/>
    <w:rsid w:val="002E665B"/>
    <w:rsid w:val="002F1692"/>
    <w:rsid w:val="002F1F14"/>
    <w:rsid w:val="002F3037"/>
    <w:rsid w:val="002F68C8"/>
    <w:rsid w:val="003011A2"/>
    <w:rsid w:val="003013BB"/>
    <w:rsid w:val="00302DE0"/>
    <w:rsid w:val="00305F0E"/>
    <w:rsid w:val="0030796A"/>
    <w:rsid w:val="00311AF3"/>
    <w:rsid w:val="00317D98"/>
    <w:rsid w:val="003218ED"/>
    <w:rsid w:val="00322416"/>
    <w:rsid w:val="00322A9E"/>
    <w:rsid w:val="00323ABD"/>
    <w:rsid w:val="00325776"/>
    <w:rsid w:val="0032674E"/>
    <w:rsid w:val="00330A62"/>
    <w:rsid w:val="00330AB7"/>
    <w:rsid w:val="00345D0E"/>
    <w:rsid w:val="00346781"/>
    <w:rsid w:val="00351D2D"/>
    <w:rsid w:val="00352910"/>
    <w:rsid w:val="003569F7"/>
    <w:rsid w:val="00360D0B"/>
    <w:rsid w:val="00361152"/>
    <w:rsid w:val="003629D2"/>
    <w:rsid w:val="00363625"/>
    <w:rsid w:val="00364747"/>
    <w:rsid w:val="003651F5"/>
    <w:rsid w:val="0036587A"/>
    <w:rsid w:val="00366591"/>
    <w:rsid w:val="00366BE3"/>
    <w:rsid w:val="00367963"/>
    <w:rsid w:val="00372DB7"/>
    <w:rsid w:val="00373482"/>
    <w:rsid w:val="003754ED"/>
    <w:rsid w:val="003775D3"/>
    <w:rsid w:val="00377705"/>
    <w:rsid w:val="003832A2"/>
    <w:rsid w:val="003850FD"/>
    <w:rsid w:val="003857D5"/>
    <w:rsid w:val="00385FAB"/>
    <w:rsid w:val="00390EDD"/>
    <w:rsid w:val="003938D2"/>
    <w:rsid w:val="00393976"/>
    <w:rsid w:val="00393BF4"/>
    <w:rsid w:val="0039507C"/>
    <w:rsid w:val="00397258"/>
    <w:rsid w:val="003A2C9B"/>
    <w:rsid w:val="003A4216"/>
    <w:rsid w:val="003A5649"/>
    <w:rsid w:val="003B1C70"/>
    <w:rsid w:val="003B5F3E"/>
    <w:rsid w:val="003B7BFC"/>
    <w:rsid w:val="003C01E4"/>
    <w:rsid w:val="003C2DBD"/>
    <w:rsid w:val="003C4206"/>
    <w:rsid w:val="003C4A05"/>
    <w:rsid w:val="003C6174"/>
    <w:rsid w:val="003C66D5"/>
    <w:rsid w:val="003D12E7"/>
    <w:rsid w:val="003D1413"/>
    <w:rsid w:val="003D2730"/>
    <w:rsid w:val="003D635E"/>
    <w:rsid w:val="003D649C"/>
    <w:rsid w:val="003D7A50"/>
    <w:rsid w:val="003E189F"/>
    <w:rsid w:val="003E247B"/>
    <w:rsid w:val="003E2D1C"/>
    <w:rsid w:val="003E4124"/>
    <w:rsid w:val="003E41AB"/>
    <w:rsid w:val="003E7B49"/>
    <w:rsid w:val="003F13CB"/>
    <w:rsid w:val="003F2F34"/>
    <w:rsid w:val="003F420D"/>
    <w:rsid w:val="003F4639"/>
    <w:rsid w:val="003F4C70"/>
    <w:rsid w:val="003F5613"/>
    <w:rsid w:val="003F767B"/>
    <w:rsid w:val="00400BB7"/>
    <w:rsid w:val="00402F21"/>
    <w:rsid w:val="00403B0E"/>
    <w:rsid w:val="004045F4"/>
    <w:rsid w:val="004056A6"/>
    <w:rsid w:val="00410C23"/>
    <w:rsid w:val="00412F0C"/>
    <w:rsid w:val="00413F45"/>
    <w:rsid w:val="004142F1"/>
    <w:rsid w:val="00414647"/>
    <w:rsid w:val="00414D2B"/>
    <w:rsid w:val="00415063"/>
    <w:rsid w:val="004156F9"/>
    <w:rsid w:val="00416EF4"/>
    <w:rsid w:val="00417CFF"/>
    <w:rsid w:val="0042749D"/>
    <w:rsid w:val="00430151"/>
    <w:rsid w:val="004325F4"/>
    <w:rsid w:val="00435E79"/>
    <w:rsid w:val="004427AA"/>
    <w:rsid w:val="00452BA2"/>
    <w:rsid w:val="00453444"/>
    <w:rsid w:val="00455AFC"/>
    <w:rsid w:val="00455B92"/>
    <w:rsid w:val="00471629"/>
    <w:rsid w:val="0047194F"/>
    <w:rsid w:val="004731B9"/>
    <w:rsid w:val="00473381"/>
    <w:rsid w:val="0047340D"/>
    <w:rsid w:val="00473D9B"/>
    <w:rsid w:val="00476F7E"/>
    <w:rsid w:val="004776E3"/>
    <w:rsid w:val="00481C0E"/>
    <w:rsid w:val="00486497"/>
    <w:rsid w:val="004873C1"/>
    <w:rsid w:val="00491EBA"/>
    <w:rsid w:val="004931C9"/>
    <w:rsid w:val="004949FD"/>
    <w:rsid w:val="00494CB0"/>
    <w:rsid w:val="00495E22"/>
    <w:rsid w:val="004978A9"/>
    <w:rsid w:val="00497D57"/>
    <w:rsid w:val="004A1612"/>
    <w:rsid w:val="004A403A"/>
    <w:rsid w:val="004A4D3B"/>
    <w:rsid w:val="004A5805"/>
    <w:rsid w:val="004A682B"/>
    <w:rsid w:val="004A6A85"/>
    <w:rsid w:val="004A6CD0"/>
    <w:rsid w:val="004B050C"/>
    <w:rsid w:val="004B29AD"/>
    <w:rsid w:val="004B3C56"/>
    <w:rsid w:val="004B5C16"/>
    <w:rsid w:val="004C0909"/>
    <w:rsid w:val="004C1AEB"/>
    <w:rsid w:val="004D09D4"/>
    <w:rsid w:val="004D19F7"/>
    <w:rsid w:val="004D32FE"/>
    <w:rsid w:val="004D7423"/>
    <w:rsid w:val="004E0B53"/>
    <w:rsid w:val="004E1D14"/>
    <w:rsid w:val="004E51F6"/>
    <w:rsid w:val="004E5DE8"/>
    <w:rsid w:val="004E61D3"/>
    <w:rsid w:val="005010AB"/>
    <w:rsid w:val="00501F08"/>
    <w:rsid w:val="0050653F"/>
    <w:rsid w:val="00520841"/>
    <w:rsid w:val="005245D5"/>
    <w:rsid w:val="00524675"/>
    <w:rsid w:val="00527ACD"/>
    <w:rsid w:val="00533CB3"/>
    <w:rsid w:val="005360BF"/>
    <w:rsid w:val="00537D5E"/>
    <w:rsid w:val="0054138C"/>
    <w:rsid w:val="00541DD0"/>
    <w:rsid w:val="00541E2A"/>
    <w:rsid w:val="00542597"/>
    <w:rsid w:val="005456B4"/>
    <w:rsid w:val="00546C8A"/>
    <w:rsid w:val="00546E4A"/>
    <w:rsid w:val="00550362"/>
    <w:rsid w:val="00551E69"/>
    <w:rsid w:val="00553C0E"/>
    <w:rsid w:val="00555B94"/>
    <w:rsid w:val="005661F9"/>
    <w:rsid w:val="00566453"/>
    <w:rsid w:val="00570062"/>
    <w:rsid w:val="005733DF"/>
    <w:rsid w:val="00575FB7"/>
    <w:rsid w:val="00577419"/>
    <w:rsid w:val="00580EAF"/>
    <w:rsid w:val="00583441"/>
    <w:rsid w:val="00583567"/>
    <w:rsid w:val="0058393A"/>
    <w:rsid w:val="0058414F"/>
    <w:rsid w:val="0059016C"/>
    <w:rsid w:val="005962EC"/>
    <w:rsid w:val="00597379"/>
    <w:rsid w:val="005A1D3F"/>
    <w:rsid w:val="005A1FB3"/>
    <w:rsid w:val="005A2DBF"/>
    <w:rsid w:val="005A5CAE"/>
    <w:rsid w:val="005A5F06"/>
    <w:rsid w:val="005A7490"/>
    <w:rsid w:val="005B039F"/>
    <w:rsid w:val="005B37AA"/>
    <w:rsid w:val="005B3B7D"/>
    <w:rsid w:val="005B5975"/>
    <w:rsid w:val="005C1831"/>
    <w:rsid w:val="005C202D"/>
    <w:rsid w:val="005C2E54"/>
    <w:rsid w:val="005C46AC"/>
    <w:rsid w:val="005D1C5D"/>
    <w:rsid w:val="005D322E"/>
    <w:rsid w:val="005D4614"/>
    <w:rsid w:val="005D5C0F"/>
    <w:rsid w:val="005E0410"/>
    <w:rsid w:val="005E0911"/>
    <w:rsid w:val="005E280E"/>
    <w:rsid w:val="005E3E1F"/>
    <w:rsid w:val="005F0490"/>
    <w:rsid w:val="005F0F17"/>
    <w:rsid w:val="005F1CFA"/>
    <w:rsid w:val="005F4BEE"/>
    <w:rsid w:val="00600276"/>
    <w:rsid w:val="006006D9"/>
    <w:rsid w:val="0060202B"/>
    <w:rsid w:val="00604791"/>
    <w:rsid w:val="00606D3E"/>
    <w:rsid w:val="00607E90"/>
    <w:rsid w:val="00610A4C"/>
    <w:rsid w:val="00610DD6"/>
    <w:rsid w:val="006112FF"/>
    <w:rsid w:val="0061138B"/>
    <w:rsid w:val="00611D20"/>
    <w:rsid w:val="00614971"/>
    <w:rsid w:val="00615D74"/>
    <w:rsid w:val="006171A6"/>
    <w:rsid w:val="00621EFF"/>
    <w:rsid w:val="00623FA1"/>
    <w:rsid w:val="0062405D"/>
    <w:rsid w:val="00624B2E"/>
    <w:rsid w:val="00624F3F"/>
    <w:rsid w:val="00624F70"/>
    <w:rsid w:val="006301A2"/>
    <w:rsid w:val="00630332"/>
    <w:rsid w:val="00632309"/>
    <w:rsid w:val="006336D4"/>
    <w:rsid w:val="00634949"/>
    <w:rsid w:val="00636FF9"/>
    <w:rsid w:val="00637499"/>
    <w:rsid w:val="00641AFE"/>
    <w:rsid w:val="00642742"/>
    <w:rsid w:val="00647978"/>
    <w:rsid w:val="006506BF"/>
    <w:rsid w:val="00651336"/>
    <w:rsid w:val="00651BA0"/>
    <w:rsid w:val="006541F9"/>
    <w:rsid w:val="00654872"/>
    <w:rsid w:val="00657192"/>
    <w:rsid w:val="0065768F"/>
    <w:rsid w:val="006576E8"/>
    <w:rsid w:val="00660105"/>
    <w:rsid w:val="006618E8"/>
    <w:rsid w:val="00663492"/>
    <w:rsid w:val="00664485"/>
    <w:rsid w:val="006648D3"/>
    <w:rsid w:val="00666C8E"/>
    <w:rsid w:val="006711B2"/>
    <w:rsid w:val="00671289"/>
    <w:rsid w:val="0067216D"/>
    <w:rsid w:val="00673590"/>
    <w:rsid w:val="00676565"/>
    <w:rsid w:val="00677A7B"/>
    <w:rsid w:val="006802A3"/>
    <w:rsid w:val="00682BC4"/>
    <w:rsid w:val="00683D9C"/>
    <w:rsid w:val="00683FF7"/>
    <w:rsid w:val="00684BAF"/>
    <w:rsid w:val="006858BE"/>
    <w:rsid w:val="00685C9F"/>
    <w:rsid w:val="00687B38"/>
    <w:rsid w:val="006922CA"/>
    <w:rsid w:val="00692974"/>
    <w:rsid w:val="00692F1F"/>
    <w:rsid w:val="00693236"/>
    <w:rsid w:val="006947D9"/>
    <w:rsid w:val="00694A48"/>
    <w:rsid w:val="00697B5C"/>
    <w:rsid w:val="006A1A69"/>
    <w:rsid w:val="006A1C8D"/>
    <w:rsid w:val="006A3108"/>
    <w:rsid w:val="006A4C04"/>
    <w:rsid w:val="006A72AD"/>
    <w:rsid w:val="006B1994"/>
    <w:rsid w:val="006B3F22"/>
    <w:rsid w:val="006B424A"/>
    <w:rsid w:val="006B45A3"/>
    <w:rsid w:val="006B4AE8"/>
    <w:rsid w:val="006B4F68"/>
    <w:rsid w:val="006B6BEC"/>
    <w:rsid w:val="006C2B46"/>
    <w:rsid w:val="006C2D1D"/>
    <w:rsid w:val="006C49E1"/>
    <w:rsid w:val="006C4C24"/>
    <w:rsid w:val="006D0B1A"/>
    <w:rsid w:val="006D1060"/>
    <w:rsid w:val="006D51AF"/>
    <w:rsid w:val="006D5D08"/>
    <w:rsid w:val="006D6DAE"/>
    <w:rsid w:val="006E5DF6"/>
    <w:rsid w:val="006F02CD"/>
    <w:rsid w:val="006F0D9F"/>
    <w:rsid w:val="006F2A77"/>
    <w:rsid w:val="006F2EF0"/>
    <w:rsid w:val="006F362C"/>
    <w:rsid w:val="006F5FE9"/>
    <w:rsid w:val="006F70DE"/>
    <w:rsid w:val="0070496E"/>
    <w:rsid w:val="00705946"/>
    <w:rsid w:val="00705C6C"/>
    <w:rsid w:val="0071163A"/>
    <w:rsid w:val="007120A8"/>
    <w:rsid w:val="00713411"/>
    <w:rsid w:val="007144E0"/>
    <w:rsid w:val="007150B5"/>
    <w:rsid w:val="0072481A"/>
    <w:rsid w:val="00724DF2"/>
    <w:rsid w:val="00727FD9"/>
    <w:rsid w:val="007341FD"/>
    <w:rsid w:val="007362F9"/>
    <w:rsid w:val="007425E7"/>
    <w:rsid w:val="00742F2C"/>
    <w:rsid w:val="00744036"/>
    <w:rsid w:val="00747EC1"/>
    <w:rsid w:val="0075346F"/>
    <w:rsid w:val="00756029"/>
    <w:rsid w:val="00756258"/>
    <w:rsid w:val="00760158"/>
    <w:rsid w:val="007602D3"/>
    <w:rsid w:val="00761824"/>
    <w:rsid w:val="007627BA"/>
    <w:rsid w:val="0076369A"/>
    <w:rsid w:val="00763B1E"/>
    <w:rsid w:val="00763F0F"/>
    <w:rsid w:val="00764148"/>
    <w:rsid w:val="00764DC1"/>
    <w:rsid w:val="00765894"/>
    <w:rsid w:val="00765EA5"/>
    <w:rsid w:val="00766C7C"/>
    <w:rsid w:val="007805E6"/>
    <w:rsid w:val="0078108A"/>
    <w:rsid w:val="00781878"/>
    <w:rsid w:val="0078329E"/>
    <w:rsid w:val="00784786"/>
    <w:rsid w:val="00787D54"/>
    <w:rsid w:val="00791E6F"/>
    <w:rsid w:val="00792597"/>
    <w:rsid w:val="007939DE"/>
    <w:rsid w:val="007944B9"/>
    <w:rsid w:val="007944DA"/>
    <w:rsid w:val="007A2108"/>
    <w:rsid w:val="007A4F67"/>
    <w:rsid w:val="007A5A12"/>
    <w:rsid w:val="007A642B"/>
    <w:rsid w:val="007B010D"/>
    <w:rsid w:val="007B0703"/>
    <w:rsid w:val="007B096F"/>
    <w:rsid w:val="007B2D4D"/>
    <w:rsid w:val="007B3016"/>
    <w:rsid w:val="007B64F5"/>
    <w:rsid w:val="007C1823"/>
    <w:rsid w:val="007C520F"/>
    <w:rsid w:val="007C58DB"/>
    <w:rsid w:val="007C7EC6"/>
    <w:rsid w:val="007D01C9"/>
    <w:rsid w:val="007D14EF"/>
    <w:rsid w:val="007D1EF1"/>
    <w:rsid w:val="007D2540"/>
    <w:rsid w:val="007D2C08"/>
    <w:rsid w:val="007D61F3"/>
    <w:rsid w:val="007E284F"/>
    <w:rsid w:val="007E4138"/>
    <w:rsid w:val="007E4FD2"/>
    <w:rsid w:val="007E53AB"/>
    <w:rsid w:val="007F150D"/>
    <w:rsid w:val="007F3463"/>
    <w:rsid w:val="007F38A1"/>
    <w:rsid w:val="007F72A9"/>
    <w:rsid w:val="00802BE8"/>
    <w:rsid w:val="00802EBA"/>
    <w:rsid w:val="00806002"/>
    <w:rsid w:val="00806A57"/>
    <w:rsid w:val="00806BA9"/>
    <w:rsid w:val="00810580"/>
    <w:rsid w:val="00812426"/>
    <w:rsid w:val="008147BF"/>
    <w:rsid w:val="00815634"/>
    <w:rsid w:val="008160EF"/>
    <w:rsid w:val="00817B77"/>
    <w:rsid w:val="00817F78"/>
    <w:rsid w:val="0082078D"/>
    <w:rsid w:val="00821659"/>
    <w:rsid w:val="0082235C"/>
    <w:rsid w:val="008252AF"/>
    <w:rsid w:val="00827CD1"/>
    <w:rsid w:val="00832FAA"/>
    <w:rsid w:val="008337C0"/>
    <w:rsid w:val="008353C8"/>
    <w:rsid w:val="008367BA"/>
    <w:rsid w:val="008448A5"/>
    <w:rsid w:val="00847AB1"/>
    <w:rsid w:val="00854DDC"/>
    <w:rsid w:val="00855137"/>
    <w:rsid w:val="00856796"/>
    <w:rsid w:val="00861C7E"/>
    <w:rsid w:val="00861E24"/>
    <w:rsid w:val="0086361B"/>
    <w:rsid w:val="00866070"/>
    <w:rsid w:val="00871317"/>
    <w:rsid w:val="008750C0"/>
    <w:rsid w:val="0087539F"/>
    <w:rsid w:val="00875D0D"/>
    <w:rsid w:val="00876091"/>
    <w:rsid w:val="00876B83"/>
    <w:rsid w:val="00880B44"/>
    <w:rsid w:val="00886381"/>
    <w:rsid w:val="00887146"/>
    <w:rsid w:val="008911DE"/>
    <w:rsid w:val="0089409A"/>
    <w:rsid w:val="0089626F"/>
    <w:rsid w:val="008A2C47"/>
    <w:rsid w:val="008A3746"/>
    <w:rsid w:val="008A40C7"/>
    <w:rsid w:val="008A4A41"/>
    <w:rsid w:val="008A4E8A"/>
    <w:rsid w:val="008A7DE9"/>
    <w:rsid w:val="008B13AE"/>
    <w:rsid w:val="008B2B40"/>
    <w:rsid w:val="008B635F"/>
    <w:rsid w:val="008B68B6"/>
    <w:rsid w:val="008B6EED"/>
    <w:rsid w:val="008B7F15"/>
    <w:rsid w:val="008C0542"/>
    <w:rsid w:val="008C061B"/>
    <w:rsid w:val="008C0AAC"/>
    <w:rsid w:val="008C1772"/>
    <w:rsid w:val="008C22BF"/>
    <w:rsid w:val="008C23EC"/>
    <w:rsid w:val="008D3234"/>
    <w:rsid w:val="008D3AF8"/>
    <w:rsid w:val="008D4AC7"/>
    <w:rsid w:val="008D79DA"/>
    <w:rsid w:val="008E26FD"/>
    <w:rsid w:val="008E58EE"/>
    <w:rsid w:val="008E6B67"/>
    <w:rsid w:val="008F1656"/>
    <w:rsid w:val="008F1AF8"/>
    <w:rsid w:val="008F2723"/>
    <w:rsid w:val="008F2EA7"/>
    <w:rsid w:val="008F6141"/>
    <w:rsid w:val="008F64D8"/>
    <w:rsid w:val="008F6E98"/>
    <w:rsid w:val="00900730"/>
    <w:rsid w:val="00901822"/>
    <w:rsid w:val="00905177"/>
    <w:rsid w:val="009072EF"/>
    <w:rsid w:val="00910FA9"/>
    <w:rsid w:val="009110A3"/>
    <w:rsid w:val="00916784"/>
    <w:rsid w:val="00921614"/>
    <w:rsid w:val="00921EF7"/>
    <w:rsid w:val="009222BF"/>
    <w:rsid w:val="0092276D"/>
    <w:rsid w:val="009232EB"/>
    <w:rsid w:val="00923873"/>
    <w:rsid w:val="009274FB"/>
    <w:rsid w:val="009276C7"/>
    <w:rsid w:val="00933C0D"/>
    <w:rsid w:val="00936004"/>
    <w:rsid w:val="00936454"/>
    <w:rsid w:val="00937266"/>
    <w:rsid w:val="00937A89"/>
    <w:rsid w:val="00941490"/>
    <w:rsid w:val="009506AF"/>
    <w:rsid w:val="00953B4B"/>
    <w:rsid w:val="00953E24"/>
    <w:rsid w:val="00957035"/>
    <w:rsid w:val="00961F10"/>
    <w:rsid w:val="009635B8"/>
    <w:rsid w:val="00963720"/>
    <w:rsid w:val="009640C4"/>
    <w:rsid w:val="009641B3"/>
    <w:rsid w:val="00965FC7"/>
    <w:rsid w:val="00966502"/>
    <w:rsid w:val="0096658A"/>
    <w:rsid w:val="00972FCC"/>
    <w:rsid w:val="00975274"/>
    <w:rsid w:val="00975BEB"/>
    <w:rsid w:val="009767EF"/>
    <w:rsid w:val="00977910"/>
    <w:rsid w:val="00981427"/>
    <w:rsid w:val="00982609"/>
    <w:rsid w:val="009842BB"/>
    <w:rsid w:val="0099056F"/>
    <w:rsid w:val="00991A7E"/>
    <w:rsid w:val="00994358"/>
    <w:rsid w:val="0099581C"/>
    <w:rsid w:val="00997D6A"/>
    <w:rsid w:val="009A1EA7"/>
    <w:rsid w:val="009A4560"/>
    <w:rsid w:val="009A46E2"/>
    <w:rsid w:val="009B1C8F"/>
    <w:rsid w:val="009B3206"/>
    <w:rsid w:val="009B5274"/>
    <w:rsid w:val="009B7401"/>
    <w:rsid w:val="009B7951"/>
    <w:rsid w:val="009C0016"/>
    <w:rsid w:val="009C173B"/>
    <w:rsid w:val="009C4EC4"/>
    <w:rsid w:val="009C6D50"/>
    <w:rsid w:val="009E3005"/>
    <w:rsid w:val="009E6A42"/>
    <w:rsid w:val="009E7322"/>
    <w:rsid w:val="009E73A0"/>
    <w:rsid w:val="009F3530"/>
    <w:rsid w:val="00A03C04"/>
    <w:rsid w:val="00A04C3E"/>
    <w:rsid w:val="00A04F3E"/>
    <w:rsid w:val="00A123AA"/>
    <w:rsid w:val="00A156BD"/>
    <w:rsid w:val="00A1663C"/>
    <w:rsid w:val="00A20AF8"/>
    <w:rsid w:val="00A21608"/>
    <w:rsid w:val="00A21B31"/>
    <w:rsid w:val="00A23295"/>
    <w:rsid w:val="00A24842"/>
    <w:rsid w:val="00A25729"/>
    <w:rsid w:val="00A269AD"/>
    <w:rsid w:val="00A275FD"/>
    <w:rsid w:val="00A33388"/>
    <w:rsid w:val="00A33E9D"/>
    <w:rsid w:val="00A35A1C"/>
    <w:rsid w:val="00A43AEC"/>
    <w:rsid w:val="00A43C2C"/>
    <w:rsid w:val="00A45541"/>
    <w:rsid w:val="00A50EFB"/>
    <w:rsid w:val="00A519F4"/>
    <w:rsid w:val="00A6187B"/>
    <w:rsid w:val="00A619AD"/>
    <w:rsid w:val="00A62EAC"/>
    <w:rsid w:val="00A62FC0"/>
    <w:rsid w:val="00A663AD"/>
    <w:rsid w:val="00A66DE4"/>
    <w:rsid w:val="00A67513"/>
    <w:rsid w:val="00A67B66"/>
    <w:rsid w:val="00A70AD4"/>
    <w:rsid w:val="00A77D23"/>
    <w:rsid w:val="00A80603"/>
    <w:rsid w:val="00A8390E"/>
    <w:rsid w:val="00A873F3"/>
    <w:rsid w:val="00A91017"/>
    <w:rsid w:val="00A92334"/>
    <w:rsid w:val="00A925C9"/>
    <w:rsid w:val="00A9352F"/>
    <w:rsid w:val="00A958E6"/>
    <w:rsid w:val="00AA162A"/>
    <w:rsid w:val="00AA1F99"/>
    <w:rsid w:val="00AA23AA"/>
    <w:rsid w:val="00AA7DF1"/>
    <w:rsid w:val="00AB04F2"/>
    <w:rsid w:val="00AB0F1A"/>
    <w:rsid w:val="00AB1A5A"/>
    <w:rsid w:val="00AB4A37"/>
    <w:rsid w:val="00AB4F17"/>
    <w:rsid w:val="00AB6944"/>
    <w:rsid w:val="00AB7840"/>
    <w:rsid w:val="00AC28A4"/>
    <w:rsid w:val="00AC3797"/>
    <w:rsid w:val="00AC50D4"/>
    <w:rsid w:val="00AC5128"/>
    <w:rsid w:val="00AC75C1"/>
    <w:rsid w:val="00AD1D2F"/>
    <w:rsid w:val="00AD5E4D"/>
    <w:rsid w:val="00AD6D71"/>
    <w:rsid w:val="00AE0A6D"/>
    <w:rsid w:val="00AE3B79"/>
    <w:rsid w:val="00AE6E46"/>
    <w:rsid w:val="00AE71CC"/>
    <w:rsid w:val="00AE761C"/>
    <w:rsid w:val="00AF120C"/>
    <w:rsid w:val="00AF233E"/>
    <w:rsid w:val="00AF2AF0"/>
    <w:rsid w:val="00AF53F0"/>
    <w:rsid w:val="00AF6B8B"/>
    <w:rsid w:val="00B01562"/>
    <w:rsid w:val="00B016E3"/>
    <w:rsid w:val="00B03B50"/>
    <w:rsid w:val="00B11099"/>
    <w:rsid w:val="00B204ED"/>
    <w:rsid w:val="00B225C2"/>
    <w:rsid w:val="00B22C2A"/>
    <w:rsid w:val="00B25850"/>
    <w:rsid w:val="00B30CB3"/>
    <w:rsid w:val="00B311F1"/>
    <w:rsid w:val="00B3460F"/>
    <w:rsid w:val="00B43F8A"/>
    <w:rsid w:val="00B45059"/>
    <w:rsid w:val="00B45895"/>
    <w:rsid w:val="00B45D71"/>
    <w:rsid w:val="00B46091"/>
    <w:rsid w:val="00B47EAA"/>
    <w:rsid w:val="00B51A36"/>
    <w:rsid w:val="00B52D44"/>
    <w:rsid w:val="00B532D1"/>
    <w:rsid w:val="00B54FC7"/>
    <w:rsid w:val="00B550F3"/>
    <w:rsid w:val="00B5666B"/>
    <w:rsid w:val="00B60643"/>
    <w:rsid w:val="00B653B7"/>
    <w:rsid w:val="00B665AD"/>
    <w:rsid w:val="00B6781A"/>
    <w:rsid w:val="00B70BC4"/>
    <w:rsid w:val="00B71CC3"/>
    <w:rsid w:val="00B72A7B"/>
    <w:rsid w:val="00B73961"/>
    <w:rsid w:val="00B74F0E"/>
    <w:rsid w:val="00B75545"/>
    <w:rsid w:val="00B81B17"/>
    <w:rsid w:val="00B82BC6"/>
    <w:rsid w:val="00B838FE"/>
    <w:rsid w:val="00B84354"/>
    <w:rsid w:val="00B856BB"/>
    <w:rsid w:val="00B863AF"/>
    <w:rsid w:val="00B9057B"/>
    <w:rsid w:val="00B96431"/>
    <w:rsid w:val="00BA037C"/>
    <w:rsid w:val="00BA6FFA"/>
    <w:rsid w:val="00BB2090"/>
    <w:rsid w:val="00BB241F"/>
    <w:rsid w:val="00BB4219"/>
    <w:rsid w:val="00BB66C2"/>
    <w:rsid w:val="00BC0D7C"/>
    <w:rsid w:val="00BC149F"/>
    <w:rsid w:val="00BC4E15"/>
    <w:rsid w:val="00BC5494"/>
    <w:rsid w:val="00BD0815"/>
    <w:rsid w:val="00BD0CC8"/>
    <w:rsid w:val="00BD10F9"/>
    <w:rsid w:val="00BD1F1C"/>
    <w:rsid w:val="00BD3073"/>
    <w:rsid w:val="00BD593C"/>
    <w:rsid w:val="00BD5B99"/>
    <w:rsid w:val="00BE5338"/>
    <w:rsid w:val="00BE5756"/>
    <w:rsid w:val="00BE7307"/>
    <w:rsid w:val="00BE747B"/>
    <w:rsid w:val="00BF167E"/>
    <w:rsid w:val="00BF6C16"/>
    <w:rsid w:val="00C00ED9"/>
    <w:rsid w:val="00C01A06"/>
    <w:rsid w:val="00C01B4B"/>
    <w:rsid w:val="00C01C87"/>
    <w:rsid w:val="00C01CF3"/>
    <w:rsid w:val="00C022AA"/>
    <w:rsid w:val="00C02CB5"/>
    <w:rsid w:val="00C036E6"/>
    <w:rsid w:val="00C053A7"/>
    <w:rsid w:val="00C06D39"/>
    <w:rsid w:val="00C07637"/>
    <w:rsid w:val="00C07807"/>
    <w:rsid w:val="00C100A6"/>
    <w:rsid w:val="00C142C9"/>
    <w:rsid w:val="00C20386"/>
    <w:rsid w:val="00C20549"/>
    <w:rsid w:val="00C220A2"/>
    <w:rsid w:val="00C222CA"/>
    <w:rsid w:val="00C232E4"/>
    <w:rsid w:val="00C241A9"/>
    <w:rsid w:val="00C315F3"/>
    <w:rsid w:val="00C3301E"/>
    <w:rsid w:val="00C337A6"/>
    <w:rsid w:val="00C37369"/>
    <w:rsid w:val="00C4068A"/>
    <w:rsid w:val="00C43015"/>
    <w:rsid w:val="00C43F43"/>
    <w:rsid w:val="00C44B31"/>
    <w:rsid w:val="00C453F5"/>
    <w:rsid w:val="00C454AB"/>
    <w:rsid w:val="00C5175E"/>
    <w:rsid w:val="00C52E32"/>
    <w:rsid w:val="00C54124"/>
    <w:rsid w:val="00C54281"/>
    <w:rsid w:val="00C620E6"/>
    <w:rsid w:val="00C624A8"/>
    <w:rsid w:val="00C6287B"/>
    <w:rsid w:val="00C63F15"/>
    <w:rsid w:val="00C64CA3"/>
    <w:rsid w:val="00C666E6"/>
    <w:rsid w:val="00C705E3"/>
    <w:rsid w:val="00C723FE"/>
    <w:rsid w:val="00C7249E"/>
    <w:rsid w:val="00C7556F"/>
    <w:rsid w:val="00C75857"/>
    <w:rsid w:val="00C836AE"/>
    <w:rsid w:val="00C83CB9"/>
    <w:rsid w:val="00C84C54"/>
    <w:rsid w:val="00C86D68"/>
    <w:rsid w:val="00C936A3"/>
    <w:rsid w:val="00C955F9"/>
    <w:rsid w:val="00CA0E70"/>
    <w:rsid w:val="00CA1247"/>
    <w:rsid w:val="00CA21E7"/>
    <w:rsid w:val="00CA2531"/>
    <w:rsid w:val="00CA4717"/>
    <w:rsid w:val="00CB1C05"/>
    <w:rsid w:val="00CB29AD"/>
    <w:rsid w:val="00CB5B4D"/>
    <w:rsid w:val="00CB6D49"/>
    <w:rsid w:val="00CB6D7C"/>
    <w:rsid w:val="00CB79DD"/>
    <w:rsid w:val="00CC09E0"/>
    <w:rsid w:val="00CC0CC1"/>
    <w:rsid w:val="00CC17B7"/>
    <w:rsid w:val="00CC3156"/>
    <w:rsid w:val="00CC621A"/>
    <w:rsid w:val="00CC6D5A"/>
    <w:rsid w:val="00CD0ED5"/>
    <w:rsid w:val="00CD18E5"/>
    <w:rsid w:val="00CD2E76"/>
    <w:rsid w:val="00CE27E0"/>
    <w:rsid w:val="00CE326C"/>
    <w:rsid w:val="00CE3530"/>
    <w:rsid w:val="00CF1154"/>
    <w:rsid w:val="00CF1366"/>
    <w:rsid w:val="00CF3218"/>
    <w:rsid w:val="00D03082"/>
    <w:rsid w:val="00D05DAE"/>
    <w:rsid w:val="00D07BA8"/>
    <w:rsid w:val="00D1034D"/>
    <w:rsid w:val="00D10587"/>
    <w:rsid w:val="00D15FDA"/>
    <w:rsid w:val="00D21460"/>
    <w:rsid w:val="00D2533D"/>
    <w:rsid w:val="00D30057"/>
    <w:rsid w:val="00D30663"/>
    <w:rsid w:val="00D3173A"/>
    <w:rsid w:val="00D32ED6"/>
    <w:rsid w:val="00D34298"/>
    <w:rsid w:val="00D34D47"/>
    <w:rsid w:val="00D35BF7"/>
    <w:rsid w:val="00D37127"/>
    <w:rsid w:val="00D377B2"/>
    <w:rsid w:val="00D41057"/>
    <w:rsid w:val="00D41075"/>
    <w:rsid w:val="00D41185"/>
    <w:rsid w:val="00D41EB1"/>
    <w:rsid w:val="00D42331"/>
    <w:rsid w:val="00D42E08"/>
    <w:rsid w:val="00D4767A"/>
    <w:rsid w:val="00D50FDE"/>
    <w:rsid w:val="00D53CBA"/>
    <w:rsid w:val="00D54D74"/>
    <w:rsid w:val="00D5512C"/>
    <w:rsid w:val="00D574BD"/>
    <w:rsid w:val="00D5751D"/>
    <w:rsid w:val="00D57C66"/>
    <w:rsid w:val="00D61A61"/>
    <w:rsid w:val="00D64208"/>
    <w:rsid w:val="00D65DCF"/>
    <w:rsid w:val="00D66745"/>
    <w:rsid w:val="00D677AD"/>
    <w:rsid w:val="00D71D3A"/>
    <w:rsid w:val="00D73605"/>
    <w:rsid w:val="00D75AFC"/>
    <w:rsid w:val="00D76158"/>
    <w:rsid w:val="00D80B45"/>
    <w:rsid w:val="00D91C75"/>
    <w:rsid w:val="00D92F1D"/>
    <w:rsid w:val="00D9443E"/>
    <w:rsid w:val="00D94558"/>
    <w:rsid w:val="00D9487C"/>
    <w:rsid w:val="00D95400"/>
    <w:rsid w:val="00D96FC6"/>
    <w:rsid w:val="00DA1F2F"/>
    <w:rsid w:val="00DA69DC"/>
    <w:rsid w:val="00DB0807"/>
    <w:rsid w:val="00DB0C15"/>
    <w:rsid w:val="00DB1710"/>
    <w:rsid w:val="00DB2D01"/>
    <w:rsid w:val="00DB639E"/>
    <w:rsid w:val="00DB6453"/>
    <w:rsid w:val="00DB6ECA"/>
    <w:rsid w:val="00DC08EB"/>
    <w:rsid w:val="00DC0CB1"/>
    <w:rsid w:val="00DD12B5"/>
    <w:rsid w:val="00DD140F"/>
    <w:rsid w:val="00DD2B5E"/>
    <w:rsid w:val="00DD6426"/>
    <w:rsid w:val="00DE06ED"/>
    <w:rsid w:val="00DE0AC6"/>
    <w:rsid w:val="00DE118E"/>
    <w:rsid w:val="00DE2DF3"/>
    <w:rsid w:val="00DF028B"/>
    <w:rsid w:val="00DF1926"/>
    <w:rsid w:val="00DF2564"/>
    <w:rsid w:val="00E01262"/>
    <w:rsid w:val="00E057FB"/>
    <w:rsid w:val="00E116F3"/>
    <w:rsid w:val="00E12F9B"/>
    <w:rsid w:val="00E14835"/>
    <w:rsid w:val="00E14D49"/>
    <w:rsid w:val="00E155B0"/>
    <w:rsid w:val="00E1565E"/>
    <w:rsid w:val="00E16534"/>
    <w:rsid w:val="00E17317"/>
    <w:rsid w:val="00E173BF"/>
    <w:rsid w:val="00E174B5"/>
    <w:rsid w:val="00E17D6B"/>
    <w:rsid w:val="00E218B2"/>
    <w:rsid w:val="00E2512B"/>
    <w:rsid w:val="00E25E1A"/>
    <w:rsid w:val="00E26C19"/>
    <w:rsid w:val="00E275EC"/>
    <w:rsid w:val="00E27C49"/>
    <w:rsid w:val="00E35E21"/>
    <w:rsid w:val="00E36E6B"/>
    <w:rsid w:val="00E37817"/>
    <w:rsid w:val="00E37AF6"/>
    <w:rsid w:val="00E40F07"/>
    <w:rsid w:val="00E4106F"/>
    <w:rsid w:val="00E416D4"/>
    <w:rsid w:val="00E42DDA"/>
    <w:rsid w:val="00E44767"/>
    <w:rsid w:val="00E44980"/>
    <w:rsid w:val="00E4577B"/>
    <w:rsid w:val="00E46711"/>
    <w:rsid w:val="00E5226C"/>
    <w:rsid w:val="00E531C7"/>
    <w:rsid w:val="00E53EE1"/>
    <w:rsid w:val="00E54293"/>
    <w:rsid w:val="00E545E8"/>
    <w:rsid w:val="00E54B99"/>
    <w:rsid w:val="00E5589E"/>
    <w:rsid w:val="00E62117"/>
    <w:rsid w:val="00E65CD2"/>
    <w:rsid w:val="00E65DD8"/>
    <w:rsid w:val="00E675FA"/>
    <w:rsid w:val="00E67B10"/>
    <w:rsid w:val="00E72640"/>
    <w:rsid w:val="00E75174"/>
    <w:rsid w:val="00E75DAD"/>
    <w:rsid w:val="00E77EDA"/>
    <w:rsid w:val="00E826DD"/>
    <w:rsid w:val="00E82E3D"/>
    <w:rsid w:val="00E84C5D"/>
    <w:rsid w:val="00E921C3"/>
    <w:rsid w:val="00E931C9"/>
    <w:rsid w:val="00E9398A"/>
    <w:rsid w:val="00E9488F"/>
    <w:rsid w:val="00E96226"/>
    <w:rsid w:val="00E96356"/>
    <w:rsid w:val="00E976D7"/>
    <w:rsid w:val="00EA3AC8"/>
    <w:rsid w:val="00EA4BA4"/>
    <w:rsid w:val="00EA6A24"/>
    <w:rsid w:val="00EA6FE1"/>
    <w:rsid w:val="00EB3716"/>
    <w:rsid w:val="00EB4EA1"/>
    <w:rsid w:val="00EB6A78"/>
    <w:rsid w:val="00EB7EF9"/>
    <w:rsid w:val="00EC0C4E"/>
    <w:rsid w:val="00EC1ECC"/>
    <w:rsid w:val="00EC2229"/>
    <w:rsid w:val="00EC39B1"/>
    <w:rsid w:val="00EC39E0"/>
    <w:rsid w:val="00EC542A"/>
    <w:rsid w:val="00EC7AFC"/>
    <w:rsid w:val="00EC7FF2"/>
    <w:rsid w:val="00ED175E"/>
    <w:rsid w:val="00ED2FBA"/>
    <w:rsid w:val="00ED3068"/>
    <w:rsid w:val="00ED45E7"/>
    <w:rsid w:val="00ED665E"/>
    <w:rsid w:val="00EE2956"/>
    <w:rsid w:val="00EE7F2C"/>
    <w:rsid w:val="00EF058C"/>
    <w:rsid w:val="00EF16DC"/>
    <w:rsid w:val="00EF1E32"/>
    <w:rsid w:val="00EF6006"/>
    <w:rsid w:val="00EF7075"/>
    <w:rsid w:val="00F02266"/>
    <w:rsid w:val="00F0373C"/>
    <w:rsid w:val="00F10055"/>
    <w:rsid w:val="00F10B2B"/>
    <w:rsid w:val="00F11610"/>
    <w:rsid w:val="00F11C62"/>
    <w:rsid w:val="00F12F60"/>
    <w:rsid w:val="00F21BA2"/>
    <w:rsid w:val="00F23B81"/>
    <w:rsid w:val="00F23E2E"/>
    <w:rsid w:val="00F31E4C"/>
    <w:rsid w:val="00F34B55"/>
    <w:rsid w:val="00F4495B"/>
    <w:rsid w:val="00F456E4"/>
    <w:rsid w:val="00F45CF7"/>
    <w:rsid w:val="00F500E0"/>
    <w:rsid w:val="00F53E43"/>
    <w:rsid w:val="00F55651"/>
    <w:rsid w:val="00F576D0"/>
    <w:rsid w:val="00F60D9E"/>
    <w:rsid w:val="00F6106A"/>
    <w:rsid w:val="00F64410"/>
    <w:rsid w:val="00F6659B"/>
    <w:rsid w:val="00F70EFE"/>
    <w:rsid w:val="00F777E4"/>
    <w:rsid w:val="00F80D15"/>
    <w:rsid w:val="00F80F65"/>
    <w:rsid w:val="00F82102"/>
    <w:rsid w:val="00F832D7"/>
    <w:rsid w:val="00F8577C"/>
    <w:rsid w:val="00F90D10"/>
    <w:rsid w:val="00F91C68"/>
    <w:rsid w:val="00F93613"/>
    <w:rsid w:val="00F96E5D"/>
    <w:rsid w:val="00FA10A8"/>
    <w:rsid w:val="00FA2F2B"/>
    <w:rsid w:val="00FA3CC4"/>
    <w:rsid w:val="00FA3EF8"/>
    <w:rsid w:val="00FA6CB0"/>
    <w:rsid w:val="00FA7D26"/>
    <w:rsid w:val="00FB0102"/>
    <w:rsid w:val="00FB0676"/>
    <w:rsid w:val="00FB1060"/>
    <w:rsid w:val="00FB47D3"/>
    <w:rsid w:val="00FB4CA5"/>
    <w:rsid w:val="00FB52BE"/>
    <w:rsid w:val="00FB5972"/>
    <w:rsid w:val="00FC0276"/>
    <w:rsid w:val="00FC2D69"/>
    <w:rsid w:val="00FC32D1"/>
    <w:rsid w:val="00FC508D"/>
    <w:rsid w:val="00FC553F"/>
    <w:rsid w:val="00FC5915"/>
    <w:rsid w:val="00FC6F5F"/>
    <w:rsid w:val="00FD086E"/>
    <w:rsid w:val="00FD2512"/>
    <w:rsid w:val="00FD3BE6"/>
    <w:rsid w:val="00FD67F1"/>
    <w:rsid w:val="00FE3A10"/>
    <w:rsid w:val="00FE51ED"/>
    <w:rsid w:val="00FE53D4"/>
    <w:rsid w:val="00FF00E2"/>
    <w:rsid w:val="00FF0626"/>
    <w:rsid w:val="00FF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DB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rsid w:val="006F0D9F"/>
  </w:style>
  <w:style w:type="character" w:styleId="FootnoteReference">
    <w:name w:val="footnote reference"/>
    <w:aliases w:val="Style 12,(NECG) Footnote Reference,o,fr,Style 3,Appel note de bas de p,Style 124,Style 13"/>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link w:val="ParaNumChar"/>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character" w:styleId="Emphasis">
    <w:name w:val="Emphasis"/>
    <w:basedOn w:val="DefaultParagraphFont"/>
    <w:uiPriority w:val="20"/>
    <w:qFormat/>
    <w:rsid w:val="003E4124"/>
    <w:rPr>
      <w:i/>
      <w:iCs/>
    </w:rPr>
  </w:style>
  <w:style w:type="character" w:customStyle="1" w:styleId="displayhltext">
    <w:name w:val="display_hl_text"/>
    <w:basedOn w:val="DefaultParagraphFont"/>
    <w:rsid w:val="00121C11"/>
  </w:style>
  <w:style w:type="character" w:customStyle="1" w:styleId="emphi">
    <w:name w:val="emphi"/>
    <w:basedOn w:val="DefaultParagraphFont"/>
    <w:rsid w:val="006112FF"/>
  </w:style>
  <w:style w:type="character" w:customStyle="1" w:styleId="Mention1">
    <w:name w:val="Mention1"/>
    <w:basedOn w:val="DefaultParagraphFont"/>
    <w:uiPriority w:val="99"/>
    <w:semiHidden/>
    <w:unhideWhenUsed/>
    <w:rsid w:val="00CA1247"/>
    <w:rPr>
      <w:color w:val="2B579A"/>
      <w:shd w:val="clear" w:color="auto" w:fill="E6E6E6"/>
    </w:rPr>
  </w:style>
  <w:style w:type="character" w:customStyle="1" w:styleId="ParaNumChar">
    <w:name w:val="ParaNum Char"/>
    <w:link w:val="ParaNum"/>
    <w:locked/>
    <w:rsid w:val="009635B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rsid w:val="006F0D9F"/>
  </w:style>
  <w:style w:type="character" w:styleId="FootnoteReference">
    <w:name w:val="footnote reference"/>
    <w:aliases w:val="Style 12,(NECG) Footnote Reference,o,fr,Style 3,Appel note de bas de p,Style 124,Style 13"/>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link w:val="ParaNumChar"/>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character" w:styleId="Emphasis">
    <w:name w:val="Emphasis"/>
    <w:basedOn w:val="DefaultParagraphFont"/>
    <w:uiPriority w:val="20"/>
    <w:qFormat/>
    <w:rsid w:val="003E4124"/>
    <w:rPr>
      <w:i/>
      <w:iCs/>
    </w:rPr>
  </w:style>
  <w:style w:type="character" w:customStyle="1" w:styleId="displayhltext">
    <w:name w:val="display_hl_text"/>
    <w:basedOn w:val="DefaultParagraphFont"/>
    <w:rsid w:val="00121C11"/>
  </w:style>
  <w:style w:type="character" w:customStyle="1" w:styleId="emphi">
    <w:name w:val="emphi"/>
    <w:basedOn w:val="DefaultParagraphFont"/>
    <w:rsid w:val="006112FF"/>
  </w:style>
  <w:style w:type="character" w:customStyle="1" w:styleId="Mention1">
    <w:name w:val="Mention1"/>
    <w:basedOn w:val="DefaultParagraphFont"/>
    <w:uiPriority w:val="99"/>
    <w:semiHidden/>
    <w:unhideWhenUsed/>
    <w:rsid w:val="00CA1247"/>
    <w:rPr>
      <w:color w:val="2B579A"/>
      <w:shd w:val="clear" w:color="auto" w:fill="E6E6E6"/>
    </w:rPr>
  </w:style>
  <w:style w:type="character" w:customStyle="1" w:styleId="ParaNumChar">
    <w:name w:val="ParaNum Char"/>
    <w:link w:val="ParaNum"/>
    <w:locked/>
    <w:rsid w:val="009635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979">
      <w:bodyDiv w:val="1"/>
      <w:marLeft w:val="0"/>
      <w:marRight w:val="0"/>
      <w:marTop w:val="0"/>
      <w:marBottom w:val="0"/>
      <w:divBdr>
        <w:top w:val="none" w:sz="0" w:space="0" w:color="auto"/>
        <w:left w:val="none" w:sz="0" w:space="0" w:color="auto"/>
        <w:bottom w:val="none" w:sz="0" w:space="0" w:color="auto"/>
        <w:right w:val="none" w:sz="0" w:space="0" w:color="auto"/>
      </w:divBdr>
      <w:divsChild>
        <w:div w:id="793596932">
          <w:marLeft w:val="0"/>
          <w:marRight w:val="0"/>
          <w:marTop w:val="0"/>
          <w:marBottom w:val="0"/>
          <w:divBdr>
            <w:top w:val="none" w:sz="0" w:space="0" w:color="auto"/>
            <w:left w:val="none" w:sz="0" w:space="0" w:color="auto"/>
            <w:bottom w:val="none" w:sz="0" w:space="0" w:color="auto"/>
            <w:right w:val="none" w:sz="0" w:space="0" w:color="auto"/>
          </w:divBdr>
        </w:div>
        <w:div w:id="1099328850">
          <w:marLeft w:val="0"/>
          <w:marRight w:val="0"/>
          <w:marTop w:val="0"/>
          <w:marBottom w:val="0"/>
          <w:divBdr>
            <w:top w:val="none" w:sz="0" w:space="0" w:color="auto"/>
            <w:left w:val="none" w:sz="0" w:space="0" w:color="auto"/>
            <w:bottom w:val="none" w:sz="0" w:space="0" w:color="auto"/>
            <w:right w:val="none" w:sz="0" w:space="0" w:color="auto"/>
          </w:divBdr>
        </w:div>
        <w:div w:id="11032254">
          <w:marLeft w:val="0"/>
          <w:marRight w:val="0"/>
          <w:marTop w:val="0"/>
          <w:marBottom w:val="0"/>
          <w:divBdr>
            <w:top w:val="none" w:sz="0" w:space="0" w:color="auto"/>
            <w:left w:val="none" w:sz="0" w:space="0" w:color="auto"/>
            <w:bottom w:val="none" w:sz="0" w:space="0" w:color="auto"/>
            <w:right w:val="none" w:sz="0" w:space="0" w:color="auto"/>
          </w:divBdr>
        </w:div>
        <w:div w:id="1705715822">
          <w:marLeft w:val="0"/>
          <w:marRight w:val="0"/>
          <w:marTop w:val="0"/>
          <w:marBottom w:val="0"/>
          <w:divBdr>
            <w:top w:val="none" w:sz="0" w:space="0" w:color="auto"/>
            <w:left w:val="none" w:sz="0" w:space="0" w:color="auto"/>
            <w:bottom w:val="none" w:sz="0" w:space="0" w:color="auto"/>
            <w:right w:val="none" w:sz="0" w:space="0" w:color="auto"/>
          </w:divBdr>
        </w:div>
        <w:div w:id="185097617">
          <w:marLeft w:val="0"/>
          <w:marRight w:val="0"/>
          <w:marTop w:val="0"/>
          <w:marBottom w:val="0"/>
          <w:divBdr>
            <w:top w:val="none" w:sz="0" w:space="0" w:color="auto"/>
            <w:left w:val="none" w:sz="0" w:space="0" w:color="auto"/>
            <w:bottom w:val="none" w:sz="0" w:space="0" w:color="auto"/>
            <w:right w:val="none" w:sz="0" w:space="0" w:color="auto"/>
          </w:divBdr>
        </w:div>
        <w:div w:id="889801343">
          <w:marLeft w:val="0"/>
          <w:marRight w:val="0"/>
          <w:marTop w:val="0"/>
          <w:marBottom w:val="0"/>
          <w:divBdr>
            <w:top w:val="none" w:sz="0" w:space="0" w:color="auto"/>
            <w:left w:val="none" w:sz="0" w:space="0" w:color="auto"/>
            <w:bottom w:val="none" w:sz="0" w:space="0" w:color="auto"/>
            <w:right w:val="none" w:sz="0" w:space="0" w:color="auto"/>
          </w:divBdr>
        </w:div>
        <w:div w:id="409352445">
          <w:marLeft w:val="0"/>
          <w:marRight w:val="0"/>
          <w:marTop w:val="0"/>
          <w:marBottom w:val="0"/>
          <w:divBdr>
            <w:top w:val="none" w:sz="0" w:space="0" w:color="auto"/>
            <w:left w:val="none" w:sz="0" w:space="0" w:color="auto"/>
            <w:bottom w:val="none" w:sz="0" w:space="0" w:color="auto"/>
            <w:right w:val="none" w:sz="0" w:space="0" w:color="auto"/>
          </w:divBdr>
        </w:div>
        <w:div w:id="1314093475">
          <w:marLeft w:val="0"/>
          <w:marRight w:val="0"/>
          <w:marTop w:val="0"/>
          <w:marBottom w:val="0"/>
          <w:divBdr>
            <w:top w:val="none" w:sz="0" w:space="0" w:color="auto"/>
            <w:left w:val="none" w:sz="0" w:space="0" w:color="auto"/>
            <w:bottom w:val="none" w:sz="0" w:space="0" w:color="auto"/>
            <w:right w:val="none" w:sz="0" w:space="0" w:color="auto"/>
          </w:divBdr>
        </w:div>
        <w:div w:id="158808235">
          <w:marLeft w:val="0"/>
          <w:marRight w:val="0"/>
          <w:marTop w:val="0"/>
          <w:marBottom w:val="0"/>
          <w:divBdr>
            <w:top w:val="none" w:sz="0" w:space="0" w:color="auto"/>
            <w:left w:val="none" w:sz="0" w:space="0" w:color="auto"/>
            <w:bottom w:val="none" w:sz="0" w:space="0" w:color="auto"/>
            <w:right w:val="none" w:sz="0" w:space="0" w:color="auto"/>
          </w:divBdr>
        </w:div>
        <w:div w:id="596644842">
          <w:marLeft w:val="0"/>
          <w:marRight w:val="0"/>
          <w:marTop w:val="0"/>
          <w:marBottom w:val="0"/>
          <w:divBdr>
            <w:top w:val="none" w:sz="0" w:space="0" w:color="auto"/>
            <w:left w:val="none" w:sz="0" w:space="0" w:color="auto"/>
            <w:bottom w:val="none" w:sz="0" w:space="0" w:color="auto"/>
            <w:right w:val="none" w:sz="0" w:space="0" w:color="auto"/>
          </w:divBdr>
        </w:div>
        <w:div w:id="102312268">
          <w:marLeft w:val="0"/>
          <w:marRight w:val="0"/>
          <w:marTop w:val="0"/>
          <w:marBottom w:val="0"/>
          <w:divBdr>
            <w:top w:val="none" w:sz="0" w:space="0" w:color="auto"/>
            <w:left w:val="none" w:sz="0" w:space="0" w:color="auto"/>
            <w:bottom w:val="none" w:sz="0" w:space="0" w:color="auto"/>
            <w:right w:val="none" w:sz="0" w:space="0" w:color="auto"/>
          </w:divBdr>
        </w:div>
        <w:div w:id="1735197119">
          <w:marLeft w:val="0"/>
          <w:marRight w:val="0"/>
          <w:marTop w:val="0"/>
          <w:marBottom w:val="0"/>
          <w:divBdr>
            <w:top w:val="none" w:sz="0" w:space="0" w:color="auto"/>
            <w:left w:val="none" w:sz="0" w:space="0" w:color="auto"/>
            <w:bottom w:val="none" w:sz="0" w:space="0" w:color="auto"/>
            <w:right w:val="none" w:sz="0" w:space="0" w:color="auto"/>
          </w:divBdr>
        </w:div>
        <w:div w:id="338050085">
          <w:marLeft w:val="0"/>
          <w:marRight w:val="0"/>
          <w:marTop w:val="0"/>
          <w:marBottom w:val="0"/>
          <w:divBdr>
            <w:top w:val="none" w:sz="0" w:space="0" w:color="auto"/>
            <w:left w:val="none" w:sz="0" w:space="0" w:color="auto"/>
            <w:bottom w:val="none" w:sz="0" w:space="0" w:color="auto"/>
            <w:right w:val="none" w:sz="0" w:space="0" w:color="auto"/>
          </w:divBdr>
        </w:div>
        <w:div w:id="1649439575">
          <w:marLeft w:val="0"/>
          <w:marRight w:val="0"/>
          <w:marTop w:val="0"/>
          <w:marBottom w:val="0"/>
          <w:divBdr>
            <w:top w:val="none" w:sz="0" w:space="0" w:color="auto"/>
            <w:left w:val="none" w:sz="0" w:space="0" w:color="auto"/>
            <w:bottom w:val="none" w:sz="0" w:space="0" w:color="auto"/>
            <w:right w:val="none" w:sz="0" w:space="0" w:color="auto"/>
          </w:divBdr>
        </w:div>
        <w:div w:id="141891072">
          <w:marLeft w:val="0"/>
          <w:marRight w:val="0"/>
          <w:marTop w:val="0"/>
          <w:marBottom w:val="0"/>
          <w:divBdr>
            <w:top w:val="none" w:sz="0" w:space="0" w:color="auto"/>
            <w:left w:val="none" w:sz="0" w:space="0" w:color="auto"/>
            <w:bottom w:val="none" w:sz="0" w:space="0" w:color="auto"/>
            <w:right w:val="none" w:sz="0" w:space="0" w:color="auto"/>
          </w:divBdr>
        </w:div>
        <w:div w:id="503781928">
          <w:marLeft w:val="0"/>
          <w:marRight w:val="0"/>
          <w:marTop w:val="0"/>
          <w:marBottom w:val="0"/>
          <w:divBdr>
            <w:top w:val="none" w:sz="0" w:space="0" w:color="auto"/>
            <w:left w:val="none" w:sz="0" w:space="0" w:color="auto"/>
            <w:bottom w:val="none" w:sz="0" w:space="0" w:color="auto"/>
            <w:right w:val="none" w:sz="0" w:space="0" w:color="auto"/>
          </w:divBdr>
        </w:div>
        <w:div w:id="197282654">
          <w:marLeft w:val="0"/>
          <w:marRight w:val="0"/>
          <w:marTop w:val="0"/>
          <w:marBottom w:val="0"/>
          <w:divBdr>
            <w:top w:val="none" w:sz="0" w:space="0" w:color="auto"/>
            <w:left w:val="none" w:sz="0" w:space="0" w:color="auto"/>
            <w:bottom w:val="none" w:sz="0" w:space="0" w:color="auto"/>
            <w:right w:val="none" w:sz="0" w:space="0" w:color="auto"/>
          </w:divBdr>
        </w:div>
        <w:div w:id="1998532066">
          <w:marLeft w:val="0"/>
          <w:marRight w:val="0"/>
          <w:marTop w:val="0"/>
          <w:marBottom w:val="0"/>
          <w:divBdr>
            <w:top w:val="none" w:sz="0" w:space="0" w:color="auto"/>
            <w:left w:val="none" w:sz="0" w:space="0" w:color="auto"/>
            <w:bottom w:val="none" w:sz="0" w:space="0" w:color="auto"/>
            <w:right w:val="none" w:sz="0" w:space="0" w:color="auto"/>
          </w:divBdr>
        </w:div>
        <w:div w:id="1538466164">
          <w:marLeft w:val="0"/>
          <w:marRight w:val="0"/>
          <w:marTop w:val="0"/>
          <w:marBottom w:val="0"/>
          <w:divBdr>
            <w:top w:val="none" w:sz="0" w:space="0" w:color="auto"/>
            <w:left w:val="none" w:sz="0" w:space="0" w:color="auto"/>
            <w:bottom w:val="none" w:sz="0" w:space="0" w:color="auto"/>
            <w:right w:val="none" w:sz="0" w:space="0" w:color="auto"/>
          </w:divBdr>
        </w:div>
        <w:div w:id="1820729557">
          <w:marLeft w:val="0"/>
          <w:marRight w:val="0"/>
          <w:marTop w:val="0"/>
          <w:marBottom w:val="0"/>
          <w:divBdr>
            <w:top w:val="none" w:sz="0" w:space="0" w:color="auto"/>
            <w:left w:val="none" w:sz="0" w:space="0" w:color="auto"/>
            <w:bottom w:val="none" w:sz="0" w:space="0" w:color="auto"/>
            <w:right w:val="none" w:sz="0" w:space="0" w:color="auto"/>
          </w:divBdr>
        </w:div>
        <w:div w:id="793669132">
          <w:marLeft w:val="0"/>
          <w:marRight w:val="0"/>
          <w:marTop w:val="0"/>
          <w:marBottom w:val="0"/>
          <w:divBdr>
            <w:top w:val="none" w:sz="0" w:space="0" w:color="auto"/>
            <w:left w:val="none" w:sz="0" w:space="0" w:color="auto"/>
            <w:bottom w:val="none" w:sz="0" w:space="0" w:color="auto"/>
            <w:right w:val="none" w:sz="0" w:space="0" w:color="auto"/>
          </w:divBdr>
        </w:div>
        <w:div w:id="1532958971">
          <w:marLeft w:val="0"/>
          <w:marRight w:val="0"/>
          <w:marTop w:val="0"/>
          <w:marBottom w:val="0"/>
          <w:divBdr>
            <w:top w:val="none" w:sz="0" w:space="0" w:color="auto"/>
            <w:left w:val="none" w:sz="0" w:space="0" w:color="auto"/>
            <w:bottom w:val="none" w:sz="0" w:space="0" w:color="auto"/>
            <w:right w:val="none" w:sz="0" w:space="0" w:color="auto"/>
          </w:divBdr>
        </w:div>
        <w:div w:id="1602571601">
          <w:marLeft w:val="0"/>
          <w:marRight w:val="0"/>
          <w:marTop w:val="0"/>
          <w:marBottom w:val="0"/>
          <w:divBdr>
            <w:top w:val="none" w:sz="0" w:space="0" w:color="auto"/>
            <w:left w:val="none" w:sz="0" w:space="0" w:color="auto"/>
            <w:bottom w:val="none" w:sz="0" w:space="0" w:color="auto"/>
            <w:right w:val="none" w:sz="0" w:space="0" w:color="auto"/>
          </w:divBdr>
        </w:div>
        <w:div w:id="1316642294">
          <w:marLeft w:val="0"/>
          <w:marRight w:val="0"/>
          <w:marTop w:val="0"/>
          <w:marBottom w:val="0"/>
          <w:divBdr>
            <w:top w:val="none" w:sz="0" w:space="0" w:color="auto"/>
            <w:left w:val="none" w:sz="0" w:space="0" w:color="auto"/>
            <w:bottom w:val="none" w:sz="0" w:space="0" w:color="auto"/>
            <w:right w:val="none" w:sz="0" w:space="0" w:color="auto"/>
          </w:divBdr>
        </w:div>
        <w:div w:id="1375034034">
          <w:marLeft w:val="0"/>
          <w:marRight w:val="0"/>
          <w:marTop w:val="0"/>
          <w:marBottom w:val="0"/>
          <w:divBdr>
            <w:top w:val="none" w:sz="0" w:space="0" w:color="auto"/>
            <w:left w:val="none" w:sz="0" w:space="0" w:color="auto"/>
            <w:bottom w:val="none" w:sz="0" w:space="0" w:color="auto"/>
            <w:right w:val="none" w:sz="0" w:space="0" w:color="auto"/>
          </w:divBdr>
        </w:div>
        <w:div w:id="139157382">
          <w:marLeft w:val="0"/>
          <w:marRight w:val="0"/>
          <w:marTop w:val="0"/>
          <w:marBottom w:val="0"/>
          <w:divBdr>
            <w:top w:val="none" w:sz="0" w:space="0" w:color="auto"/>
            <w:left w:val="none" w:sz="0" w:space="0" w:color="auto"/>
            <w:bottom w:val="none" w:sz="0" w:space="0" w:color="auto"/>
            <w:right w:val="none" w:sz="0" w:space="0" w:color="auto"/>
          </w:divBdr>
        </w:div>
        <w:div w:id="1120341765">
          <w:marLeft w:val="0"/>
          <w:marRight w:val="0"/>
          <w:marTop w:val="0"/>
          <w:marBottom w:val="0"/>
          <w:divBdr>
            <w:top w:val="none" w:sz="0" w:space="0" w:color="auto"/>
            <w:left w:val="none" w:sz="0" w:space="0" w:color="auto"/>
            <w:bottom w:val="none" w:sz="0" w:space="0" w:color="auto"/>
            <w:right w:val="none" w:sz="0" w:space="0" w:color="auto"/>
          </w:divBdr>
        </w:div>
        <w:div w:id="1186678912">
          <w:marLeft w:val="0"/>
          <w:marRight w:val="0"/>
          <w:marTop w:val="0"/>
          <w:marBottom w:val="0"/>
          <w:divBdr>
            <w:top w:val="none" w:sz="0" w:space="0" w:color="auto"/>
            <w:left w:val="none" w:sz="0" w:space="0" w:color="auto"/>
            <w:bottom w:val="none" w:sz="0" w:space="0" w:color="auto"/>
            <w:right w:val="none" w:sz="0" w:space="0" w:color="auto"/>
          </w:divBdr>
        </w:div>
        <w:div w:id="107431590">
          <w:marLeft w:val="0"/>
          <w:marRight w:val="0"/>
          <w:marTop w:val="0"/>
          <w:marBottom w:val="0"/>
          <w:divBdr>
            <w:top w:val="none" w:sz="0" w:space="0" w:color="auto"/>
            <w:left w:val="none" w:sz="0" w:space="0" w:color="auto"/>
            <w:bottom w:val="none" w:sz="0" w:space="0" w:color="auto"/>
            <w:right w:val="none" w:sz="0" w:space="0" w:color="auto"/>
          </w:divBdr>
        </w:div>
        <w:div w:id="2080860587">
          <w:marLeft w:val="0"/>
          <w:marRight w:val="0"/>
          <w:marTop w:val="0"/>
          <w:marBottom w:val="0"/>
          <w:divBdr>
            <w:top w:val="none" w:sz="0" w:space="0" w:color="auto"/>
            <w:left w:val="none" w:sz="0" w:space="0" w:color="auto"/>
            <w:bottom w:val="none" w:sz="0" w:space="0" w:color="auto"/>
            <w:right w:val="none" w:sz="0" w:space="0" w:color="auto"/>
          </w:divBdr>
        </w:div>
        <w:div w:id="1965694854">
          <w:marLeft w:val="0"/>
          <w:marRight w:val="0"/>
          <w:marTop w:val="0"/>
          <w:marBottom w:val="0"/>
          <w:divBdr>
            <w:top w:val="none" w:sz="0" w:space="0" w:color="auto"/>
            <w:left w:val="none" w:sz="0" w:space="0" w:color="auto"/>
            <w:bottom w:val="none" w:sz="0" w:space="0" w:color="auto"/>
            <w:right w:val="none" w:sz="0" w:space="0" w:color="auto"/>
          </w:divBdr>
        </w:div>
        <w:div w:id="1818566430">
          <w:marLeft w:val="0"/>
          <w:marRight w:val="0"/>
          <w:marTop w:val="0"/>
          <w:marBottom w:val="0"/>
          <w:divBdr>
            <w:top w:val="none" w:sz="0" w:space="0" w:color="auto"/>
            <w:left w:val="none" w:sz="0" w:space="0" w:color="auto"/>
            <w:bottom w:val="none" w:sz="0" w:space="0" w:color="auto"/>
            <w:right w:val="none" w:sz="0" w:space="0" w:color="auto"/>
          </w:divBdr>
        </w:div>
        <w:div w:id="1234925693">
          <w:marLeft w:val="0"/>
          <w:marRight w:val="0"/>
          <w:marTop w:val="0"/>
          <w:marBottom w:val="0"/>
          <w:divBdr>
            <w:top w:val="none" w:sz="0" w:space="0" w:color="auto"/>
            <w:left w:val="none" w:sz="0" w:space="0" w:color="auto"/>
            <w:bottom w:val="none" w:sz="0" w:space="0" w:color="auto"/>
            <w:right w:val="none" w:sz="0" w:space="0" w:color="auto"/>
          </w:divBdr>
        </w:div>
        <w:div w:id="275987995">
          <w:marLeft w:val="0"/>
          <w:marRight w:val="0"/>
          <w:marTop w:val="0"/>
          <w:marBottom w:val="0"/>
          <w:divBdr>
            <w:top w:val="none" w:sz="0" w:space="0" w:color="auto"/>
            <w:left w:val="none" w:sz="0" w:space="0" w:color="auto"/>
            <w:bottom w:val="none" w:sz="0" w:space="0" w:color="auto"/>
            <w:right w:val="none" w:sz="0" w:space="0" w:color="auto"/>
          </w:divBdr>
        </w:div>
        <w:div w:id="707922991">
          <w:marLeft w:val="0"/>
          <w:marRight w:val="0"/>
          <w:marTop w:val="0"/>
          <w:marBottom w:val="0"/>
          <w:divBdr>
            <w:top w:val="none" w:sz="0" w:space="0" w:color="auto"/>
            <w:left w:val="none" w:sz="0" w:space="0" w:color="auto"/>
            <w:bottom w:val="none" w:sz="0" w:space="0" w:color="auto"/>
            <w:right w:val="none" w:sz="0" w:space="0" w:color="auto"/>
          </w:divBdr>
        </w:div>
        <w:div w:id="2127457622">
          <w:marLeft w:val="0"/>
          <w:marRight w:val="0"/>
          <w:marTop w:val="0"/>
          <w:marBottom w:val="0"/>
          <w:divBdr>
            <w:top w:val="none" w:sz="0" w:space="0" w:color="auto"/>
            <w:left w:val="none" w:sz="0" w:space="0" w:color="auto"/>
            <w:bottom w:val="none" w:sz="0" w:space="0" w:color="auto"/>
            <w:right w:val="none" w:sz="0" w:space="0" w:color="auto"/>
          </w:divBdr>
        </w:div>
        <w:div w:id="898588401">
          <w:marLeft w:val="0"/>
          <w:marRight w:val="0"/>
          <w:marTop w:val="0"/>
          <w:marBottom w:val="0"/>
          <w:divBdr>
            <w:top w:val="none" w:sz="0" w:space="0" w:color="auto"/>
            <w:left w:val="none" w:sz="0" w:space="0" w:color="auto"/>
            <w:bottom w:val="none" w:sz="0" w:space="0" w:color="auto"/>
            <w:right w:val="none" w:sz="0" w:space="0" w:color="auto"/>
          </w:divBdr>
        </w:div>
        <w:div w:id="1850482354">
          <w:marLeft w:val="0"/>
          <w:marRight w:val="0"/>
          <w:marTop w:val="0"/>
          <w:marBottom w:val="0"/>
          <w:divBdr>
            <w:top w:val="none" w:sz="0" w:space="0" w:color="auto"/>
            <w:left w:val="none" w:sz="0" w:space="0" w:color="auto"/>
            <w:bottom w:val="none" w:sz="0" w:space="0" w:color="auto"/>
            <w:right w:val="none" w:sz="0" w:space="0" w:color="auto"/>
          </w:divBdr>
        </w:div>
        <w:div w:id="475729633">
          <w:marLeft w:val="0"/>
          <w:marRight w:val="0"/>
          <w:marTop w:val="0"/>
          <w:marBottom w:val="0"/>
          <w:divBdr>
            <w:top w:val="none" w:sz="0" w:space="0" w:color="auto"/>
            <w:left w:val="none" w:sz="0" w:space="0" w:color="auto"/>
            <w:bottom w:val="none" w:sz="0" w:space="0" w:color="auto"/>
            <w:right w:val="none" w:sz="0" w:space="0" w:color="auto"/>
          </w:divBdr>
        </w:div>
        <w:div w:id="1617563704">
          <w:marLeft w:val="0"/>
          <w:marRight w:val="0"/>
          <w:marTop w:val="0"/>
          <w:marBottom w:val="0"/>
          <w:divBdr>
            <w:top w:val="none" w:sz="0" w:space="0" w:color="auto"/>
            <w:left w:val="none" w:sz="0" w:space="0" w:color="auto"/>
            <w:bottom w:val="none" w:sz="0" w:space="0" w:color="auto"/>
            <w:right w:val="none" w:sz="0" w:space="0" w:color="auto"/>
          </w:divBdr>
        </w:div>
        <w:div w:id="1407647909">
          <w:marLeft w:val="0"/>
          <w:marRight w:val="0"/>
          <w:marTop w:val="0"/>
          <w:marBottom w:val="0"/>
          <w:divBdr>
            <w:top w:val="none" w:sz="0" w:space="0" w:color="auto"/>
            <w:left w:val="none" w:sz="0" w:space="0" w:color="auto"/>
            <w:bottom w:val="none" w:sz="0" w:space="0" w:color="auto"/>
            <w:right w:val="none" w:sz="0" w:space="0" w:color="auto"/>
          </w:divBdr>
        </w:div>
        <w:div w:id="1003826140">
          <w:marLeft w:val="0"/>
          <w:marRight w:val="0"/>
          <w:marTop w:val="0"/>
          <w:marBottom w:val="0"/>
          <w:divBdr>
            <w:top w:val="none" w:sz="0" w:space="0" w:color="auto"/>
            <w:left w:val="none" w:sz="0" w:space="0" w:color="auto"/>
            <w:bottom w:val="none" w:sz="0" w:space="0" w:color="auto"/>
            <w:right w:val="none" w:sz="0" w:space="0" w:color="auto"/>
          </w:divBdr>
        </w:div>
        <w:div w:id="870458304">
          <w:marLeft w:val="0"/>
          <w:marRight w:val="0"/>
          <w:marTop w:val="0"/>
          <w:marBottom w:val="0"/>
          <w:divBdr>
            <w:top w:val="none" w:sz="0" w:space="0" w:color="auto"/>
            <w:left w:val="none" w:sz="0" w:space="0" w:color="auto"/>
            <w:bottom w:val="none" w:sz="0" w:space="0" w:color="auto"/>
            <w:right w:val="none" w:sz="0" w:space="0" w:color="auto"/>
          </w:divBdr>
        </w:div>
        <w:div w:id="2144301353">
          <w:marLeft w:val="0"/>
          <w:marRight w:val="0"/>
          <w:marTop w:val="0"/>
          <w:marBottom w:val="0"/>
          <w:divBdr>
            <w:top w:val="none" w:sz="0" w:space="0" w:color="auto"/>
            <w:left w:val="none" w:sz="0" w:space="0" w:color="auto"/>
            <w:bottom w:val="none" w:sz="0" w:space="0" w:color="auto"/>
            <w:right w:val="none" w:sz="0" w:space="0" w:color="auto"/>
          </w:divBdr>
        </w:div>
        <w:div w:id="1764254675">
          <w:marLeft w:val="0"/>
          <w:marRight w:val="0"/>
          <w:marTop w:val="0"/>
          <w:marBottom w:val="0"/>
          <w:divBdr>
            <w:top w:val="none" w:sz="0" w:space="0" w:color="auto"/>
            <w:left w:val="none" w:sz="0" w:space="0" w:color="auto"/>
            <w:bottom w:val="none" w:sz="0" w:space="0" w:color="auto"/>
            <w:right w:val="none" w:sz="0" w:space="0" w:color="auto"/>
          </w:divBdr>
        </w:div>
        <w:div w:id="1170606313">
          <w:marLeft w:val="0"/>
          <w:marRight w:val="0"/>
          <w:marTop w:val="0"/>
          <w:marBottom w:val="0"/>
          <w:divBdr>
            <w:top w:val="none" w:sz="0" w:space="0" w:color="auto"/>
            <w:left w:val="none" w:sz="0" w:space="0" w:color="auto"/>
            <w:bottom w:val="none" w:sz="0" w:space="0" w:color="auto"/>
            <w:right w:val="none" w:sz="0" w:space="0" w:color="auto"/>
          </w:divBdr>
        </w:div>
        <w:div w:id="1369139966">
          <w:marLeft w:val="0"/>
          <w:marRight w:val="0"/>
          <w:marTop w:val="0"/>
          <w:marBottom w:val="0"/>
          <w:divBdr>
            <w:top w:val="none" w:sz="0" w:space="0" w:color="auto"/>
            <w:left w:val="none" w:sz="0" w:space="0" w:color="auto"/>
            <w:bottom w:val="none" w:sz="0" w:space="0" w:color="auto"/>
            <w:right w:val="none" w:sz="0" w:space="0" w:color="auto"/>
          </w:divBdr>
        </w:div>
        <w:div w:id="787503851">
          <w:marLeft w:val="0"/>
          <w:marRight w:val="0"/>
          <w:marTop w:val="0"/>
          <w:marBottom w:val="0"/>
          <w:divBdr>
            <w:top w:val="none" w:sz="0" w:space="0" w:color="auto"/>
            <w:left w:val="none" w:sz="0" w:space="0" w:color="auto"/>
            <w:bottom w:val="none" w:sz="0" w:space="0" w:color="auto"/>
            <w:right w:val="none" w:sz="0" w:space="0" w:color="auto"/>
          </w:divBdr>
        </w:div>
        <w:div w:id="274562061">
          <w:marLeft w:val="0"/>
          <w:marRight w:val="0"/>
          <w:marTop w:val="0"/>
          <w:marBottom w:val="0"/>
          <w:divBdr>
            <w:top w:val="none" w:sz="0" w:space="0" w:color="auto"/>
            <w:left w:val="none" w:sz="0" w:space="0" w:color="auto"/>
            <w:bottom w:val="none" w:sz="0" w:space="0" w:color="auto"/>
            <w:right w:val="none" w:sz="0" w:space="0" w:color="auto"/>
          </w:divBdr>
        </w:div>
        <w:div w:id="995960930">
          <w:marLeft w:val="0"/>
          <w:marRight w:val="0"/>
          <w:marTop w:val="0"/>
          <w:marBottom w:val="0"/>
          <w:divBdr>
            <w:top w:val="none" w:sz="0" w:space="0" w:color="auto"/>
            <w:left w:val="none" w:sz="0" w:space="0" w:color="auto"/>
            <w:bottom w:val="none" w:sz="0" w:space="0" w:color="auto"/>
            <w:right w:val="none" w:sz="0" w:space="0" w:color="auto"/>
          </w:divBdr>
        </w:div>
        <w:div w:id="1103459273">
          <w:marLeft w:val="0"/>
          <w:marRight w:val="0"/>
          <w:marTop w:val="0"/>
          <w:marBottom w:val="0"/>
          <w:divBdr>
            <w:top w:val="none" w:sz="0" w:space="0" w:color="auto"/>
            <w:left w:val="none" w:sz="0" w:space="0" w:color="auto"/>
            <w:bottom w:val="none" w:sz="0" w:space="0" w:color="auto"/>
            <w:right w:val="none" w:sz="0" w:space="0" w:color="auto"/>
          </w:divBdr>
        </w:div>
        <w:div w:id="373508862">
          <w:marLeft w:val="0"/>
          <w:marRight w:val="0"/>
          <w:marTop w:val="0"/>
          <w:marBottom w:val="0"/>
          <w:divBdr>
            <w:top w:val="none" w:sz="0" w:space="0" w:color="auto"/>
            <w:left w:val="none" w:sz="0" w:space="0" w:color="auto"/>
            <w:bottom w:val="none" w:sz="0" w:space="0" w:color="auto"/>
            <w:right w:val="none" w:sz="0" w:space="0" w:color="auto"/>
          </w:divBdr>
        </w:div>
        <w:div w:id="18628158">
          <w:marLeft w:val="0"/>
          <w:marRight w:val="0"/>
          <w:marTop w:val="0"/>
          <w:marBottom w:val="0"/>
          <w:divBdr>
            <w:top w:val="none" w:sz="0" w:space="0" w:color="auto"/>
            <w:left w:val="none" w:sz="0" w:space="0" w:color="auto"/>
            <w:bottom w:val="none" w:sz="0" w:space="0" w:color="auto"/>
            <w:right w:val="none" w:sz="0" w:space="0" w:color="auto"/>
          </w:divBdr>
        </w:div>
        <w:div w:id="1820533410">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606081115">
          <w:marLeft w:val="0"/>
          <w:marRight w:val="0"/>
          <w:marTop w:val="0"/>
          <w:marBottom w:val="0"/>
          <w:divBdr>
            <w:top w:val="none" w:sz="0" w:space="0" w:color="auto"/>
            <w:left w:val="none" w:sz="0" w:space="0" w:color="auto"/>
            <w:bottom w:val="none" w:sz="0" w:space="0" w:color="auto"/>
            <w:right w:val="none" w:sz="0" w:space="0" w:color="auto"/>
          </w:divBdr>
        </w:div>
        <w:div w:id="1893760795">
          <w:marLeft w:val="0"/>
          <w:marRight w:val="0"/>
          <w:marTop w:val="0"/>
          <w:marBottom w:val="0"/>
          <w:divBdr>
            <w:top w:val="none" w:sz="0" w:space="0" w:color="auto"/>
            <w:left w:val="none" w:sz="0" w:space="0" w:color="auto"/>
            <w:bottom w:val="none" w:sz="0" w:space="0" w:color="auto"/>
            <w:right w:val="none" w:sz="0" w:space="0" w:color="auto"/>
          </w:divBdr>
        </w:div>
        <w:div w:id="1417089289">
          <w:marLeft w:val="0"/>
          <w:marRight w:val="0"/>
          <w:marTop w:val="0"/>
          <w:marBottom w:val="0"/>
          <w:divBdr>
            <w:top w:val="none" w:sz="0" w:space="0" w:color="auto"/>
            <w:left w:val="none" w:sz="0" w:space="0" w:color="auto"/>
            <w:bottom w:val="none" w:sz="0" w:space="0" w:color="auto"/>
            <w:right w:val="none" w:sz="0" w:space="0" w:color="auto"/>
          </w:divBdr>
        </w:div>
        <w:div w:id="393091229">
          <w:marLeft w:val="0"/>
          <w:marRight w:val="0"/>
          <w:marTop w:val="0"/>
          <w:marBottom w:val="0"/>
          <w:divBdr>
            <w:top w:val="none" w:sz="0" w:space="0" w:color="auto"/>
            <w:left w:val="none" w:sz="0" w:space="0" w:color="auto"/>
            <w:bottom w:val="none" w:sz="0" w:space="0" w:color="auto"/>
            <w:right w:val="none" w:sz="0" w:space="0" w:color="auto"/>
          </w:divBdr>
        </w:div>
        <w:div w:id="1331955240">
          <w:marLeft w:val="0"/>
          <w:marRight w:val="0"/>
          <w:marTop w:val="0"/>
          <w:marBottom w:val="0"/>
          <w:divBdr>
            <w:top w:val="none" w:sz="0" w:space="0" w:color="auto"/>
            <w:left w:val="none" w:sz="0" w:space="0" w:color="auto"/>
            <w:bottom w:val="none" w:sz="0" w:space="0" w:color="auto"/>
            <w:right w:val="none" w:sz="0" w:space="0" w:color="auto"/>
          </w:divBdr>
        </w:div>
        <w:div w:id="604772941">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1023632211">
          <w:marLeft w:val="0"/>
          <w:marRight w:val="0"/>
          <w:marTop w:val="0"/>
          <w:marBottom w:val="0"/>
          <w:divBdr>
            <w:top w:val="none" w:sz="0" w:space="0" w:color="auto"/>
            <w:left w:val="none" w:sz="0" w:space="0" w:color="auto"/>
            <w:bottom w:val="none" w:sz="0" w:space="0" w:color="auto"/>
            <w:right w:val="none" w:sz="0" w:space="0" w:color="auto"/>
          </w:divBdr>
        </w:div>
        <w:div w:id="24526940">
          <w:marLeft w:val="0"/>
          <w:marRight w:val="0"/>
          <w:marTop w:val="0"/>
          <w:marBottom w:val="0"/>
          <w:divBdr>
            <w:top w:val="none" w:sz="0" w:space="0" w:color="auto"/>
            <w:left w:val="none" w:sz="0" w:space="0" w:color="auto"/>
            <w:bottom w:val="none" w:sz="0" w:space="0" w:color="auto"/>
            <w:right w:val="none" w:sz="0" w:space="0" w:color="auto"/>
          </w:divBdr>
        </w:div>
        <w:div w:id="471799240">
          <w:marLeft w:val="0"/>
          <w:marRight w:val="0"/>
          <w:marTop w:val="0"/>
          <w:marBottom w:val="0"/>
          <w:divBdr>
            <w:top w:val="none" w:sz="0" w:space="0" w:color="auto"/>
            <w:left w:val="none" w:sz="0" w:space="0" w:color="auto"/>
            <w:bottom w:val="none" w:sz="0" w:space="0" w:color="auto"/>
            <w:right w:val="none" w:sz="0" w:space="0" w:color="auto"/>
          </w:divBdr>
        </w:div>
        <w:div w:id="945314054">
          <w:marLeft w:val="0"/>
          <w:marRight w:val="0"/>
          <w:marTop w:val="0"/>
          <w:marBottom w:val="0"/>
          <w:divBdr>
            <w:top w:val="none" w:sz="0" w:space="0" w:color="auto"/>
            <w:left w:val="none" w:sz="0" w:space="0" w:color="auto"/>
            <w:bottom w:val="none" w:sz="0" w:space="0" w:color="auto"/>
            <w:right w:val="none" w:sz="0" w:space="0" w:color="auto"/>
          </w:divBdr>
        </w:div>
        <w:div w:id="1788699837">
          <w:marLeft w:val="0"/>
          <w:marRight w:val="0"/>
          <w:marTop w:val="0"/>
          <w:marBottom w:val="0"/>
          <w:divBdr>
            <w:top w:val="none" w:sz="0" w:space="0" w:color="auto"/>
            <w:left w:val="none" w:sz="0" w:space="0" w:color="auto"/>
            <w:bottom w:val="none" w:sz="0" w:space="0" w:color="auto"/>
            <w:right w:val="none" w:sz="0" w:space="0" w:color="auto"/>
          </w:divBdr>
        </w:div>
        <w:div w:id="1398749159">
          <w:marLeft w:val="0"/>
          <w:marRight w:val="0"/>
          <w:marTop w:val="0"/>
          <w:marBottom w:val="0"/>
          <w:divBdr>
            <w:top w:val="none" w:sz="0" w:space="0" w:color="auto"/>
            <w:left w:val="none" w:sz="0" w:space="0" w:color="auto"/>
            <w:bottom w:val="none" w:sz="0" w:space="0" w:color="auto"/>
            <w:right w:val="none" w:sz="0" w:space="0" w:color="auto"/>
          </w:divBdr>
        </w:div>
        <w:div w:id="587618665">
          <w:marLeft w:val="0"/>
          <w:marRight w:val="0"/>
          <w:marTop w:val="0"/>
          <w:marBottom w:val="0"/>
          <w:divBdr>
            <w:top w:val="none" w:sz="0" w:space="0" w:color="auto"/>
            <w:left w:val="none" w:sz="0" w:space="0" w:color="auto"/>
            <w:bottom w:val="none" w:sz="0" w:space="0" w:color="auto"/>
            <w:right w:val="none" w:sz="0" w:space="0" w:color="auto"/>
          </w:divBdr>
        </w:div>
        <w:div w:id="733552527">
          <w:marLeft w:val="0"/>
          <w:marRight w:val="0"/>
          <w:marTop w:val="0"/>
          <w:marBottom w:val="0"/>
          <w:divBdr>
            <w:top w:val="none" w:sz="0" w:space="0" w:color="auto"/>
            <w:left w:val="none" w:sz="0" w:space="0" w:color="auto"/>
            <w:bottom w:val="none" w:sz="0" w:space="0" w:color="auto"/>
            <w:right w:val="none" w:sz="0" w:space="0" w:color="auto"/>
          </w:divBdr>
        </w:div>
        <w:div w:id="1091707610">
          <w:marLeft w:val="0"/>
          <w:marRight w:val="0"/>
          <w:marTop w:val="0"/>
          <w:marBottom w:val="0"/>
          <w:divBdr>
            <w:top w:val="none" w:sz="0" w:space="0" w:color="auto"/>
            <w:left w:val="none" w:sz="0" w:space="0" w:color="auto"/>
            <w:bottom w:val="none" w:sz="0" w:space="0" w:color="auto"/>
            <w:right w:val="none" w:sz="0" w:space="0" w:color="auto"/>
          </w:divBdr>
        </w:div>
        <w:div w:id="165485185">
          <w:marLeft w:val="0"/>
          <w:marRight w:val="0"/>
          <w:marTop w:val="0"/>
          <w:marBottom w:val="0"/>
          <w:divBdr>
            <w:top w:val="none" w:sz="0" w:space="0" w:color="auto"/>
            <w:left w:val="none" w:sz="0" w:space="0" w:color="auto"/>
            <w:bottom w:val="none" w:sz="0" w:space="0" w:color="auto"/>
            <w:right w:val="none" w:sz="0" w:space="0" w:color="auto"/>
          </w:divBdr>
        </w:div>
        <w:div w:id="1673996170">
          <w:marLeft w:val="0"/>
          <w:marRight w:val="0"/>
          <w:marTop w:val="0"/>
          <w:marBottom w:val="0"/>
          <w:divBdr>
            <w:top w:val="none" w:sz="0" w:space="0" w:color="auto"/>
            <w:left w:val="none" w:sz="0" w:space="0" w:color="auto"/>
            <w:bottom w:val="none" w:sz="0" w:space="0" w:color="auto"/>
            <w:right w:val="none" w:sz="0" w:space="0" w:color="auto"/>
          </w:divBdr>
        </w:div>
        <w:div w:id="1813985016">
          <w:marLeft w:val="0"/>
          <w:marRight w:val="0"/>
          <w:marTop w:val="0"/>
          <w:marBottom w:val="0"/>
          <w:divBdr>
            <w:top w:val="none" w:sz="0" w:space="0" w:color="auto"/>
            <w:left w:val="none" w:sz="0" w:space="0" w:color="auto"/>
            <w:bottom w:val="none" w:sz="0" w:space="0" w:color="auto"/>
            <w:right w:val="none" w:sz="0" w:space="0" w:color="auto"/>
          </w:divBdr>
        </w:div>
        <w:div w:id="1456219292">
          <w:marLeft w:val="0"/>
          <w:marRight w:val="0"/>
          <w:marTop w:val="0"/>
          <w:marBottom w:val="0"/>
          <w:divBdr>
            <w:top w:val="none" w:sz="0" w:space="0" w:color="auto"/>
            <w:left w:val="none" w:sz="0" w:space="0" w:color="auto"/>
            <w:bottom w:val="none" w:sz="0" w:space="0" w:color="auto"/>
            <w:right w:val="none" w:sz="0" w:space="0" w:color="auto"/>
          </w:divBdr>
        </w:div>
        <w:div w:id="199049202">
          <w:marLeft w:val="0"/>
          <w:marRight w:val="0"/>
          <w:marTop w:val="0"/>
          <w:marBottom w:val="0"/>
          <w:divBdr>
            <w:top w:val="none" w:sz="0" w:space="0" w:color="auto"/>
            <w:left w:val="none" w:sz="0" w:space="0" w:color="auto"/>
            <w:bottom w:val="none" w:sz="0" w:space="0" w:color="auto"/>
            <w:right w:val="none" w:sz="0" w:space="0" w:color="auto"/>
          </w:divBdr>
        </w:div>
        <w:div w:id="1302229101">
          <w:marLeft w:val="0"/>
          <w:marRight w:val="0"/>
          <w:marTop w:val="0"/>
          <w:marBottom w:val="0"/>
          <w:divBdr>
            <w:top w:val="none" w:sz="0" w:space="0" w:color="auto"/>
            <w:left w:val="none" w:sz="0" w:space="0" w:color="auto"/>
            <w:bottom w:val="none" w:sz="0" w:space="0" w:color="auto"/>
            <w:right w:val="none" w:sz="0" w:space="0" w:color="auto"/>
          </w:divBdr>
        </w:div>
        <w:div w:id="776339596">
          <w:marLeft w:val="0"/>
          <w:marRight w:val="0"/>
          <w:marTop w:val="0"/>
          <w:marBottom w:val="0"/>
          <w:divBdr>
            <w:top w:val="none" w:sz="0" w:space="0" w:color="auto"/>
            <w:left w:val="none" w:sz="0" w:space="0" w:color="auto"/>
            <w:bottom w:val="none" w:sz="0" w:space="0" w:color="auto"/>
            <w:right w:val="none" w:sz="0" w:space="0" w:color="auto"/>
          </w:divBdr>
        </w:div>
        <w:div w:id="2089647823">
          <w:marLeft w:val="0"/>
          <w:marRight w:val="0"/>
          <w:marTop w:val="0"/>
          <w:marBottom w:val="0"/>
          <w:divBdr>
            <w:top w:val="none" w:sz="0" w:space="0" w:color="auto"/>
            <w:left w:val="none" w:sz="0" w:space="0" w:color="auto"/>
            <w:bottom w:val="none" w:sz="0" w:space="0" w:color="auto"/>
            <w:right w:val="none" w:sz="0" w:space="0" w:color="auto"/>
          </w:divBdr>
        </w:div>
        <w:div w:id="15811973">
          <w:marLeft w:val="0"/>
          <w:marRight w:val="0"/>
          <w:marTop w:val="0"/>
          <w:marBottom w:val="0"/>
          <w:divBdr>
            <w:top w:val="none" w:sz="0" w:space="0" w:color="auto"/>
            <w:left w:val="none" w:sz="0" w:space="0" w:color="auto"/>
            <w:bottom w:val="none" w:sz="0" w:space="0" w:color="auto"/>
            <w:right w:val="none" w:sz="0" w:space="0" w:color="auto"/>
          </w:divBdr>
        </w:div>
        <w:div w:id="478350121">
          <w:marLeft w:val="0"/>
          <w:marRight w:val="0"/>
          <w:marTop w:val="0"/>
          <w:marBottom w:val="0"/>
          <w:divBdr>
            <w:top w:val="none" w:sz="0" w:space="0" w:color="auto"/>
            <w:left w:val="none" w:sz="0" w:space="0" w:color="auto"/>
            <w:bottom w:val="none" w:sz="0" w:space="0" w:color="auto"/>
            <w:right w:val="none" w:sz="0" w:space="0" w:color="auto"/>
          </w:divBdr>
        </w:div>
        <w:div w:id="675155882">
          <w:marLeft w:val="0"/>
          <w:marRight w:val="0"/>
          <w:marTop w:val="0"/>
          <w:marBottom w:val="0"/>
          <w:divBdr>
            <w:top w:val="none" w:sz="0" w:space="0" w:color="auto"/>
            <w:left w:val="none" w:sz="0" w:space="0" w:color="auto"/>
            <w:bottom w:val="none" w:sz="0" w:space="0" w:color="auto"/>
            <w:right w:val="none" w:sz="0" w:space="0" w:color="auto"/>
          </w:divBdr>
        </w:div>
        <w:div w:id="1997800570">
          <w:marLeft w:val="0"/>
          <w:marRight w:val="0"/>
          <w:marTop w:val="0"/>
          <w:marBottom w:val="0"/>
          <w:divBdr>
            <w:top w:val="none" w:sz="0" w:space="0" w:color="auto"/>
            <w:left w:val="none" w:sz="0" w:space="0" w:color="auto"/>
            <w:bottom w:val="none" w:sz="0" w:space="0" w:color="auto"/>
            <w:right w:val="none" w:sz="0" w:space="0" w:color="auto"/>
          </w:divBdr>
        </w:div>
        <w:div w:id="1259286664">
          <w:marLeft w:val="0"/>
          <w:marRight w:val="0"/>
          <w:marTop w:val="0"/>
          <w:marBottom w:val="0"/>
          <w:divBdr>
            <w:top w:val="none" w:sz="0" w:space="0" w:color="auto"/>
            <w:left w:val="none" w:sz="0" w:space="0" w:color="auto"/>
            <w:bottom w:val="none" w:sz="0" w:space="0" w:color="auto"/>
            <w:right w:val="none" w:sz="0" w:space="0" w:color="auto"/>
          </w:divBdr>
        </w:div>
        <w:div w:id="1442413989">
          <w:marLeft w:val="0"/>
          <w:marRight w:val="0"/>
          <w:marTop w:val="0"/>
          <w:marBottom w:val="0"/>
          <w:divBdr>
            <w:top w:val="none" w:sz="0" w:space="0" w:color="auto"/>
            <w:left w:val="none" w:sz="0" w:space="0" w:color="auto"/>
            <w:bottom w:val="none" w:sz="0" w:space="0" w:color="auto"/>
            <w:right w:val="none" w:sz="0" w:space="0" w:color="auto"/>
          </w:divBdr>
        </w:div>
        <w:div w:id="1349678266">
          <w:marLeft w:val="0"/>
          <w:marRight w:val="0"/>
          <w:marTop w:val="0"/>
          <w:marBottom w:val="0"/>
          <w:divBdr>
            <w:top w:val="none" w:sz="0" w:space="0" w:color="auto"/>
            <w:left w:val="none" w:sz="0" w:space="0" w:color="auto"/>
            <w:bottom w:val="none" w:sz="0" w:space="0" w:color="auto"/>
            <w:right w:val="none" w:sz="0" w:space="0" w:color="auto"/>
          </w:divBdr>
        </w:div>
        <w:div w:id="938412220">
          <w:marLeft w:val="0"/>
          <w:marRight w:val="0"/>
          <w:marTop w:val="0"/>
          <w:marBottom w:val="0"/>
          <w:divBdr>
            <w:top w:val="none" w:sz="0" w:space="0" w:color="auto"/>
            <w:left w:val="none" w:sz="0" w:space="0" w:color="auto"/>
            <w:bottom w:val="none" w:sz="0" w:space="0" w:color="auto"/>
            <w:right w:val="none" w:sz="0" w:space="0" w:color="auto"/>
          </w:divBdr>
        </w:div>
        <w:div w:id="643393845">
          <w:marLeft w:val="0"/>
          <w:marRight w:val="0"/>
          <w:marTop w:val="0"/>
          <w:marBottom w:val="0"/>
          <w:divBdr>
            <w:top w:val="none" w:sz="0" w:space="0" w:color="auto"/>
            <w:left w:val="none" w:sz="0" w:space="0" w:color="auto"/>
            <w:bottom w:val="none" w:sz="0" w:space="0" w:color="auto"/>
            <w:right w:val="none" w:sz="0" w:space="0" w:color="auto"/>
          </w:divBdr>
        </w:div>
        <w:div w:id="858933334">
          <w:marLeft w:val="0"/>
          <w:marRight w:val="0"/>
          <w:marTop w:val="0"/>
          <w:marBottom w:val="0"/>
          <w:divBdr>
            <w:top w:val="none" w:sz="0" w:space="0" w:color="auto"/>
            <w:left w:val="none" w:sz="0" w:space="0" w:color="auto"/>
            <w:bottom w:val="none" w:sz="0" w:space="0" w:color="auto"/>
            <w:right w:val="none" w:sz="0" w:space="0" w:color="auto"/>
          </w:divBdr>
        </w:div>
        <w:div w:id="514421129">
          <w:marLeft w:val="0"/>
          <w:marRight w:val="0"/>
          <w:marTop w:val="0"/>
          <w:marBottom w:val="0"/>
          <w:divBdr>
            <w:top w:val="none" w:sz="0" w:space="0" w:color="auto"/>
            <w:left w:val="none" w:sz="0" w:space="0" w:color="auto"/>
            <w:bottom w:val="none" w:sz="0" w:space="0" w:color="auto"/>
            <w:right w:val="none" w:sz="0" w:space="0" w:color="auto"/>
          </w:divBdr>
        </w:div>
        <w:div w:id="817654410">
          <w:marLeft w:val="0"/>
          <w:marRight w:val="0"/>
          <w:marTop w:val="0"/>
          <w:marBottom w:val="0"/>
          <w:divBdr>
            <w:top w:val="none" w:sz="0" w:space="0" w:color="auto"/>
            <w:left w:val="none" w:sz="0" w:space="0" w:color="auto"/>
            <w:bottom w:val="none" w:sz="0" w:space="0" w:color="auto"/>
            <w:right w:val="none" w:sz="0" w:space="0" w:color="auto"/>
          </w:divBdr>
        </w:div>
        <w:div w:id="1455558388">
          <w:marLeft w:val="0"/>
          <w:marRight w:val="0"/>
          <w:marTop w:val="0"/>
          <w:marBottom w:val="0"/>
          <w:divBdr>
            <w:top w:val="none" w:sz="0" w:space="0" w:color="auto"/>
            <w:left w:val="none" w:sz="0" w:space="0" w:color="auto"/>
            <w:bottom w:val="none" w:sz="0" w:space="0" w:color="auto"/>
            <w:right w:val="none" w:sz="0" w:space="0" w:color="auto"/>
          </w:divBdr>
        </w:div>
        <w:div w:id="793138997">
          <w:marLeft w:val="0"/>
          <w:marRight w:val="0"/>
          <w:marTop w:val="0"/>
          <w:marBottom w:val="0"/>
          <w:divBdr>
            <w:top w:val="none" w:sz="0" w:space="0" w:color="auto"/>
            <w:left w:val="none" w:sz="0" w:space="0" w:color="auto"/>
            <w:bottom w:val="none" w:sz="0" w:space="0" w:color="auto"/>
            <w:right w:val="none" w:sz="0" w:space="0" w:color="auto"/>
          </w:divBdr>
        </w:div>
        <w:div w:id="716322444">
          <w:marLeft w:val="0"/>
          <w:marRight w:val="0"/>
          <w:marTop w:val="0"/>
          <w:marBottom w:val="0"/>
          <w:divBdr>
            <w:top w:val="none" w:sz="0" w:space="0" w:color="auto"/>
            <w:left w:val="none" w:sz="0" w:space="0" w:color="auto"/>
            <w:bottom w:val="none" w:sz="0" w:space="0" w:color="auto"/>
            <w:right w:val="none" w:sz="0" w:space="0" w:color="auto"/>
          </w:divBdr>
        </w:div>
        <w:div w:id="585766044">
          <w:marLeft w:val="0"/>
          <w:marRight w:val="0"/>
          <w:marTop w:val="0"/>
          <w:marBottom w:val="0"/>
          <w:divBdr>
            <w:top w:val="none" w:sz="0" w:space="0" w:color="auto"/>
            <w:left w:val="none" w:sz="0" w:space="0" w:color="auto"/>
            <w:bottom w:val="none" w:sz="0" w:space="0" w:color="auto"/>
            <w:right w:val="none" w:sz="0" w:space="0" w:color="auto"/>
          </w:divBdr>
        </w:div>
        <w:div w:id="836652893">
          <w:marLeft w:val="0"/>
          <w:marRight w:val="0"/>
          <w:marTop w:val="0"/>
          <w:marBottom w:val="0"/>
          <w:divBdr>
            <w:top w:val="none" w:sz="0" w:space="0" w:color="auto"/>
            <w:left w:val="none" w:sz="0" w:space="0" w:color="auto"/>
            <w:bottom w:val="none" w:sz="0" w:space="0" w:color="auto"/>
            <w:right w:val="none" w:sz="0" w:space="0" w:color="auto"/>
          </w:divBdr>
        </w:div>
      </w:divsChild>
    </w:div>
    <w:div w:id="915171024">
      <w:bodyDiv w:val="1"/>
      <w:marLeft w:val="0"/>
      <w:marRight w:val="0"/>
      <w:marTop w:val="0"/>
      <w:marBottom w:val="0"/>
      <w:divBdr>
        <w:top w:val="none" w:sz="0" w:space="0" w:color="auto"/>
        <w:left w:val="none" w:sz="0" w:space="0" w:color="auto"/>
        <w:bottom w:val="none" w:sz="0" w:space="0" w:color="auto"/>
        <w:right w:val="none" w:sz="0" w:space="0" w:color="auto"/>
      </w:divBdr>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259487330">
      <w:bodyDiv w:val="1"/>
      <w:marLeft w:val="0"/>
      <w:marRight w:val="0"/>
      <w:marTop w:val="30"/>
      <w:marBottom w:val="750"/>
      <w:divBdr>
        <w:top w:val="none" w:sz="0" w:space="0" w:color="auto"/>
        <w:left w:val="none" w:sz="0" w:space="0" w:color="auto"/>
        <w:bottom w:val="none" w:sz="0" w:space="0" w:color="auto"/>
        <w:right w:val="none" w:sz="0" w:space="0" w:color="auto"/>
      </w:divBdr>
      <w:divsChild>
        <w:div w:id="2033452654">
          <w:marLeft w:val="0"/>
          <w:marRight w:val="0"/>
          <w:marTop w:val="0"/>
          <w:marBottom w:val="0"/>
          <w:divBdr>
            <w:top w:val="none" w:sz="0" w:space="0" w:color="auto"/>
            <w:left w:val="none" w:sz="0" w:space="0" w:color="auto"/>
            <w:bottom w:val="none" w:sz="0" w:space="0" w:color="auto"/>
            <w:right w:val="none" w:sz="0" w:space="0" w:color="auto"/>
          </w:divBdr>
        </w:div>
      </w:divsChild>
    </w:div>
    <w:div w:id="1374185513">
      <w:bodyDiv w:val="1"/>
      <w:marLeft w:val="0"/>
      <w:marRight w:val="0"/>
      <w:marTop w:val="0"/>
      <w:marBottom w:val="0"/>
      <w:divBdr>
        <w:top w:val="none" w:sz="0" w:space="0" w:color="auto"/>
        <w:left w:val="none" w:sz="0" w:space="0" w:color="auto"/>
        <w:bottom w:val="none" w:sz="0" w:space="0" w:color="auto"/>
        <w:right w:val="none" w:sz="0" w:space="0" w:color="auto"/>
      </w:divBdr>
    </w:div>
    <w:div w:id="1624191828">
      <w:bodyDiv w:val="1"/>
      <w:marLeft w:val="30"/>
      <w:marRight w:val="30"/>
      <w:marTop w:val="30"/>
      <w:marBottom w:val="30"/>
      <w:divBdr>
        <w:top w:val="none" w:sz="0" w:space="0" w:color="auto"/>
        <w:left w:val="none" w:sz="0" w:space="0" w:color="auto"/>
        <w:bottom w:val="none" w:sz="0" w:space="0" w:color="auto"/>
        <w:right w:val="none" w:sz="0" w:space="0" w:color="auto"/>
      </w:divBdr>
      <w:divsChild>
        <w:div w:id="638344151">
          <w:marLeft w:val="0"/>
          <w:marRight w:val="0"/>
          <w:marTop w:val="0"/>
          <w:marBottom w:val="0"/>
          <w:divBdr>
            <w:top w:val="none" w:sz="0" w:space="0" w:color="auto"/>
            <w:left w:val="none" w:sz="0" w:space="0" w:color="auto"/>
            <w:bottom w:val="none" w:sz="0" w:space="0" w:color="auto"/>
            <w:right w:val="none" w:sz="0" w:space="0" w:color="auto"/>
          </w:divBdr>
          <w:divsChild>
            <w:div w:id="1556355482">
              <w:marLeft w:val="45"/>
              <w:marRight w:val="45"/>
              <w:marTop w:val="45"/>
              <w:marBottom w:val="45"/>
              <w:divBdr>
                <w:top w:val="none" w:sz="0" w:space="0" w:color="auto"/>
                <w:left w:val="none" w:sz="0" w:space="0" w:color="auto"/>
                <w:bottom w:val="none" w:sz="0" w:space="0" w:color="auto"/>
                <w:right w:val="none" w:sz="0" w:space="0" w:color="auto"/>
              </w:divBdr>
              <w:divsChild>
                <w:div w:id="1508247388">
                  <w:marLeft w:val="0"/>
                  <w:marRight w:val="0"/>
                  <w:marTop w:val="0"/>
                  <w:marBottom w:val="0"/>
                  <w:divBdr>
                    <w:top w:val="none" w:sz="0" w:space="0" w:color="auto"/>
                    <w:left w:val="none" w:sz="0" w:space="0" w:color="auto"/>
                    <w:bottom w:val="none" w:sz="0" w:space="0" w:color="auto"/>
                    <w:right w:val="none" w:sz="0" w:space="0" w:color="auto"/>
                  </w:divBdr>
                  <w:divsChild>
                    <w:div w:id="13825129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7416">
      <w:bodyDiv w:val="1"/>
      <w:marLeft w:val="0"/>
      <w:marRight w:val="0"/>
      <w:marTop w:val="0"/>
      <w:marBottom w:val="0"/>
      <w:divBdr>
        <w:top w:val="none" w:sz="0" w:space="0" w:color="auto"/>
        <w:left w:val="none" w:sz="0" w:space="0" w:color="auto"/>
        <w:bottom w:val="none" w:sz="0" w:space="0" w:color="auto"/>
        <w:right w:val="none" w:sz="0" w:space="0" w:color="auto"/>
      </w:divBdr>
      <w:divsChild>
        <w:div w:id="1829200350">
          <w:marLeft w:val="0"/>
          <w:marRight w:val="0"/>
          <w:marTop w:val="0"/>
          <w:marBottom w:val="0"/>
          <w:divBdr>
            <w:top w:val="none" w:sz="0" w:space="0" w:color="auto"/>
            <w:left w:val="none" w:sz="0" w:space="0" w:color="auto"/>
            <w:bottom w:val="none" w:sz="0" w:space="0" w:color="auto"/>
            <w:right w:val="none" w:sz="0" w:space="0" w:color="auto"/>
          </w:divBdr>
        </w:div>
        <w:div w:id="399519055">
          <w:marLeft w:val="0"/>
          <w:marRight w:val="0"/>
          <w:marTop w:val="0"/>
          <w:marBottom w:val="0"/>
          <w:divBdr>
            <w:top w:val="none" w:sz="0" w:space="0" w:color="auto"/>
            <w:left w:val="none" w:sz="0" w:space="0" w:color="auto"/>
            <w:bottom w:val="none" w:sz="0" w:space="0" w:color="auto"/>
            <w:right w:val="none" w:sz="0" w:space="0" w:color="auto"/>
          </w:divBdr>
        </w:div>
        <w:div w:id="1451510368">
          <w:marLeft w:val="0"/>
          <w:marRight w:val="0"/>
          <w:marTop w:val="0"/>
          <w:marBottom w:val="0"/>
          <w:divBdr>
            <w:top w:val="none" w:sz="0" w:space="0" w:color="auto"/>
            <w:left w:val="none" w:sz="0" w:space="0" w:color="auto"/>
            <w:bottom w:val="none" w:sz="0" w:space="0" w:color="auto"/>
            <w:right w:val="none" w:sz="0" w:space="0" w:color="auto"/>
          </w:divBdr>
        </w:div>
        <w:div w:id="1482965413">
          <w:marLeft w:val="0"/>
          <w:marRight w:val="0"/>
          <w:marTop w:val="0"/>
          <w:marBottom w:val="0"/>
          <w:divBdr>
            <w:top w:val="none" w:sz="0" w:space="0" w:color="auto"/>
            <w:left w:val="none" w:sz="0" w:space="0" w:color="auto"/>
            <w:bottom w:val="none" w:sz="0" w:space="0" w:color="auto"/>
            <w:right w:val="none" w:sz="0" w:space="0" w:color="auto"/>
          </w:divBdr>
        </w:div>
        <w:div w:id="2103136775">
          <w:marLeft w:val="0"/>
          <w:marRight w:val="0"/>
          <w:marTop w:val="0"/>
          <w:marBottom w:val="0"/>
          <w:divBdr>
            <w:top w:val="none" w:sz="0" w:space="0" w:color="auto"/>
            <w:left w:val="none" w:sz="0" w:space="0" w:color="auto"/>
            <w:bottom w:val="none" w:sz="0" w:space="0" w:color="auto"/>
            <w:right w:val="none" w:sz="0" w:space="0" w:color="auto"/>
          </w:divBdr>
        </w:div>
        <w:div w:id="1913193228">
          <w:marLeft w:val="0"/>
          <w:marRight w:val="0"/>
          <w:marTop w:val="0"/>
          <w:marBottom w:val="0"/>
          <w:divBdr>
            <w:top w:val="none" w:sz="0" w:space="0" w:color="auto"/>
            <w:left w:val="none" w:sz="0" w:space="0" w:color="auto"/>
            <w:bottom w:val="none" w:sz="0" w:space="0" w:color="auto"/>
            <w:right w:val="none" w:sz="0" w:space="0" w:color="auto"/>
          </w:divBdr>
        </w:div>
        <w:div w:id="2071226410">
          <w:marLeft w:val="0"/>
          <w:marRight w:val="0"/>
          <w:marTop w:val="0"/>
          <w:marBottom w:val="0"/>
          <w:divBdr>
            <w:top w:val="none" w:sz="0" w:space="0" w:color="auto"/>
            <w:left w:val="none" w:sz="0" w:space="0" w:color="auto"/>
            <w:bottom w:val="none" w:sz="0" w:space="0" w:color="auto"/>
            <w:right w:val="none" w:sz="0" w:space="0" w:color="auto"/>
          </w:divBdr>
        </w:div>
        <w:div w:id="772476765">
          <w:marLeft w:val="0"/>
          <w:marRight w:val="0"/>
          <w:marTop w:val="0"/>
          <w:marBottom w:val="0"/>
          <w:divBdr>
            <w:top w:val="none" w:sz="0" w:space="0" w:color="auto"/>
            <w:left w:val="none" w:sz="0" w:space="0" w:color="auto"/>
            <w:bottom w:val="none" w:sz="0" w:space="0" w:color="auto"/>
            <w:right w:val="none" w:sz="0" w:space="0" w:color="auto"/>
          </w:divBdr>
        </w:div>
        <w:div w:id="1877232264">
          <w:marLeft w:val="0"/>
          <w:marRight w:val="0"/>
          <w:marTop w:val="0"/>
          <w:marBottom w:val="0"/>
          <w:divBdr>
            <w:top w:val="none" w:sz="0" w:space="0" w:color="auto"/>
            <w:left w:val="none" w:sz="0" w:space="0" w:color="auto"/>
            <w:bottom w:val="none" w:sz="0" w:space="0" w:color="auto"/>
            <w:right w:val="none" w:sz="0" w:space="0" w:color="auto"/>
          </w:divBdr>
        </w:div>
        <w:div w:id="1380205124">
          <w:marLeft w:val="0"/>
          <w:marRight w:val="0"/>
          <w:marTop w:val="0"/>
          <w:marBottom w:val="0"/>
          <w:divBdr>
            <w:top w:val="none" w:sz="0" w:space="0" w:color="auto"/>
            <w:left w:val="none" w:sz="0" w:space="0" w:color="auto"/>
            <w:bottom w:val="none" w:sz="0" w:space="0" w:color="auto"/>
            <w:right w:val="none" w:sz="0" w:space="0" w:color="auto"/>
          </w:divBdr>
        </w:div>
        <w:div w:id="1454472313">
          <w:marLeft w:val="0"/>
          <w:marRight w:val="0"/>
          <w:marTop w:val="0"/>
          <w:marBottom w:val="0"/>
          <w:divBdr>
            <w:top w:val="none" w:sz="0" w:space="0" w:color="auto"/>
            <w:left w:val="none" w:sz="0" w:space="0" w:color="auto"/>
            <w:bottom w:val="none" w:sz="0" w:space="0" w:color="auto"/>
            <w:right w:val="none" w:sz="0" w:space="0" w:color="auto"/>
          </w:divBdr>
        </w:div>
        <w:div w:id="1312951526">
          <w:marLeft w:val="0"/>
          <w:marRight w:val="0"/>
          <w:marTop w:val="0"/>
          <w:marBottom w:val="0"/>
          <w:divBdr>
            <w:top w:val="none" w:sz="0" w:space="0" w:color="auto"/>
            <w:left w:val="none" w:sz="0" w:space="0" w:color="auto"/>
            <w:bottom w:val="none" w:sz="0" w:space="0" w:color="auto"/>
            <w:right w:val="none" w:sz="0" w:space="0" w:color="auto"/>
          </w:divBdr>
        </w:div>
        <w:div w:id="1766682137">
          <w:marLeft w:val="0"/>
          <w:marRight w:val="0"/>
          <w:marTop w:val="0"/>
          <w:marBottom w:val="0"/>
          <w:divBdr>
            <w:top w:val="none" w:sz="0" w:space="0" w:color="auto"/>
            <w:left w:val="none" w:sz="0" w:space="0" w:color="auto"/>
            <w:bottom w:val="none" w:sz="0" w:space="0" w:color="auto"/>
            <w:right w:val="none" w:sz="0" w:space="0" w:color="auto"/>
          </w:divBdr>
        </w:div>
        <w:div w:id="1676759632">
          <w:marLeft w:val="0"/>
          <w:marRight w:val="0"/>
          <w:marTop w:val="0"/>
          <w:marBottom w:val="0"/>
          <w:divBdr>
            <w:top w:val="none" w:sz="0" w:space="0" w:color="auto"/>
            <w:left w:val="none" w:sz="0" w:space="0" w:color="auto"/>
            <w:bottom w:val="none" w:sz="0" w:space="0" w:color="auto"/>
            <w:right w:val="none" w:sz="0" w:space="0" w:color="auto"/>
          </w:divBdr>
        </w:div>
        <w:div w:id="1584218174">
          <w:marLeft w:val="0"/>
          <w:marRight w:val="0"/>
          <w:marTop w:val="0"/>
          <w:marBottom w:val="0"/>
          <w:divBdr>
            <w:top w:val="none" w:sz="0" w:space="0" w:color="auto"/>
            <w:left w:val="none" w:sz="0" w:space="0" w:color="auto"/>
            <w:bottom w:val="none" w:sz="0" w:space="0" w:color="auto"/>
            <w:right w:val="none" w:sz="0" w:space="0" w:color="auto"/>
          </w:divBdr>
        </w:div>
        <w:div w:id="762996459">
          <w:marLeft w:val="0"/>
          <w:marRight w:val="0"/>
          <w:marTop w:val="0"/>
          <w:marBottom w:val="0"/>
          <w:divBdr>
            <w:top w:val="none" w:sz="0" w:space="0" w:color="auto"/>
            <w:left w:val="none" w:sz="0" w:space="0" w:color="auto"/>
            <w:bottom w:val="none" w:sz="0" w:space="0" w:color="auto"/>
            <w:right w:val="none" w:sz="0" w:space="0" w:color="auto"/>
          </w:divBdr>
        </w:div>
        <w:div w:id="1543711454">
          <w:marLeft w:val="0"/>
          <w:marRight w:val="0"/>
          <w:marTop w:val="0"/>
          <w:marBottom w:val="0"/>
          <w:divBdr>
            <w:top w:val="none" w:sz="0" w:space="0" w:color="auto"/>
            <w:left w:val="none" w:sz="0" w:space="0" w:color="auto"/>
            <w:bottom w:val="none" w:sz="0" w:space="0" w:color="auto"/>
            <w:right w:val="none" w:sz="0" w:space="0" w:color="auto"/>
          </w:divBdr>
        </w:div>
        <w:div w:id="368651302">
          <w:marLeft w:val="0"/>
          <w:marRight w:val="0"/>
          <w:marTop w:val="0"/>
          <w:marBottom w:val="0"/>
          <w:divBdr>
            <w:top w:val="none" w:sz="0" w:space="0" w:color="auto"/>
            <w:left w:val="none" w:sz="0" w:space="0" w:color="auto"/>
            <w:bottom w:val="none" w:sz="0" w:space="0" w:color="auto"/>
            <w:right w:val="none" w:sz="0" w:space="0" w:color="auto"/>
          </w:divBdr>
        </w:div>
        <w:div w:id="1223718292">
          <w:marLeft w:val="0"/>
          <w:marRight w:val="0"/>
          <w:marTop w:val="0"/>
          <w:marBottom w:val="0"/>
          <w:divBdr>
            <w:top w:val="none" w:sz="0" w:space="0" w:color="auto"/>
            <w:left w:val="none" w:sz="0" w:space="0" w:color="auto"/>
            <w:bottom w:val="none" w:sz="0" w:space="0" w:color="auto"/>
            <w:right w:val="none" w:sz="0" w:space="0" w:color="auto"/>
          </w:divBdr>
        </w:div>
        <w:div w:id="1767529810">
          <w:marLeft w:val="0"/>
          <w:marRight w:val="0"/>
          <w:marTop w:val="0"/>
          <w:marBottom w:val="0"/>
          <w:divBdr>
            <w:top w:val="none" w:sz="0" w:space="0" w:color="auto"/>
            <w:left w:val="none" w:sz="0" w:space="0" w:color="auto"/>
            <w:bottom w:val="none" w:sz="0" w:space="0" w:color="auto"/>
            <w:right w:val="none" w:sz="0" w:space="0" w:color="auto"/>
          </w:divBdr>
        </w:div>
        <w:div w:id="809051720">
          <w:marLeft w:val="0"/>
          <w:marRight w:val="0"/>
          <w:marTop w:val="0"/>
          <w:marBottom w:val="0"/>
          <w:divBdr>
            <w:top w:val="none" w:sz="0" w:space="0" w:color="auto"/>
            <w:left w:val="none" w:sz="0" w:space="0" w:color="auto"/>
            <w:bottom w:val="none" w:sz="0" w:space="0" w:color="auto"/>
            <w:right w:val="none" w:sz="0" w:space="0" w:color="auto"/>
          </w:divBdr>
        </w:div>
        <w:div w:id="625701057">
          <w:marLeft w:val="0"/>
          <w:marRight w:val="0"/>
          <w:marTop w:val="0"/>
          <w:marBottom w:val="0"/>
          <w:divBdr>
            <w:top w:val="none" w:sz="0" w:space="0" w:color="auto"/>
            <w:left w:val="none" w:sz="0" w:space="0" w:color="auto"/>
            <w:bottom w:val="none" w:sz="0" w:space="0" w:color="auto"/>
            <w:right w:val="none" w:sz="0" w:space="0" w:color="auto"/>
          </w:divBdr>
        </w:div>
        <w:div w:id="1059288412">
          <w:marLeft w:val="0"/>
          <w:marRight w:val="0"/>
          <w:marTop w:val="0"/>
          <w:marBottom w:val="0"/>
          <w:divBdr>
            <w:top w:val="none" w:sz="0" w:space="0" w:color="auto"/>
            <w:left w:val="none" w:sz="0" w:space="0" w:color="auto"/>
            <w:bottom w:val="none" w:sz="0" w:space="0" w:color="auto"/>
            <w:right w:val="none" w:sz="0" w:space="0" w:color="auto"/>
          </w:divBdr>
        </w:div>
        <w:div w:id="1982808849">
          <w:marLeft w:val="0"/>
          <w:marRight w:val="0"/>
          <w:marTop w:val="0"/>
          <w:marBottom w:val="0"/>
          <w:divBdr>
            <w:top w:val="none" w:sz="0" w:space="0" w:color="auto"/>
            <w:left w:val="none" w:sz="0" w:space="0" w:color="auto"/>
            <w:bottom w:val="none" w:sz="0" w:space="0" w:color="auto"/>
            <w:right w:val="none" w:sz="0" w:space="0" w:color="auto"/>
          </w:divBdr>
        </w:div>
        <w:div w:id="1859394759">
          <w:marLeft w:val="0"/>
          <w:marRight w:val="0"/>
          <w:marTop w:val="0"/>
          <w:marBottom w:val="0"/>
          <w:divBdr>
            <w:top w:val="none" w:sz="0" w:space="0" w:color="auto"/>
            <w:left w:val="none" w:sz="0" w:space="0" w:color="auto"/>
            <w:bottom w:val="none" w:sz="0" w:space="0" w:color="auto"/>
            <w:right w:val="none" w:sz="0" w:space="0" w:color="auto"/>
          </w:divBdr>
        </w:div>
        <w:div w:id="2125419273">
          <w:marLeft w:val="0"/>
          <w:marRight w:val="0"/>
          <w:marTop w:val="0"/>
          <w:marBottom w:val="0"/>
          <w:divBdr>
            <w:top w:val="none" w:sz="0" w:space="0" w:color="auto"/>
            <w:left w:val="none" w:sz="0" w:space="0" w:color="auto"/>
            <w:bottom w:val="none" w:sz="0" w:space="0" w:color="auto"/>
            <w:right w:val="none" w:sz="0" w:space="0" w:color="auto"/>
          </w:divBdr>
        </w:div>
        <w:div w:id="775561320">
          <w:marLeft w:val="0"/>
          <w:marRight w:val="0"/>
          <w:marTop w:val="0"/>
          <w:marBottom w:val="0"/>
          <w:divBdr>
            <w:top w:val="none" w:sz="0" w:space="0" w:color="auto"/>
            <w:left w:val="none" w:sz="0" w:space="0" w:color="auto"/>
            <w:bottom w:val="none" w:sz="0" w:space="0" w:color="auto"/>
            <w:right w:val="none" w:sz="0" w:space="0" w:color="auto"/>
          </w:divBdr>
        </w:div>
        <w:div w:id="991249850">
          <w:marLeft w:val="0"/>
          <w:marRight w:val="0"/>
          <w:marTop w:val="0"/>
          <w:marBottom w:val="0"/>
          <w:divBdr>
            <w:top w:val="none" w:sz="0" w:space="0" w:color="auto"/>
            <w:left w:val="none" w:sz="0" w:space="0" w:color="auto"/>
            <w:bottom w:val="none" w:sz="0" w:space="0" w:color="auto"/>
            <w:right w:val="none" w:sz="0" w:space="0" w:color="auto"/>
          </w:divBdr>
        </w:div>
        <w:div w:id="10189416">
          <w:marLeft w:val="0"/>
          <w:marRight w:val="0"/>
          <w:marTop w:val="0"/>
          <w:marBottom w:val="0"/>
          <w:divBdr>
            <w:top w:val="none" w:sz="0" w:space="0" w:color="auto"/>
            <w:left w:val="none" w:sz="0" w:space="0" w:color="auto"/>
            <w:bottom w:val="none" w:sz="0" w:space="0" w:color="auto"/>
            <w:right w:val="none" w:sz="0" w:space="0" w:color="auto"/>
          </w:divBdr>
        </w:div>
        <w:div w:id="531965944">
          <w:marLeft w:val="0"/>
          <w:marRight w:val="0"/>
          <w:marTop w:val="0"/>
          <w:marBottom w:val="0"/>
          <w:divBdr>
            <w:top w:val="none" w:sz="0" w:space="0" w:color="auto"/>
            <w:left w:val="none" w:sz="0" w:space="0" w:color="auto"/>
            <w:bottom w:val="none" w:sz="0" w:space="0" w:color="auto"/>
            <w:right w:val="none" w:sz="0" w:space="0" w:color="auto"/>
          </w:divBdr>
        </w:div>
        <w:div w:id="1529954715">
          <w:marLeft w:val="0"/>
          <w:marRight w:val="0"/>
          <w:marTop w:val="0"/>
          <w:marBottom w:val="0"/>
          <w:divBdr>
            <w:top w:val="none" w:sz="0" w:space="0" w:color="auto"/>
            <w:left w:val="none" w:sz="0" w:space="0" w:color="auto"/>
            <w:bottom w:val="none" w:sz="0" w:space="0" w:color="auto"/>
            <w:right w:val="none" w:sz="0" w:space="0" w:color="auto"/>
          </w:divBdr>
        </w:div>
        <w:div w:id="1988320281">
          <w:marLeft w:val="0"/>
          <w:marRight w:val="0"/>
          <w:marTop w:val="0"/>
          <w:marBottom w:val="0"/>
          <w:divBdr>
            <w:top w:val="none" w:sz="0" w:space="0" w:color="auto"/>
            <w:left w:val="none" w:sz="0" w:space="0" w:color="auto"/>
            <w:bottom w:val="none" w:sz="0" w:space="0" w:color="auto"/>
            <w:right w:val="none" w:sz="0" w:space="0" w:color="auto"/>
          </w:divBdr>
        </w:div>
        <w:div w:id="1054239218">
          <w:marLeft w:val="0"/>
          <w:marRight w:val="0"/>
          <w:marTop w:val="0"/>
          <w:marBottom w:val="0"/>
          <w:divBdr>
            <w:top w:val="none" w:sz="0" w:space="0" w:color="auto"/>
            <w:left w:val="none" w:sz="0" w:space="0" w:color="auto"/>
            <w:bottom w:val="none" w:sz="0" w:space="0" w:color="auto"/>
            <w:right w:val="none" w:sz="0" w:space="0" w:color="auto"/>
          </w:divBdr>
        </w:div>
        <w:div w:id="575363686">
          <w:marLeft w:val="0"/>
          <w:marRight w:val="0"/>
          <w:marTop w:val="0"/>
          <w:marBottom w:val="0"/>
          <w:divBdr>
            <w:top w:val="none" w:sz="0" w:space="0" w:color="auto"/>
            <w:left w:val="none" w:sz="0" w:space="0" w:color="auto"/>
            <w:bottom w:val="none" w:sz="0" w:space="0" w:color="auto"/>
            <w:right w:val="none" w:sz="0" w:space="0" w:color="auto"/>
          </w:divBdr>
        </w:div>
        <w:div w:id="648245300">
          <w:marLeft w:val="0"/>
          <w:marRight w:val="0"/>
          <w:marTop w:val="0"/>
          <w:marBottom w:val="0"/>
          <w:divBdr>
            <w:top w:val="none" w:sz="0" w:space="0" w:color="auto"/>
            <w:left w:val="none" w:sz="0" w:space="0" w:color="auto"/>
            <w:bottom w:val="none" w:sz="0" w:space="0" w:color="auto"/>
            <w:right w:val="none" w:sz="0" w:space="0" w:color="auto"/>
          </w:divBdr>
        </w:div>
        <w:div w:id="389810622">
          <w:marLeft w:val="0"/>
          <w:marRight w:val="0"/>
          <w:marTop w:val="0"/>
          <w:marBottom w:val="0"/>
          <w:divBdr>
            <w:top w:val="none" w:sz="0" w:space="0" w:color="auto"/>
            <w:left w:val="none" w:sz="0" w:space="0" w:color="auto"/>
            <w:bottom w:val="none" w:sz="0" w:space="0" w:color="auto"/>
            <w:right w:val="none" w:sz="0" w:space="0" w:color="auto"/>
          </w:divBdr>
        </w:div>
        <w:div w:id="1541748228">
          <w:marLeft w:val="0"/>
          <w:marRight w:val="0"/>
          <w:marTop w:val="0"/>
          <w:marBottom w:val="0"/>
          <w:divBdr>
            <w:top w:val="none" w:sz="0" w:space="0" w:color="auto"/>
            <w:left w:val="none" w:sz="0" w:space="0" w:color="auto"/>
            <w:bottom w:val="none" w:sz="0" w:space="0" w:color="auto"/>
            <w:right w:val="none" w:sz="0" w:space="0" w:color="auto"/>
          </w:divBdr>
        </w:div>
        <w:div w:id="1174995677">
          <w:marLeft w:val="0"/>
          <w:marRight w:val="0"/>
          <w:marTop w:val="0"/>
          <w:marBottom w:val="0"/>
          <w:divBdr>
            <w:top w:val="none" w:sz="0" w:space="0" w:color="auto"/>
            <w:left w:val="none" w:sz="0" w:space="0" w:color="auto"/>
            <w:bottom w:val="none" w:sz="0" w:space="0" w:color="auto"/>
            <w:right w:val="none" w:sz="0" w:space="0" w:color="auto"/>
          </w:divBdr>
        </w:div>
        <w:div w:id="138845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comlaw.bna.com/terc/display/split_display.adp?fedfid=49948692&amp;wsn=528974000&amp;vname=comrgdec&amp;searchid=27200906&amp;doctypeid=1&amp;type=court&amp;scm=1502&amp;pg=0" TargetMode="External"/><Relationship Id="rId13" Type="http://schemas.openxmlformats.org/officeDocument/2006/relationships/hyperlink" Target="javascript:top.docjs.prev_hit(3)"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javascript:top.docjs.next_hit(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elecomlaw.bna.com/terc/display/split_display.adp?fedfid=18418360&amp;wsn=582458000&amp;vname=comrgdec&amp;searchid=29961605&amp;doctypeid=1&amp;type=court&amp;scm=1502&amp;pg=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op.docjs.prev_hit(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op.docjs.next_hit(3)" TargetMode="External"/><Relationship Id="rId23" Type="http://schemas.openxmlformats.org/officeDocument/2006/relationships/fontTable" Target="fontTable.xml"/><Relationship Id="rId10" Type="http://schemas.openxmlformats.org/officeDocument/2006/relationships/hyperlink" Target="javascript:top.docjs.next_hit(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gi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javascript:top.docjs.prev_hit(5)" TargetMode="External"/><Relationship Id="rId2" Type="http://schemas.openxmlformats.org/officeDocument/2006/relationships/image" Target="media/image1.gif"/><Relationship Id="rId1" Type="http://schemas.openxmlformats.org/officeDocument/2006/relationships/hyperlink" Target="javascript:top.docjs.next_hit(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9000</Characters>
  <Application>Microsoft Office Word</Application>
  <DocSecurity>0</DocSecurity>
  <Lines>147</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2017-11-09T12:53:00Z</dcterms:created>
  <dcterms:modified xsi:type="dcterms:W3CDTF">2017-11-09T12:53:00Z</dcterms:modified>
  <cp:category> </cp:category>
  <cp:contentStatus> </cp:contentStatus>
</cp:coreProperties>
</file>