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70018" w14:textId="77777777" w:rsidR="004C2EE3" w:rsidRPr="005C3E0E" w:rsidRDefault="004C2EE3">
      <w:pPr>
        <w:jc w:val="center"/>
        <w:rPr>
          <w:b/>
          <w:szCs w:val="22"/>
        </w:rPr>
      </w:pPr>
      <w:bookmarkStart w:id="0" w:name="_GoBack"/>
      <w:bookmarkEnd w:id="0"/>
      <w:r w:rsidRPr="005C3E0E">
        <w:rPr>
          <w:rFonts w:ascii="Times New Roman Bold" w:hAnsi="Times New Roman Bold"/>
          <w:b/>
          <w:kern w:val="0"/>
          <w:szCs w:val="22"/>
        </w:rPr>
        <w:t>Before</w:t>
      </w:r>
      <w:r w:rsidRPr="005C3E0E">
        <w:rPr>
          <w:b/>
          <w:szCs w:val="22"/>
        </w:rPr>
        <w:t xml:space="preserve"> the</w:t>
      </w:r>
    </w:p>
    <w:p w14:paraId="345B7EC6" w14:textId="77777777" w:rsidR="00921803" w:rsidRPr="005C3E0E" w:rsidRDefault="00921803" w:rsidP="00921803">
      <w:pPr>
        <w:pStyle w:val="StyleBoldCentered"/>
      </w:pPr>
      <w:r w:rsidRPr="005C3E0E">
        <w:t>F</w:t>
      </w:r>
      <w:r w:rsidRPr="005C3E0E">
        <w:rPr>
          <w:caps w:val="0"/>
        </w:rPr>
        <w:t>ederal Communications Commission</w:t>
      </w:r>
    </w:p>
    <w:p w14:paraId="351B34B1" w14:textId="77777777" w:rsidR="004C2EE3" w:rsidRPr="005C3E0E" w:rsidRDefault="00810B6F" w:rsidP="00096D8C">
      <w:pPr>
        <w:pStyle w:val="StyleBoldCentered"/>
      </w:pPr>
      <w:r w:rsidRPr="005C3E0E">
        <w:rPr>
          <w:caps w:val="0"/>
        </w:rPr>
        <w:t>Washington, D.C. 20554</w:t>
      </w:r>
    </w:p>
    <w:p w14:paraId="6FC13E11" w14:textId="77777777" w:rsidR="004C2EE3" w:rsidRPr="005C3E0E" w:rsidRDefault="004C2EE3" w:rsidP="0070224F">
      <w:pPr>
        <w:rPr>
          <w:szCs w:val="22"/>
        </w:rPr>
      </w:pPr>
    </w:p>
    <w:p w14:paraId="63771539" w14:textId="77777777" w:rsidR="004C2EE3" w:rsidRPr="005C3E0E"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5C3E0E" w14:paraId="1C3C3D5D" w14:textId="77777777">
        <w:tc>
          <w:tcPr>
            <w:tcW w:w="4698" w:type="dxa"/>
          </w:tcPr>
          <w:p w14:paraId="6A762012" w14:textId="77777777" w:rsidR="004C2EE3" w:rsidRPr="005C3E0E" w:rsidRDefault="004C2EE3">
            <w:pPr>
              <w:tabs>
                <w:tab w:val="center" w:pos="4680"/>
              </w:tabs>
              <w:suppressAutoHyphens/>
              <w:rPr>
                <w:spacing w:val="-2"/>
                <w:szCs w:val="22"/>
              </w:rPr>
            </w:pPr>
            <w:r w:rsidRPr="005C3E0E">
              <w:rPr>
                <w:spacing w:val="-2"/>
                <w:szCs w:val="22"/>
              </w:rPr>
              <w:t>In the Matter of</w:t>
            </w:r>
          </w:p>
          <w:p w14:paraId="50B92FC0" w14:textId="77777777" w:rsidR="004C2EE3" w:rsidRPr="005C3E0E" w:rsidRDefault="004C2EE3">
            <w:pPr>
              <w:tabs>
                <w:tab w:val="center" w:pos="4680"/>
              </w:tabs>
              <w:suppressAutoHyphens/>
              <w:rPr>
                <w:spacing w:val="-2"/>
                <w:szCs w:val="22"/>
              </w:rPr>
            </w:pPr>
          </w:p>
          <w:p w14:paraId="6B69B117" w14:textId="77777777" w:rsidR="004C2EE3" w:rsidRPr="005C3E0E" w:rsidRDefault="00474492" w:rsidP="007115F7">
            <w:pPr>
              <w:tabs>
                <w:tab w:val="center" w:pos="4680"/>
              </w:tabs>
              <w:suppressAutoHyphens/>
              <w:rPr>
                <w:spacing w:val="-2"/>
                <w:szCs w:val="22"/>
              </w:rPr>
            </w:pPr>
            <w:r w:rsidRPr="005C3E0E">
              <w:rPr>
                <w:spacing w:val="-2"/>
                <w:szCs w:val="22"/>
              </w:rPr>
              <w:t>Amendment of Section 73.202(b),</w:t>
            </w:r>
          </w:p>
          <w:p w14:paraId="50BB9F1D" w14:textId="77777777" w:rsidR="00474492" w:rsidRPr="005C3E0E" w:rsidRDefault="00474492" w:rsidP="007115F7">
            <w:pPr>
              <w:tabs>
                <w:tab w:val="center" w:pos="4680"/>
              </w:tabs>
              <w:suppressAutoHyphens/>
              <w:rPr>
                <w:spacing w:val="-2"/>
                <w:szCs w:val="22"/>
              </w:rPr>
            </w:pPr>
            <w:r w:rsidRPr="005C3E0E">
              <w:rPr>
                <w:spacing w:val="-2"/>
                <w:szCs w:val="22"/>
              </w:rPr>
              <w:t>Table of Allotments,</w:t>
            </w:r>
          </w:p>
          <w:p w14:paraId="48D3FAC5" w14:textId="77777777" w:rsidR="00474492" w:rsidRPr="005C3E0E" w:rsidRDefault="00474492" w:rsidP="007115F7">
            <w:pPr>
              <w:tabs>
                <w:tab w:val="center" w:pos="4680"/>
              </w:tabs>
              <w:suppressAutoHyphens/>
              <w:rPr>
                <w:spacing w:val="-2"/>
                <w:szCs w:val="22"/>
              </w:rPr>
            </w:pPr>
            <w:r w:rsidRPr="005C3E0E">
              <w:rPr>
                <w:spacing w:val="-2"/>
                <w:szCs w:val="22"/>
              </w:rPr>
              <w:t>FM Broadcast Stations.</w:t>
            </w:r>
          </w:p>
          <w:p w14:paraId="07482C3D" w14:textId="77777777" w:rsidR="00474492" w:rsidRPr="005C3E0E" w:rsidRDefault="00474492" w:rsidP="007115F7">
            <w:pPr>
              <w:tabs>
                <w:tab w:val="center" w:pos="4680"/>
              </w:tabs>
              <w:suppressAutoHyphens/>
              <w:rPr>
                <w:spacing w:val="-2"/>
                <w:szCs w:val="22"/>
              </w:rPr>
            </w:pPr>
            <w:r w:rsidRPr="005C3E0E">
              <w:rPr>
                <w:spacing w:val="-2"/>
                <w:szCs w:val="22"/>
              </w:rPr>
              <w:t>(Roma</w:t>
            </w:r>
            <w:r w:rsidR="009309F6" w:rsidRPr="005C3E0E">
              <w:rPr>
                <w:spacing w:val="-2"/>
                <w:szCs w:val="22"/>
              </w:rPr>
              <w:t xml:space="preserve"> and San Isidro, Texas)</w:t>
            </w:r>
          </w:p>
        </w:tc>
        <w:tc>
          <w:tcPr>
            <w:tcW w:w="630" w:type="dxa"/>
          </w:tcPr>
          <w:p w14:paraId="76D5DD60" w14:textId="77777777" w:rsidR="004C2EE3" w:rsidRPr="005C3E0E" w:rsidRDefault="004C2EE3">
            <w:pPr>
              <w:tabs>
                <w:tab w:val="center" w:pos="4680"/>
              </w:tabs>
              <w:suppressAutoHyphens/>
              <w:rPr>
                <w:b/>
                <w:spacing w:val="-2"/>
                <w:szCs w:val="22"/>
              </w:rPr>
            </w:pPr>
            <w:r w:rsidRPr="005C3E0E">
              <w:rPr>
                <w:b/>
                <w:spacing w:val="-2"/>
                <w:szCs w:val="22"/>
              </w:rPr>
              <w:t>)</w:t>
            </w:r>
          </w:p>
          <w:p w14:paraId="059A9514" w14:textId="77777777" w:rsidR="004C2EE3" w:rsidRPr="005C3E0E" w:rsidRDefault="004C2EE3">
            <w:pPr>
              <w:tabs>
                <w:tab w:val="center" w:pos="4680"/>
              </w:tabs>
              <w:suppressAutoHyphens/>
              <w:rPr>
                <w:b/>
                <w:spacing w:val="-2"/>
                <w:szCs w:val="22"/>
              </w:rPr>
            </w:pPr>
            <w:r w:rsidRPr="005C3E0E">
              <w:rPr>
                <w:b/>
                <w:spacing w:val="-2"/>
                <w:szCs w:val="22"/>
              </w:rPr>
              <w:t>)</w:t>
            </w:r>
          </w:p>
          <w:p w14:paraId="1655D4A5" w14:textId="77777777" w:rsidR="004C2EE3" w:rsidRPr="005C3E0E" w:rsidRDefault="004C2EE3">
            <w:pPr>
              <w:tabs>
                <w:tab w:val="center" w:pos="4680"/>
              </w:tabs>
              <w:suppressAutoHyphens/>
              <w:rPr>
                <w:b/>
                <w:spacing w:val="-2"/>
                <w:szCs w:val="22"/>
              </w:rPr>
            </w:pPr>
            <w:r w:rsidRPr="005C3E0E">
              <w:rPr>
                <w:b/>
                <w:spacing w:val="-2"/>
                <w:szCs w:val="22"/>
              </w:rPr>
              <w:t>)</w:t>
            </w:r>
          </w:p>
          <w:p w14:paraId="75CB7024" w14:textId="77777777" w:rsidR="004C2EE3" w:rsidRPr="005C3E0E" w:rsidRDefault="004C2EE3">
            <w:pPr>
              <w:tabs>
                <w:tab w:val="center" w:pos="4680"/>
              </w:tabs>
              <w:suppressAutoHyphens/>
              <w:rPr>
                <w:b/>
                <w:spacing w:val="-2"/>
                <w:szCs w:val="22"/>
              </w:rPr>
            </w:pPr>
            <w:r w:rsidRPr="005C3E0E">
              <w:rPr>
                <w:b/>
                <w:spacing w:val="-2"/>
                <w:szCs w:val="22"/>
              </w:rPr>
              <w:t>)</w:t>
            </w:r>
          </w:p>
          <w:p w14:paraId="189A09BF" w14:textId="77777777" w:rsidR="004C2EE3" w:rsidRPr="005C3E0E" w:rsidRDefault="004C2EE3">
            <w:pPr>
              <w:tabs>
                <w:tab w:val="center" w:pos="4680"/>
              </w:tabs>
              <w:suppressAutoHyphens/>
              <w:rPr>
                <w:b/>
                <w:spacing w:val="-2"/>
                <w:szCs w:val="22"/>
              </w:rPr>
            </w:pPr>
            <w:r w:rsidRPr="005C3E0E">
              <w:rPr>
                <w:b/>
                <w:spacing w:val="-2"/>
                <w:szCs w:val="22"/>
              </w:rPr>
              <w:t>)</w:t>
            </w:r>
          </w:p>
          <w:p w14:paraId="687490D1" w14:textId="77777777" w:rsidR="004C2EE3" w:rsidRPr="005C3E0E" w:rsidRDefault="004C2EE3">
            <w:pPr>
              <w:tabs>
                <w:tab w:val="center" w:pos="4680"/>
              </w:tabs>
              <w:suppressAutoHyphens/>
              <w:rPr>
                <w:b/>
                <w:spacing w:val="-2"/>
                <w:szCs w:val="22"/>
              </w:rPr>
            </w:pPr>
            <w:r w:rsidRPr="005C3E0E">
              <w:rPr>
                <w:b/>
                <w:spacing w:val="-2"/>
                <w:szCs w:val="22"/>
              </w:rPr>
              <w:t>)</w:t>
            </w:r>
          </w:p>
          <w:p w14:paraId="5AE4971D" w14:textId="77777777" w:rsidR="004C2EE3" w:rsidRPr="005C3E0E" w:rsidRDefault="004C2EE3">
            <w:pPr>
              <w:tabs>
                <w:tab w:val="center" w:pos="4680"/>
              </w:tabs>
              <w:suppressAutoHyphens/>
              <w:rPr>
                <w:b/>
                <w:spacing w:val="-2"/>
                <w:szCs w:val="22"/>
              </w:rPr>
            </w:pPr>
            <w:r w:rsidRPr="005C3E0E">
              <w:rPr>
                <w:b/>
                <w:spacing w:val="-2"/>
                <w:szCs w:val="22"/>
              </w:rPr>
              <w:t>)</w:t>
            </w:r>
          </w:p>
          <w:p w14:paraId="0E8610AD" w14:textId="77777777" w:rsidR="004C2EE3" w:rsidRPr="005C3E0E" w:rsidRDefault="004C2EE3">
            <w:pPr>
              <w:tabs>
                <w:tab w:val="center" w:pos="4680"/>
              </w:tabs>
              <w:suppressAutoHyphens/>
              <w:rPr>
                <w:b/>
                <w:spacing w:val="-2"/>
                <w:szCs w:val="22"/>
              </w:rPr>
            </w:pPr>
            <w:r w:rsidRPr="005C3E0E">
              <w:rPr>
                <w:b/>
                <w:spacing w:val="-2"/>
                <w:szCs w:val="22"/>
              </w:rPr>
              <w:t>)</w:t>
            </w:r>
          </w:p>
          <w:p w14:paraId="483A67DB" w14:textId="77777777" w:rsidR="004C2EE3" w:rsidRPr="005C3E0E" w:rsidRDefault="004C2EE3">
            <w:pPr>
              <w:tabs>
                <w:tab w:val="center" w:pos="4680"/>
              </w:tabs>
              <w:suppressAutoHyphens/>
              <w:rPr>
                <w:spacing w:val="-2"/>
                <w:szCs w:val="22"/>
              </w:rPr>
            </w:pPr>
            <w:r w:rsidRPr="005C3E0E">
              <w:rPr>
                <w:b/>
                <w:spacing w:val="-2"/>
                <w:szCs w:val="22"/>
              </w:rPr>
              <w:t>)</w:t>
            </w:r>
          </w:p>
        </w:tc>
        <w:tc>
          <w:tcPr>
            <w:tcW w:w="4248" w:type="dxa"/>
          </w:tcPr>
          <w:p w14:paraId="03AF2071" w14:textId="77777777" w:rsidR="004C2EE3" w:rsidRPr="005C3E0E" w:rsidRDefault="004C2EE3">
            <w:pPr>
              <w:tabs>
                <w:tab w:val="center" w:pos="4680"/>
              </w:tabs>
              <w:suppressAutoHyphens/>
              <w:rPr>
                <w:spacing w:val="-2"/>
                <w:szCs w:val="22"/>
              </w:rPr>
            </w:pPr>
          </w:p>
          <w:p w14:paraId="707C4765" w14:textId="77777777" w:rsidR="004C2EE3" w:rsidRPr="005C3E0E" w:rsidRDefault="004C2EE3">
            <w:pPr>
              <w:pStyle w:val="TOAHeading"/>
              <w:tabs>
                <w:tab w:val="clear" w:pos="9360"/>
                <w:tab w:val="center" w:pos="4680"/>
              </w:tabs>
              <w:rPr>
                <w:spacing w:val="-2"/>
                <w:szCs w:val="22"/>
              </w:rPr>
            </w:pPr>
          </w:p>
          <w:p w14:paraId="6ACBDE4E" w14:textId="77777777" w:rsidR="004C2EE3" w:rsidRPr="005C3E0E" w:rsidRDefault="009309F6">
            <w:pPr>
              <w:tabs>
                <w:tab w:val="center" w:pos="4680"/>
              </w:tabs>
              <w:suppressAutoHyphens/>
              <w:rPr>
                <w:spacing w:val="-2"/>
                <w:szCs w:val="22"/>
              </w:rPr>
            </w:pPr>
            <w:r w:rsidRPr="005C3E0E">
              <w:rPr>
                <w:spacing w:val="-2"/>
                <w:szCs w:val="22"/>
              </w:rPr>
              <w:t xml:space="preserve">MB </w:t>
            </w:r>
            <w:r w:rsidR="00443C9E" w:rsidRPr="005C3E0E">
              <w:rPr>
                <w:spacing w:val="-2"/>
                <w:szCs w:val="22"/>
              </w:rPr>
              <w:t>Docket</w:t>
            </w:r>
            <w:r w:rsidRPr="005C3E0E">
              <w:rPr>
                <w:spacing w:val="-2"/>
                <w:szCs w:val="22"/>
              </w:rPr>
              <w:t xml:space="preserve"> No. 05-142</w:t>
            </w:r>
          </w:p>
          <w:p w14:paraId="2A1C56D7" w14:textId="77777777" w:rsidR="009309F6" w:rsidRPr="005C3E0E" w:rsidRDefault="009309F6">
            <w:pPr>
              <w:tabs>
                <w:tab w:val="center" w:pos="4680"/>
              </w:tabs>
              <w:suppressAutoHyphens/>
              <w:rPr>
                <w:spacing w:val="-2"/>
                <w:szCs w:val="22"/>
              </w:rPr>
            </w:pPr>
            <w:r w:rsidRPr="005C3E0E">
              <w:rPr>
                <w:spacing w:val="-2"/>
                <w:szCs w:val="22"/>
              </w:rPr>
              <w:t>RM-11220</w:t>
            </w:r>
          </w:p>
        </w:tc>
      </w:tr>
    </w:tbl>
    <w:p w14:paraId="4E0AE8A8" w14:textId="77777777" w:rsidR="004C2EE3" w:rsidRPr="005C3E0E" w:rsidRDefault="004C2EE3" w:rsidP="0070224F">
      <w:pPr>
        <w:rPr>
          <w:szCs w:val="22"/>
        </w:rPr>
      </w:pPr>
    </w:p>
    <w:p w14:paraId="138C6700" w14:textId="77777777" w:rsidR="00841AB1" w:rsidRPr="005C3E0E" w:rsidRDefault="009309F6" w:rsidP="00F021FA">
      <w:pPr>
        <w:pStyle w:val="StyleBoldCentered"/>
      </w:pPr>
      <w:r w:rsidRPr="005C3E0E">
        <w:t>Memorandum opinion and order</w:t>
      </w:r>
    </w:p>
    <w:p w14:paraId="0C58290B" w14:textId="77777777" w:rsidR="00B928AE" w:rsidRPr="005C3E0E" w:rsidRDefault="00B928AE" w:rsidP="00F021FA">
      <w:pPr>
        <w:pStyle w:val="StyleBoldCentered"/>
      </w:pPr>
      <w:r w:rsidRPr="005C3E0E">
        <w:t>(proceeding terminated)</w:t>
      </w:r>
    </w:p>
    <w:p w14:paraId="2D2B4DC2" w14:textId="77777777" w:rsidR="004C2EE3" w:rsidRPr="005C3E0E" w:rsidRDefault="004C2EE3">
      <w:pPr>
        <w:tabs>
          <w:tab w:val="left" w:pos="-720"/>
        </w:tabs>
        <w:suppressAutoHyphens/>
        <w:spacing w:line="227" w:lineRule="auto"/>
        <w:rPr>
          <w:spacing w:val="-2"/>
          <w:szCs w:val="22"/>
        </w:rPr>
      </w:pPr>
    </w:p>
    <w:p w14:paraId="7152DF3E" w14:textId="23FFE96B" w:rsidR="004C2EE3" w:rsidRPr="005C3E0E" w:rsidRDefault="004C2EE3" w:rsidP="00133F79">
      <w:pPr>
        <w:tabs>
          <w:tab w:val="left" w:pos="720"/>
          <w:tab w:val="right" w:pos="9360"/>
        </w:tabs>
        <w:suppressAutoHyphens/>
        <w:spacing w:line="227" w:lineRule="auto"/>
        <w:rPr>
          <w:spacing w:val="-2"/>
          <w:szCs w:val="22"/>
        </w:rPr>
      </w:pPr>
      <w:r w:rsidRPr="005C3E0E">
        <w:rPr>
          <w:b/>
          <w:spacing w:val="-2"/>
          <w:szCs w:val="22"/>
        </w:rPr>
        <w:t xml:space="preserve">Adopted:  </w:t>
      </w:r>
      <w:r w:rsidR="003468EC" w:rsidRPr="003468EC">
        <w:rPr>
          <w:b/>
          <w:spacing w:val="-2"/>
          <w:szCs w:val="22"/>
        </w:rPr>
        <w:t>February 2</w:t>
      </w:r>
      <w:r w:rsidR="0040569C" w:rsidRPr="003468EC">
        <w:rPr>
          <w:b/>
          <w:spacing w:val="-2"/>
          <w:szCs w:val="22"/>
        </w:rPr>
        <w:t>, 2017</w:t>
      </w:r>
      <w:r w:rsidRPr="005C3E0E">
        <w:rPr>
          <w:b/>
          <w:spacing w:val="-2"/>
          <w:szCs w:val="22"/>
        </w:rPr>
        <w:tab/>
      </w:r>
      <w:r w:rsidR="00822CE0" w:rsidRPr="005C3E0E">
        <w:rPr>
          <w:b/>
          <w:spacing w:val="-2"/>
          <w:szCs w:val="22"/>
        </w:rPr>
        <w:t>Released</w:t>
      </w:r>
      <w:r w:rsidRPr="005C3E0E">
        <w:rPr>
          <w:b/>
          <w:spacing w:val="-2"/>
          <w:szCs w:val="22"/>
        </w:rPr>
        <w:t>:</w:t>
      </w:r>
      <w:r w:rsidR="00822CE0" w:rsidRPr="005C3E0E">
        <w:rPr>
          <w:b/>
          <w:spacing w:val="-2"/>
          <w:szCs w:val="22"/>
        </w:rPr>
        <w:t xml:space="preserve"> </w:t>
      </w:r>
      <w:r w:rsidRPr="005C3E0E">
        <w:rPr>
          <w:b/>
          <w:spacing w:val="-2"/>
          <w:szCs w:val="22"/>
        </w:rPr>
        <w:t xml:space="preserve"> </w:t>
      </w:r>
      <w:r w:rsidR="003468EC">
        <w:rPr>
          <w:b/>
          <w:spacing w:val="-2"/>
          <w:szCs w:val="22"/>
        </w:rPr>
        <w:t xml:space="preserve">February </w:t>
      </w:r>
      <w:r w:rsidR="003468EC" w:rsidRPr="003468EC">
        <w:rPr>
          <w:b/>
          <w:spacing w:val="-2"/>
          <w:szCs w:val="22"/>
        </w:rPr>
        <w:t>3</w:t>
      </w:r>
      <w:r w:rsidR="0040569C" w:rsidRPr="003468EC">
        <w:rPr>
          <w:b/>
          <w:spacing w:val="-2"/>
          <w:szCs w:val="22"/>
        </w:rPr>
        <w:t>, 2017</w:t>
      </w:r>
    </w:p>
    <w:p w14:paraId="134B5093" w14:textId="77777777" w:rsidR="00822CE0" w:rsidRPr="005C3E0E" w:rsidRDefault="00822CE0">
      <w:pPr>
        <w:rPr>
          <w:szCs w:val="22"/>
        </w:rPr>
      </w:pPr>
    </w:p>
    <w:p w14:paraId="4B5EE567" w14:textId="77777777" w:rsidR="004C2EE3" w:rsidRPr="005C3E0E" w:rsidRDefault="004C2EE3">
      <w:pPr>
        <w:rPr>
          <w:spacing w:val="-2"/>
          <w:szCs w:val="22"/>
        </w:rPr>
      </w:pPr>
      <w:r w:rsidRPr="005C3E0E">
        <w:rPr>
          <w:szCs w:val="22"/>
        </w:rPr>
        <w:t xml:space="preserve">By </w:t>
      </w:r>
      <w:r w:rsidR="004E4A22" w:rsidRPr="005C3E0E">
        <w:rPr>
          <w:szCs w:val="22"/>
        </w:rPr>
        <w:t>the</w:t>
      </w:r>
      <w:r w:rsidR="002A2D2E" w:rsidRPr="005C3E0E">
        <w:rPr>
          <w:szCs w:val="22"/>
        </w:rPr>
        <w:t xml:space="preserve"> </w:t>
      </w:r>
      <w:r w:rsidR="00474492" w:rsidRPr="005C3E0E">
        <w:rPr>
          <w:spacing w:val="-2"/>
          <w:szCs w:val="22"/>
        </w:rPr>
        <w:t>Chief, Audio Division, Media Bureau</w:t>
      </w:r>
      <w:r w:rsidRPr="005C3E0E">
        <w:rPr>
          <w:spacing w:val="-2"/>
          <w:szCs w:val="22"/>
        </w:rPr>
        <w:t>:</w:t>
      </w:r>
    </w:p>
    <w:p w14:paraId="12937DA2" w14:textId="77777777" w:rsidR="00412FC5" w:rsidRPr="005C3E0E" w:rsidRDefault="00412FC5" w:rsidP="00412FC5">
      <w:pPr>
        <w:rPr>
          <w:szCs w:val="22"/>
        </w:rPr>
      </w:pPr>
    </w:p>
    <w:p w14:paraId="3F4761D4" w14:textId="0C473A21" w:rsidR="00474492" w:rsidRDefault="00474492" w:rsidP="005C3E0E">
      <w:pPr>
        <w:pStyle w:val="ParaNum"/>
        <w:spacing w:after="0"/>
        <w:rPr>
          <w:szCs w:val="22"/>
        </w:rPr>
      </w:pPr>
      <w:r w:rsidRPr="005C3E0E">
        <w:rPr>
          <w:szCs w:val="22"/>
        </w:rPr>
        <w:t>The Audio Division</w:t>
      </w:r>
      <w:r w:rsidR="009309F6" w:rsidRPr="005C3E0E">
        <w:rPr>
          <w:szCs w:val="22"/>
        </w:rPr>
        <w:t xml:space="preserve"> (Division)</w:t>
      </w:r>
      <w:r w:rsidR="00642CAC" w:rsidRPr="005C3E0E">
        <w:rPr>
          <w:szCs w:val="22"/>
        </w:rPr>
        <w:t xml:space="preserve"> has before it a</w:t>
      </w:r>
      <w:r w:rsidRPr="005C3E0E">
        <w:rPr>
          <w:szCs w:val="22"/>
        </w:rPr>
        <w:t xml:space="preserve"> “Withdrawal of Expression of Interest,” submitted </w:t>
      </w:r>
      <w:r w:rsidR="0087609C" w:rsidRPr="005C3E0E">
        <w:rPr>
          <w:szCs w:val="22"/>
        </w:rPr>
        <w:t xml:space="preserve">by Charles Crawford </w:t>
      </w:r>
      <w:r w:rsidR="009309F6" w:rsidRPr="005C3E0E">
        <w:rPr>
          <w:szCs w:val="22"/>
        </w:rPr>
        <w:t>(Crawford) on April 3, 2014.  Previously, Crawford</w:t>
      </w:r>
      <w:r w:rsidRPr="005C3E0E">
        <w:rPr>
          <w:szCs w:val="22"/>
        </w:rPr>
        <w:t xml:space="preserve"> filed a petition for rule making</w:t>
      </w:r>
      <w:r w:rsidR="00C12266" w:rsidRPr="005C3E0E">
        <w:rPr>
          <w:szCs w:val="22"/>
        </w:rPr>
        <w:t xml:space="preserve"> (Petition)</w:t>
      </w:r>
      <w:r w:rsidRPr="005C3E0E">
        <w:rPr>
          <w:szCs w:val="22"/>
        </w:rPr>
        <w:t xml:space="preserve"> to allot</w:t>
      </w:r>
      <w:r w:rsidR="00642CAC" w:rsidRPr="005C3E0E">
        <w:rPr>
          <w:szCs w:val="22"/>
        </w:rPr>
        <w:t xml:space="preserve"> </w:t>
      </w:r>
      <w:r w:rsidR="009309F6" w:rsidRPr="005C3E0E">
        <w:rPr>
          <w:szCs w:val="22"/>
        </w:rPr>
        <w:t>Channel 278A at Roma, Texas</w:t>
      </w:r>
      <w:r w:rsidRPr="005C3E0E">
        <w:rPr>
          <w:szCs w:val="22"/>
        </w:rPr>
        <w:t xml:space="preserve">.  </w:t>
      </w:r>
      <w:r w:rsidR="00642CAC" w:rsidRPr="005C3E0E">
        <w:rPr>
          <w:szCs w:val="22"/>
        </w:rPr>
        <w:t>In response to that P</w:t>
      </w:r>
      <w:r w:rsidR="0096667F" w:rsidRPr="005C3E0E">
        <w:rPr>
          <w:szCs w:val="22"/>
        </w:rPr>
        <w:t>etition, a Notice of Proposed Rule Making (Notice) was issued.</w:t>
      </w:r>
      <w:r w:rsidR="0096667F" w:rsidRPr="005C3E0E">
        <w:rPr>
          <w:rStyle w:val="FootnoteReference"/>
          <w:sz w:val="22"/>
          <w:szCs w:val="22"/>
        </w:rPr>
        <w:footnoteReference w:id="2"/>
      </w:r>
      <w:r w:rsidR="0096667F" w:rsidRPr="005C3E0E">
        <w:rPr>
          <w:szCs w:val="22"/>
        </w:rPr>
        <w:t xml:space="preserve">  La Voz Latina (LVL) filed a counterproposal</w:t>
      </w:r>
      <w:r w:rsidR="00A839E9">
        <w:rPr>
          <w:szCs w:val="22"/>
        </w:rPr>
        <w:t xml:space="preserve"> </w:t>
      </w:r>
      <w:r w:rsidR="00F524FF" w:rsidRPr="005C3E0E">
        <w:rPr>
          <w:szCs w:val="22"/>
        </w:rPr>
        <w:t>(Counterproposal)</w:t>
      </w:r>
      <w:r w:rsidR="00C12266" w:rsidRPr="005C3E0E">
        <w:rPr>
          <w:szCs w:val="22"/>
        </w:rPr>
        <w:t xml:space="preserve"> </w:t>
      </w:r>
      <w:r w:rsidR="00443C9E" w:rsidRPr="005C3E0E">
        <w:rPr>
          <w:szCs w:val="22"/>
        </w:rPr>
        <w:t>proposing</w:t>
      </w:r>
      <w:r w:rsidR="00C12266" w:rsidRPr="005C3E0E">
        <w:rPr>
          <w:szCs w:val="22"/>
        </w:rPr>
        <w:t xml:space="preserve"> Channel 278A at San Isidro, </w:t>
      </w:r>
      <w:r w:rsidR="00443C9E" w:rsidRPr="005C3E0E">
        <w:rPr>
          <w:szCs w:val="22"/>
        </w:rPr>
        <w:t>Texas</w:t>
      </w:r>
      <w:r w:rsidR="00642CAC" w:rsidRPr="005C3E0E">
        <w:rPr>
          <w:szCs w:val="22"/>
        </w:rPr>
        <w:t>,</w:t>
      </w:r>
      <w:r w:rsidR="00C12266" w:rsidRPr="005C3E0E">
        <w:rPr>
          <w:szCs w:val="22"/>
        </w:rPr>
        <w:t xml:space="preserve"> in lieu of Channel 278A at Roma, </w:t>
      </w:r>
      <w:r w:rsidR="00443C9E" w:rsidRPr="005C3E0E">
        <w:rPr>
          <w:szCs w:val="22"/>
        </w:rPr>
        <w:t>Texas</w:t>
      </w:r>
      <w:r w:rsidR="0096667F" w:rsidRPr="005C3E0E">
        <w:rPr>
          <w:szCs w:val="22"/>
        </w:rPr>
        <w:t>, which was</w:t>
      </w:r>
      <w:r w:rsidR="00B6547D" w:rsidRPr="005C3E0E">
        <w:rPr>
          <w:szCs w:val="22"/>
        </w:rPr>
        <w:t xml:space="preserve"> </w:t>
      </w:r>
      <w:r w:rsidR="00443C9E" w:rsidRPr="005C3E0E">
        <w:rPr>
          <w:szCs w:val="22"/>
        </w:rPr>
        <w:t>dismissed</w:t>
      </w:r>
      <w:r w:rsidR="00642CAC" w:rsidRPr="005C3E0E">
        <w:rPr>
          <w:szCs w:val="22"/>
        </w:rPr>
        <w:t xml:space="preserve"> by the Division.  The </w:t>
      </w:r>
      <w:r w:rsidR="009309F6" w:rsidRPr="005C3E0E">
        <w:rPr>
          <w:szCs w:val="22"/>
        </w:rPr>
        <w:t xml:space="preserve">Division issued a </w:t>
      </w:r>
      <w:r w:rsidR="009309F6" w:rsidRPr="005C3E0E">
        <w:rPr>
          <w:i/>
          <w:snapToGrid/>
          <w:kern w:val="0"/>
          <w:szCs w:val="22"/>
        </w:rPr>
        <w:t>Report and Order</w:t>
      </w:r>
      <w:r w:rsidR="00C12266" w:rsidRPr="005C3E0E">
        <w:rPr>
          <w:snapToGrid/>
          <w:kern w:val="0"/>
          <w:szCs w:val="22"/>
        </w:rPr>
        <w:t xml:space="preserve"> </w:t>
      </w:r>
      <w:r w:rsidR="00443C9E" w:rsidRPr="005C3E0E">
        <w:rPr>
          <w:snapToGrid/>
          <w:kern w:val="0"/>
          <w:szCs w:val="22"/>
        </w:rPr>
        <w:t>allotting</w:t>
      </w:r>
      <w:r w:rsidR="00C12266" w:rsidRPr="005C3E0E">
        <w:rPr>
          <w:snapToGrid/>
          <w:kern w:val="0"/>
          <w:szCs w:val="22"/>
        </w:rPr>
        <w:t xml:space="preserve"> Channel 278</w:t>
      </w:r>
      <w:r w:rsidR="009309F6" w:rsidRPr="005C3E0E">
        <w:rPr>
          <w:snapToGrid/>
          <w:kern w:val="0"/>
          <w:szCs w:val="22"/>
        </w:rPr>
        <w:t>A at Roma.</w:t>
      </w:r>
      <w:r w:rsidR="009309F6" w:rsidRPr="005C3E0E">
        <w:rPr>
          <w:snapToGrid/>
          <w:kern w:val="0"/>
          <w:szCs w:val="22"/>
          <w:vertAlign w:val="superscript"/>
        </w:rPr>
        <w:footnoteReference w:id="3"/>
      </w:r>
      <w:r w:rsidR="00C12266" w:rsidRPr="005C3E0E">
        <w:rPr>
          <w:szCs w:val="22"/>
        </w:rPr>
        <w:t xml:space="preserve">  Crawford </w:t>
      </w:r>
      <w:r w:rsidR="00F524FF" w:rsidRPr="005C3E0E">
        <w:rPr>
          <w:szCs w:val="22"/>
        </w:rPr>
        <w:t xml:space="preserve">now </w:t>
      </w:r>
      <w:r w:rsidR="003A4CF3">
        <w:rPr>
          <w:szCs w:val="22"/>
        </w:rPr>
        <w:t xml:space="preserve">requests </w:t>
      </w:r>
      <w:r w:rsidR="00642CAC" w:rsidRPr="005C3E0E">
        <w:rPr>
          <w:szCs w:val="22"/>
        </w:rPr>
        <w:t>to withdraw his</w:t>
      </w:r>
      <w:r w:rsidRPr="005C3E0E">
        <w:rPr>
          <w:szCs w:val="22"/>
        </w:rPr>
        <w:t xml:space="preserve"> expre</w:t>
      </w:r>
      <w:r w:rsidR="00C12266" w:rsidRPr="005C3E0E">
        <w:rPr>
          <w:szCs w:val="22"/>
        </w:rPr>
        <w:t>ssion of interest in Channel 278A</w:t>
      </w:r>
      <w:r w:rsidRPr="005C3E0E">
        <w:rPr>
          <w:szCs w:val="22"/>
        </w:rPr>
        <w:t xml:space="preserve"> at </w:t>
      </w:r>
      <w:r w:rsidR="00C12266" w:rsidRPr="005C3E0E">
        <w:rPr>
          <w:szCs w:val="22"/>
        </w:rPr>
        <w:t>Roma, Texas</w:t>
      </w:r>
      <w:r w:rsidR="00B928AE" w:rsidRPr="005C3E0E">
        <w:rPr>
          <w:szCs w:val="22"/>
        </w:rPr>
        <w:t>,</w:t>
      </w:r>
      <w:r w:rsidR="00C12266" w:rsidRPr="005C3E0E">
        <w:rPr>
          <w:szCs w:val="22"/>
        </w:rPr>
        <w:t xml:space="preserve"> and dismissal</w:t>
      </w:r>
      <w:r w:rsidR="00F524FF" w:rsidRPr="005C3E0E">
        <w:rPr>
          <w:szCs w:val="22"/>
        </w:rPr>
        <w:t xml:space="preserve"> of</w:t>
      </w:r>
      <w:r w:rsidR="00C12266" w:rsidRPr="005C3E0E">
        <w:rPr>
          <w:szCs w:val="22"/>
        </w:rPr>
        <w:t xml:space="preserve"> the </w:t>
      </w:r>
      <w:r w:rsidR="00443C9E" w:rsidRPr="005C3E0E">
        <w:rPr>
          <w:szCs w:val="22"/>
        </w:rPr>
        <w:t>Petition</w:t>
      </w:r>
      <w:r w:rsidR="00C12266" w:rsidRPr="005C3E0E">
        <w:rPr>
          <w:szCs w:val="22"/>
        </w:rPr>
        <w:t>.  A sworn affidavit</w:t>
      </w:r>
      <w:r w:rsidR="00E12B82">
        <w:rPr>
          <w:szCs w:val="22"/>
        </w:rPr>
        <w:t xml:space="preserve"> submitted </w:t>
      </w:r>
      <w:r w:rsidR="00E12B82" w:rsidRPr="005C3E0E">
        <w:rPr>
          <w:szCs w:val="22"/>
        </w:rPr>
        <w:t>by Charles Crawford</w:t>
      </w:r>
      <w:r w:rsidR="00C12266" w:rsidRPr="005C3E0E">
        <w:rPr>
          <w:szCs w:val="22"/>
        </w:rPr>
        <w:t xml:space="preserve">, pursuant to Section 1.420(j) of the </w:t>
      </w:r>
      <w:r w:rsidR="00443C9E" w:rsidRPr="005C3E0E">
        <w:rPr>
          <w:szCs w:val="22"/>
        </w:rPr>
        <w:t>Commission’s</w:t>
      </w:r>
      <w:r w:rsidR="00E12B82">
        <w:rPr>
          <w:szCs w:val="22"/>
        </w:rPr>
        <w:t xml:space="preserve"> rules, </w:t>
      </w:r>
      <w:r w:rsidR="00C12266" w:rsidRPr="005C3E0E">
        <w:rPr>
          <w:szCs w:val="22"/>
        </w:rPr>
        <w:t xml:space="preserve">states that he </w:t>
      </w:r>
      <w:r w:rsidRPr="005C3E0E">
        <w:rPr>
          <w:szCs w:val="22"/>
        </w:rPr>
        <w:t>has</w:t>
      </w:r>
      <w:r w:rsidR="00C12266" w:rsidRPr="005C3E0E">
        <w:rPr>
          <w:szCs w:val="22"/>
        </w:rPr>
        <w:t xml:space="preserve"> not </w:t>
      </w:r>
      <w:r w:rsidRPr="005C3E0E">
        <w:rPr>
          <w:szCs w:val="22"/>
        </w:rPr>
        <w:t xml:space="preserve">received </w:t>
      </w:r>
      <w:r w:rsidR="00F524FF" w:rsidRPr="005C3E0E">
        <w:rPr>
          <w:szCs w:val="22"/>
        </w:rPr>
        <w:t>n</w:t>
      </w:r>
      <w:r w:rsidRPr="005C3E0E">
        <w:rPr>
          <w:szCs w:val="22"/>
        </w:rPr>
        <w:t>or will</w:t>
      </w:r>
      <w:r w:rsidR="00F524FF" w:rsidRPr="005C3E0E">
        <w:rPr>
          <w:szCs w:val="22"/>
        </w:rPr>
        <w:t xml:space="preserve"> he</w:t>
      </w:r>
      <w:r w:rsidRPr="005C3E0E">
        <w:rPr>
          <w:szCs w:val="22"/>
        </w:rPr>
        <w:t xml:space="preserve"> receive any consideration in ex</w:t>
      </w:r>
      <w:r w:rsidR="00F524FF" w:rsidRPr="005C3E0E">
        <w:rPr>
          <w:szCs w:val="22"/>
        </w:rPr>
        <w:t>change for the withdrawal of his</w:t>
      </w:r>
      <w:r w:rsidRPr="005C3E0E">
        <w:rPr>
          <w:szCs w:val="22"/>
        </w:rPr>
        <w:t xml:space="preserve"> expression of interest.</w:t>
      </w:r>
      <w:r w:rsidR="00C12266" w:rsidRPr="005C3E0E">
        <w:rPr>
          <w:rStyle w:val="FootnoteReference"/>
          <w:sz w:val="22"/>
          <w:szCs w:val="22"/>
        </w:rPr>
        <w:footnoteReference w:id="4"/>
      </w:r>
      <w:r w:rsidRPr="005C3E0E">
        <w:rPr>
          <w:szCs w:val="22"/>
        </w:rPr>
        <w:t xml:space="preserve">  </w:t>
      </w:r>
    </w:p>
    <w:p w14:paraId="3080E1C6" w14:textId="77777777" w:rsidR="005C3E0E" w:rsidRPr="005C3E0E" w:rsidRDefault="005C3E0E" w:rsidP="005C3E0E">
      <w:pPr>
        <w:pStyle w:val="ParaNum"/>
        <w:numPr>
          <w:ilvl w:val="0"/>
          <w:numId w:val="0"/>
        </w:numPr>
        <w:spacing w:after="0"/>
        <w:ind w:left="720"/>
        <w:rPr>
          <w:szCs w:val="22"/>
        </w:rPr>
      </w:pPr>
    </w:p>
    <w:p w14:paraId="5B624803" w14:textId="77777777" w:rsidR="00F524FF" w:rsidRDefault="00C7300E" w:rsidP="005C3E0E">
      <w:pPr>
        <w:pStyle w:val="ParaNum"/>
        <w:spacing w:after="0"/>
        <w:rPr>
          <w:szCs w:val="22"/>
        </w:rPr>
      </w:pPr>
      <w:r>
        <w:rPr>
          <w:szCs w:val="22"/>
        </w:rPr>
        <w:t xml:space="preserve">We will grant </w:t>
      </w:r>
      <w:r w:rsidR="00D04AC1">
        <w:rPr>
          <w:szCs w:val="22"/>
        </w:rPr>
        <w:t>Crawford’</w:t>
      </w:r>
      <w:r w:rsidR="00F524FF" w:rsidRPr="005C3E0E">
        <w:rPr>
          <w:szCs w:val="22"/>
        </w:rPr>
        <w:t xml:space="preserve">s </w:t>
      </w:r>
      <w:r>
        <w:rPr>
          <w:szCs w:val="22"/>
        </w:rPr>
        <w:t>“</w:t>
      </w:r>
      <w:r w:rsidR="00F524FF" w:rsidRPr="005C3E0E">
        <w:rPr>
          <w:szCs w:val="22"/>
        </w:rPr>
        <w:t xml:space="preserve">Withdrawal of Expression of </w:t>
      </w:r>
      <w:r w:rsidR="00443C9E" w:rsidRPr="005C3E0E">
        <w:rPr>
          <w:szCs w:val="22"/>
        </w:rPr>
        <w:t>Interest</w:t>
      </w:r>
      <w:r w:rsidR="00F524FF" w:rsidRPr="005C3E0E">
        <w:rPr>
          <w:szCs w:val="22"/>
        </w:rPr>
        <w:t>.</w:t>
      </w:r>
      <w:r>
        <w:rPr>
          <w:szCs w:val="22"/>
        </w:rPr>
        <w:t>”</w:t>
      </w:r>
      <w:r w:rsidR="00F524FF" w:rsidRPr="005C3E0E">
        <w:rPr>
          <w:szCs w:val="22"/>
        </w:rPr>
        <w:t xml:space="preserve">  With</w:t>
      </w:r>
      <w:r w:rsidR="00D04AC1">
        <w:rPr>
          <w:szCs w:val="22"/>
        </w:rPr>
        <w:t xml:space="preserve"> Crawford</w:t>
      </w:r>
      <w:r w:rsidR="00F524FF" w:rsidRPr="005C3E0E">
        <w:rPr>
          <w:szCs w:val="22"/>
        </w:rPr>
        <w:t>’s withdrawal</w:t>
      </w:r>
      <w:r w:rsidR="00642CAC" w:rsidRPr="005C3E0E">
        <w:rPr>
          <w:szCs w:val="22"/>
        </w:rPr>
        <w:t xml:space="preserve"> and the </w:t>
      </w:r>
      <w:r>
        <w:rPr>
          <w:szCs w:val="22"/>
        </w:rPr>
        <w:t xml:space="preserve">sworn affidavit described </w:t>
      </w:r>
      <w:r w:rsidR="00EA25B6" w:rsidRPr="005C3E0E">
        <w:rPr>
          <w:szCs w:val="22"/>
        </w:rPr>
        <w:t xml:space="preserve">above, Crawford has demonstrated that he has no continuing interest in the </w:t>
      </w:r>
      <w:r w:rsidR="00642CAC" w:rsidRPr="005C3E0E">
        <w:rPr>
          <w:szCs w:val="22"/>
        </w:rPr>
        <w:t>Channel 278A allotment at Roma</w:t>
      </w:r>
      <w:r w:rsidR="00EA25B6" w:rsidRPr="005C3E0E">
        <w:rPr>
          <w:szCs w:val="22"/>
        </w:rPr>
        <w:t>.</w:t>
      </w:r>
      <w:r w:rsidR="000D7B8D">
        <w:rPr>
          <w:szCs w:val="22"/>
        </w:rPr>
        <w:t xml:space="preserve">  </w:t>
      </w:r>
      <w:r w:rsidR="00830A00">
        <w:rPr>
          <w:szCs w:val="22"/>
        </w:rPr>
        <w:t>It is</w:t>
      </w:r>
      <w:r w:rsidR="00360BCF">
        <w:rPr>
          <w:szCs w:val="22"/>
        </w:rPr>
        <w:t xml:space="preserve"> </w:t>
      </w:r>
      <w:r>
        <w:rPr>
          <w:szCs w:val="22"/>
        </w:rPr>
        <w:t xml:space="preserve">the </w:t>
      </w:r>
      <w:r w:rsidR="00360BCF">
        <w:t>Commission’s policy</w:t>
      </w:r>
      <w:r>
        <w:t xml:space="preserve"> </w:t>
      </w:r>
      <w:r w:rsidR="00360BCF">
        <w:t>to refrain from making an allotment to a community absent an adequate expression of interest.</w:t>
      </w:r>
      <w:r w:rsidR="00360BCF">
        <w:rPr>
          <w:rStyle w:val="FootnoteReference"/>
        </w:rPr>
        <w:footnoteReference w:id="5"/>
      </w:r>
      <w:r w:rsidR="00360BCF">
        <w:rPr>
          <w:szCs w:val="22"/>
        </w:rPr>
        <w:t xml:space="preserve">  </w:t>
      </w:r>
      <w:r w:rsidR="00F524FF" w:rsidRPr="005C3E0E">
        <w:rPr>
          <w:szCs w:val="22"/>
        </w:rPr>
        <w:t xml:space="preserve">Accordingly, we will delete the </w:t>
      </w:r>
      <w:r w:rsidR="00642CAC" w:rsidRPr="005C3E0E">
        <w:rPr>
          <w:szCs w:val="22"/>
        </w:rPr>
        <w:t xml:space="preserve">Channel 278A </w:t>
      </w:r>
      <w:r w:rsidR="00F524FF" w:rsidRPr="005C3E0E">
        <w:rPr>
          <w:szCs w:val="22"/>
        </w:rPr>
        <w:t>allotment</w:t>
      </w:r>
      <w:r w:rsidR="00B928AE" w:rsidRPr="005C3E0E">
        <w:rPr>
          <w:szCs w:val="22"/>
        </w:rPr>
        <w:t xml:space="preserve"> at Roma</w:t>
      </w:r>
      <w:r w:rsidR="00F524FF" w:rsidRPr="005C3E0E">
        <w:rPr>
          <w:szCs w:val="22"/>
        </w:rPr>
        <w:t>.</w:t>
      </w:r>
      <w:r w:rsidR="00F524FF" w:rsidRPr="005C3E0E">
        <w:rPr>
          <w:rStyle w:val="FootnoteReference"/>
          <w:sz w:val="22"/>
          <w:szCs w:val="22"/>
        </w:rPr>
        <w:footnoteReference w:id="6"/>
      </w:r>
    </w:p>
    <w:p w14:paraId="6471882F" w14:textId="77777777" w:rsidR="005C3E0E" w:rsidRPr="005C3E0E" w:rsidRDefault="005C3E0E" w:rsidP="005C3E0E">
      <w:pPr>
        <w:pStyle w:val="ParaNum"/>
        <w:numPr>
          <w:ilvl w:val="0"/>
          <w:numId w:val="0"/>
        </w:numPr>
        <w:spacing w:after="0"/>
        <w:rPr>
          <w:szCs w:val="22"/>
        </w:rPr>
      </w:pPr>
    </w:p>
    <w:p w14:paraId="0E7F5FA5" w14:textId="36C0A725" w:rsidR="00830A00" w:rsidRPr="00514BDF" w:rsidRDefault="00B928AE" w:rsidP="00514BDF">
      <w:pPr>
        <w:pStyle w:val="ParaNum"/>
        <w:spacing w:after="220"/>
        <w:rPr>
          <w:szCs w:val="22"/>
        </w:rPr>
      </w:pPr>
      <w:r w:rsidRPr="005C3E0E">
        <w:rPr>
          <w:szCs w:val="22"/>
        </w:rPr>
        <w:lastRenderedPageBreak/>
        <w:t>LVL has expressed continued interest in the Counterproposal</w:t>
      </w:r>
      <w:r w:rsidR="00514BDF">
        <w:rPr>
          <w:szCs w:val="22"/>
        </w:rPr>
        <w:t>,</w:t>
      </w:r>
      <w:r w:rsidRPr="005C3E0E">
        <w:rPr>
          <w:rStyle w:val="FootnoteReference"/>
          <w:sz w:val="22"/>
          <w:szCs w:val="22"/>
        </w:rPr>
        <w:footnoteReference w:id="7"/>
      </w:r>
      <w:r w:rsidR="00514BDF">
        <w:rPr>
          <w:szCs w:val="22"/>
        </w:rPr>
        <w:t xml:space="preserve"> which proposed</w:t>
      </w:r>
      <w:r w:rsidR="00F524FF" w:rsidRPr="005C3E0E">
        <w:rPr>
          <w:szCs w:val="22"/>
        </w:rPr>
        <w:t xml:space="preserve"> the </w:t>
      </w:r>
      <w:r w:rsidR="00443C9E" w:rsidRPr="005C3E0E">
        <w:rPr>
          <w:szCs w:val="22"/>
        </w:rPr>
        <w:t>allotment</w:t>
      </w:r>
      <w:r w:rsidR="00F524FF" w:rsidRPr="005C3E0E">
        <w:rPr>
          <w:szCs w:val="22"/>
        </w:rPr>
        <w:t xml:space="preserve"> of Channel </w:t>
      </w:r>
      <w:r w:rsidRPr="005C3E0E">
        <w:rPr>
          <w:szCs w:val="22"/>
        </w:rPr>
        <w:t>278A at San Isidro, T</w:t>
      </w:r>
      <w:r w:rsidR="00F524FF" w:rsidRPr="005C3E0E">
        <w:rPr>
          <w:szCs w:val="22"/>
        </w:rPr>
        <w:t>exas</w:t>
      </w:r>
      <w:r w:rsidR="004C0C48" w:rsidRPr="005C3E0E">
        <w:rPr>
          <w:szCs w:val="22"/>
        </w:rPr>
        <w:t xml:space="preserve">, </w:t>
      </w:r>
      <w:r w:rsidR="00F524FF" w:rsidRPr="005C3E0E">
        <w:rPr>
          <w:szCs w:val="22"/>
        </w:rPr>
        <w:t>in lieu of Channel 278A</w:t>
      </w:r>
      <w:r w:rsidR="00642CAC" w:rsidRPr="005C3E0E">
        <w:rPr>
          <w:szCs w:val="22"/>
        </w:rPr>
        <w:t xml:space="preserve"> at Roma</w:t>
      </w:r>
      <w:r w:rsidR="00514BDF">
        <w:rPr>
          <w:szCs w:val="22"/>
        </w:rPr>
        <w:t xml:space="preserve">, Texas.  </w:t>
      </w:r>
      <w:r w:rsidR="00514BDF" w:rsidRPr="005C3E0E">
        <w:rPr>
          <w:szCs w:val="22"/>
        </w:rPr>
        <w:t>San Isidro</w:t>
      </w:r>
      <w:r w:rsidR="00514BDF">
        <w:rPr>
          <w:szCs w:val="22"/>
        </w:rPr>
        <w:t>, Texas</w:t>
      </w:r>
      <w:r w:rsidR="00F74404">
        <w:rPr>
          <w:szCs w:val="22"/>
        </w:rPr>
        <w:t>,</w:t>
      </w:r>
      <w:r w:rsidR="00514BDF">
        <w:rPr>
          <w:szCs w:val="22"/>
        </w:rPr>
        <w:t xml:space="preserve"> is a census </w:t>
      </w:r>
      <w:r w:rsidR="00514BDF" w:rsidRPr="005C3E0E">
        <w:rPr>
          <w:szCs w:val="22"/>
        </w:rPr>
        <w:t>designated place with a 2010 U.S. Census population of 240 persons</w:t>
      </w:r>
      <w:r w:rsidR="009030A1">
        <w:rPr>
          <w:szCs w:val="22"/>
        </w:rPr>
        <w:t xml:space="preserve"> that </w:t>
      </w:r>
      <w:r w:rsidR="00514BDF">
        <w:t>the Bureau previously determined is a community for allotment purposes</w:t>
      </w:r>
      <w:r w:rsidR="00514BDF" w:rsidRPr="005C3E0E">
        <w:rPr>
          <w:szCs w:val="22"/>
        </w:rPr>
        <w:t>.</w:t>
      </w:r>
      <w:r w:rsidR="00514BDF">
        <w:rPr>
          <w:rStyle w:val="FootnoteReference"/>
          <w:szCs w:val="22"/>
        </w:rPr>
        <w:footnoteReference w:id="8"/>
      </w:r>
      <w:r w:rsidR="00514BDF" w:rsidRPr="005C3E0E">
        <w:rPr>
          <w:szCs w:val="22"/>
        </w:rPr>
        <w:t xml:space="preserve">  </w:t>
      </w:r>
      <w:r w:rsidR="00514BDF" w:rsidRPr="005C3E0E">
        <w:rPr>
          <w:color w:val="000000"/>
          <w:szCs w:val="22"/>
        </w:rPr>
        <w:t xml:space="preserve">LVL </w:t>
      </w:r>
      <w:r w:rsidR="00514BDF">
        <w:rPr>
          <w:color w:val="000000"/>
          <w:szCs w:val="22"/>
        </w:rPr>
        <w:t xml:space="preserve">states that </w:t>
      </w:r>
      <w:r w:rsidR="00514BDF" w:rsidRPr="005C3E0E">
        <w:rPr>
          <w:color w:val="000000"/>
          <w:szCs w:val="22"/>
        </w:rPr>
        <w:t xml:space="preserve">the Counterproposal will provide service </w:t>
      </w:r>
      <w:r w:rsidR="00514BDF">
        <w:rPr>
          <w:color w:val="000000"/>
          <w:szCs w:val="22"/>
        </w:rPr>
        <w:t xml:space="preserve">to the community of San Isidro, as well as </w:t>
      </w:r>
      <w:r w:rsidR="00514BDF" w:rsidRPr="005C3E0E">
        <w:rPr>
          <w:color w:val="000000"/>
          <w:szCs w:val="22"/>
        </w:rPr>
        <w:t>to people traveling on local roads, such as Routes 1017 and 755.</w:t>
      </w:r>
      <w:r w:rsidR="00514BDF" w:rsidRPr="005C3E0E">
        <w:rPr>
          <w:rStyle w:val="FootnoteReference"/>
          <w:sz w:val="22"/>
          <w:szCs w:val="22"/>
        </w:rPr>
        <w:footnoteReference w:id="9"/>
      </w:r>
      <w:r w:rsidR="00514BDF">
        <w:rPr>
          <w:color w:val="000000"/>
          <w:szCs w:val="22"/>
        </w:rPr>
        <w:t xml:space="preserve"> </w:t>
      </w:r>
      <w:r w:rsidR="00514BDF">
        <w:rPr>
          <w:szCs w:val="22"/>
        </w:rPr>
        <w:t xml:space="preserve">  </w:t>
      </w:r>
      <w:r w:rsidR="00514BDF" w:rsidRPr="00514BDF">
        <w:rPr>
          <w:szCs w:val="22"/>
        </w:rPr>
        <w:t xml:space="preserve">The </w:t>
      </w:r>
      <w:r w:rsidR="002D209C" w:rsidRPr="00514BDF">
        <w:rPr>
          <w:szCs w:val="22"/>
        </w:rPr>
        <w:t>Counterproposal</w:t>
      </w:r>
      <w:r w:rsidR="00F524FF" w:rsidRPr="00514BDF">
        <w:rPr>
          <w:szCs w:val="22"/>
        </w:rPr>
        <w:t xml:space="preserve"> was placed on Public Notice on </w:t>
      </w:r>
      <w:r w:rsidR="00443C9E" w:rsidRPr="00514BDF">
        <w:rPr>
          <w:szCs w:val="22"/>
        </w:rPr>
        <w:t>January</w:t>
      </w:r>
      <w:r w:rsidRPr="00514BDF">
        <w:rPr>
          <w:szCs w:val="22"/>
        </w:rPr>
        <w:t xml:space="preserve"> 15, 2015</w:t>
      </w:r>
      <w:r w:rsidR="00C7300E" w:rsidRPr="00514BDF">
        <w:rPr>
          <w:szCs w:val="22"/>
        </w:rPr>
        <w:t>.</w:t>
      </w:r>
      <w:r w:rsidR="009426CA">
        <w:rPr>
          <w:rStyle w:val="FootnoteReference"/>
          <w:szCs w:val="22"/>
        </w:rPr>
        <w:footnoteReference w:id="10"/>
      </w:r>
      <w:r w:rsidR="00C7300E" w:rsidRPr="00514BDF">
        <w:rPr>
          <w:szCs w:val="22"/>
        </w:rPr>
        <w:t xml:space="preserve">  N</w:t>
      </w:r>
      <w:r w:rsidRPr="00514BDF">
        <w:rPr>
          <w:szCs w:val="22"/>
        </w:rPr>
        <w:t xml:space="preserve">o </w:t>
      </w:r>
      <w:r w:rsidR="00443C9E" w:rsidRPr="00514BDF">
        <w:rPr>
          <w:szCs w:val="22"/>
        </w:rPr>
        <w:t>comments</w:t>
      </w:r>
      <w:r w:rsidRPr="00514BDF">
        <w:rPr>
          <w:szCs w:val="22"/>
        </w:rPr>
        <w:t xml:space="preserve"> were received.</w:t>
      </w:r>
    </w:p>
    <w:p w14:paraId="27954C7B" w14:textId="50602CCE" w:rsidR="000B7C81" w:rsidRPr="00131429" w:rsidRDefault="003016F8" w:rsidP="000B7C81">
      <w:pPr>
        <w:pStyle w:val="ParaNum"/>
        <w:spacing w:before="100" w:beforeAutospacing="1" w:after="220"/>
      </w:pPr>
      <w:r w:rsidRPr="003016F8">
        <w:t>LVL filed the Counterproposal before the release of</w:t>
      </w:r>
      <w:r w:rsidR="00B23CA3">
        <w:t xml:space="preserve"> the</w:t>
      </w:r>
      <w:r w:rsidRPr="003016F8">
        <w:t xml:space="preserve"> </w:t>
      </w:r>
      <w:r w:rsidRPr="003016F8">
        <w:rPr>
          <w:i/>
        </w:rPr>
        <w:t>Community of License R&amp;O</w:t>
      </w:r>
      <w:r w:rsidR="00131429">
        <w:t>, which</w:t>
      </w:r>
      <w:r w:rsidR="00997CA1">
        <w:t xml:space="preserve">, </w:t>
      </w:r>
      <w:r w:rsidR="00997CA1" w:rsidRPr="00997CA1">
        <w:rPr>
          <w:i/>
        </w:rPr>
        <w:t>inter alia</w:t>
      </w:r>
      <w:r w:rsidR="00997CA1" w:rsidRPr="00E506E0">
        <w:t>,</w:t>
      </w:r>
      <w:r w:rsidR="00131429">
        <w:t xml:space="preserve"> modified procedures</w:t>
      </w:r>
      <w:r>
        <w:t xml:space="preserve"> for counter</w:t>
      </w:r>
      <w:r w:rsidR="00E506E0">
        <w:t>-proponents in</w:t>
      </w:r>
      <w:r w:rsidR="00131429">
        <w:t xml:space="preserve"> allotment rulemaking proceeding</w:t>
      </w:r>
      <w:r w:rsidR="00E506E0">
        <w:t>s</w:t>
      </w:r>
      <w:r w:rsidR="00131429">
        <w:t>.</w:t>
      </w:r>
      <w:r w:rsidR="00514BDF">
        <w:rPr>
          <w:rStyle w:val="FootnoteReference"/>
        </w:rPr>
        <w:footnoteReference w:id="11"/>
      </w:r>
      <w:r w:rsidR="00514BDF">
        <w:t xml:space="preserve">  </w:t>
      </w:r>
      <w:r w:rsidR="006B2E2D" w:rsidRPr="00131429">
        <w:rPr>
          <w:szCs w:val="22"/>
        </w:rPr>
        <w:t>Pursuant to</w:t>
      </w:r>
      <w:r w:rsidR="008E5DB1" w:rsidRPr="00131429">
        <w:rPr>
          <w:szCs w:val="22"/>
        </w:rPr>
        <w:t xml:space="preserve"> the</w:t>
      </w:r>
      <w:r w:rsidR="006B2E2D" w:rsidRPr="00131429">
        <w:rPr>
          <w:szCs w:val="22"/>
        </w:rPr>
        <w:t xml:space="preserve"> </w:t>
      </w:r>
      <w:r w:rsidR="006B2E2D" w:rsidRPr="00131429">
        <w:rPr>
          <w:i/>
          <w:szCs w:val="22"/>
        </w:rPr>
        <w:t>Community of Lice</w:t>
      </w:r>
      <w:r w:rsidR="00D04AC1" w:rsidRPr="00131429">
        <w:rPr>
          <w:i/>
          <w:szCs w:val="22"/>
        </w:rPr>
        <w:t>nse</w:t>
      </w:r>
      <w:r w:rsidR="006B2E2D" w:rsidRPr="00131429">
        <w:rPr>
          <w:i/>
          <w:szCs w:val="22"/>
        </w:rPr>
        <w:t xml:space="preserve"> R&amp;O</w:t>
      </w:r>
      <w:r w:rsidR="006B2E2D" w:rsidRPr="00131429">
        <w:rPr>
          <w:szCs w:val="22"/>
        </w:rPr>
        <w:t xml:space="preserve">, </w:t>
      </w:r>
      <w:r w:rsidR="00D04AC1" w:rsidRPr="00131429">
        <w:rPr>
          <w:szCs w:val="22"/>
        </w:rPr>
        <w:t>“</w:t>
      </w:r>
      <w:r w:rsidR="00D04AC1" w:rsidRPr="00131429">
        <w:rPr>
          <w:color w:val="000000"/>
          <w:szCs w:val="22"/>
        </w:rPr>
        <w:t>A party filing a petition for rule making to add a new allotment to the Table, whether as an original proposal or as a counterproposal, must simultaneously file a Form 301 application specifying the proposed facilities.”</w:t>
      </w:r>
      <w:r w:rsidRPr="00131429">
        <w:rPr>
          <w:rStyle w:val="FootnoteReference"/>
          <w:sz w:val="22"/>
          <w:szCs w:val="22"/>
        </w:rPr>
        <w:t xml:space="preserve"> </w:t>
      </w:r>
      <w:r w:rsidRPr="003016F8">
        <w:rPr>
          <w:rStyle w:val="FootnoteReference"/>
          <w:sz w:val="22"/>
          <w:szCs w:val="22"/>
        </w:rPr>
        <w:footnoteReference w:id="12"/>
      </w:r>
      <w:r w:rsidRPr="00131429">
        <w:rPr>
          <w:szCs w:val="22"/>
        </w:rPr>
        <w:t xml:space="preserve">  </w:t>
      </w:r>
      <w:r w:rsidR="00131429">
        <w:rPr>
          <w:szCs w:val="22"/>
        </w:rPr>
        <w:t xml:space="preserve">LVL </w:t>
      </w:r>
      <w:r w:rsidRPr="00131429">
        <w:rPr>
          <w:szCs w:val="22"/>
        </w:rPr>
        <w:t>must</w:t>
      </w:r>
      <w:r w:rsidR="00131429">
        <w:rPr>
          <w:szCs w:val="22"/>
        </w:rPr>
        <w:t xml:space="preserve"> now</w:t>
      </w:r>
      <w:r w:rsidRPr="00131429">
        <w:rPr>
          <w:szCs w:val="22"/>
        </w:rPr>
        <w:t xml:space="preserve"> come into compliance with </w:t>
      </w:r>
      <w:r w:rsidR="00D04AC1" w:rsidRPr="00131429">
        <w:rPr>
          <w:szCs w:val="22"/>
        </w:rPr>
        <w:t>this requirement and file the corresponding</w:t>
      </w:r>
      <w:r w:rsidRPr="00131429">
        <w:rPr>
          <w:szCs w:val="22"/>
        </w:rPr>
        <w:t xml:space="preserve"> </w:t>
      </w:r>
      <w:r w:rsidR="00D04AC1" w:rsidRPr="00131429">
        <w:rPr>
          <w:szCs w:val="22"/>
        </w:rPr>
        <w:t>Form 301</w:t>
      </w:r>
      <w:r w:rsidR="00B23CA3">
        <w:rPr>
          <w:szCs w:val="22"/>
        </w:rPr>
        <w:t xml:space="preserve"> application</w:t>
      </w:r>
      <w:r w:rsidR="00131429">
        <w:rPr>
          <w:szCs w:val="22"/>
        </w:rPr>
        <w:t xml:space="preserve"> for the </w:t>
      </w:r>
      <w:r w:rsidR="00131429" w:rsidRPr="00131429">
        <w:rPr>
          <w:szCs w:val="22"/>
        </w:rPr>
        <w:t>Channel 278A, San Is</w:t>
      </w:r>
      <w:r w:rsidR="00131429">
        <w:rPr>
          <w:szCs w:val="22"/>
        </w:rPr>
        <w:t>idr</w:t>
      </w:r>
      <w:r w:rsidR="00131429" w:rsidRPr="00131429">
        <w:rPr>
          <w:szCs w:val="22"/>
        </w:rPr>
        <w:t>o, Texas, allotment</w:t>
      </w:r>
      <w:r w:rsidR="00131429">
        <w:rPr>
          <w:szCs w:val="22"/>
        </w:rPr>
        <w:t xml:space="preserve"> </w:t>
      </w:r>
      <w:r w:rsidR="00D04AC1" w:rsidRPr="00131429">
        <w:rPr>
          <w:szCs w:val="22"/>
        </w:rPr>
        <w:t>and pay the</w:t>
      </w:r>
      <w:r w:rsidR="00820B29">
        <w:rPr>
          <w:szCs w:val="22"/>
        </w:rPr>
        <w:t xml:space="preserve"> application</w:t>
      </w:r>
      <w:r w:rsidR="00D04AC1" w:rsidRPr="00131429">
        <w:rPr>
          <w:szCs w:val="22"/>
        </w:rPr>
        <w:t xml:space="preserve"> filing fee.  Furthermore, pursuant to the </w:t>
      </w:r>
      <w:r w:rsidR="00D04AC1" w:rsidRPr="00131429">
        <w:rPr>
          <w:i/>
          <w:szCs w:val="22"/>
        </w:rPr>
        <w:t>Community of License R&amp;O</w:t>
      </w:r>
      <w:r w:rsidR="00D04AC1" w:rsidRPr="00131429">
        <w:rPr>
          <w:szCs w:val="22"/>
        </w:rPr>
        <w:t>, “</w:t>
      </w:r>
      <w:r w:rsidR="00D04AC1" w:rsidRPr="00131429">
        <w:rPr>
          <w:color w:val="000000"/>
          <w:szCs w:val="22"/>
        </w:rPr>
        <w:t>The application shall include a certification that, if the FM channel allotment requested is adopted, petitioner/counter-proponent intends to apply to participate in the auction of the channel allotment requested and specified in this application.”</w:t>
      </w:r>
      <w:r w:rsidRPr="00131429">
        <w:rPr>
          <w:rStyle w:val="FootnoteReference"/>
          <w:sz w:val="22"/>
          <w:szCs w:val="22"/>
        </w:rPr>
        <w:t xml:space="preserve"> </w:t>
      </w:r>
      <w:r w:rsidRPr="003016F8">
        <w:rPr>
          <w:rStyle w:val="FootnoteReference"/>
          <w:sz w:val="22"/>
          <w:szCs w:val="22"/>
        </w:rPr>
        <w:footnoteReference w:id="13"/>
      </w:r>
      <w:r w:rsidRPr="00131429">
        <w:rPr>
          <w:szCs w:val="22"/>
        </w:rPr>
        <w:t xml:space="preserve"> </w:t>
      </w:r>
      <w:r w:rsidR="00D04AC1" w:rsidRPr="00131429">
        <w:rPr>
          <w:color w:val="000000"/>
          <w:szCs w:val="22"/>
        </w:rPr>
        <w:t xml:space="preserve">  </w:t>
      </w:r>
      <w:r w:rsidR="00D04AC1" w:rsidRPr="00131429">
        <w:rPr>
          <w:szCs w:val="22"/>
        </w:rPr>
        <w:t>Therefore, LVL must now</w:t>
      </w:r>
      <w:r w:rsidRPr="00131429">
        <w:rPr>
          <w:szCs w:val="22"/>
        </w:rPr>
        <w:t xml:space="preserve"> also</w:t>
      </w:r>
      <w:r w:rsidR="00131429">
        <w:rPr>
          <w:szCs w:val="22"/>
        </w:rPr>
        <w:t xml:space="preserve"> </w:t>
      </w:r>
      <w:r w:rsidRPr="00131429">
        <w:rPr>
          <w:szCs w:val="22"/>
        </w:rPr>
        <w:t>provide the requisite certification in its Form 301 application regarding the Channel 278A, San Is</w:t>
      </w:r>
      <w:r w:rsidR="00131429">
        <w:rPr>
          <w:szCs w:val="22"/>
        </w:rPr>
        <w:t>idr</w:t>
      </w:r>
      <w:r w:rsidRPr="00131429">
        <w:rPr>
          <w:szCs w:val="22"/>
        </w:rPr>
        <w:t>o, Texas, allotment</w:t>
      </w:r>
      <w:r w:rsidR="00D04AC1" w:rsidRPr="00131429">
        <w:rPr>
          <w:szCs w:val="22"/>
        </w:rPr>
        <w:t>.</w:t>
      </w:r>
    </w:p>
    <w:p w14:paraId="27FC5B97" w14:textId="343CD015" w:rsidR="00963093" w:rsidRPr="00514BDF" w:rsidRDefault="00880ABB" w:rsidP="00514BDF">
      <w:pPr>
        <w:pStyle w:val="ParaNum"/>
        <w:spacing w:before="100" w:beforeAutospacing="1" w:after="220"/>
        <w:rPr>
          <w:szCs w:val="22"/>
        </w:rPr>
      </w:pPr>
      <w:r w:rsidRPr="005C3E0E">
        <w:rPr>
          <w:szCs w:val="22"/>
        </w:rPr>
        <w:t>Based on the foregoing,</w:t>
      </w:r>
      <w:r w:rsidRPr="005C3E0E">
        <w:rPr>
          <w:b/>
          <w:szCs w:val="22"/>
        </w:rPr>
        <w:t xml:space="preserve"> </w:t>
      </w:r>
      <w:r w:rsidRPr="005C3E0E">
        <w:rPr>
          <w:szCs w:val="22"/>
        </w:rPr>
        <w:t>w</w:t>
      </w:r>
      <w:r w:rsidR="004C0C48" w:rsidRPr="005C3E0E">
        <w:rPr>
          <w:szCs w:val="22"/>
        </w:rPr>
        <w:t xml:space="preserve">e find that the public interest would be served by allotting a second </w:t>
      </w:r>
      <w:r w:rsidR="00971F45">
        <w:rPr>
          <w:szCs w:val="22"/>
        </w:rPr>
        <w:t xml:space="preserve">local </w:t>
      </w:r>
      <w:r w:rsidR="004C0C48" w:rsidRPr="005C3E0E">
        <w:rPr>
          <w:szCs w:val="22"/>
        </w:rPr>
        <w:t>service at</w:t>
      </w:r>
      <w:r w:rsidRPr="005C3E0E">
        <w:rPr>
          <w:szCs w:val="22"/>
        </w:rPr>
        <w:t xml:space="preserve"> San Isidro</w:t>
      </w:r>
      <w:r w:rsidR="00443C9E" w:rsidRPr="005C3E0E">
        <w:rPr>
          <w:szCs w:val="22"/>
        </w:rPr>
        <w:t>, Texas</w:t>
      </w:r>
      <w:r w:rsidR="004C0C48" w:rsidRPr="005C3E0E">
        <w:rPr>
          <w:szCs w:val="22"/>
        </w:rPr>
        <w:t>,</w:t>
      </w:r>
      <w:r w:rsidR="00963093">
        <w:rPr>
          <w:rStyle w:val="FootnoteReference"/>
          <w:szCs w:val="22"/>
        </w:rPr>
        <w:footnoteReference w:id="14"/>
      </w:r>
      <w:r w:rsidR="00963093">
        <w:rPr>
          <w:szCs w:val="22"/>
        </w:rPr>
        <w:t xml:space="preserve"> </w:t>
      </w:r>
      <w:r w:rsidR="00971F45">
        <w:rPr>
          <w:szCs w:val="22"/>
        </w:rPr>
        <w:t>Priority (4</w:t>
      </w:r>
      <w:r w:rsidR="004C0C48" w:rsidRPr="005C3E0E">
        <w:rPr>
          <w:szCs w:val="22"/>
        </w:rPr>
        <w:t>).</w:t>
      </w:r>
      <w:r w:rsidR="004C0C48" w:rsidRPr="005C3E0E">
        <w:rPr>
          <w:rStyle w:val="FootnoteReference"/>
          <w:sz w:val="22"/>
          <w:szCs w:val="22"/>
        </w:rPr>
        <w:footnoteReference w:id="15"/>
      </w:r>
      <w:r w:rsidR="004C0C48" w:rsidRPr="005C3E0E">
        <w:rPr>
          <w:szCs w:val="22"/>
        </w:rPr>
        <w:t xml:space="preserve">  A staff engineering analy</w:t>
      </w:r>
      <w:r w:rsidRPr="005C3E0E">
        <w:rPr>
          <w:szCs w:val="22"/>
        </w:rPr>
        <w:t>sis indicates that Channel</w:t>
      </w:r>
      <w:r w:rsidR="00C62AC9" w:rsidRPr="005C3E0E">
        <w:rPr>
          <w:szCs w:val="22"/>
        </w:rPr>
        <w:t xml:space="preserve"> 278A</w:t>
      </w:r>
      <w:r w:rsidRPr="005C3E0E">
        <w:rPr>
          <w:szCs w:val="22"/>
        </w:rPr>
        <w:t xml:space="preserve"> </w:t>
      </w:r>
      <w:r w:rsidR="00C62AC9" w:rsidRPr="005C3E0E">
        <w:rPr>
          <w:szCs w:val="22"/>
        </w:rPr>
        <w:t>at San</w:t>
      </w:r>
      <w:r w:rsidR="00443C9E" w:rsidRPr="005C3E0E">
        <w:rPr>
          <w:szCs w:val="22"/>
        </w:rPr>
        <w:t xml:space="preserve"> Is</w:t>
      </w:r>
      <w:r w:rsidR="00C62AC9" w:rsidRPr="005C3E0E">
        <w:rPr>
          <w:szCs w:val="22"/>
        </w:rPr>
        <w:t>idro</w:t>
      </w:r>
      <w:r w:rsidR="004C0C48" w:rsidRPr="005C3E0E">
        <w:rPr>
          <w:szCs w:val="22"/>
        </w:rPr>
        <w:t xml:space="preserve"> can be allotted consistent with the minimum distance separation requirements of the Commission’s rules</w:t>
      </w:r>
      <w:r w:rsidR="00C62AC9" w:rsidRPr="005C3E0E">
        <w:rPr>
          <w:szCs w:val="22"/>
        </w:rPr>
        <w:t xml:space="preserve"> with a site restriction 6 kilometers west of the community</w:t>
      </w:r>
      <w:r w:rsidR="004C0C48" w:rsidRPr="005C3E0E">
        <w:rPr>
          <w:szCs w:val="22"/>
        </w:rPr>
        <w:t xml:space="preserve">.  </w:t>
      </w:r>
      <w:r w:rsidR="007567DB" w:rsidRPr="005C3E0E">
        <w:rPr>
          <w:szCs w:val="22"/>
        </w:rPr>
        <w:t>The reference coordinates are 26-42-15 NL and 98-29</w:t>
      </w:r>
      <w:r w:rsidR="00642CAC" w:rsidRPr="005C3E0E">
        <w:rPr>
          <w:szCs w:val="22"/>
        </w:rPr>
        <w:t>-48</w:t>
      </w:r>
      <w:r w:rsidR="004C0C48" w:rsidRPr="005C3E0E">
        <w:rPr>
          <w:szCs w:val="22"/>
        </w:rPr>
        <w:t xml:space="preserve"> WL.  </w:t>
      </w:r>
      <w:r w:rsidR="004C61B1" w:rsidRPr="0040569C">
        <w:rPr>
          <w:szCs w:val="22"/>
        </w:rPr>
        <w:t xml:space="preserve"> </w:t>
      </w:r>
    </w:p>
    <w:p w14:paraId="17527EE8" w14:textId="11121888" w:rsidR="004C61B1" w:rsidRDefault="0040569C" w:rsidP="00327461">
      <w:pPr>
        <w:pStyle w:val="ParaNum"/>
        <w:spacing w:before="100" w:beforeAutospacing="1" w:after="0"/>
        <w:rPr>
          <w:szCs w:val="22"/>
        </w:rPr>
      </w:pPr>
      <w:r w:rsidRPr="00327461">
        <w:rPr>
          <w:szCs w:val="22"/>
        </w:rPr>
        <w:t>Accordingly</w:t>
      </w:r>
      <w:r w:rsidR="007150EA" w:rsidRPr="00327461">
        <w:rPr>
          <w:szCs w:val="22"/>
        </w:rPr>
        <w:t xml:space="preserve">, </w:t>
      </w:r>
      <w:r w:rsidR="004C61B1" w:rsidRPr="00327461">
        <w:rPr>
          <w:szCs w:val="22"/>
        </w:rPr>
        <w:t>pursuant to the authority found in 47 U.S.C. Sections 4(i), 5(c)(1), 303(g</w:t>
      </w:r>
      <w:r w:rsidR="00820B29" w:rsidRPr="00327461">
        <w:rPr>
          <w:szCs w:val="22"/>
        </w:rPr>
        <w:t>) and (r) and 307(b) and 47 CFR</w:t>
      </w:r>
      <w:r w:rsidR="004C61B1" w:rsidRPr="00327461">
        <w:rPr>
          <w:szCs w:val="22"/>
        </w:rPr>
        <w:t xml:space="preserve"> Sections 0.61, 0.204(b) and 0.283, IT IS ORDERED</w:t>
      </w:r>
      <w:r w:rsidR="007150EA" w:rsidRPr="00327461">
        <w:rPr>
          <w:szCs w:val="22"/>
        </w:rPr>
        <w:t>,</w:t>
      </w:r>
      <w:r w:rsidR="004C61B1" w:rsidRPr="00327461">
        <w:rPr>
          <w:szCs w:val="22"/>
        </w:rPr>
        <w:t xml:space="preserve"> That effective, </w:t>
      </w:r>
      <w:r w:rsidR="003468EC" w:rsidRPr="003468EC">
        <w:rPr>
          <w:szCs w:val="22"/>
        </w:rPr>
        <w:t>March 20</w:t>
      </w:r>
      <w:r w:rsidR="004C61B1" w:rsidRPr="003468EC">
        <w:rPr>
          <w:szCs w:val="22"/>
        </w:rPr>
        <w:t>, 2017</w:t>
      </w:r>
      <w:r w:rsidR="004C61B1" w:rsidRPr="00327461">
        <w:rPr>
          <w:szCs w:val="22"/>
        </w:rPr>
        <w:t>, t</w:t>
      </w:r>
      <w:r w:rsidR="00820B29" w:rsidRPr="00327461">
        <w:rPr>
          <w:szCs w:val="22"/>
        </w:rPr>
        <w:t>he FM Table of Allotments, 47 CFR</w:t>
      </w:r>
      <w:r w:rsidR="004C61B1" w:rsidRPr="00327461">
        <w:rPr>
          <w:szCs w:val="22"/>
        </w:rPr>
        <w:t xml:space="preserve"> Section 73.202(b), IS AMENDE</w:t>
      </w:r>
      <w:r w:rsidRPr="00327461">
        <w:rPr>
          <w:szCs w:val="22"/>
        </w:rPr>
        <w:t>D, with respect to the communities</w:t>
      </w:r>
      <w:r w:rsidR="004C61B1" w:rsidRPr="00327461">
        <w:rPr>
          <w:szCs w:val="22"/>
        </w:rPr>
        <w:t xml:space="preserve"> listed below, to read as follows:</w:t>
      </w:r>
    </w:p>
    <w:p w14:paraId="12A5C381" w14:textId="77777777" w:rsidR="00514BDF" w:rsidRPr="00327461" w:rsidRDefault="00514BDF" w:rsidP="00514BDF">
      <w:pPr>
        <w:pStyle w:val="ParaNum"/>
        <w:numPr>
          <w:ilvl w:val="0"/>
          <w:numId w:val="0"/>
        </w:numPr>
        <w:spacing w:before="100" w:beforeAutospacing="1" w:after="0"/>
        <w:ind w:left="720"/>
        <w:rPr>
          <w:szCs w:val="22"/>
        </w:rPr>
      </w:pPr>
    </w:p>
    <w:p w14:paraId="52DB55F5" w14:textId="77777777" w:rsidR="004C61B1" w:rsidRPr="005C3E0E" w:rsidRDefault="00A33460" w:rsidP="00830A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spacing w:after="120"/>
        <w:jc w:val="both"/>
        <w:rPr>
          <w:spacing w:val="-3"/>
          <w:szCs w:val="22"/>
          <w:u w:val="single"/>
        </w:rPr>
      </w:pPr>
      <w:r w:rsidRPr="005C3E0E">
        <w:rPr>
          <w:spacing w:val="-3"/>
          <w:szCs w:val="22"/>
        </w:rPr>
        <w:lastRenderedPageBreak/>
        <w:tab/>
      </w:r>
      <w:r w:rsidRPr="005C3E0E">
        <w:rPr>
          <w:spacing w:val="-3"/>
          <w:szCs w:val="22"/>
        </w:rPr>
        <w:tab/>
      </w:r>
      <w:r w:rsidRPr="005C3E0E">
        <w:rPr>
          <w:spacing w:val="-3"/>
          <w:szCs w:val="22"/>
        </w:rPr>
        <w:tab/>
      </w:r>
      <w:r w:rsidRPr="005C3E0E">
        <w:rPr>
          <w:spacing w:val="-3"/>
          <w:szCs w:val="22"/>
        </w:rPr>
        <w:tab/>
      </w:r>
      <w:r w:rsidR="004C61B1" w:rsidRPr="005C3E0E">
        <w:rPr>
          <w:spacing w:val="-3"/>
          <w:szCs w:val="22"/>
          <w:u w:val="single"/>
        </w:rPr>
        <w:t>Community</w:t>
      </w:r>
      <w:r w:rsidR="004C61B1" w:rsidRPr="005C3E0E">
        <w:rPr>
          <w:spacing w:val="-3"/>
          <w:szCs w:val="22"/>
        </w:rPr>
        <w:tab/>
      </w:r>
      <w:r w:rsidR="004C61B1" w:rsidRPr="005C3E0E">
        <w:rPr>
          <w:spacing w:val="-3"/>
          <w:szCs w:val="22"/>
        </w:rPr>
        <w:tab/>
      </w:r>
      <w:r w:rsidR="004C61B1" w:rsidRPr="005C3E0E">
        <w:rPr>
          <w:spacing w:val="-3"/>
          <w:szCs w:val="22"/>
        </w:rPr>
        <w:tab/>
      </w:r>
      <w:r w:rsidR="004C61B1" w:rsidRPr="005C3E0E">
        <w:rPr>
          <w:spacing w:val="-3"/>
          <w:szCs w:val="22"/>
        </w:rPr>
        <w:tab/>
      </w:r>
      <w:r w:rsidR="004C61B1" w:rsidRPr="005C3E0E">
        <w:rPr>
          <w:spacing w:val="-3"/>
          <w:szCs w:val="22"/>
          <w:u w:val="single"/>
        </w:rPr>
        <w:t>Channel No.</w:t>
      </w:r>
    </w:p>
    <w:p w14:paraId="437D8360" w14:textId="77777777" w:rsidR="0040569C" w:rsidRDefault="0040569C" w:rsidP="0040569C">
      <w:pPr>
        <w:pStyle w:val="ParaNum"/>
        <w:numPr>
          <w:ilvl w:val="0"/>
          <w:numId w:val="0"/>
        </w:numPr>
        <w:spacing w:after="0"/>
        <w:ind w:left="1440" w:firstLine="720"/>
        <w:rPr>
          <w:szCs w:val="22"/>
        </w:rPr>
      </w:pPr>
      <w:r w:rsidRPr="005C3E0E">
        <w:rPr>
          <w:szCs w:val="22"/>
        </w:rPr>
        <w:t>Roma, Texas</w:t>
      </w:r>
      <w:r w:rsidRPr="005C3E0E">
        <w:rPr>
          <w:szCs w:val="22"/>
        </w:rPr>
        <w:tab/>
      </w:r>
      <w:r w:rsidRPr="005C3E0E">
        <w:rPr>
          <w:szCs w:val="22"/>
        </w:rPr>
        <w:tab/>
      </w:r>
      <w:r w:rsidRPr="005C3E0E">
        <w:rPr>
          <w:szCs w:val="22"/>
        </w:rPr>
        <w:tab/>
        <w:t xml:space="preserve">    </w:t>
      </w:r>
      <w:r w:rsidRPr="005C3E0E">
        <w:rPr>
          <w:szCs w:val="22"/>
        </w:rPr>
        <w:tab/>
        <w:t xml:space="preserve"> --- </w:t>
      </w:r>
    </w:p>
    <w:p w14:paraId="4125DEE1" w14:textId="77777777" w:rsidR="0040569C" w:rsidRDefault="004C61B1" w:rsidP="00830A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r w:rsidRPr="005C3E0E">
        <w:rPr>
          <w:spacing w:val="-3"/>
          <w:szCs w:val="22"/>
        </w:rPr>
        <w:tab/>
        <w:t xml:space="preserve">            </w:t>
      </w:r>
      <w:r w:rsidR="00557F8C">
        <w:rPr>
          <w:spacing w:val="-3"/>
          <w:szCs w:val="22"/>
        </w:rPr>
        <w:tab/>
        <w:t xml:space="preserve">            </w:t>
      </w:r>
    </w:p>
    <w:p w14:paraId="64E431E1" w14:textId="77777777" w:rsidR="004C61B1" w:rsidRPr="005C3E0E" w:rsidRDefault="0040569C" w:rsidP="00830A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zCs w:val="22"/>
        </w:rPr>
      </w:pPr>
      <w:r>
        <w:rPr>
          <w:spacing w:val="-3"/>
          <w:szCs w:val="22"/>
        </w:rPr>
        <w:tab/>
      </w:r>
      <w:r>
        <w:rPr>
          <w:spacing w:val="-3"/>
          <w:szCs w:val="22"/>
        </w:rPr>
        <w:tab/>
      </w:r>
      <w:r>
        <w:rPr>
          <w:spacing w:val="-3"/>
          <w:szCs w:val="22"/>
        </w:rPr>
        <w:tab/>
      </w:r>
      <w:r w:rsidR="004C61B1" w:rsidRPr="005C3E0E">
        <w:rPr>
          <w:spacing w:val="-3"/>
          <w:szCs w:val="22"/>
        </w:rPr>
        <w:t>San I</w:t>
      </w:r>
      <w:r w:rsidR="00443C9E" w:rsidRPr="005C3E0E">
        <w:rPr>
          <w:spacing w:val="-3"/>
          <w:szCs w:val="22"/>
        </w:rPr>
        <w:t>si</w:t>
      </w:r>
      <w:r w:rsidR="004C61B1" w:rsidRPr="005C3E0E">
        <w:rPr>
          <w:spacing w:val="-3"/>
          <w:szCs w:val="22"/>
        </w:rPr>
        <w:t>dro, Texas</w:t>
      </w:r>
      <w:r w:rsidR="004C61B1" w:rsidRPr="005C3E0E">
        <w:rPr>
          <w:spacing w:val="-3"/>
          <w:szCs w:val="22"/>
        </w:rPr>
        <w:tab/>
      </w:r>
      <w:r w:rsidR="004C61B1" w:rsidRPr="005C3E0E">
        <w:rPr>
          <w:spacing w:val="-3"/>
          <w:szCs w:val="22"/>
        </w:rPr>
        <w:tab/>
        <w:t xml:space="preserve">         </w:t>
      </w:r>
      <w:r w:rsidR="004C61B1" w:rsidRPr="005C3E0E">
        <w:rPr>
          <w:spacing w:val="-3"/>
          <w:szCs w:val="22"/>
        </w:rPr>
        <w:tab/>
      </w:r>
      <w:r w:rsidR="00A33460" w:rsidRPr="005C3E0E">
        <w:rPr>
          <w:spacing w:val="-3"/>
          <w:szCs w:val="22"/>
        </w:rPr>
        <w:t>278A</w:t>
      </w:r>
      <w:r w:rsidR="004C61B1" w:rsidRPr="005C3E0E">
        <w:rPr>
          <w:szCs w:val="22"/>
        </w:rPr>
        <w:tab/>
      </w:r>
    </w:p>
    <w:p w14:paraId="215A8445" w14:textId="77777777" w:rsidR="004C61B1" w:rsidRPr="005C3E0E" w:rsidRDefault="004C61B1" w:rsidP="004C6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firstLine="720"/>
        <w:rPr>
          <w:szCs w:val="22"/>
        </w:rPr>
      </w:pPr>
    </w:p>
    <w:p w14:paraId="28910463" w14:textId="77777777" w:rsidR="004C61B1" w:rsidRDefault="004C61B1" w:rsidP="00D76EEF">
      <w:pPr>
        <w:pStyle w:val="ParaNum"/>
        <w:spacing w:after="0"/>
        <w:rPr>
          <w:szCs w:val="22"/>
        </w:rPr>
      </w:pPr>
      <w:r w:rsidRPr="005C3E0E">
        <w:rPr>
          <w:szCs w:val="22"/>
        </w:rPr>
        <w:t>The window period for fili</w:t>
      </w:r>
      <w:r w:rsidR="00A33460" w:rsidRPr="005C3E0E">
        <w:rPr>
          <w:szCs w:val="22"/>
        </w:rPr>
        <w:t>ng applications for Channel 278</w:t>
      </w:r>
      <w:r w:rsidRPr="005C3E0E">
        <w:rPr>
          <w:szCs w:val="22"/>
        </w:rPr>
        <w:t>A at</w:t>
      </w:r>
      <w:r w:rsidR="00A33460" w:rsidRPr="005C3E0E">
        <w:rPr>
          <w:szCs w:val="22"/>
        </w:rPr>
        <w:t xml:space="preserve"> San Isidro</w:t>
      </w:r>
      <w:r w:rsidR="00A33460" w:rsidRPr="005C3E0E">
        <w:rPr>
          <w:spacing w:val="-3"/>
          <w:szCs w:val="22"/>
        </w:rPr>
        <w:t>, Texas</w:t>
      </w:r>
      <w:r w:rsidRPr="005C3E0E">
        <w:rPr>
          <w:szCs w:val="22"/>
        </w:rPr>
        <w:t>, will not be opened at this time.  Instead, the issue of opening a filing window for this allotment will be addressed by the Commission in a subsequent order.</w:t>
      </w:r>
    </w:p>
    <w:p w14:paraId="5E622214" w14:textId="77777777" w:rsidR="00AC6CFC" w:rsidRPr="00820B29" w:rsidRDefault="00AC6CFC" w:rsidP="00820B29">
      <w:pPr>
        <w:rPr>
          <w:spacing w:val="-3"/>
          <w:szCs w:val="22"/>
        </w:rPr>
      </w:pPr>
    </w:p>
    <w:p w14:paraId="0AFC00D6" w14:textId="1898CD47" w:rsidR="00E12B82" w:rsidRPr="00E12B82" w:rsidRDefault="00C361E6" w:rsidP="00E12B82">
      <w:pPr>
        <w:numPr>
          <w:ilvl w:val="0"/>
          <w:numId w:val="2"/>
        </w:numPr>
        <w:spacing w:after="220"/>
        <w:rPr>
          <w:snapToGrid/>
          <w:szCs w:val="22"/>
        </w:rPr>
      </w:pPr>
      <w:r w:rsidRPr="00627480">
        <w:rPr>
          <w:snapToGrid/>
        </w:rPr>
        <w:t xml:space="preserve">IT IS FURTHER ORDERED, That the </w:t>
      </w:r>
      <w:r w:rsidRPr="00627480">
        <w:rPr>
          <w:snapToGrid/>
          <w:szCs w:val="22"/>
        </w:rPr>
        <w:t>“Withd</w:t>
      </w:r>
      <w:r>
        <w:rPr>
          <w:snapToGrid/>
          <w:szCs w:val="22"/>
        </w:rPr>
        <w:t>rawal of Expression of Interest</w:t>
      </w:r>
      <w:r w:rsidRPr="00627480">
        <w:rPr>
          <w:snapToGrid/>
          <w:szCs w:val="22"/>
        </w:rPr>
        <w:t xml:space="preserve">” </w:t>
      </w:r>
      <w:r w:rsidRPr="00627480">
        <w:rPr>
          <w:snapToGrid/>
        </w:rPr>
        <w:t>filed by Charles Crawford IS GRANTED.</w:t>
      </w:r>
    </w:p>
    <w:p w14:paraId="620F960B" w14:textId="2BBC9417" w:rsidR="00E12B82" w:rsidRPr="00E12B82" w:rsidRDefault="00E12B82" w:rsidP="00E12B82">
      <w:pPr>
        <w:pStyle w:val="ParaNum"/>
      </w:pPr>
      <w:r w:rsidRPr="005C3E0E">
        <w:t xml:space="preserve">IT IS FURTHER ORDERED, </w:t>
      </w:r>
      <w:r>
        <w:t>That the Application for R</w:t>
      </w:r>
      <w:r w:rsidRPr="005C3E0E">
        <w:t xml:space="preserve">eview filed by La Voz Latina </w:t>
      </w:r>
      <w:r>
        <w:t xml:space="preserve">on October 5, 2006, </w:t>
      </w:r>
      <w:r w:rsidRPr="005C3E0E">
        <w:t xml:space="preserve">IS </w:t>
      </w:r>
      <w:r>
        <w:t>DISMISSED.</w:t>
      </w:r>
    </w:p>
    <w:p w14:paraId="75C24A7B" w14:textId="13F4197B" w:rsidR="00AC6CFC" w:rsidRPr="00627480" w:rsidRDefault="00AC6CFC" w:rsidP="00D76EEF">
      <w:pPr>
        <w:pStyle w:val="ParaNum"/>
        <w:spacing w:after="0"/>
        <w:rPr>
          <w:szCs w:val="22"/>
        </w:rPr>
      </w:pPr>
      <w:r>
        <w:rPr>
          <w:spacing w:val="-3"/>
          <w:szCs w:val="22"/>
        </w:rPr>
        <w:t>IT IS</w:t>
      </w:r>
      <w:r w:rsidR="00C45DDF">
        <w:rPr>
          <w:spacing w:val="-3"/>
          <w:szCs w:val="22"/>
        </w:rPr>
        <w:t xml:space="preserve"> FURTHER ORDERED, That within 30</w:t>
      </w:r>
      <w:r>
        <w:rPr>
          <w:spacing w:val="-3"/>
          <w:szCs w:val="22"/>
        </w:rPr>
        <w:t xml:space="preserve"> days of th</w:t>
      </w:r>
      <w:r w:rsidR="00FF51E0">
        <w:rPr>
          <w:spacing w:val="-3"/>
          <w:szCs w:val="22"/>
        </w:rPr>
        <w:t>e effective date of this</w:t>
      </w:r>
      <w:r w:rsidR="00FF51E0" w:rsidRPr="00FF51E0">
        <w:rPr>
          <w:rFonts w:cs="Univers Condensed"/>
          <w:i/>
          <w:szCs w:val="22"/>
        </w:rPr>
        <w:t xml:space="preserve"> </w:t>
      </w:r>
      <w:r w:rsidR="00FF51E0" w:rsidRPr="005C3E0E">
        <w:rPr>
          <w:rFonts w:cs="Univers Condensed"/>
          <w:i/>
          <w:szCs w:val="22"/>
        </w:rPr>
        <w:t xml:space="preserve">Memorandum Opinion </w:t>
      </w:r>
      <w:r w:rsidR="00FF51E0" w:rsidRPr="005C3E0E">
        <w:rPr>
          <w:i/>
          <w:szCs w:val="22"/>
        </w:rPr>
        <w:t>and Order</w:t>
      </w:r>
      <w:r w:rsidR="00FF51E0">
        <w:rPr>
          <w:szCs w:val="22"/>
        </w:rPr>
        <w:t>,</w:t>
      </w:r>
      <w:r w:rsidR="0040569C">
        <w:rPr>
          <w:spacing w:val="-3"/>
          <w:szCs w:val="22"/>
        </w:rPr>
        <w:t xml:space="preserve"> </w:t>
      </w:r>
      <w:r w:rsidR="007150EA" w:rsidRPr="005C3E0E">
        <w:rPr>
          <w:szCs w:val="22"/>
        </w:rPr>
        <w:t>La Voz Latina</w:t>
      </w:r>
      <w:r w:rsidR="007150EA">
        <w:rPr>
          <w:szCs w:val="22"/>
        </w:rPr>
        <w:t xml:space="preserve"> </w:t>
      </w:r>
      <w:r>
        <w:rPr>
          <w:spacing w:val="-3"/>
          <w:szCs w:val="22"/>
        </w:rPr>
        <w:t xml:space="preserve">shall submit to the Commission FCC Form 301 specifying FM Channel </w:t>
      </w:r>
      <w:r w:rsidR="00C1034F">
        <w:rPr>
          <w:spacing w:val="-3"/>
          <w:szCs w:val="22"/>
        </w:rPr>
        <w:t>278A at San Isidro</w:t>
      </w:r>
      <w:r w:rsidR="0040569C">
        <w:rPr>
          <w:spacing w:val="-3"/>
          <w:szCs w:val="22"/>
        </w:rPr>
        <w:t>, Texas</w:t>
      </w:r>
      <w:r w:rsidR="008D2A77">
        <w:rPr>
          <w:spacing w:val="-3"/>
          <w:szCs w:val="22"/>
        </w:rPr>
        <w:t>,</w:t>
      </w:r>
      <w:r w:rsidR="00C1034F">
        <w:rPr>
          <w:spacing w:val="-3"/>
          <w:szCs w:val="22"/>
        </w:rPr>
        <w:t xml:space="preserve"> and pay the corresponding</w:t>
      </w:r>
      <w:r>
        <w:rPr>
          <w:spacing w:val="-3"/>
          <w:szCs w:val="22"/>
        </w:rPr>
        <w:t xml:space="preserve"> </w:t>
      </w:r>
      <w:r w:rsidR="00820B29">
        <w:rPr>
          <w:spacing w:val="-3"/>
          <w:szCs w:val="22"/>
        </w:rPr>
        <w:t xml:space="preserve">application </w:t>
      </w:r>
      <w:r w:rsidR="00C1034F">
        <w:rPr>
          <w:spacing w:val="-3"/>
          <w:szCs w:val="22"/>
        </w:rPr>
        <w:t>filing</w:t>
      </w:r>
      <w:r>
        <w:rPr>
          <w:spacing w:val="-3"/>
          <w:szCs w:val="22"/>
        </w:rPr>
        <w:t xml:space="preserve"> fee. </w:t>
      </w:r>
    </w:p>
    <w:p w14:paraId="06629220" w14:textId="77777777" w:rsidR="00627480" w:rsidRDefault="00627480" w:rsidP="00627480">
      <w:pPr>
        <w:pStyle w:val="ParaNum"/>
        <w:numPr>
          <w:ilvl w:val="0"/>
          <w:numId w:val="0"/>
        </w:numPr>
        <w:spacing w:after="0"/>
        <w:rPr>
          <w:szCs w:val="22"/>
        </w:rPr>
      </w:pPr>
    </w:p>
    <w:p w14:paraId="38FFAA1C" w14:textId="55E145F6" w:rsidR="00642CAC" w:rsidRPr="005C3E0E" w:rsidRDefault="004C61B1" w:rsidP="00D76EEF">
      <w:pPr>
        <w:pStyle w:val="ParaNum"/>
        <w:spacing w:after="0"/>
        <w:rPr>
          <w:spacing w:val="-3"/>
          <w:szCs w:val="22"/>
        </w:rPr>
      </w:pPr>
      <w:r w:rsidRPr="005C3E0E">
        <w:rPr>
          <w:rFonts w:cs="Univers Condensed"/>
          <w:szCs w:val="22"/>
        </w:rPr>
        <w:t xml:space="preserve">The Commission will send a copy of this </w:t>
      </w:r>
      <w:r w:rsidR="00443C9E" w:rsidRPr="005C3E0E">
        <w:rPr>
          <w:rFonts w:cs="Univers Condensed"/>
          <w:i/>
          <w:szCs w:val="22"/>
        </w:rPr>
        <w:t xml:space="preserve">Memorandum Opinion </w:t>
      </w:r>
      <w:r w:rsidRPr="005C3E0E">
        <w:rPr>
          <w:i/>
          <w:szCs w:val="22"/>
        </w:rPr>
        <w:t>and Order</w:t>
      </w:r>
      <w:r w:rsidRPr="005C3E0E">
        <w:rPr>
          <w:szCs w:val="22"/>
        </w:rPr>
        <w:t xml:space="preserve"> in a report to Congress and the Government Accountability Office pursuant to the Congressional Review Act, </w:t>
      </w:r>
      <w:r w:rsidRPr="005C3E0E">
        <w:rPr>
          <w:i/>
          <w:szCs w:val="22"/>
        </w:rPr>
        <w:t xml:space="preserve">see </w:t>
      </w:r>
      <w:r w:rsidRPr="005C3E0E">
        <w:rPr>
          <w:szCs w:val="22"/>
        </w:rPr>
        <w:t>5 U.S.C. § 801(a)(1)(A</w:t>
      </w:r>
      <w:r w:rsidR="002D209C" w:rsidRPr="005C3E0E">
        <w:rPr>
          <w:szCs w:val="22"/>
        </w:rPr>
        <w:t>)</w:t>
      </w:r>
      <w:r w:rsidR="002D209C" w:rsidRPr="005C3E0E">
        <w:rPr>
          <w:spacing w:val="-3"/>
          <w:szCs w:val="22"/>
        </w:rPr>
        <w:t>.</w:t>
      </w:r>
    </w:p>
    <w:p w14:paraId="5A414437" w14:textId="77777777" w:rsidR="005C3E0E" w:rsidRPr="005C3E0E" w:rsidRDefault="005C3E0E" w:rsidP="005C3E0E">
      <w:pPr>
        <w:pStyle w:val="ParaNum"/>
        <w:numPr>
          <w:ilvl w:val="0"/>
          <w:numId w:val="0"/>
        </w:numPr>
        <w:spacing w:after="0"/>
        <w:rPr>
          <w:szCs w:val="22"/>
        </w:rPr>
      </w:pPr>
    </w:p>
    <w:p w14:paraId="14E2D4D0" w14:textId="77777777" w:rsidR="004C61B1" w:rsidRPr="005C3E0E" w:rsidRDefault="004C61B1" w:rsidP="005C3E0E">
      <w:pPr>
        <w:pStyle w:val="ParaNum"/>
        <w:spacing w:after="0"/>
        <w:rPr>
          <w:szCs w:val="22"/>
        </w:rPr>
      </w:pPr>
      <w:r w:rsidRPr="005C3E0E">
        <w:rPr>
          <w:szCs w:val="22"/>
        </w:rPr>
        <w:t xml:space="preserve">IT IS FURTHER ORDERED, that this proceeding IS TERMINATED. </w:t>
      </w:r>
    </w:p>
    <w:p w14:paraId="5D0AF971" w14:textId="77777777" w:rsidR="00D76EEF" w:rsidRDefault="00D76EEF">
      <w:pPr>
        <w:widowControl/>
        <w:rPr>
          <w:szCs w:val="22"/>
        </w:rPr>
      </w:pPr>
    </w:p>
    <w:p w14:paraId="091041A4" w14:textId="77777777" w:rsidR="004C61B1" w:rsidRPr="005C3E0E" w:rsidRDefault="004C61B1" w:rsidP="00A337AB">
      <w:pPr>
        <w:pStyle w:val="ParaNum"/>
        <w:rPr>
          <w:szCs w:val="22"/>
        </w:rPr>
      </w:pPr>
      <w:r w:rsidRPr="005C3E0E">
        <w:rPr>
          <w:szCs w:val="22"/>
        </w:rPr>
        <w:t xml:space="preserve">For further information concerning this proceeding, contact Adrienne Y. Denysyk, Media Bureau, (202) 418-2700.  </w:t>
      </w:r>
    </w:p>
    <w:p w14:paraId="4FB2DF08" w14:textId="77777777" w:rsidR="004C61B1" w:rsidRPr="005C3E0E" w:rsidRDefault="004C61B1" w:rsidP="004C61B1">
      <w:pPr>
        <w:tabs>
          <w:tab w:val="left" w:pos="360"/>
          <w:tab w:val="left" w:pos="1440"/>
        </w:tabs>
        <w:ind w:firstLine="720"/>
        <w:jc w:val="both"/>
        <w:rPr>
          <w:szCs w:val="22"/>
        </w:rPr>
      </w:pPr>
    </w:p>
    <w:p w14:paraId="1C23276D" w14:textId="77777777" w:rsidR="004C61B1" w:rsidRPr="005C3E0E" w:rsidRDefault="004C61B1" w:rsidP="004C61B1">
      <w:pPr>
        <w:tabs>
          <w:tab w:val="left" w:pos="360"/>
          <w:tab w:val="left" w:pos="1440"/>
        </w:tabs>
        <w:ind w:firstLine="720"/>
        <w:jc w:val="both"/>
        <w:rPr>
          <w:szCs w:val="22"/>
        </w:rPr>
      </w:pPr>
      <w:r w:rsidRPr="005C3E0E">
        <w:rPr>
          <w:szCs w:val="22"/>
        </w:rPr>
        <w:tab/>
      </w:r>
      <w:r w:rsidRPr="005C3E0E">
        <w:rPr>
          <w:szCs w:val="22"/>
        </w:rPr>
        <w:tab/>
      </w:r>
      <w:r w:rsidRPr="005C3E0E">
        <w:rPr>
          <w:szCs w:val="22"/>
        </w:rPr>
        <w:tab/>
      </w:r>
      <w:r w:rsidRPr="005C3E0E">
        <w:rPr>
          <w:szCs w:val="22"/>
        </w:rPr>
        <w:tab/>
      </w:r>
      <w:r w:rsidRPr="005C3E0E">
        <w:rPr>
          <w:szCs w:val="22"/>
        </w:rPr>
        <w:tab/>
        <w:t>FEDERAL COMMUNICATIONS COMMISSION</w:t>
      </w:r>
    </w:p>
    <w:p w14:paraId="0BAC3B32" w14:textId="77777777" w:rsidR="004C61B1" w:rsidRPr="005C3E0E" w:rsidRDefault="004C61B1" w:rsidP="004C61B1">
      <w:pPr>
        <w:pStyle w:val="ParaNum"/>
        <w:numPr>
          <w:ilvl w:val="0"/>
          <w:numId w:val="0"/>
        </w:numPr>
        <w:tabs>
          <w:tab w:val="left" w:pos="1440"/>
        </w:tabs>
        <w:ind w:firstLine="720"/>
        <w:rPr>
          <w:szCs w:val="22"/>
        </w:rPr>
      </w:pPr>
    </w:p>
    <w:p w14:paraId="6967A249" w14:textId="77777777" w:rsidR="004C61B1" w:rsidRPr="005C3E0E" w:rsidRDefault="004C61B1" w:rsidP="004C61B1">
      <w:pPr>
        <w:pStyle w:val="ParaNum"/>
        <w:numPr>
          <w:ilvl w:val="0"/>
          <w:numId w:val="0"/>
        </w:numPr>
        <w:tabs>
          <w:tab w:val="left" w:pos="1440"/>
        </w:tabs>
        <w:ind w:firstLine="720"/>
        <w:rPr>
          <w:szCs w:val="22"/>
        </w:rPr>
      </w:pPr>
    </w:p>
    <w:p w14:paraId="47C9C268" w14:textId="77777777" w:rsidR="004C61B1" w:rsidRPr="005C3E0E" w:rsidRDefault="004C61B1" w:rsidP="004C61B1">
      <w:pPr>
        <w:pStyle w:val="ParaNum"/>
        <w:numPr>
          <w:ilvl w:val="0"/>
          <w:numId w:val="0"/>
        </w:numPr>
        <w:tabs>
          <w:tab w:val="left" w:pos="1440"/>
        </w:tabs>
        <w:spacing w:after="0"/>
        <w:ind w:firstLine="720"/>
        <w:rPr>
          <w:szCs w:val="22"/>
        </w:rPr>
      </w:pPr>
      <w:r w:rsidRPr="005C3E0E">
        <w:rPr>
          <w:szCs w:val="22"/>
        </w:rPr>
        <w:tab/>
      </w:r>
      <w:r w:rsidRPr="005C3E0E">
        <w:rPr>
          <w:szCs w:val="22"/>
        </w:rPr>
        <w:tab/>
      </w:r>
      <w:r w:rsidRPr="005C3E0E">
        <w:rPr>
          <w:szCs w:val="22"/>
        </w:rPr>
        <w:tab/>
      </w:r>
      <w:r w:rsidRPr="005C3E0E">
        <w:rPr>
          <w:szCs w:val="22"/>
        </w:rPr>
        <w:tab/>
      </w:r>
      <w:r w:rsidRPr="005C3E0E">
        <w:rPr>
          <w:szCs w:val="22"/>
        </w:rPr>
        <w:tab/>
      </w:r>
      <w:r w:rsidR="00443C9E" w:rsidRPr="005C3E0E">
        <w:rPr>
          <w:szCs w:val="22"/>
        </w:rPr>
        <w:t>Peter</w:t>
      </w:r>
      <w:r w:rsidR="00D831B7">
        <w:rPr>
          <w:szCs w:val="22"/>
        </w:rPr>
        <w:t xml:space="preserve"> H.</w:t>
      </w:r>
      <w:r w:rsidR="00443C9E" w:rsidRPr="005C3E0E">
        <w:rPr>
          <w:szCs w:val="22"/>
        </w:rPr>
        <w:t xml:space="preserve"> Doyle</w:t>
      </w:r>
    </w:p>
    <w:p w14:paraId="2233DB3C" w14:textId="77777777" w:rsidR="004C61B1" w:rsidRPr="005C3E0E" w:rsidRDefault="004C61B1" w:rsidP="00963093">
      <w:pPr>
        <w:pStyle w:val="ParaNum"/>
        <w:numPr>
          <w:ilvl w:val="0"/>
          <w:numId w:val="0"/>
        </w:numPr>
        <w:tabs>
          <w:tab w:val="left" w:pos="1440"/>
        </w:tabs>
        <w:spacing w:after="0"/>
        <w:ind w:firstLine="720"/>
        <w:rPr>
          <w:szCs w:val="22"/>
        </w:rPr>
      </w:pPr>
      <w:r w:rsidRPr="005C3E0E">
        <w:rPr>
          <w:szCs w:val="22"/>
        </w:rPr>
        <w:tab/>
      </w:r>
      <w:r w:rsidRPr="005C3E0E">
        <w:rPr>
          <w:szCs w:val="22"/>
        </w:rPr>
        <w:tab/>
      </w:r>
      <w:r w:rsidRPr="005C3E0E">
        <w:rPr>
          <w:szCs w:val="22"/>
        </w:rPr>
        <w:tab/>
      </w:r>
      <w:r w:rsidRPr="005C3E0E">
        <w:rPr>
          <w:szCs w:val="22"/>
        </w:rPr>
        <w:tab/>
      </w:r>
      <w:r w:rsidRPr="005C3E0E">
        <w:rPr>
          <w:szCs w:val="22"/>
        </w:rPr>
        <w:tab/>
        <w:t>Chief</w:t>
      </w:r>
      <w:r w:rsidR="00963093">
        <w:rPr>
          <w:szCs w:val="22"/>
        </w:rPr>
        <w:t xml:space="preserve">, </w:t>
      </w:r>
      <w:r w:rsidRPr="005C3E0E">
        <w:rPr>
          <w:szCs w:val="22"/>
        </w:rPr>
        <w:t>Audio Division</w:t>
      </w:r>
    </w:p>
    <w:p w14:paraId="3A6E6344" w14:textId="77777777" w:rsidR="004C61B1" w:rsidRPr="005C3E0E" w:rsidRDefault="004C61B1" w:rsidP="004C61B1">
      <w:pPr>
        <w:pStyle w:val="ParaNum"/>
        <w:numPr>
          <w:ilvl w:val="0"/>
          <w:numId w:val="0"/>
        </w:numPr>
        <w:tabs>
          <w:tab w:val="left" w:pos="1440"/>
        </w:tabs>
        <w:spacing w:after="0"/>
        <w:ind w:firstLine="720"/>
        <w:rPr>
          <w:spacing w:val="-2"/>
          <w:szCs w:val="22"/>
        </w:rPr>
      </w:pPr>
      <w:r w:rsidRPr="005C3E0E">
        <w:rPr>
          <w:szCs w:val="22"/>
        </w:rPr>
        <w:tab/>
      </w:r>
      <w:r w:rsidRPr="005C3E0E">
        <w:rPr>
          <w:szCs w:val="22"/>
        </w:rPr>
        <w:tab/>
      </w:r>
      <w:r w:rsidRPr="005C3E0E">
        <w:rPr>
          <w:szCs w:val="22"/>
        </w:rPr>
        <w:tab/>
      </w:r>
      <w:r w:rsidRPr="005C3E0E">
        <w:rPr>
          <w:szCs w:val="22"/>
        </w:rPr>
        <w:tab/>
      </w:r>
      <w:r w:rsidRPr="005C3E0E">
        <w:rPr>
          <w:szCs w:val="22"/>
        </w:rPr>
        <w:tab/>
        <w:t>Media Bureau</w:t>
      </w:r>
    </w:p>
    <w:p w14:paraId="37E2F2B5" w14:textId="77777777" w:rsidR="004C61B1" w:rsidRDefault="004C61B1" w:rsidP="004C61B1">
      <w:pPr>
        <w:pStyle w:val="ParaNum"/>
        <w:numPr>
          <w:ilvl w:val="0"/>
          <w:numId w:val="0"/>
        </w:numPr>
        <w:tabs>
          <w:tab w:val="left" w:pos="1440"/>
        </w:tabs>
        <w:spacing w:after="0"/>
        <w:ind w:firstLine="720"/>
        <w:rPr>
          <w:spacing w:val="-2"/>
        </w:rPr>
      </w:pPr>
    </w:p>
    <w:p w14:paraId="1885DCC7" w14:textId="77777777" w:rsidR="004C61B1" w:rsidRPr="00474492" w:rsidRDefault="004C61B1" w:rsidP="00110E82">
      <w:pPr>
        <w:pStyle w:val="ParaNum"/>
        <w:numPr>
          <w:ilvl w:val="0"/>
          <w:numId w:val="0"/>
        </w:numPr>
      </w:pPr>
    </w:p>
    <w:sectPr w:rsidR="004C61B1" w:rsidRPr="0047449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D25BF" w14:textId="77777777" w:rsidR="009B51BD" w:rsidRDefault="009B51BD">
      <w:pPr>
        <w:spacing w:line="20" w:lineRule="exact"/>
      </w:pPr>
    </w:p>
  </w:endnote>
  <w:endnote w:type="continuationSeparator" w:id="0">
    <w:p w14:paraId="79A66D26" w14:textId="77777777" w:rsidR="009B51BD" w:rsidRDefault="009B51BD">
      <w:r>
        <w:t xml:space="preserve"> </w:t>
      </w:r>
    </w:p>
  </w:endnote>
  <w:endnote w:type="continuationNotice" w:id="1">
    <w:p w14:paraId="6CB5FA0E" w14:textId="77777777" w:rsidR="009B51BD" w:rsidRDefault="009B51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94311" w14:textId="77777777" w:rsidR="00997CA1" w:rsidRDefault="00997CA1" w:rsidP="0055614C">
    <w:pPr>
      <w:pStyle w:val="Footer"/>
      <w:framePr w:wrap="around" w:vAnchor="text" w:hAnchor="margin" w:xAlign="center" w:y="1"/>
    </w:pPr>
    <w:r>
      <w:fldChar w:fldCharType="begin"/>
    </w:r>
    <w:r>
      <w:instrText xml:space="preserve">PAGE  </w:instrText>
    </w:r>
    <w:r>
      <w:fldChar w:fldCharType="end"/>
    </w:r>
  </w:p>
  <w:p w14:paraId="3B5ED897" w14:textId="77777777" w:rsidR="00997CA1" w:rsidRDefault="00997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20C8" w14:textId="77777777" w:rsidR="00997CA1" w:rsidRDefault="00997CA1" w:rsidP="0055614C">
    <w:pPr>
      <w:pStyle w:val="Footer"/>
      <w:framePr w:wrap="around" w:vAnchor="text" w:hAnchor="margin" w:xAlign="center" w:y="1"/>
    </w:pPr>
    <w:r>
      <w:fldChar w:fldCharType="begin"/>
    </w:r>
    <w:r>
      <w:instrText xml:space="preserve">PAGE  </w:instrText>
    </w:r>
    <w:r>
      <w:fldChar w:fldCharType="separate"/>
    </w:r>
    <w:r w:rsidR="00E93EA5">
      <w:rPr>
        <w:noProof/>
      </w:rPr>
      <w:t>2</w:t>
    </w:r>
    <w:r>
      <w:fldChar w:fldCharType="end"/>
    </w:r>
  </w:p>
  <w:p w14:paraId="3AB1574C" w14:textId="77777777" w:rsidR="00997CA1" w:rsidRDefault="00997CA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7E84" w14:textId="77777777" w:rsidR="00997CA1" w:rsidRDefault="00997CA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3D648" w14:textId="77777777" w:rsidR="009B51BD" w:rsidRDefault="009B51BD">
      <w:r>
        <w:separator/>
      </w:r>
    </w:p>
  </w:footnote>
  <w:footnote w:type="continuationSeparator" w:id="0">
    <w:p w14:paraId="7F27CF57" w14:textId="77777777" w:rsidR="009B51BD" w:rsidRDefault="009B51BD" w:rsidP="00C721AC">
      <w:pPr>
        <w:spacing w:before="120"/>
        <w:rPr>
          <w:sz w:val="20"/>
        </w:rPr>
      </w:pPr>
      <w:r>
        <w:rPr>
          <w:sz w:val="20"/>
        </w:rPr>
        <w:t xml:space="preserve">(Continued from previous page)  </w:t>
      </w:r>
      <w:r>
        <w:rPr>
          <w:sz w:val="20"/>
        </w:rPr>
        <w:separator/>
      </w:r>
    </w:p>
  </w:footnote>
  <w:footnote w:type="continuationNotice" w:id="1">
    <w:p w14:paraId="7BF1C42E" w14:textId="77777777" w:rsidR="009B51BD" w:rsidRDefault="009B51BD" w:rsidP="00C721AC">
      <w:pPr>
        <w:jc w:val="right"/>
        <w:rPr>
          <w:sz w:val="20"/>
        </w:rPr>
      </w:pPr>
      <w:r>
        <w:rPr>
          <w:sz w:val="20"/>
        </w:rPr>
        <w:t>(continued….)</w:t>
      </w:r>
    </w:p>
  </w:footnote>
  <w:footnote w:id="2">
    <w:p w14:paraId="660AE1CE" w14:textId="77777777" w:rsidR="00997CA1" w:rsidRDefault="00997CA1">
      <w:pPr>
        <w:pStyle w:val="FootnoteText"/>
      </w:pPr>
      <w:r>
        <w:rPr>
          <w:rStyle w:val="FootnoteReference"/>
        </w:rPr>
        <w:footnoteRef/>
      </w:r>
      <w:r>
        <w:t xml:space="preserve"> </w:t>
      </w:r>
      <w:r>
        <w:rPr>
          <w:bCs/>
          <w:i/>
          <w:iCs/>
        </w:rPr>
        <w:t>Strong, Arkansas; Roma, Texas;</w:t>
      </w:r>
      <w:r w:rsidRPr="00EB2198">
        <w:rPr>
          <w:bCs/>
          <w:i/>
          <w:iCs/>
        </w:rPr>
        <w:t xml:space="preserve"> and Romney, West Virginia, </w:t>
      </w:r>
      <w:r w:rsidRPr="00EB2198">
        <w:rPr>
          <w:bCs/>
          <w:iCs/>
        </w:rPr>
        <w:t>Notice of Proposed Rule</w:t>
      </w:r>
      <w:r>
        <w:rPr>
          <w:bCs/>
          <w:iCs/>
        </w:rPr>
        <w:t xml:space="preserve"> M</w:t>
      </w:r>
      <w:r w:rsidRPr="00EB2198">
        <w:rPr>
          <w:bCs/>
          <w:iCs/>
        </w:rPr>
        <w:t>aking</w:t>
      </w:r>
      <w:r w:rsidRPr="00EB2198">
        <w:rPr>
          <w:bCs/>
          <w:i/>
          <w:iCs/>
        </w:rPr>
        <w:t xml:space="preserve">, </w:t>
      </w:r>
      <w:r w:rsidRPr="00EB2198">
        <w:rPr>
          <w:bCs/>
        </w:rPr>
        <w:t xml:space="preserve">20 FCC </w:t>
      </w:r>
      <w:r w:rsidRPr="00EB2198">
        <w:t xml:space="preserve">Rcd </w:t>
      </w:r>
      <w:r w:rsidRPr="00EB2198">
        <w:rPr>
          <w:bCs/>
        </w:rPr>
        <w:t>6202 (MB 2005)</w:t>
      </w:r>
      <w:r>
        <w:rPr>
          <w:bCs/>
        </w:rPr>
        <w:t>.</w:t>
      </w:r>
    </w:p>
  </w:footnote>
  <w:footnote w:id="3">
    <w:p w14:paraId="4A8578E6" w14:textId="77777777" w:rsidR="00997CA1" w:rsidRPr="00360BCF" w:rsidRDefault="00997CA1" w:rsidP="009309F6">
      <w:pPr>
        <w:pStyle w:val="FootnoteText"/>
      </w:pPr>
      <w:r w:rsidRPr="00360BCF">
        <w:rPr>
          <w:rStyle w:val="FootnoteReference"/>
        </w:rPr>
        <w:footnoteRef/>
      </w:r>
      <w:r w:rsidRPr="00360BCF">
        <w:t xml:space="preserve"> </w:t>
      </w:r>
      <w:r w:rsidRPr="00CA3A8E">
        <w:rPr>
          <w:i/>
        </w:rPr>
        <w:t>Roma, Texas</w:t>
      </w:r>
      <w:r w:rsidRPr="00360BCF">
        <w:rPr>
          <w:i/>
        </w:rPr>
        <w:t xml:space="preserve">, </w:t>
      </w:r>
      <w:r w:rsidRPr="00CA3A8E">
        <w:t>Report and Order</w:t>
      </w:r>
      <w:r>
        <w:t>, 21 FCC Rcd 1130 (MB 2006).</w:t>
      </w:r>
    </w:p>
  </w:footnote>
  <w:footnote w:id="4">
    <w:p w14:paraId="7D7BD9F4" w14:textId="77777777" w:rsidR="00997CA1" w:rsidRPr="00360BCF" w:rsidRDefault="00997CA1">
      <w:pPr>
        <w:pStyle w:val="FootnoteText"/>
      </w:pPr>
      <w:r w:rsidRPr="00360BCF">
        <w:rPr>
          <w:rStyle w:val="FootnoteReference"/>
        </w:rPr>
        <w:footnoteRef/>
      </w:r>
      <w:r w:rsidRPr="00360BCF">
        <w:t xml:space="preserve"> 47 </w:t>
      </w:r>
      <w:r>
        <w:t>CFR</w:t>
      </w:r>
      <w:r w:rsidRPr="00360BCF">
        <w:t xml:space="preserve"> § 1.420(j).</w:t>
      </w:r>
    </w:p>
  </w:footnote>
  <w:footnote w:id="5">
    <w:p w14:paraId="13657402" w14:textId="77777777" w:rsidR="00997CA1" w:rsidRPr="00A839E9" w:rsidRDefault="00997CA1">
      <w:pPr>
        <w:pStyle w:val="FootnoteText"/>
      </w:pPr>
      <w:r w:rsidRPr="00A839E9">
        <w:rPr>
          <w:rStyle w:val="FootnoteReference"/>
        </w:rPr>
        <w:footnoteRef/>
      </w:r>
      <w:r w:rsidRPr="00A839E9">
        <w:t xml:space="preserve"> </w:t>
      </w:r>
      <w:r w:rsidRPr="00A839E9">
        <w:rPr>
          <w:i/>
        </w:rPr>
        <w:t>See, e.g</w:t>
      </w:r>
      <w:r w:rsidRPr="00A839E9">
        <w:t xml:space="preserve">., </w:t>
      </w:r>
      <w:r w:rsidRPr="00A839E9">
        <w:rPr>
          <w:i/>
          <w:color w:val="252525"/>
        </w:rPr>
        <w:t>Jewett, Texas</w:t>
      </w:r>
      <w:r w:rsidRPr="00A839E9">
        <w:rPr>
          <w:color w:val="212121"/>
        </w:rPr>
        <w:t xml:space="preserve">, Report and Order, 25 FCC Rcd 16935 (MB 2010); </w:t>
      </w:r>
      <w:r w:rsidRPr="00A839E9">
        <w:rPr>
          <w:i/>
          <w:color w:val="252525"/>
        </w:rPr>
        <w:t>Laramie and Grand Encampment, Wyoming</w:t>
      </w:r>
      <w:r w:rsidRPr="00A839E9">
        <w:rPr>
          <w:color w:val="252525"/>
        </w:rPr>
        <w:t xml:space="preserve">, </w:t>
      </w:r>
      <w:r w:rsidRPr="00A839E9">
        <w:rPr>
          <w:color w:val="212121"/>
        </w:rPr>
        <w:t>Report and Order, 24 FCC Rcd. 4575 (MB 2009).</w:t>
      </w:r>
    </w:p>
  </w:footnote>
  <w:footnote w:id="6">
    <w:p w14:paraId="362028B3" w14:textId="77777777" w:rsidR="00997CA1" w:rsidRPr="00C02028" w:rsidRDefault="00997CA1" w:rsidP="00F524FF">
      <w:pPr>
        <w:pStyle w:val="FootnoteText"/>
      </w:pPr>
      <w:r w:rsidRPr="00A839E9">
        <w:rPr>
          <w:rStyle w:val="FootnoteReference"/>
        </w:rPr>
        <w:footnoteRef/>
      </w:r>
      <w:r w:rsidRPr="00A839E9">
        <w:t xml:space="preserve"> </w:t>
      </w:r>
      <w:r w:rsidRPr="00A839E9">
        <w:rPr>
          <w:i/>
        </w:rPr>
        <w:t>See, e.g</w:t>
      </w:r>
      <w:r w:rsidRPr="00A839E9">
        <w:t xml:space="preserve">., </w:t>
      </w:r>
      <w:r w:rsidRPr="00A839E9">
        <w:rPr>
          <w:i/>
        </w:rPr>
        <w:t>Wickenburg</w:t>
      </w:r>
      <w:r w:rsidRPr="00C02028">
        <w:rPr>
          <w:i/>
        </w:rPr>
        <w:t xml:space="preserve">, Bagdad, and Aguila, Arizona, </w:t>
      </w:r>
      <w:r>
        <w:t xml:space="preserve">Memorandum Opinion and Order, </w:t>
      </w:r>
      <w:r w:rsidRPr="00C02028">
        <w:t>16 FCC Rcd 15793, 19794 (Allocations Branch 2001</w:t>
      </w:r>
      <w:r w:rsidRPr="00E9504B">
        <w:rPr>
          <w:i/>
        </w:rPr>
        <w:t>)</w:t>
      </w:r>
      <w:r w:rsidRPr="00E9504B">
        <w:t>;</w:t>
      </w:r>
      <w:r w:rsidRPr="00E9504B">
        <w:rPr>
          <w:i/>
        </w:rPr>
        <w:t xml:space="preserve"> </w:t>
      </w:r>
      <w:r w:rsidRPr="00E9504B">
        <w:rPr>
          <w:i/>
          <w:color w:val="252525"/>
        </w:rPr>
        <w:t>Maupin, Oregon</w:t>
      </w:r>
      <w:r w:rsidRPr="00C02028">
        <w:rPr>
          <w:color w:val="252525"/>
        </w:rPr>
        <w:t xml:space="preserve">, Memorandum Opinion and Order, </w:t>
      </w:r>
      <w:r w:rsidRPr="00C02028">
        <w:rPr>
          <w:color w:val="212121"/>
        </w:rPr>
        <w:t>25 FCC Rcd 8107 (MB 2010).</w:t>
      </w:r>
    </w:p>
  </w:footnote>
  <w:footnote w:id="7">
    <w:p w14:paraId="0AC628CE" w14:textId="47714A68" w:rsidR="00997CA1" w:rsidRDefault="00997CA1">
      <w:pPr>
        <w:pStyle w:val="FootnoteText"/>
      </w:pPr>
      <w:r>
        <w:rPr>
          <w:rStyle w:val="FootnoteReference"/>
        </w:rPr>
        <w:footnoteRef/>
      </w:r>
      <w:r>
        <w:t xml:space="preserve"> LVL filed an Application for Review on October 5, 2006, seeking review of the Media Bureau’s decision to dismiss its Counterproposal in this proceeding.  </w:t>
      </w:r>
      <w:r w:rsidRPr="0097102D">
        <w:rPr>
          <w:i/>
        </w:rPr>
        <w:t>Roma, Texas</w:t>
      </w:r>
      <w:r>
        <w:t>, Memorandum Opinion and Order, 21 FCC Rcd 10007 (MB 2006).  With Crawford’s “Withdrawal of Expression of Interest” and the action taken herein, we will dismiss the Application for Review</w:t>
      </w:r>
      <w:r w:rsidR="005C3BB8">
        <w:t xml:space="preserve"> as moot.</w:t>
      </w:r>
    </w:p>
  </w:footnote>
  <w:footnote w:id="8">
    <w:p w14:paraId="67135B5D" w14:textId="77777777" w:rsidR="00997CA1" w:rsidRDefault="00997CA1" w:rsidP="00514BDF">
      <w:pPr>
        <w:pStyle w:val="FootnoteText"/>
      </w:pPr>
      <w:r>
        <w:rPr>
          <w:rStyle w:val="FootnoteReference"/>
        </w:rPr>
        <w:footnoteRef/>
      </w:r>
      <w:r>
        <w:t xml:space="preserve"> </w:t>
      </w:r>
      <w:r w:rsidRPr="00BD185E">
        <w:rPr>
          <w:i/>
        </w:rPr>
        <w:t>San Isidro, Texas</w:t>
      </w:r>
      <w:r>
        <w:t>, Report and Order, 17 FCC Rcd 24330 (MB 2002).</w:t>
      </w:r>
    </w:p>
  </w:footnote>
  <w:footnote w:id="9">
    <w:p w14:paraId="6CA4DC85" w14:textId="14A3CE14" w:rsidR="00997CA1" w:rsidRDefault="00997CA1" w:rsidP="00514BDF">
      <w:pPr>
        <w:pStyle w:val="FootnoteText"/>
      </w:pPr>
      <w:r>
        <w:rPr>
          <w:rStyle w:val="FootnoteReference"/>
        </w:rPr>
        <w:footnoteRef/>
      </w:r>
      <w:r>
        <w:t xml:space="preserve"> Counterproposal at 2.  </w:t>
      </w:r>
    </w:p>
  </w:footnote>
  <w:footnote w:id="10">
    <w:p w14:paraId="6F182F24" w14:textId="77777777" w:rsidR="00997CA1" w:rsidRDefault="00997CA1">
      <w:pPr>
        <w:pStyle w:val="FootnoteText"/>
      </w:pPr>
      <w:r>
        <w:rPr>
          <w:rStyle w:val="FootnoteReference"/>
        </w:rPr>
        <w:footnoteRef/>
      </w:r>
      <w:r>
        <w:t xml:space="preserve"> </w:t>
      </w:r>
      <w:r w:rsidRPr="007A4233">
        <w:rPr>
          <w:i/>
        </w:rPr>
        <w:t>Public Notice</w:t>
      </w:r>
      <w:r>
        <w:t>, Report No. 3014 (rel. Jan. 15, 2015).</w:t>
      </w:r>
    </w:p>
  </w:footnote>
  <w:footnote w:id="11">
    <w:p w14:paraId="3CA142ED" w14:textId="1B64B37A" w:rsidR="00997CA1" w:rsidRDefault="00997CA1">
      <w:pPr>
        <w:pStyle w:val="FootnoteText"/>
      </w:pPr>
      <w:r>
        <w:rPr>
          <w:rStyle w:val="FootnoteReference"/>
        </w:rPr>
        <w:footnoteRef/>
      </w:r>
      <w:r>
        <w:t xml:space="preserve"> </w:t>
      </w:r>
      <w:hyperlink r:id="rId1" w:anchor="co_pp_sp_4493_14227" w:history="1">
        <w:r w:rsidRPr="00367279">
          <w:rPr>
            <w:bCs/>
            <w:i/>
            <w:iCs/>
            <w:color w:val="252525"/>
          </w:rPr>
          <w:t>Revision of Procedures Governing Amendments to FM Table of Allotments and Changes of Community of License in the Radio Broadcast Services,</w:t>
        </w:r>
        <w:r w:rsidRPr="00367279">
          <w:rPr>
            <w:bCs/>
            <w:color w:val="252525"/>
          </w:rPr>
          <w:t xml:space="preserve"> Repo</w:t>
        </w:r>
        <w:r w:rsidR="00E506E0">
          <w:rPr>
            <w:bCs/>
            <w:color w:val="252525"/>
          </w:rPr>
          <w:t>rt and Order, 21 FCC Rcd 14212</w:t>
        </w:r>
        <w:r w:rsidRPr="00367279">
          <w:rPr>
            <w:bCs/>
            <w:color w:val="252525"/>
          </w:rPr>
          <w:t xml:space="preserve"> (2006)</w:t>
        </w:r>
      </w:hyperlink>
      <w:r w:rsidRPr="00367279">
        <w:rPr>
          <w:color w:val="212121"/>
        </w:rPr>
        <w:t xml:space="preserve"> (</w:t>
      </w:r>
      <w:r w:rsidRPr="00367279">
        <w:rPr>
          <w:i/>
          <w:iCs/>
          <w:color w:val="212121"/>
        </w:rPr>
        <w:t>Community of License R&amp;O</w:t>
      </w:r>
      <w:r w:rsidRPr="00367279">
        <w:rPr>
          <w:color w:val="212121"/>
        </w:rPr>
        <w:t>).</w:t>
      </w:r>
    </w:p>
  </w:footnote>
  <w:footnote w:id="12">
    <w:p w14:paraId="2A41DA98" w14:textId="51888D40" w:rsidR="00997CA1" w:rsidRPr="00514BDF" w:rsidRDefault="00997CA1" w:rsidP="003016F8">
      <w:pPr>
        <w:pStyle w:val="FootnoteText"/>
      </w:pPr>
      <w:r>
        <w:rPr>
          <w:rStyle w:val="FootnoteReference"/>
        </w:rPr>
        <w:footnoteRef/>
      </w:r>
      <w:r>
        <w:t xml:space="preserve"> </w:t>
      </w:r>
      <w:r w:rsidRPr="00851248">
        <w:rPr>
          <w:i/>
          <w:color w:val="212121"/>
        </w:rPr>
        <w:t>Id.</w:t>
      </w:r>
      <w:r>
        <w:rPr>
          <w:color w:val="212121"/>
        </w:rPr>
        <w:t xml:space="preserve"> at </w:t>
      </w:r>
      <w:r w:rsidRPr="00514BDF">
        <w:rPr>
          <w:color w:val="212121"/>
        </w:rPr>
        <w:t>14224, para. 20</w:t>
      </w:r>
      <w:r>
        <w:rPr>
          <w:color w:val="212121"/>
        </w:rPr>
        <w:t>.</w:t>
      </w:r>
    </w:p>
  </w:footnote>
  <w:footnote w:id="13">
    <w:p w14:paraId="3B6BB90F" w14:textId="2EC69097" w:rsidR="00997CA1" w:rsidRPr="00514BDF" w:rsidRDefault="00997CA1" w:rsidP="003016F8">
      <w:pPr>
        <w:pStyle w:val="FootnoteText"/>
      </w:pPr>
      <w:r>
        <w:rPr>
          <w:rStyle w:val="FootnoteReference"/>
        </w:rPr>
        <w:footnoteRef/>
      </w:r>
      <w:r>
        <w:t xml:space="preserve"> </w:t>
      </w:r>
      <w:r>
        <w:rPr>
          <w:i/>
        </w:rPr>
        <w:t>Id</w:t>
      </w:r>
      <w:r>
        <w:t>.</w:t>
      </w:r>
    </w:p>
  </w:footnote>
  <w:footnote w:id="14">
    <w:p w14:paraId="2EA74500" w14:textId="77777777" w:rsidR="00997CA1" w:rsidRDefault="00997CA1" w:rsidP="00963093">
      <w:pPr>
        <w:pStyle w:val="FootnoteText"/>
      </w:pPr>
      <w:r>
        <w:rPr>
          <w:rStyle w:val="FootnoteReference"/>
        </w:rPr>
        <w:footnoteRef/>
      </w:r>
      <w:r>
        <w:t xml:space="preserve"> Channel 255A is allotted to San Isidro, Texas.</w:t>
      </w:r>
    </w:p>
  </w:footnote>
  <w:footnote w:id="15">
    <w:p w14:paraId="620ECE97" w14:textId="77777777" w:rsidR="00997CA1" w:rsidRPr="00B82588" w:rsidRDefault="00997CA1" w:rsidP="004C0C48">
      <w:pPr>
        <w:pStyle w:val="FootnoteText"/>
      </w:pPr>
      <w:r w:rsidRPr="00B82588">
        <w:rPr>
          <w:rStyle w:val="FootnoteReference"/>
        </w:rPr>
        <w:footnoteRef/>
      </w:r>
      <w:r w:rsidRPr="00B82588">
        <w:t xml:space="preserve"> The FM allotment priorities are: (</w:t>
      </w:r>
      <w:r>
        <w:t>1) First fulltime aural service;</w:t>
      </w:r>
      <w:r w:rsidRPr="00B82588">
        <w:t xml:space="preserve"> (2</w:t>
      </w:r>
      <w:r>
        <w:t>) Second fulltime aural service;</w:t>
      </w:r>
      <w:r w:rsidRPr="00B82588">
        <w:t xml:space="preserve"> (3) First local service</w:t>
      </w:r>
      <w:r>
        <w:t>;</w:t>
      </w:r>
      <w:r w:rsidRPr="00B82588">
        <w:t xml:space="preserve"> and (4) Other public interest matters.  Co-equal weight is given to Priorities (2) and (3).  </w:t>
      </w:r>
      <w:r w:rsidRPr="00B82588">
        <w:rPr>
          <w:i/>
        </w:rPr>
        <w:t xml:space="preserve">See Revision of FM Assignment Policies and Procedures, </w:t>
      </w:r>
      <w:r w:rsidRPr="00B82588">
        <w:t xml:space="preserve">Second Report and Order, 90 FCC 2d 88 (1982).  </w:t>
      </w:r>
    </w:p>
    <w:p w14:paraId="6D185C88" w14:textId="77777777" w:rsidR="00997CA1" w:rsidRDefault="00997CA1" w:rsidP="004C0C4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F049" w14:textId="77777777" w:rsidR="005F4966" w:rsidRDefault="005F4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992F" w14:textId="69703CC6" w:rsidR="00997CA1" w:rsidRDefault="00997CA1" w:rsidP="00810B6F">
    <w:pPr>
      <w:pStyle w:val="Header"/>
      <w:rPr>
        <w:b w:val="0"/>
      </w:rPr>
    </w:pPr>
    <w:r>
      <w:tab/>
      <w:t>Federal Communications Commission</w:t>
    </w:r>
    <w:r>
      <w:tab/>
    </w:r>
    <w:r w:rsidR="003468EC">
      <w:t xml:space="preserve">DA </w:t>
    </w:r>
    <w:r w:rsidR="00EC0F6C" w:rsidRPr="00EC0F6C">
      <w:t>17-124</w:t>
    </w:r>
  </w:p>
  <w:p w14:paraId="524F8201" w14:textId="77777777" w:rsidR="00997CA1" w:rsidRDefault="00997CA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765EB8F" wp14:editId="3C0A790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2F613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4F3B49B6" w14:textId="77777777" w:rsidR="00997CA1" w:rsidRDefault="00997CA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0F46" w14:textId="289B0A07" w:rsidR="00997CA1" w:rsidRDefault="00997CA1" w:rsidP="00810B6F">
    <w:pPr>
      <w:pStyle w:val="Header"/>
      <w:rPr>
        <w:b w:val="0"/>
      </w:rPr>
    </w:pPr>
    <w:r>
      <w:rPr>
        <w:noProof/>
      </w:rPr>
      <mc:AlternateContent>
        <mc:Choice Requires="wps">
          <w:drawing>
            <wp:anchor distT="0" distB="0" distL="114300" distR="114300" simplePos="0" relativeHeight="251658240" behindDoc="1" locked="0" layoutInCell="0" allowOverlap="1" wp14:anchorId="78D11412" wp14:editId="07FBE84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3B0B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Pr>
        <w:spacing w:val="-2"/>
      </w:rPr>
      <w:t xml:space="preserve">DA </w:t>
    </w:r>
    <w:r w:rsidR="00EC0F6C" w:rsidRPr="00EC0F6C">
      <w:rPr>
        <w:spacing w:val="-2"/>
      </w:rPr>
      <w:t>17-124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A6548DC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ECF41228"/>
    <w:lvl w:ilvl="0">
      <w:start w:val="1"/>
      <w:numFmt w:val="decimal"/>
      <w:pStyle w:val="ParaNum"/>
      <w:lvlText w:val="%1."/>
      <w:lvlJc w:val="left"/>
      <w:pPr>
        <w:tabs>
          <w:tab w:val="num" w:pos="1080"/>
        </w:tabs>
        <w:ind w:left="0" w:firstLine="720"/>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92"/>
    <w:rsid w:val="00036039"/>
    <w:rsid w:val="00037F90"/>
    <w:rsid w:val="00054594"/>
    <w:rsid w:val="000875BF"/>
    <w:rsid w:val="00096D8C"/>
    <w:rsid w:val="000B7C81"/>
    <w:rsid w:val="000C0B65"/>
    <w:rsid w:val="000D7B8D"/>
    <w:rsid w:val="000E05FE"/>
    <w:rsid w:val="000E3D42"/>
    <w:rsid w:val="00110E82"/>
    <w:rsid w:val="00122BD5"/>
    <w:rsid w:val="00131429"/>
    <w:rsid w:val="00131669"/>
    <w:rsid w:val="00133F79"/>
    <w:rsid w:val="00194A66"/>
    <w:rsid w:val="001C0731"/>
    <w:rsid w:val="001D6BCF"/>
    <w:rsid w:val="001E01CA"/>
    <w:rsid w:val="002369F3"/>
    <w:rsid w:val="00267F70"/>
    <w:rsid w:val="0027222A"/>
    <w:rsid w:val="00275CF5"/>
    <w:rsid w:val="0028301F"/>
    <w:rsid w:val="00285017"/>
    <w:rsid w:val="002A2D2E"/>
    <w:rsid w:val="002C00E8"/>
    <w:rsid w:val="002D209C"/>
    <w:rsid w:val="003016F8"/>
    <w:rsid w:val="00327461"/>
    <w:rsid w:val="00343749"/>
    <w:rsid w:val="003468EC"/>
    <w:rsid w:val="00360BCF"/>
    <w:rsid w:val="003660ED"/>
    <w:rsid w:val="00367279"/>
    <w:rsid w:val="003726ED"/>
    <w:rsid w:val="003A4CF3"/>
    <w:rsid w:val="003B0550"/>
    <w:rsid w:val="003B694F"/>
    <w:rsid w:val="003C2B1C"/>
    <w:rsid w:val="003F171C"/>
    <w:rsid w:val="003F37D4"/>
    <w:rsid w:val="00401E9C"/>
    <w:rsid w:val="0040569C"/>
    <w:rsid w:val="00412FC5"/>
    <w:rsid w:val="00422276"/>
    <w:rsid w:val="004242F1"/>
    <w:rsid w:val="00442AF6"/>
    <w:rsid w:val="00443C9E"/>
    <w:rsid w:val="00445A00"/>
    <w:rsid w:val="00451B0F"/>
    <w:rsid w:val="00474492"/>
    <w:rsid w:val="004766B0"/>
    <w:rsid w:val="00495899"/>
    <w:rsid w:val="004B3A49"/>
    <w:rsid w:val="004C0C48"/>
    <w:rsid w:val="004C2EE3"/>
    <w:rsid w:val="004C61B1"/>
    <w:rsid w:val="004E4A22"/>
    <w:rsid w:val="00511968"/>
    <w:rsid w:val="00514BDF"/>
    <w:rsid w:val="005176C5"/>
    <w:rsid w:val="00547DE0"/>
    <w:rsid w:val="0055614C"/>
    <w:rsid w:val="00557F8C"/>
    <w:rsid w:val="00586461"/>
    <w:rsid w:val="005C3BB8"/>
    <w:rsid w:val="005C3E0E"/>
    <w:rsid w:val="005E14C2"/>
    <w:rsid w:val="005F4966"/>
    <w:rsid w:val="005F7601"/>
    <w:rsid w:val="00607BA5"/>
    <w:rsid w:val="0061180A"/>
    <w:rsid w:val="00626EB6"/>
    <w:rsid w:val="00627480"/>
    <w:rsid w:val="00642CAC"/>
    <w:rsid w:val="00655D03"/>
    <w:rsid w:val="00661BF7"/>
    <w:rsid w:val="00683388"/>
    <w:rsid w:val="00683F84"/>
    <w:rsid w:val="006A6A81"/>
    <w:rsid w:val="006B2E2D"/>
    <w:rsid w:val="006E3CB0"/>
    <w:rsid w:val="006F7393"/>
    <w:rsid w:val="0070224F"/>
    <w:rsid w:val="007115F7"/>
    <w:rsid w:val="007150EA"/>
    <w:rsid w:val="00752909"/>
    <w:rsid w:val="007567DB"/>
    <w:rsid w:val="0077329F"/>
    <w:rsid w:val="00785689"/>
    <w:rsid w:val="00786728"/>
    <w:rsid w:val="0079754B"/>
    <w:rsid w:val="007A1E6D"/>
    <w:rsid w:val="007A4233"/>
    <w:rsid w:val="007B0EB2"/>
    <w:rsid w:val="007E6F5D"/>
    <w:rsid w:val="007F096C"/>
    <w:rsid w:val="00810B6F"/>
    <w:rsid w:val="00820B29"/>
    <w:rsid w:val="00822CE0"/>
    <w:rsid w:val="00830A00"/>
    <w:rsid w:val="00834C0A"/>
    <w:rsid w:val="0084170A"/>
    <w:rsid w:val="00841AB1"/>
    <w:rsid w:val="00850CB5"/>
    <w:rsid w:val="00851248"/>
    <w:rsid w:val="008609E1"/>
    <w:rsid w:val="0087609C"/>
    <w:rsid w:val="00880ABB"/>
    <w:rsid w:val="008A7E1A"/>
    <w:rsid w:val="008C68F1"/>
    <w:rsid w:val="008D2A77"/>
    <w:rsid w:val="008E5DB1"/>
    <w:rsid w:val="009030A1"/>
    <w:rsid w:val="00921803"/>
    <w:rsid w:val="00926503"/>
    <w:rsid w:val="00930892"/>
    <w:rsid w:val="009309F6"/>
    <w:rsid w:val="009426CA"/>
    <w:rsid w:val="00963093"/>
    <w:rsid w:val="0096667F"/>
    <w:rsid w:val="00971F45"/>
    <w:rsid w:val="009726D8"/>
    <w:rsid w:val="00973342"/>
    <w:rsid w:val="00997CA1"/>
    <w:rsid w:val="009B51BD"/>
    <w:rsid w:val="009F76DB"/>
    <w:rsid w:val="00A32C3B"/>
    <w:rsid w:val="00A33460"/>
    <w:rsid w:val="00A337AB"/>
    <w:rsid w:val="00A45F4F"/>
    <w:rsid w:val="00A600A9"/>
    <w:rsid w:val="00A839E9"/>
    <w:rsid w:val="00A902CC"/>
    <w:rsid w:val="00A97222"/>
    <w:rsid w:val="00AA55B7"/>
    <w:rsid w:val="00AA5B9E"/>
    <w:rsid w:val="00AB2407"/>
    <w:rsid w:val="00AB53DF"/>
    <w:rsid w:val="00AC6CFC"/>
    <w:rsid w:val="00B07E5C"/>
    <w:rsid w:val="00B23CA3"/>
    <w:rsid w:val="00B41B4D"/>
    <w:rsid w:val="00B6547D"/>
    <w:rsid w:val="00B811F7"/>
    <w:rsid w:val="00B928AE"/>
    <w:rsid w:val="00BA5DC6"/>
    <w:rsid w:val="00BA6196"/>
    <w:rsid w:val="00BC6D8C"/>
    <w:rsid w:val="00BD185E"/>
    <w:rsid w:val="00C02028"/>
    <w:rsid w:val="00C1034F"/>
    <w:rsid w:val="00C12266"/>
    <w:rsid w:val="00C34006"/>
    <w:rsid w:val="00C361E6"/>
    <w:rsid w:val="00C426B1"/>
    <w:rsid w:val="00C45DDF"/>
    <w:rsid w:val="00C62AC9"/>
    <w:rsid w:val="00C66160"/>
    <w:rsid w:val="00C721AC"/>
    <w:rsid w:val="00C7300E"/>
    <w:rsid w:val="00C90D6A"/>
    <w:rsid w:val="00CA247E"/>
    <w:rsid w:val="00CA3A8E"/>
    <w:rsid w:val="00CC72B6"/>
    <w:rsid w:val="00CE6650"/>
    <w:rsid w:val="00CE6CFA"/>
    <w:rsid w:val="00D0218D"/>
    <w:rsid w:val="00D04AC1"/>
    <w:rsid w:val="00D25FB5"/>
    <w:rsid w:val="00D44223"/>
    <w:rsid w:val="00D76EEF"/>
    <w:rsid w:val="00D778F2"/>
    <w:rsid w:val="00D831B7"/>
    <w:rsid w:val="00D9369C"/>
    <w:rsid w:val="00DA2529"/>
    <w:rsid w:val="00DB130A"/>
    <w:rsid w:val="00DB2EBB"/>
    <w:rsid w:val="00DC10A1"/>
    <w:rsid w:val="00DC644D"/>
    <w:rsid w:val="00DC655F"/>
    <w:rsid w:val="00DD0B59"/>
    <w:rsid w:val="00DD7EBD"/>
    <w:rsid w:val="00DF62B6"/>
    <w:rsid w:val="00E07225"/>
    <w:rsid w:val="00E12B82"/>
    <w:rsid w:val="00E506E0"/>
    <w:rsid w:val="00E5409F"/>
    <w:rsid w:val="00E82B3F"/>
    <w:rsid w:val="00E874E0"/>
    <w:rsid w:val="00E93EA5"/>
    <w:rsid w:val="00E9504B"/>
    <w:rsid w:val="00EA25B6"/>
    <w:rsid w:val="00EB05CD"/>
    <w:rsid w:val="00EC0F6C"/>
    <w:rsid w:val="00EE6488"/>
    <w:rsid w:val="00F021FA"/>
    <w:rsid w:val="00F22F0D"/>
    <w:rsid w:val="00F3620D"/>
    <w:rsid w:val="00F423D7"/>
    <w:rsid w:val="00F524FF"/>
    <w:rsid w:val="00F62E97"/>
    <w:rsid w:val="00F64209"/>
    <w:rsid w:val="00F74404"/>
    <w:rsid w:val="00F75B04"/>
    <w:rsid w:val="00F8311A"/>
    <w:rsid w:val="00F93BF5"/>
    <w:rsid w:val="00F976CE"/>
    <w:rsid w:val="00FB41DD"/>
    <w:rsid w:val="00FF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81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1,Footnote Text Char Char1 Char Char,Footnote Text Char2 Char1 Char Char Char,Footnote Text Char Char1 Char Char Char1 Char,Footnote Text Char1 Char Char Char1 Char Char Char,Footnote Text Char1 Char1"/>
    <w:link w:val="FootnoteText"/>
    <w:rsid w:val="0096667F"/>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rsid w:val="004C0C48"/>
  </w:style>
  <w:style w:type="character" w:styleId="CommentReference">
    <w:name w:val="annotation reference"/>
    <w:basedOn w:val="DefaultParagraphFont"/>
    <w:rsid w:val="00C62AC9"/>
    <w:rPr>
      <w:sz w:val="16"/>
      <w:szCs w:val="16"/>
    </w:rPr>
  </w:style>
  <w:style w:type="paragraph" w:styleId="CommentText">
    <w:name w:val="annotation text"/>
    <w:basedOn w:val="Normal"/>
    <w:link w:val="CommentTextChar"/>
    <w:rsid w:val="00C62AC9"/>
    <w:rPr>
      <w:sz w:val="20"/>
    </w:rPr>
  </w:style>
  <w:style w:type="character" w:customStyle="1" w:styleId="CommentTextChar">
    <w:name w:val="Comment Text Char"/>
    <w:basedOn w:val="DefaultParagraphFont"/>
    <w:link w:val="CommentText"/>
    <w:rsid w:val="00C62AC9"/>
    <w:rPr>
      <w:snapToGrid w:val="0"/>
      <w:kern w:val="28"/>
    </w:rPr>
  </w:style>
  <w:style w:type="paragraph" w:styleId="CommentSubject">
    <w:name w:val="annotation subject"/>
    <w:basedOn w:val="CommentText"/>
    <w:next w:val="CommentText"/>
    <w:link w:val="CommentSubjectChar"/>
    <w:rsid w:val="00C62AC9"/>
    <w:rPr>
      <w:b/>
      <w:bCs/>
    </w:rPr>
  </w:style>
  <w:style w:type="character" w:customStyle="1" w:styleId="CommentSubjectChar">
    <w:name w:val="Comment Subject Char"/>
    <w:basedOn w:val="CommentTextChar"/>
    <w:link w:val="CommentSubject"/>
    <w:rsid w:val="00C62AC9"/>
    <w:rPr>
      <w:b/>
      <w:bCs/>
      <w:snapToGrid w:val="0"/>
      <w:kern w:val="28"/>
    </w:rPr>
  </w:style>
  <w:style w:type="paragraph" w:styleId="BalloonText">
    <w:name w:val="Balloon Text"/>
    <w:basedOn w:val="Normal"/>
    <w:link w:val="BalloonTextChar"/>
    <w:rsid w:val="00C62AC9"/>
    <w:rPr>
      <w:rFonts w:ascii="Segoe UI" w:hAnsi="Segoe UI" w:cs="Segoe UI"/>
      <w:sz w:val="18"/>
      <w:szCs w:val="18"/>
    </w:rPr>
  </w:style>
  <w:style w:type="character" w:customStyle="1" w:styleId="BalloonTextChar">
    <w:name w:val="Balloon Text Char"/>
    <w:basedOn w:val="DefaultParagraphFont"/>
    <w:link w:val="BalloonText"/>
    <w:rsid w:val="00C62AC9"/>
    <w:rPr>
      <w:rFonts w:ascii="Segoe UI" w:hAnsi="Segoe UI" w:cs="Segoe UI"/>
      <w:snapToGrid w:val="0"/>
      <w:kern w:val="28"/>
      <w:sz w:val="18"/>
      <w:szCs w:val="18"/>
    </w:rPr>
  </w:style>
  <w:style w:type="paragraph" w:styleId="BodyText2">
    <w:name w:val="Body Text 2"/>
    <w:basedOn w:val="Normal"/>
    <w:link w:val="BodyText2Char"/>
    <w:rsid w:val="00EA25B6"/>
    <w:rPr>
      <w:kern w:val="0"/>
      <w:sz w:val="24"/>
    </w:rPr>
  </w:style>
  <w:style w:type="character" w:customStyle="1" w:styleId="BodyText2Char">
    <w:name w:val="Body Text 2 Char"/>
    <w:basedOn w:val="DefaultParagraphFont"/>
    <w:link w:val="BodyText2"/>
    <w:rsid w:val="00EA25B6"/>
    <w:rPr>
      <w:snapToGrid w:val="0"/>
      <w:sz w:val="24"/>
    </w:rPr>
  </w:style>
  <w:style w:type="paragraph" w:styleId="ListParagraph">
    <w:name w:val="List Paragraph"/>
    <w:basedOn w:val="Normal"/>
    <w:uiPriority w:val="34"/>
    <w:qFormat/>
    <w:rsid w:val="004C6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1,Footnote Text Char Char1 Char Char,Footnote Text Char2 Char1 Char Char Char,Footnote Text Char Char1 Char Char Char1 Char,Footnote Text Char1 Char Char Char1 Char Char Char,Footnote Text Char1 Char1"/>
    <w:link w:val="FootnoteText"/>
    <w:rsid w:val="0096667F"/>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rsid w:val="004C0C48"/>
  </w:style>
  <w:style w:type="character" w:styleId="CommentReference">
    <w:name w:val="annotation reference"/>
    <w:basedOn w:val="DefaultParagraphFont"/>
    <w:rsid w:val="00C62AC9"/>
    <w:rPr>
      <w:sz w:val="16"/>
      <w:szCs w:val="16"/>
    </w:rPr>
  </w:style>
  <w:style w:type="paragraph" w:styleId="CommentText">
    <w:name w:val="annotation text"/>
    <w:basedOn w:val="Normal"/>
    <w:link w:val="CommentTextChar"/>
    <w:rsid w:val="00C62AC9"/>
    <w:rPr>
      <w:sz w:val="20"/>
    </w:rPr>
  </w:style>
  <w:style w:type="character" w:customStyle="1" w:styleId="CommentTextChar">
    <w:name w:val="Comment Text Char"/>
    <w:basedOn w:val="DefaultParagraphFont"/>
    <w:link w:val="CommentText"/>
    <w:rsid w:val="00C62AC9"/>
    <w:rPr>
      <w:snapToGrid w:val="0"/>
      <w:kern w:val="28"/>
    </w:rPr>
  </w:style>
  <w:style w:type="paragraph" w:styleId="CommentSubject">
    <w:name w:val="annotation subject"/>
    <w:basedOn w:val="CommentText"/>
    <w:next w:val="CommentText"/>
    <w:link w:val="CommentSubjectChar"/>
    <w:rsid w:val="00C62AC9"/>
    <w:rPr>
      <w:b/>
      <w:bCs/>
    </w:rPr>
  </w:style>
  <w:style w:type="character" w:customStyle="1" w:styleId="CommentSubjectChar">
    <w:name w:val="Comment Subject Char"/>
    <w:basedOn w:val="CommentTextChar"/>
    <w:link w:val="CommentSubject"/>
    <w:rsid w:val="00C62AC9"/>
    <w:rPr>
      <w:b/>
      <w:bCs/>
      <w:snapToGrid w:val="0"/>
      <w:kern w:val="28"/>
    </w:rPr>
  </w:style>
  <w:style w:type="paragraph" w:styleId="BalloonText">
    <w:name w:val="Balloon Text"/>
    <w:basedOn w:val="Normal"/>
    <w:link w:val="BalloonTextChar"/>
    <w:rsid w:val="00C62AC9"/>
    <w:rPr>
      <w:rFonts w:ascii="Segoe UI" w:hAnsi="Segoe UI" w:cs="Segoe UI"/>
      <w:sz w:val="18"/>
      <w:szCs w:val="18"/>
    </w:rPr>
  </w:style>
  <w:style w:type="character" w:customStyle="1" w:styleId="BalloonTextChar">
    <w:name w:val="Balloon Text Char"/>
    <w:basedOn w:val="DefaultParagraphFont"/>
    <w:link w:val="BalloonText"/>
    <w:rsid w:val="00C62AC9"/>
    <w:rPr>
      <w:rFonts w:ascii="Segoe UI" w:hAnsi="Segoe UI" w:cs="Segoe UI"/>
      <w:snapToGrid w:val="0"/>
      <w:kern w:val="28"/>
      <w:sz w:val="18"/>
      <w:szCs w:val="18"/>
    </w:rPr>
  </w:style>
  <w:style w:type="paragraph" w:styleId="BodyText2">
    <w:name w:val="Body Text 2"/>
    <w:basedOn w:val="Normal"/>
    <w:link w:val="BodyText2Char"/>
    <w:rsid w:val="00EA25B6"/>
    <w:rPr>
      <w:kern w:val="0"/>
      <w:sz w:val="24"/>
    </w:rPr>
  </w:style>
  <w:style w:type="character" w:customStyle="1" w:styleId="BodyText2Char">
    <w:name w:val="Body Text 2 Char"/>
    <w:basedOn w:val="DefaultParagraphFont"/>
    <w:link w:val="BodyText2"/>
    <w:rsid w:val="00EA25B6"/>
    <w:rPr>
      <w:snapToGrid w:val="0"/>
      <w:sz w:val="24"/>
    </w:rPr>
  </w:style>
  <w:style w:type="paragraph" w:styleId="ListParagraph">
    <w:name w:val="List Paragraph"/>
    <w:basedOn w:val="Normal"/>
    <w:uiPriority w:val="34"/>
    <w:qFormat/>
    <w:rsid w:val="004C6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Y&amp;serNum=2010750907&amp;pubNum=0004493&amp;originatingDoc=Ic68a763ab7ed11e090e590fe1745b4c9&amp;refType=CA&amp;fi=co_pp_sp_4493_14227&amp;originationContext=document&amp;transitionType=DocumentItem&amp;contextData=(sc.Key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872</Words>
  <Characters>4648</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5589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2017-01-25T18:03:00Z</cp:lastPrinted>
  <dcterms:created xsi:type="dcterms:W3CDTF">2017-02-03T12:40:00Z</dcterms:created>
  <dcterms:modified xsi:type="dcterms:W3CDTF">2017-02-03T12:40:00Z</dcterms:modified>
  <cp:category> </cp:category>
  <cp:contentStatus> </cp:contentStatus>
</cp:coreProperties>
</file>