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5869" w14:textId="77777777"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5CE5ABA7" w14:textId="77777777"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71F71B14" w14:textId="77777777"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14:paraId="2FD6C04F" w14:textId="77777777" w:rsidR="004C2EE3" w:rsidRDefault="004C2EE3" w:rsidP="0070224F"/>
    <w:p w14:paraId="5C9C5BDB" w14:textId="77777777" w:rsidR="004C2EE3" w:rsidRDefault="004C2EE3" w:rsidP="0070224F"/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BD6CBF" w:rsidRPr="00B36A19" w14:paraId="5969EBDA" w14:textId="77777777" w:rsidTr="00BD6CBF">
        <w:tc>
          <w:tcPr>
            <w:tcW w:w="4698" w:type="dxa"/>
          </w:tcPr>
          <w:p w14:paraId="757CD37F" w14:textId="77777777" w:rsidR="00BD6CBF" w:rsidRPr="00C77876" w:rsidRDefault="00BD6CBF" w:rsidP="001D237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77876">
              <w:rPr>
                <w:spacing w:val="-2"/>
              </w:rPr>
              <w:t>In the Matter of</w:t>
            </w:r>
          </w:p>
          <w:p w14:paraId="50CAA167" w14:textId="77777777" w:rsidR="00BD6CBF" w:rsidRPr="00C77876" w:rsidRDefault="00BD6CBF" w:rsidP="001D237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89EC669" w14:textId="77777777" w:rsidR="00BD6CBF" w:rsidRPr="00BD6CBF" w:rsidRDefault="00BD6CBF" w:rsidP="00BD6CB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BD6CBF">
              <w:rPr>
                <w:spacing w:val="-2"/>
              </w:rPr>
              <w:t xml:space="preserve">Fifth Generation Wireless Network and Device Security </w:t>
            </w:r>
          </w:p>
        </w:tc>
        <w:tc>
          <w:tcPr>
            <w:tcW w:w="630" w:type="dxa"/>
          </w:tcPr>
          <w:p w14:paraId="4E2E6364" w14:textId="77777777" w:rsidR="00BD6CBF" w:rsidRPr="00BD6CBF" w:rsidRDefault="00BD6CBF" w:rsidP="001D237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BD6CBF">
              <w:rPr>
                <w:b/>
                <w:spacing w:val="-2"/>
              </w:rPr>
              <w:t>)</w:t>
            </w:r>
          </w:p>
          <w:p w14:paraId="64A7C479" w14:textId="77777777" w:rsidR="00BD6CBF" w:rsidRPr="00BD6CBF" w:rsidRDefault="00BD6CBF" w:rsidP="001D237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BD6CBF">
              <w:rPr>
                <w:b/>
                <w:spacing w:val="-2"/>
              </w:rPr>
              <w:t>)</w:t>
            </w:r>
          </w:p>
          <w:p w14:paraId="13294B4C" w14:textId="77777777" w:rsidR="00BD6CBF" w:rsidRPr="00BD6CBF" w:rsidRDefault="00BD6CBF" w:rsidP="001D237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BD6CBF">
              <w:rPr>
                <w:b/>
                <w:spacing w:val="-2"/>
              </w:rPr>
              <w:t>)</w:t>
            </w:r>
          </w:p>
          <w:p w14:paraId="323A6752" w14:textId="77777777" w:rsidR="00BD6CBF" w:rsidRPr="00BD6CBF" w:rsidRDefault="00BD6CBF" w:rsidP="001D237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BD6CBF"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14:paraId="059A7DEC" w14:textId="77777777" w:rsidR="00BD6CBF" w:rsidRPr="00BD6CBF" w:rsidRDefault="00BD6CBF" w:rsidP="00BD6CB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12DD8501" w14:textId="77777777" w:rsidR="00BD6CBF" w:rsidRPr="00BD6CBF" w:rsidRDefault="00BD6CBF" w:rsidP="00BD6CB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574428AA" w14:textId="77777777" w:rsidR="00BD6CBF" w:rsidRPr="00BD6CBF" w:rsidRDefault="00BD6CBF" w:rsidP="00BD6CB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BD6CBF">
              <w:rPr>
                <w:spacing w:val="-2"/>
              </w:rPr>
              <w:t>PS Docket No. 16-353</w:t>
            </w:r>
          </w:p>
          <w:p w14:paraId="6CD8EF86" w14:textId="77777777" w:rsidR="00BD6CBF" w:rsidRPr="00BD6CBF" w:rsidRDefault="00BD6CBF" w:rsidP="00BD6CB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  <w:tr w:rsidR="004C2EE3" w14:paraId="657C5324" w14:textId="77777777" w:rsidTr="00BD6CBF">
        <w:tc>
          <w:tcPr>
            <w:tcW w:w="4698" w:type="dxa"/>
          </w:tcPr>
          <w:p w14:paraId="4F89F3EB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7A5F6385" w14:textId="77777777" w:rsidR="00013D15" w:rsidRPr="007115F7" w:rsidRDefault="00013D15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3879EDC3" w14:textId="77777777" w:rsidR="004C2EE3" w:rsidRPr="00BD6CBF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14:paraId="38A322D7" w14:textId="77777777" w:rsidR="00013D15" w:rsidRDefault="00013D1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6D8E7F64" w14:textId="77777777" w:rsidR="004C2EE3" w:rsidRDefault="004C2EE3" w:rsidP="0070224F"/>
    <w:p w14:paraId="0EBA0E13" w14:textId="77777777" w:rsidR="00841AB1" w:rsidRDefault="00013D15" w:rsidP="00F021FA">
      <w:pPr>
        <w:pStyle w:val="StyleBoldCentered"/>
      </w:pPr>
      <w:r>
        <w:t xml:space="preserve">Order </w:t>
      </w:r>
    </w:p>
    <w:p w14:paraId="12BAB45D" w14:textId="77777777"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1FA615E0" w14:textId="22F0F16E"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B531C0">
        <w:rPr>
          <w:b/>
          <w:spacing w:val="-2"/>
        </w:rPr>
        <w:t>February 3</w:t>
      </w:r>
      <w:r w:rsidR="00E5425C">
        <w:rPr>
          <w:b/>
          <w:spacing w:val="-2"/>
        </w:rPr>
        <w:t>, 2017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B531C0">
        <w:rPr>
          <w:b/>
          <w:spacing w:val="-2"/>
        </w:rPr>
        <w:t>February 3</w:t>
      </w:r>
      <w:r w:rsidR="00E5425C">
        <w:rPr>
          <w:b/>
          <w:spacing w:val="-2"/>
        </w:rPr>
        <w:t>, 2017</w:t>
      </w:r>
    </w:p>
    <w:p w14:paraId="41A1EDCB" w14:textId="77777777" w:rsidR="00822CE0" w:rsidRDefault="00822CE0"/>
    <w:p w14:paraId="7C2C6028" w14:textId="77777777"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E9263A">
        <w:t xml:space="preserve">Acting </w:t>
      </w:r>
      <w:r w:rsidR="00013D15">
        <w:rPr>
          <w:spacing w:val="-2"/>
        </w:rPr>
        <w:t xml:space="preserve">Chief, </w:t>
      </w:r>
      <w:r w:rsidR="00BD6CBF">
        <w:rPr>
          <w:spacing w:val="-2"/>
        </w:rPr>
        <w:t>Public Safety &amp; Homeland Security</w:t>
      </w:r>
      <w:r w:rsidR="00013D15">
        <w:rPr>
          <w:spacing w:val="-2"/>
        </w:rPr>
        <w:t xml:space="preserve"> Bureau</w:t>
      </w:r>
      <w:r>
        <w:rPr>
          <w:spacing w:val="-2"/>
        </w:rPr>
        <w:t>:</w:t>
      </w:r>
    </w:p>
    <w:p w14:paraId="4D71CF73" w14:textId="77777777" w:rsidR="00412FC5" w:rsidRDefault="00412FC5" w:rsidP="00412FC5"/>
    <w:p w14:paraId="22303E6E" w14:textId="4C116897" w:rsidR="00133536" w:rsidRPr="00345103" w:rsidRDefault="00133536" w:rsidP="00345103">
      <w:pPr>
        <w:pStyle w:val="ParaNum"/>
        <w:rPr>
          <w:snapToGrid/>
          <w:kern w:val="0"/>
        </w:rPr>
      </w:pPr>
      <w:r>
        <w:t xml:space="preserve">In the </w:t>
      </w:r>
      <w:r w:rsidRPr="00377EDD">
        <w:rPr>
          <w:i/>
        </w:rPr>
        <w:t>Spectrum Frontiers Report and Order</w:t>
      </w:r>
      <w:r>
        <w:t>, the Commission directed the Office of Engineering and Technology, the Public Safety and Homeland Security Bureau</w:t>
      </w:r>
      <w:r w:rsidR="00682906">
        <w:t xml:space="preserve"> (PSHSB)</w:t>
      </w:r>
      <w:r>
        <w:t xml:space="preserve">, and </w:t>
      </w:r>
      <w:r w:rsidR="008077E7">
        <w:t xml:space="preserve">the </w:t>
      </w:r>
      <w:r>
        <w:t>Wireless Telecommunications Bureau to release “</w:t>
      </w:r>
      <w:r w:rsidR="00345103">
        <w:t>not later than October 31, 2016”</w:t>
      </w:r>
      <w:r>
        <w:t xml:space="preserve"> a </w:t>
      </w:r>
      <w:r w:rsidR="00DF4C96">
        <w:rPr>
          <w:i/>
        </w:rPr>
        <w:t>N</w:t>
      </w:r>
      <w:r w:rsidRPr="00DF4C96">
        <w:rPr>
          <w:i/>
        </w:rPr>
        <w:t xml:space="preserve">otice of </w:t>
      </w:r>
      <w:r w:rsidR="00DF4C96">
        <w:rPr>
          <w:i/>
        </w:rPr>
        <w:t>I</w:t>
      </w:r>
      <w:r w:rsidRPr="00DF4C96">
        <w:rPr>
          <w:i/>
        </w:rPr>
        <w:t>nquiry</w:t>
      </w:r>
      <w:r>
        <w:t>.</w:t>
      </w:r>
      <w:r w:rsidR="00345103">
        <w:rPr>
          <w:rStyle w:val="FootnoteReference"/>
        </w:rPr>
        <w:footnoteReference w:id="2"/>
      </w:r>
      <w:r>
        <w:t xml:space="preserve"> </w:t>
      </w:r>
      <w:r w:rsidR="00345103">
        <w:t xml:space="preserve"> </w:t>
      </w:r>
      <w:r>
        <w:t xml:space="preserve">On December 16, 2016, the </w:t>
      </w:r>
      <w:r w:rsidR="00682906">
        <w:t xml:space="preserve">PSHSB </w:t>
      </w:r>
      <w:r>
        <w:t xml:space="preserve">purported to respond to this </w:t>
      </w:r>
      <w:r w:rsidR="005839F5">
        <w:t xml:space="preserve">delegation </w:t>
      </w:r>
      <w:r>
        <w:t xml:space="preserve">by releasing a notice of inquiry, which was published in the </w:t>
      </w:r>
      <w:r w:rsidRPr="00345103">
        <w:rPr>
          <w:i/>
        </w:rPr>
        <w:t>Federal Register</w:t>
      </w:r>
      <w:r>
        <w:t xml:space="preserve"> on </w:t>
      </w:r>
      <w:r w:rsidR="00345103">
        <w:t>January 23, 2017.</w:t>
      </w:r>
      <w:r w:rsidR="00345103">
        <w:rPr>
          <w:rStyle w:val="FootnoteReference"/>
        </w:rPr>
        <w:footnoteReference w:id="3"/>
      </w:r>
      <w:r w:rsidR="00345103">
        <w:t xml:space="preserve">  </w:t>
      </w:r>
      <w:r w:rsidR="00682906">
        <w:t>P</w:t>
      </w:r>
      <w:r>
        <w:t xml:space="preserve">ursuant to </w:t>
      </w:r>
      <w:r w:rsidR="0040739B">
        <w:t xml:space="preserve">the Bureau’s existing authority, including </w:t>
      </w:r>
      <w:r>
        <w:t>Section 1.113 of the Commission’s rules,</w:t>
      </w:r>
      <w:r w:rsidR="00345103">
        <w:rPr>
          <w:rStyle w:val="FootnoteReference"/>
        </w:rPr>
        <w:footnoteReference w:id="4"/>
      </w:r>
      <w:r>
        <w:t xml:space="preserve"> the undersigned hereby sets aside and rescinds that notice of inquiry.  The notice of inquiry will have no legal or other effect or meaning going forward and, as a result, there is no longer a comment cycle associated with that document</w:t>
      </w:r>
      <w:r w:rsidR="00A56033">
        <w:t xml:space="preserve"> and we hereby terminate this docket</w:t>
      </w:r>
      <w:r>
        <w:t>.</w:t>
      </w:r>
    </w:p>
    <w:p w14:paraId="2FD7B8A9" w14:textId="79007157" w:rsidR="00B83202" w:rsidRDefault="00B83202" w:rsidP="00E921F9">
      <w:pPr>
        <w:pStyle w:val="ParaNum"/>
      </w:pPr>
      <w:r w:rsidRPr="000F25C1">
        <w:rPr>
          <w:b/>
        </w:rPr>
        <w:t>ACCORDINGLY, IT IS ORDERED</w:t>
      </w:r>
      <w:r>
        <w:t xml:space="preserve">, </w:t>
      </w:r>
      <w:r w:rsidR="000F25C1">
        <w:t xml:space="preserve">pursuant to </w:t>
      </w:r>
      <w:r w:rsidR="000F25C1" w:rsidRPr="006A3282">
        <w:rPr>
          <w:szCs w:val="22"/>
        </w:rPr>
        <w:t>Section</w:t>
      </w:r>
      <w:r w:rsidR="000F25C1">
        <w:rPr>
          <w:szCs w:val="22"/>
        </w:rPr>
        <w:t>s</w:t>
      </w:r>
      <w:r w:rsidR="000F25C1" w:rsidRPr="008D3BE6">
        <w:rPr>
          <w:szCs w:val="22"/>
        </w:rPr>
        <w:t xml:space="preserve"> </w:t>
      </w:r>
      <w:r w:rsidR="00A56033">
        <w:rPr>
          <w:szCs w:val="22"/>
        </w:rPr>
        <w:t xml:space="preserve">0.191, </w:t>
      </w:r>
      <w:r w:rsidR="000F25C1" w:rsidRPr="008D3BE6">
        <w:rPr>
          <w:szCs w:val="22"/>
        </w:rPr>
        <w:t>0.</w:t>
      </w:r>
      <w:r w:rsidR="00DF4C96">
        <w:rPr>
          <w:szCs w:val="22"/>
        </w:rPr>
        <w:t>392</w:t>
      </w:r>
      <w:r w:rsidR="00A56033">
        <w:rPr>
          <w:szCs w:val="22"/>
        </w:rPr>
        <w:t>,</w:t>
      </w:r>
      <w:r w:rsidR="000F25C1" w:rsidRPr="008D3BE6">
        <w:rPr>
          <w:szCs w:val="22"/>
        </w:rPr>
        <w:t xml:space="preserve"> </w:t>
      </w:r>
      <w:r w:rsidR="000F25C1">
        <w:rPr>
          <w:szCs w:val="22"/>
        </w:rPr>
        <w:t xml:space="preserve">and </w:t>
      </w:r>
      <w:r w:rsidR="000F25C1">
        <w:t>1.113 of the Commission’s rules</w:t>
      </w:r>
      <w:r w:rsidR="000F25C1" w:rsidRPr="008D3BE6">
        <w:rPr>
          <w:szCs w:val="22"/>
        </w:rPr>
        <w:t>, 47 CFR</w:t>
      </w:r>
      <w:r w:rsidR="000F25C1" w:rsidRPr="00221562">
        <w:rPr>
          <w:szCs w:val="22"/>
        </w:rPr>
        <w:t xml:space="preserve"> </w:t>
      </w:r>
      <w:r w:rsidR="000F25C1" w:rsidRPr="002676CB">
        <w:rPr>
          <w:szCs w:val="22"/>
        </w:rPr>
        <w:t>§</w:t>
      </w:r>
      <w:r w:rsidR="000F25C1" w:rsidRPr="001B027E">
        <w:rPr>
          <w:szCs w:val="22"/>
        </w:rPr>
        <w:t>§</w:t>
      </w:r>
      <w:r w:rsidR="00C46864">
        <w:rPr>
          <w:szCs w:val="22"/>
        </w:rPr>
        <w:t xml:space="preserve"> </w:t>
      </w:r>
      <w:r w:rsidR="00A56033">
        <w:rPr>
          <w:szCs w:val="22"/>
        </w:rPr>
        <w:t xml:space="preserve">0.191, </w:t>
      </w:r>
      <w:r w:rsidR="00C46864">
        <w:rPr>
          <w:szCs w:val="22"/>
        </w:rPr>
        <w:t>0.392</w:t>
      </w:r>
      <w:r w:rsidR="000F25C1">
        <w:rPr>
          <w:szCs w:val="22"/>
        </w:rPr>
        <w:t xml:space="preserve"> and 1.113,</w:t>
      </w:r>
      <w:r w:rsidR="000F25C1">
        <w:t xml:space="preserve"> </w:t>
      </w:r>
      <w:r>
        <w:t xml:space="preserve">that the </w:t>
      </w:r>
      <w:r w:rsidR="00422013" w:rsidRPr="00DF4C96">
        <w:rPr>
          <w:i/>
        </w:rPr>
        <w:t>Notice of Inquiry</w:t>
      </w:r>
      <w:r>
        <w:t xml:space="preserve">, DA </w:t>
      </w:r>
      <w:r w:rsidR="00422013">
        <w:t>16-1282</w:t>
      </w:r>
      <w:r>
        <w:t xml:space="preserve">, </w:t>
      </w:r>
      <w:r w:rsidRPr="00BC46C9">
        <w:rPr>
          <w:b/>
        </w:rPr>
        <w:t>IS SET ASIDE</w:t>
      </w:r>
      <w:r w:rsidR="00A56033">
        <w:rPr>
          <w:b/>
        </w:rPr>
        <w:t xml:space="preserve"> </w:t>
      </w:r>
      <w:r w:rsidR="00A56033">
        <w:t xml:space="preserve">and the above-captioned docket </w:t>
      </w:r>
      <w:r w:rsidR="00A56033" w:rsidRPr="00B11B66">
        <w:rPr>
          <w:b/>
        </w:rPr>
        <w:t>IS TERMINATED</w:t>
      </w:r>
      <w:r>
        <w:t>.</w:t>
      </w:r>
    </w:p>
    <w:p w14:paraId="01D3F5CD" w14:textId="77777777" w:rsidR="000F25C1" w:rsidRDefault="000F25C1" w:rsidP="000F25C1">
      <w:pPr>
        <w:pStyle w:val="ParaNum"/>
      </w:pPr>
      <w:r w:rsidRPr="005A71F9">
        <w:rPr>
          <w:b/>
          <w:szCs w:val="22"/>
        </w:rPr>
        <w:t xml:space="preserve">IT IS </w:t>
      </w:r>
      <w:r w:rsidRPr="0019382F">
        <w:rPr>
          <w:b/>
          <w:szCs w:val="22"/>
        </w:rPr>
        <w:t>FURTHER</w:t>
      </w:r>
      <w:r w:rsidRPr="005A71F9">
        <w:rPr>
          <w:b/>
          <w:szCs w:val="22"/>
        </w:rPr>
        <w:t xml:space="preserve"> ORDERED</w:t>
      </w:r>
      <w:r>
        <w:rPr>
          <w:b/>
          <w:szCs w:val="22"/>
        </w:rPr>
        <w:t xml:space="preserve"> </w:t>
      </w:r>
      <w:r>
        <w:rPr>
          <w:szCs w:val="22"/>
        </w:rPr>
        <w:t xml:space="preserve">that, </w:t>
      </w:r>
      <w:r w:rsidRPr="00C20F0B">
        <w:rPr>
          <w:szCs w:val="22"/>
        </w:rPr>
        <w:t xml:space="preserve">pursuant to </w:t>
      </w:r>
      <w:r w:rsidRPr="00C20F0B">
        <w:rPr>
          <w:bCs/>
          <w:szCs w:val="22"/>
        </w:rPr>
        <w:t>section</w:t>
      </w:r>
      <w:r w:rsidRPr="00C20F0B">
        <w:rPr>
          <w:szCs w:val="22"/>
        </w:rPr>
        <w:t xml:space="preserve"> 1.102(b)(1) of the Commission's rules, </w:t>
      </w:r>
      <w:r>
        <w:rPr>
          <w:szCs w:val="22"/>
        </w:rPr>
        <w:t>47 CFR § 1.102(b)(1),</w:t>
      </w:r>
      <w:r w:rsidRPr="00E82386">
        <w:rPr>
          <w:szCs w:val="22"/>
        </w:rPr>
        <w:t xml:space="preserve"> </w:t>
      </w:r>
      <w:r w:rsidRPr="00C20F0B">
        <w:rPr>
          <w:szCs w:val="22"/>
        </w:rPr>
        <w:t xml:space="preserve">this Order </w:t>
      </w:r>
      <w:r>
        <w:rPr>
          <w:b/>
          <w:szCs w:val="22"/>
        </w:rPr>
        <w:t>SHALL BE</w:t>
      </w:r>
      <w:r w:rsidRPr="00C20F0B">
        <w:rPr>
          <w:b/>
          <w:szCs w:val="22"/>
        </w:rPr>
        <w:t xml:space="preserve"> EFFECTIVE</w:t>
      </w:r>
      <w:r w:rsidRPr="00C20F0B">
        <w:rPr>
          <w:szCs w:val="22"/>
        </w:rPr>
        <w:t xml:space="preserve"> upon releas</w:t>
      </w:r>
      <w:r>
        <w:rPr>
          <w:szCs w:val="22"/>
        </w:rPr>
        <w:t>e.</w:t>
      </w:r>
    </w:p>
    <w:p w14:paraId="3B897B1C" w14:textId="77777777" w:rsidR="00DE259D" w:rsidRDefault="00DE259D" w:rsidP="00DE259D">
      <w:pPr>
        <w:ind w:left="4320"/>
      </w:pPr>
    </w:p>
    <w:p w14:paraId="2444BF83" w14:textId="77777777" w:rsidR="003B73F2" w:rsidRDefault="00DE259D" w:rsidP="00DC0F44">
      <w:pPr>
        <w:ind w:left="2880" w:firstLine="720"/>
      </w:pPr>
      <w:r>
        <w:t>FEDERAL COMMUNICATIONS COMMISSION</w:t>
      </w:r>
    </w:p>
    <w:p w14:paraId="7C73C300" w14:textId="77777777" w:rsidR="00DE259D" w:rsidRDefault="00DE259D" w:rsidP="00DE259D"/>
    <w:p w14:paraId="000CE2F8" w14:textId="77777777" w:rsidR="00DE259D" w:rsidRDefault="00DE259D" w:rsidP="00DE259D"/>
    <w:p w14:paraId="096C0343" w14:textId="77777777" w:rsidR="00DE259D" w:rsidRDefault="00DE259D" w:rsidP="00DE259D"/>
    <w:p w14:paraId="0FC5D98A" w14:textId="77777777" w:rsidR="00DE259D" w:rsidRDefault="00DE259D" w:rsidP="00DE259D"/>
    <w:p w14:paraId="34374D1B" w14:textId="77777777" w:rsidR="00DE259D" w:rsidRDefault="00422013" w:rsidP="00DC0F44">
      <w:pPr>
        <w:ind w:left="2880" w:firstLine="720"/>
      </w:pPr>
      <w:r>
        <w:t>Lisa M. Fowlkes</w:t>
      </w:r>
    </w:p>
    <w:p w14:paraId="4895E183" w14:textId="77777777" w:rsidR="00DE259D" w:rsidRPr="002C00E8" w:rsidRDefault="00E9263A" w:rsidP="00DC0F44">
      <w:pPr>
        <w:ind w:left="3600"/>
      </w:pPr>
      <w:r>
        <w:t xml:space="preserve">Acting </w:t>
      </w:r>
      <w:r w:rsidR="00DE259D">
        <w:t xml:space="preserve">Chief, </w:t>
      </w:r>
      <w:r w:rsidR="00422013">
        <w:t>Public Safety and Homeland Security</w:t>
      </w:r>
      <w:r w:rsidR="00DE259D">
        <w:t xml:space="preserve"> Bureau</w:t>
      </w:r>
    </w:p>
    <w:sectPr w:rsidR="00DE259D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37DC3" w14:textId="77777777" w:rsidR="0003557C" w:rsidRDefault="0003557C">
      <w:pPr>
        <w:spacing w:line="20" w:lineRule="exact"/>
      </w:pPr>
    </w:p>
  </w:endnote>
  <w:endnote w:type="continuationSeparator" w:id="0">
    <w:p w14:paraId="09300832" w14:textId="77777777" w:rsidR="0003557C" w:rsidRDefault="0003557C">
      <w:r>
        <w:t xml:space="preserve"> </w:t>
      </w:r>
    </w:p>
  </w:endnote>
  <w:endnote w:type="continuationNotice" w:id="1">
    <w:p w14:paraId="15009E85" w14:textId="77777777" w:rsidR="0003557C" w:rsidRDefault="000355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7CFA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D33717D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102C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45103">
      <w:rPr>
        <w:noProof/>
      </w:rPr>
      <w:t>2</w:t>
    </w:r>
    <w:r>
      <w:fldChar w:fldCharType="end"/>
    </w:r>
  </w:p>
  <w:p w14:paraId="58BC2B45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B6E4" w14:textId="393D25DA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63160" w14:textId="77777777" w:rsidR="0003557C" w:rsidRDefault="0003557C">
      <w:r>
        <w:separator/>
      </w:r>
    </w:p>
  </w:footnote>
  <w:footnote w:type="continuationSeparator" w:id="0">
    <w:p w14:paraId="15093564" w14:textId="77777777" w:rsidR="0003557C" w:rsidRDefault="0003557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6C563795" w14:textId="77777777" w:rsidR="0003557C" w:rsidRDefault="0003557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7FFB5DD3" w14:textId="3810F712" w:rsidR="00345103" w:rsidRPr="00133536" w:rsidRDefault="00345103" w:rsidP="003451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3536">
        <w:rPr>
          <w:i/>
        </w:rPr>
        <w:t>See</w:t>
      </w:r>
      <w:r>
        <w:t xml:space="preserve"> </w:t>
      </w:r>
      <w:r w:rsidRPr="00C56CC7">
        <w:rPr>
          <w:i/>
        </w:rPr>
        <w:t>Use of Spectrum Bands Above 24 GHz For Mobile Radio Services</w:t>
      </w:r>
      <w:r w:rsidRPr="00C56CC7">
        <w:t xml:space="preserve">; </w:t>
      </w:r>
      <w:r w:rsidRPr="00C56CC7">
        <w:rPr>
          <w:i/>
        </w:rPr>
        <w:t>Establishing a More Flexible Framework to Facilitate Satellite Operations in the 27.5-28.35 GHz and 37.5-40 GHz Bands</w:t>
      </w:r>
      <w:r>
        <w:rPr>
          <w:i/>
        </w:rPr>
        <w:t xml:space="preserve"> et al., </w:t>
      </w:r>
      <w:r w:rsidRPr="00C56CC7">
        <w:t>GN Docket No. 14-77</w:t>
      </w:r>
      <w:r>
        <w:t xml:space="preserve"> </w:t>
      </w:r>
      <w:r>
        <w:rPr>
          <w:i/>
        </w:rPr>
        <w:t xml:space="preserve">et al., </w:t>
      </w:r>
      <w:r>
        <w:t>Report and Order and Further Notice of Proposed Rulemaking, 31 FCC Rcd 8014, 8106 para. 265</w:t>
      </w:r>
      <w:r w:rsidR="00DF4C96">
        <w:t xml:space="preserve"> (</w:t>
      </w:r>
      <w:r w:rsidR="00DF4C96" w:rsidRPr="00377EDD">
        <w:rPr>
          <w:i/>
        </w:rPr>
        <w:t>Spectrum Frontiers Report and Order</w:t>
      </w:r>
      <w:r w:rsidR="00DF4C96">
        <w:t>)</w:t>
      </w:r>
      <w:r>
        <w:t>.</w:t>
      </w:r>
    </w:p>
  </w:footnote>
  <w:footnote w:id="3">
    <w:p w14:paraId="694B5EB6" w14:textId="04F4634F" w:rsidR="00345103" w:rsidRDefault="003451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In the Matter of Fifth Generation Wireless Network and Device Security, </w:t>
      </w:r>
      <w:r>
        <w:t xml:space="preserve">Notice of Inquiry, DA 16-1282 (PSHSB) (rel. Dec. 16, 2016); </w:t>
      </w:r>
      <w:r w:rsidRPr="00422013">
        <w:rPr>
          <w:i/>
        </w:rPr>
        <w:t>see also</w:t>
      </w:r>
      <w:r>
        <w:t xml:space="preserve"> 82 Fed.</w:t>
      </w:r>
      <w:r w:rsidR="001E7DD7">
        <w:t xml:space="preserve"> </w:t>
      </w:r>
      <w:r>
        <w:t>Reg</w:t>
      </w:r>
      <w:r w:rsidR="001E7DD7">
        <w:t>.</w:t>
      </w:r>
      <w:r>
        <w:t xml:space="preserve"> 7825 (Jan. 23, 2017).</w:t>
      </w:r>
    </w:p>
  </w:footnote>
  <w:footnote w:id="4">
    <w:p w14:paraId="0B7D5E16" w14:textId="76AC9BD3" w:rsidR="00345103" w:rsidRDefault="003451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47 CFR § 1.113</w:t>
      </w:r>
      <w:r w:rsidR="00DF4C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2850" w14:textId="77777777" w:rsidR="003D0EB9" w:rsidRDefault="003D0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B796" w14:textId="77777777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DE259D">
      <w:t>DA 17-</w:t>
    </w:r>
    <w:r w:rsidR="00DE259D" w:rsidRPr="00DE259D">
      <w:rPr>
        <w:highlight w:val="yellow"/>
      </w:rPr>
      <w:t>[XX]</w:t>
    </w:r>
  </w:p>
  <w:p w14:paraId="7A68D420" w14:textId="77777777" w:rsidR="00D25FB5" w:rsidRDefault="00B5534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C63ECF" wp14:editId="4C644AD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F661BA9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229EB947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8175" w14:textId="490D4326" w:rsidR="00D25FB5" w:rsidRDefault="00B5534A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96EF92" wp14:editId="3F717DFE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C33D3A1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B531C0">
      <w:rPr>
        <w:spacing w:val="-2"/>
      </w:rPr>
      <w:t>DA 17-131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F5"/>
    <w:rsid w:val="00013D15"/>
    <w:rsid w:val="00013FF3"/>
    <w:rsid w:val="0003557C"/>
    <w:rsid w:val="00036039"/>
    <w:rsid w:val="00037F90"/>
    <w:rsid w:val="00066BB8"/>
    <w:rsid w:val="000875BF"/>
    <w:rsid w:val="00092BAB"/>
    <w:rsid w:val="00096D8C"/>
    <w:rsid w:val="000A0770"/>
    <w:rsid w:val="000C0B65"/>
    <w:rsid w:val="000E05FE"/>
    <w:rsid w:val="000E3D42"/>
    <w:rsid w:val="000F25C1"/>
    <w:rsid w:val="00122BD5"/>
    <w:rsid w:val="001311EA"/>
    <w:rsid w:val="00133536"/>
    <w:rsid w:val="00133F79"/>
    <w:rsid w:val="001666C9"/>
    <w:rsid w:val="00177BAA"/>
    <w:rsid w:val="00182884"/>
    <w:rsid w:val="00194A66"/>
    <w:rsid w:val="001B1F4D"/>
    <w:rsid w:val="001C479C"/>
    <w:rsid w:val="001D6BCF"/>
    <w:rsid w:val="001E01CA"/>
    <w:rsid w:val="001E7DD7"/>
    <w:rsid w:val="00275CF5"/>
    <w:rsid w:val="00280893"/>
    <w:rsid w:val="0028301F"/>
    <w:rsid w:val="00285017"/>
    <w:rsid w:val="002A2D2E"/>
    <w:rsid w:val="002C00E8"/>
    <w:rsid w:val="00305F37"/>
    <w:rsid w:val="003149D2"/>
    <w:rsid w:val="00332097"/>
    <w:rsid w:val="00343749"/>
    <w:rsid w:val="00345103"/>
    <w:rsid w:val="003660ED"/>
    <w:rsid w:val="00377EDD"/>
    <w:rsid w:val="003B0550"/>
    <w:rsid w:val="003B694F"/>
    <w:rsid w:val="003B73F2"/>
    <w:rsid w:val="003D0EB9"/>
    <w:rsid w:val="003D35DD"/>
    <w:rsid w:val="003E3499"/>
    <w:rsid w:val="003F171C"/>
    <w:rsid w:val="0040739B"/>
    <w:rsid w:val="00412FC5"/>
    <w:rsid w:val="00422013"/>
    <w:rsid w:val="00422276"/>
    <w:rsid w:val="004242F1"/>
    <w:rsid w:val="00427399"/>
    <w:rsid w:val="00445A00"/>
    <w:rsid w:val="00451B0F"/>
    <w:rsid w:val="004936D1"/>
    <w:rsid w:val="004A1494"/>
    <w:rsid w:val="004C2EE3"/>
    <w:rsid w:val="004E4A22"/>
    <w:rsid w:val="00511968"/>
    <w:rsid w:val="005214B2"/>
    <w:rsid w:val="0055614C"/>
    <w:rsid w:val="005839F5"/>
    <w:rsid w:val="005E14C2"/>
    <w:rsid w:val="00607BA5"/>
    <w:rsid w:val="0061180A"/>
    <w:rsid w:val="00612FED"/>
    <w:rsid w:val="00624346"/>
    <w:rsid w:val="00626EB6"/>
    <w:rsid w:val="0063777E"/>
    <w:rsid w:val="00655D03"/>
    <w:rsid w:val="00682906"/>
    <w:rsid w:val="00683388"/>
    <w:rsid w:val="00683F84"/>
    <w:rsid w:val="006A6A81"/>
    <w:rsid w:val="006D0E08"/>
    <w:rsid w:val="006F7393"/>
    <w:rsid w:val="0070224F"/>
    <w:rsid w:val="007115F7"/>
    <w:rsid w:val="00785689"/>
    <w:rsid w:val="0079754B"/>
    <w:rsid w:val="007A1E6D"/>
    <w:rsid w:val="007B0EB2"/>
    <w:rsid w:val="008077E7"/>
    <w:rsid w:val="00810B6F"/>
    <w:rsid w:val="00822CE0"/>
    <w:rsid w:val="00841AB1"/>
    <w:rsid w:val="008A2E4F"/>
    <w:rsid w:val="008A4DBC"/>
    <w:rsid w:val="008C68F1"/>
    <w:rsid w:val="008E203B"/>
    <w:rsid w:val="008F15A6"/>
    <w:rsid w:val="00912195"/>
    <w:rsid w:val="00921803"/>
    <w:rsid w:val="00926503"/>
    <w:rsid w:val="009421F5"/>
    <w:rsid w:val="00951A26"/>
    <w:rsid w:val="009726D8"/>
    <w:rsid w:val="009F76DB"/>
    <w:rsid w:val="00A03C5E"/>
    <w:rsid w:val="00A03D21"/>
    <w:rsid w:val="00A26430"/>
    <w:rsid w:val="00A32C3B"/>
    <w:rsid w:val="00A45F4F"/>
    <w:rsid w:val="00A56033"/>
    <w:rsid w:val="00A600A9"/>
    <w:rsid w:val="00AA55B7"/>
    <w:rsid w:val="00AA5B9E"/>
    <w:rsid w:val="00AB2407"/>
    <w:rsid w:val="00AB53DF"/>
    <w:rsid w:val="00AD29F4"/>
    <w:rsid w:val="00B07E5C"/>
    <w:rsid w:val="00B11B66"/>
    <w:rsid w:val="00B531C0"/>
    <w:rsid w:val="00B5534A"/>
    <w:rsid w:val="00B811F7"/>
    <w:rsid w:val="00B83202"/>
    <w:rsid w:val="00BA5906"/>
    <w:rsid w:val="00BA5DC6"/>
    <w:rsid w:val="00BA6196"/>
    <w:rsid w:val="00BC122D"/>
    <w:rsid w:val="00BC46C9"/>
    <w:rsid w:val="00BC6D8C"/>
    <w:rsid w:val="00BD5458"/>
    <w:rsid w:val="00BD6CBF"/>
    <w:rsid w:val="00C15278"/>
    <w:rsid w:val="00C34006"/>
    <w:rsid w:val="00C426B1"/>
    <w:rsid w:val="00C452B0"/>
    <w:rsid w:val="00C46864"/>
    <w:rsid w:val="00C66160"/>
    <w:rsid w:val="00C721AC"/>
    <w:rsid w:val="00C86E05"/>
    <w:rsid w:val="00C90D6A"/>
    <w:rsid w:val="00C95E0A"/>
    <w:rsid w:val="00C95F81"/>
    <w:rsid w:val="00CA247E"/>
    <w:rsid w:val="00CC72B6"/>
    <w:rsid w:val="00CD7E26"/>
    <w:rsid w:val="00D0218D"/>
    <w:rsid w:val="00D25FB5"/>
    <w:rsid w:val="00D368F9"/>
    <w:rsid w:val="00D44223"/>
    <w:rsid w:val="00D61285"/>
    <w:rsid w:val="00DA2529"/>
    <w:rsid w:val="00DB130A"/>
    <w:rsid w:val="00DB2EBB"/>
    <w:rsid w:val="00DC0F44"/>
    <w:rsid w:val="00DC10A1"/>
    <w:rsid w:val="00DC44D4"/>
    <w:rsid w:val="00DC655F"/>
    <w:rsid w:val="00DD0B59"/>
    <w:rsid w:val="00DD256C"/>
    <w:rsid w:val="00DD36B7"/>
    <w:rsid w:val="00DD37EB"/>
    <w:rsid w:val="00DD7EBD"/>
    <w:rsid w:val="00DE259D"/>
    <w:rsid w:val="00DF4C96"/>
    <w:rsid w:val="00DF62B6"/>
    <w:rsid w:val="00E07225"/>
    <w:rsid w:val="00E5409F"/>
    <w:rsid w:val="00E5425C"/>
    <w:rsid w:val="00E921F9"/>
    <w:rsid w:val="00E9263A"/>
    <w:rsid w:val="00EE6488"/>
    <w:rsid w:val="00F021FA"/>
    <w:rsid w:val="00F62E97"/>
    <w:rsid w:val="00F64209"/>
    <w:rsid w:val="00F93BF5"/>
    <w:rsid w:val="00FC420A"/>
    <w:rsid w:val="00FD2C39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932E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2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25C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583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9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39F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83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9F5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2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25C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583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9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39F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83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9F5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1355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2017-02-03T17:39:00Z</dcterms:created>
  <dcterms:modified xsi:type="dcterms:W3CDTF">2017-02-03T17:39:00Z</dcterms:modified>
  <cp:category> </cp:category>
  <cp:contentStatus> </cp:contentStatus>
</cp:coreProperties>
</file>