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6D39" w14:textId="77777777" w:rsidR="00602577" w:rsidRPr="009D664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9D6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5AB1E9B0" w14:textId="52946485" w:rsidR="00602577" w:rsidRPr="009D6643" w:rsidRDefault="007C3A4D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DA </w:t>
      </w:r>
      <w:r w:rsidR="00F142FA">
        <w:rPr>
          <w:b/>
          <w:szCs w:val="22"/>
        </w:rPr>
        <w:t>1</w:t>
      </w:r>
      <w:r w:rsidR="000A5C5F">
        <w:rPr>
          <w:b/>
          <w:szCs w:val="22"/>
        </w:rPr>
        <w:t>7</w:t>
      </w:r>
      <w:r w:rsidR="00F142FA">
        <w:rPr>
          <w:b/>
          <w:szCs w:val="22"/>
        </w:rPr>
        <w:t>-</w:t>
      </w:r>
      <w:r w:rsidR="00B9041D">
        <w:rPr>
          <w:b/>
          <w:szCs w:val="22"/>
        </w:rPr>
        <w:t>149</w:t>
      </w:r>
    </w:p>
    <w:p w14:paraId="765EF7CD" w14:textId="77777777" w:rsidR="008635E4" w:rsidRPr="009D6643" w:rsidRDefault="008635E4">
      <w:pPr>
        <w:jc w:val="right"/>
        <w:rPr>
          <w:b/>
          <w:szCs w:val="22"/>
        </w:rPr>
      </w:pPr>
    </w:p>
    <w:p w14:paraId="34555EC5" w14:textId="04B05DAE" w:rsidR="00602577" w:rsidRPr="009D6643" w:rsidRDefault="00C21179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 xml:space="preserve">Released </w:t>
      </w:r>
      <w:r w:rsidR="00947C8D">
        <w:rPr>
          <w:b/>
          <w:szCs w:val="22"/>
        </w:rPr>
        <w:t xml:space="preserve">February </w:t>
      </w:r>
      <w:r w:rsidR="0044416E">
        <w:rPr>
          <w:b/>
          <w:szCs w:val="22"/>
        </w:rPr>
        <w:t>8</w:t>
      </w:r>
      <w:r w:rsidR="008C7C6B">
        <w:rPr>
          <w:b/>
          <w:szCs w:val="22"/>
        </w:rPr>
        <w:t>, 201</w:t>
      </w:r>
      <w:r w:rsidR="000A5C5F">
        <w:rPr>
          <w:b/>
          <w:szCs w:val="22"/>
        </w:rPr>
        <w:t>7</w:t>
      </w:r>
    </w:p>
    <w:p w14:paraId="4A21899A" w14:textId="77777777" w:rsidR="00602577" w:rsidRPr="009D6643" w:rsidRDefault="00602577">
      <w:pPr>
        <w:jc w:val="right"/>
        <w:rPr>
          <w:szCs w:val="22"/>
        </w:rPr>
      </w:pPr>
    </w:p>
    <w:p w14:paraId="03A8B137" w14:textId="7EAE063F" w:rsidR="00602577" w:rsidRPr="009D6643" w:rsidRDefault="00733073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OFFICE OF ENGINEERING AND TECHNOLOGY AND </w:t>
      </w:r>
      <w:r w:rsidR="008635E4" w:rsidRPr="009D6643">
        <w:rPr>
          <w:b/>
          <w:szCs w:val="22"/>
        </w:rPr>
        <w:t>WIRELESS T</w:t>
      </w:r>
      <w:r w:rsidR="00D95C30">
        <w:rPr>
          <w:b/>
          <w:szCs w:val="22"/>
        </w:rPr>
        <w:t>ELECOMMUNICATIONS BUREAU EXTEND</w:t>
      </w:r>
      <w:r w:rsidR="008635E4" w:rsidRPr="009D6643">
        <w:rPr>
          <w:b/>
          <w:szCs w:val="22"/>
        </w:rPr>
        <w:t xml:space="preserve"> PERIOD TO FILE </w:t>
      </w:r>
      <w:r w:rsidR="00AC0784">
        <w:rPr>
          <w:b/>
          <w:szCs w:val="22"/>
        </w:rPr>
        <w:t xml:space="preserve">REPLIES TO </w:t>
      </w:r>
      <w:r w:rsidR="00947C8D">
        <w:rPr>
          <w:b/>
          <w:szCs w:val="22"/>
        </w:rPr>
        <w:t xml:space="preserve">OPPOSITIONS TO </w:t>
      </w:r>
      <w:r w:rsidR="00AC0784">
        <w:rPr>
          <w:b/>
          <w:szCs w:val="22"/>
        </w:rPr>
        <w:t xml:space="preserve">PETITIONS FOR RECONSIDERATION OF REPORT AND ORDER IN </w:t>
      </w:r>
      <w:r w:rsidR="00596B67">
        <w:rPr>
          <w:b/>
          <w:szCs w:val="22"/>
        </w:rPr>
        <w:t xml:space="preserve">USE OF SPECTRUM BANDS ABOVE 24 GHZ FOR MOBILE RADIO SERVICES </w:t>
      </w:r>
      <w:r w:rsidR="00AC0784">
        <w:rPr>
          <w:b/>
          <w:szCs w:val="22"/>
        </w:rPr>
        <w:t>PROCEEDING</w:t>
      </w:r>
    </w:p>
    <w:p w14:paraId="1A0CC629" w14:textId="77777777" w:rsidR="0014326D" w:rsidRDefault="0014326D" w:rsidP="0014326D">
      <w:pPr>
        <w:jc w:val="center"/>
        <w:rPr>
          <w:b/>
          <w:szCs w:val="22"/>
        </w:rPr>
      </w:pPr>
      <w:r w:rsidRPr="0014326D">
        <w:rPr>
          <w:b/>
          <w:szCs w:val="22"/>
        </w:rPr>
        <w:t>GN Docket No. 14-177</w:t>
      </w:r>
    </w:p>
    <w:p w14:paraId="6F0FB0F2" w14:textId="77777777" w:rsidR="0014326D" w:rsidRPr="0014326D" w:rsidRDefault="0014326D" w:rsidP="0014326D">
      <w:pPr>
        <w:jc w:val="center"/>
        <w:rPr>
          <w:b/>
          <w:szCs w:val="22"/>
        </w:rPr>
      </w:pPr>
    </w:p>
    <w:p w14:paraId="771AD73A" w14:textId="77777777" w:rsidR="0014326D" w:rsidRPr="0014326D" w:rsidRDefault="0014326D" w:rsidP="0014326D">
      <w:pPr>
        <w:jc w:val="center"/>
        <w:rPr>
          <w:b/>
          <w:szCs w:val="22"/>
        </w:rPr>
      </w:pPr>
      <w:r w:rsidRPr="0014326D">
        <w:rPr>
          <w:b/>
          <w:szCs w:val="22"/>
        </w:rPr>
        <w:t>IB Docket Nos. 15-256, 97-95</w:t>
      </w:r>
    </w:p>
    <w:p w14:paraId="48042F2C" w14:textId="77777777" w:rsidR="0014326D" w:rsidRDefault="0014326D" w:rsidP="0014326D">
      <w:pPr>
        <w:jc w:val="center"/>
        <w:rPr>
          <w:b/>
          <w:szCs w:val="22"/>
        </w:rPr>
      </w:pPr>
    </w:p>
    <w:p w14:paraId="5BBFBF15" w14:textId="77777777" w:rsidR="0014326D" w:rsidRDefault="0014326D" w:rsidP="0014326D">
      <w:pPr>
        <w:jc w:val="center"/>
        <w:rPr>
          <w:b/>
          <w:szCs w:val="22"/>
        </w:rPr>
      </w:pPr>
      <w:r w:rsidRPr="0014326D">
        <w:rPr>
          <w:b/>
          <w:szCs w:val="22"/>
        </w:rPr>
        <w:t>WT Docket No. 10-112</w:t>
      </w:r>
    </w:p>
    <w:p w14:paraId="63927D2E" w14:textId="77777777" w:rsidR="0014326D" w:rsidRPr="0014326D" w:rsidRDefault="0014326D" w:rsidP="0014326D">
      <w:pPr>
        <w:jc w:val="center"/>
        <w:rPr>
          <w:b/>
          <w:szCs w:val="22"/>
        </w:rPr>
      </w:pPr>
    </w:p>
    <w:p w14:paraId="4A2F2077" w14:textId="62137A7E" w:rsidR="000A5C5F" w:rsidRPr="009D6643" w:rsidRDefault="000A5C5F" w:rsidP="000A5C5F">
      <w:pPr>
        <w:rPr>
          <w:b/>
          <w:szCs w:val="22"/>
        </w:rPr>
      </w:pPr>
      <w:r>
        <w:rPr>
          <w:b/>
          <w:szCs w:val="22"/>
        </w:rPr>
        <w:t xml:space="preserve">Replies to Oppositions to </w:t>
      </w:r>
      <w:r w:rsidRPr="000A5C5F">
        <w:rPr>
          <w:b/>
          <w:szCs w:val="22"/>
        </w:rPr>
        <w:t xml:space="preserve">Petitions for Reconsideration Due: </w:t>
      </w:r>
      <w:r>
        <w:rPr>
          <w:b/>
          <w:szCs w:val="22"/>
        </w:rPr>
        <w:t xml:space="preserve">February </w:t>
      </w:r>
      <w:r w:rsidR="00947C8D">
        <w:rPr>
          <w:b/>
          <w:szCs w:val="22"/>
        </w:rPr>
        <w:t>24</w:t>
      </w:r>
      <w:r w:rsidRPr="000A5C5F">
        <w:rPr>
          <w:b/>
          <w:szCs w:val="22"/>
        </w:rPr>
        <w:t>, 2017</w:t>
      </w:r>
    </w:p>
    <w:p w14:paraId="076B790D" w14:textId="76A5C984" w:rsidR="001467D2" w:rsidRDefault="008635E4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By this </w:t>
      </w:r>
      <w:r w:rsidRPr="009D6643">
        <w:rPr>
          <w:i/>
          <w:szCs w:val="22"/>
        </w:rPr>
        <w:t>Public Notice</w:t>
      </w:r>
      <w:r w:rsidRPr="009D6643">
        <w:rPr>
          <w:szCs w:val="22"/>
        </w:rPr>
        <w:t xml:space="preserve">, we extend the deadline for filing </w:t>
      </w:r>
      <w:r w:rsidR="00D0473C">
        <w:rPr>
          <w:szCs w:val="22"/>
        </w:rPr>
        <w:t xml:space="preserve">replies </w:t>
      </w:r>
      <w:r w:rsidRPr="009D6643">
        <w:rPr>
          <w:szCs w:val="22"/>
        </w:rPr>
        <w:t xml:space="preserve">in response to </w:t>
      </w:r>
      <w:r w:rsidR="00864625">
        <w:rPr>
          <w:szCs w:val="22"/>
        </w:rPr>
        <w:t xml:space="preserve">oppositions to </w:t>
      </w:r>
      <w:r w:rsidR="00D0473C">
        <w:rPr>
          <w:szCs w:val="22"/>
        </w:rPr>
        <w:t xml:space="preserve">petitions for reconsideration of </w:t>
      </w:r>
      <w:r w:rsidRPr="009D6643">
        <w:rPr>
          <w:szCs w:val="22"/>
        </w:rPr>
        <w:t xml:space="preserve">the </w:t>
      </w:r>
      <w:r w:rsidR="00D0473C">
        <w:rPr>
          <w:i/>
          <w:szCs w:val="22"/>
        </w:rPr>
        <w:t>Report and Order</w:t>
      </w:r>
      <w:r w:rsidR="009D6643">
        <w:rPr>
          <w:szCs w:val="22"/>
        </w:rPr>
        <w:t xml:space="preserve"> in the above-</w:t>
      </w:r>
      <w:r w:rsidRPr="009D6643">
        <w:rPr>
          <w:szCs w:val="22"/>
        </w:rPr>
        <w:t>captioned proceeding.</w:t>
      </w:r>
      <w:r w:rsidRPr="009D6643">
        <w:rPr>
          <w:rStyle w:val="FootnoteReference"/>
          <w:szCs w:val="22"/>
        </w:rPr>
        <w:footnoteReference w:id="1"/>
      </w:r>
      <w:r w:rsidRPr="009D6643">
        <w:rPr>
          <w:szCs w:val="22"/>
        </w:rPr>
        <w:t xml:space="preserve">  Interested parties wil</w:t>
      </w:r>
      <w:r w:rsidR="008C7C6B">
        <w:rPr>
          <w:szCs w:val="22"/>
        </w:rPr>
        <w:t>l now have until</w:t>
      </w:r>
      <w:r w:rsidR="008C7C6B" w:rsidRPr="008C7C6B">
        <w:t xml:space="preserve"> </w:t>
      </w:r>
      <w:r w:rsidR="00D0473C">
        <w:rPr>
          <w:szCs w:val="22"/>
        </w:rPr>
        <w:t xml:space="preserve">February </w:t>
      </w:r>
      <w:r w:rsidR="00947C8D">
        <w:rPr>
          <w:szCs w:val="22"/>
        </w:rPr>
        <w:t>24</w:t>
      </w:r>
      <w:r w:rsidR="00D0473C">
        <w:rPr>
          <w:szCs w:val="22"/>
        </w:rPr>
        <w:t>, 2017 to file replies to oppositions.</w:t>
      </w:r>
    </w:p>
    <w:p w14:paraId="410F980D" w14:textId="593D5283" w:rsidR="009D6643" w:rsidRPr="00873D12" w:rsidRDefault="007037A1" w:rsidP="00586EB1">
      <w:pPr>
        <w:spacing w:before="120" w:after="240"/>
        <w:rPr>
          <w:szCs w:val="22"/>
        </w:rPr>
      </w:pPr>
      <w:r>
        <w:rPr>
          <w:szCs w:val="22"/>
        </w:rPr>
        <w:tab/>
        <w:t>On</w:t>
      </w:r>
      <w:r w:rsidR="00947C8D">
        <w:rPr>
          <w:szCs w:val="22"/>
        </w:rPr>
        <w:t xml:space="preserve"> February 3</w:t>
      </w:r>
      <w:r w:rsidR="00D0473C">
        <w:rPr>
          <w:szCs w:val="22"/>
        </w:rPr>
        <w:t>, 2017</w:t>
      </w:r>
      <w:r w:rsidR="009D6643">
        <w:rPr>
          <w:szCs w:val="22"/>
        </w:rPr>
        <w:t xml:space="preserve">, </w:t>
      </w:r>
      <w:r w:rsidR="00947C8D" w:rsidRPr="00947C8D">
        <w:rPr>
          <w:szCs w:val="22"/>
        </w:rPr>
        <w:t>EchoStar Satellite Operating Corporation, Hughes Network Systems, LLC, Inmarsat,</w:t>
      </w:r>
      <w:r w:rsidR="00947C8D">
        <w:rPr>
          <w:szCs w:val="22"/>
        </w:rPr>
        <w:t xml:space="preserve"> </w:t>
      </w:r>
      <w:r w:rsidR="00947C8D" w:rsidRPr="00947C8D">
        <w:rPr>
          <w:szCs w:val="22"/>
        </w:rPr>
        <w:t>Inc., WorldVu Satellites Ltd. d/b/a OneWeb, SES Americom, Inc., Intelsat, Inc., and The Boeing</w:t>
      </w:r>
      <w:r w:rsidR="00947C8D">
        <w:rPr>
          <w:szCs w:val="22"/>
        </w:rPr>
        <w:t xml:space="preserve"> </w:t>
      </w:r>
      <w:r w:rsidR="00947C8D" w:rsidRPr="00947C8D">
        <w:rPr>
          <w:szCs w:val="22"/>
        </w:rPr>
        <w:t xml:space="preserve">Company </w:t>
      </w:r>
      <w:r w:rsidR="00596B67">
        <w:rPr>
          <w:szCs w:val="22"/>
        </w:rPr>
        <w:t xml:space="preserve">(together, Petitioners) </w:t>
      </w:r>
      <w:r w:rsidR="009D6643">
        <w:rPr>
          <w:szCs w:val="22"/>
        </w:rPr>
        <w:t xml:space="preserve">filed a </w:t>
      </w:r>
      <w:r w:rsidR="00180F37">
        <w:rPr>
          <w:szCs w:val="22"/>
        </w:rPr>
        <w:t xml:space="preserve">motion </w:t>
      </w:r>
      <w:r w:rsidR="009D6643">
        <w:rPr>
          <w:szCs w:val="22"/>
        </w:rPr>
        <w:t xml:space="preserve">to extend the </w:t>
      </w:r>
      <w:r w:rsidR="004A06C2">
        <w:rPr>
          <w:szCs w:val="22"/>
        </w:rPr>
        <w:t xml:space="preserve">date for </w:t>
      </w:r>
      <w:r w:rsidR="00947C8D">
        <w:rPr>
          <w:szCs w:val="22"/>
        </w:rPr>
        <w:t xml:space="preserve">replies to </w:t>
      </w:r>
      <w:r w:rsidR="004A06C2">
        <w:rPr>
          <w:szCs w:val="22"/>
        </w:rPr>
        <w:t xml:space="preserve">oppositions to petitions for reconsideration </w:t>
      </w:r>
      <w:r>
        <w:rPr>
          <w:szCs w:val="22"/>
        </w:rPr>
        <w:t>from</w:t>
      </w:r>
      <w:r w:rsidR="00947C8D">
        <w:rPr>
          <w:szCs w:val="22"/>
        </w:rPr>
        <w:t xml:space="preserve"> February 10</w:t>
      </w:r>
      <w:r w:rsidR="004A06C2">
        <w:rPr>
          <w:szCs w:val="22"/>
        </w:rPr>
        <w:t xml:space="preserve">, 2017 to February </w:t>
      </w:r>
      <w:r w:rsidR="00947C8D">
        <w:rPr>
          <w:szCs w:val="22"/>
        </w:rPr>
        <w:t>24</w:t>
      </w:r>
      <w:r w:rsidR="004A06C2">
        <w:rPr>
          <w:szCs w:val="22"/>
        </w:rPr>
        <w:t>, 2017</w:t>
      </w:r>
      <w:r w:rsidR="009D6643">
        <w:rPr>
          <w:szCs w:val="22"/>
        </w:rPr>
        <w:t>.</w:t>
      </w:r>
      <w:r w:rsidR="009D6643">
        <w:rPr>
          <w:rStyle w:val="FootnoteReference"/>
          <w:szCs w:val="22"/>
        </w:rPr>
        <w:footnoteReference w:id="2"/>
      </w:r>
      <w:r w:rsidR="009D6643">
        <w:rPr>
          <w:szCs w:val="22"/>
        </w:rPr>
        <w:t xml:space="preserve">  </w:t>
      </w:r>
      <w:r w:rsidR="00596B67">
        <w:rPr>
          <w:szCs w:val="22"/>
        </w:rPr>
        <w:t xml:space="preserve">Petitioners </w:t>
      </w:r>
      <w:r w:rsidR="00586EB1">
        <w:rPr>
          <w:szCs w:val="22"/>
        </w:rPr>
        <w:t xml:space="preserve">note that there were </w:t>
      </w:r>
      <w:r w:rsidR="00947C8D" w:rsidRPr="00947C8D">
        <w:rPr>
          <w:szCs w:val="22"/>
        </w:rPr>
        <w:t>24 filings in response</w:t>
      </w:r>
      <w:r w:rsidR="00586EB1">
        <w:rPr>
          <w:szCs w:val="22"/>
        </w:rPr>
        <w:t xml:space="preserve"> and assert that the filings “</w:t>
      </w:r>
      <w:r w:rsidR="00947C8D" w:rsidRPr="00947C8D">
        <w:rPr>
          <w:szCs w:val="22"/>
        </w:rPr>
        <w:t xml:space="preserve">raise complex and technical arguments that will require significant </w:t>
      </w:r>
      <w:r w:rsidR="00586EB1" w:rsidRPr="00586EB1">
        <w:rPr>
          <w:szCs w:val="22"/>
        </w:rPr>
        <w:t>effort to analyze and rebut.</w:t>
      </w:r>
      <w:r w:rsidR="00586EB1">
        <w:rPr>
          <w:szCs w:val="22"/>
        </w:rPr>
        <w:t>”</w:t>
      </w:r>
      <w:r w:rsidR="00586EB1">
        <w:rPr>
          <w:rStyle w:val="FootnoteReference"/>
          <w:szCs w:val="22"/>
        </w:rPr>
        <w:footnoteReference w:id="3"/>
      </w:r>
      <w:r w:rsidR="00586EB1" w:rsidRPr="00586EB1">
        <w:rPr>
          <w:szCs w:val="22"/>
        </w:rPr>
        <w:t xml:space="preserve"> </w:t>
      </w:r>
      <w:r w:rsidR="00586EB1">
        <w:rPr>
          <w:szCs w:val="22"/>
        </w:rPr>
        <w:t xml:space="preserve"> They also argue:  “</w:t>
      </w:r>
      <w:r w:rsidR="00586EB1" w:rsidRPr="00586EB1">
        <w:rPr>
          <w:szCs w:val="22"/>
        </w:rPr>
        <w:t>The benefits of this brief delay far outweigh any potential burden, as the broad</w:t>
      </w:r>
      <w:r w:rsidR="00586EB1">
        <w:rPr>
          <w:szCs w:val="22"/>
        </w:rPr>
        <w:t xml:space="preserve"> </w:t>
      </w:r>
      <w:r w:rsidR="00586EB1" w:rsidRPr="00586EB1">
        <w:rPr>
          <w:szCs w:val="22"/>
        </w:rPr>
        <w:t>scope of diverse, technically complex issues involved justify allowing sufficient time for</w:t>
      </w:r>
      <w:r w:rsidR="00586EB1">
        <w:rPr>
          <w:szCs w:val="22"/>
        </w:rPr>
        <w:t xml:space="preserve"> </w:t>
      </w:r>
      <w:r w:rsidR="00586EB1" w:rsidRPr="00586EB1">
        <w:rPr>
          <w:szCs w:val="22"/>
        </w:rPr>
        <w:t>thoughtful analysis by affected parties and careful consideration by the Commission.</w:t>
      </w:r>
      <w:r w:rsidR="00586EB1">
        <w:rPr>
          <w:szCs w:val="22"/>
        </w:rPr>
        <w:t>”</w:t>
      </w:r>
      <w:r w:rsidR="00586EB1">
        <w:rPr>
          <w:rStyle w:val="FootnoteReference"/>
          <w:szCs w:val="22"/>
        </w:rPr>
        <w:footnoteReference w:id="4"/>
      </w:r>
    </w:p>
    <w:p w14:paraId="0E490AA2" w14:textId="5130D65F" w:rsidR="008635E4" w:rsidRPr="008635E4" w:rsidRDefault="008635E4" w:rsidP="008635E4">
      <w:pPr>
        <w:ind w:firstLine="720"/>
        <w:rPr>
          <w:szCs w:val="22"/>
        </w:rPr>
      </w:pPr>
      <w:r w:rsidRPr="008635E4">
        <w:rPr>
          <w:szCs w:val="22"/>
        </w:rPr>
        <w:lastRenderedPageBreak/>
        <w:t>It is the general policy of the Commission that extensions of time shall not be routinely granted.</w:t>
      </w:r>
      <w:r w:rsidRPr="009D6643">
        <w:rPr>
          <w:szCs w:val="22"/>
          <w:vertAlign w:val="superscript"/>
        </w:rPr>
        <w:footnoteReference w:id="5"/>
      </w:r>
      <w:r w:rsidRPr="008635E4">
        <w:rPr>
          <w:szCs w:val="22"/>
        </w:rPr>
        <w:t xml:space="preserve">  However, under these</w:t>
      </w:r>
      <w:r w:rsidR="00EB7F7D">
        <w:rPr>
          <w:szCs w:val="22"/>
        </w:rPr>
        <w:t xml:space="preserve"> circumstances, we agree that a</w:t>
      </w:r>
      <w:r w:rsidR="00AC0784">
        <w:rPr>
          <w:szCs w:val="22"/>
        </w:rPr>
        <w:t>n</w:t>
      </w:r>
      <w:r w:rsidR="00EB7F7D">
        <w:rPr>
          <w:szCs w:val="22"/>
        </w:rPr>
        <w:t xml:space="preserve"> </w:t>
      </w:r>
      <w:r w:rsidRPr="008635E4">
        <w:rPr>
          <w:szCs w:val="22"/>
        </w:rPr>
        <w:t xml:space="preserve">extension of time to file </w:t>
      </w:r>
      <w:r w:rsidR="001D338D">
        <w:rPr>
          <w:szCs w:val="22"/>
        </w:rPr>
        <w:t xml:space="preserve">replies </w:t>
      </w:r>
      <w:r w:rsidRPr="008635E4">
        <w:rPr>
          <w:szCs w:val="22"/>
        </w:rPr>
        <w:t>is warranted to ensure that the Commission obtains a complete and thorough record.  The</w:t>
      </w:r>
      <w:r w:rsidR="00460D5C">
        <w:rPr>
          <w:szCs w:val="22"/>
        </w:rPr>
        <w:t xml:space="preserve">re were a considerable number of responses filed, and those responses </w:t>
      </w:r>
      <w:r w:rsidR="001D338D">
        <w:rPr>
          <w:szCs w:val="22"/>
        </w:rPr>
        <w:t xml:space="preserve">raise a wide variety of issues, many of which are complex and technical in nature.  </w:t>
      </w:r>
      <w:r w:rsidRPr="008635E4">
        <w:rPr>
          <w:szCs w:val="22"/>
        </w:rPr>
        <w:t>We conclude that a</w:t>
      </w:r>
      <w:r w:rsidR="001D338D">
        <w:rPr>
          <w:szCs w:val="22"/>
        </w:rPr>
        <w:t>n</w:t>
      </w:r>
      <w:r w:rsidRPr="008635E4">
        <w:rPr>
          <w:szCs w:val="22"/>
        </w:rPr>
        <w:t xml:space="preserve"> extension of time is warranted to enable interested parties sufficient opportunity to review and </w:t>
      </w:r>
      <w:r w:rsidR="00AC0784">
        <w:rPr>
          <w:szCs w:val="22"/>
        </w:rPr>
        <w:t xml:space="preserve">to </w:t>
      </w:r>
      <w:r w:rsidRPr="008635E4">
        <w:rPr>
          <w:szCs w:val="22"/>
        </w:rPr>
        <w:t>respond to the complex issues raised by the</w:t>
      </w:r>
      <w:r w:rsidR="001D338D">
        <w:rPr>
          <w:szCs w:val="22"/>
        </w:rPr>
        <w:t xml:space="preserve"> </w:t>
      </w:r>
      <w:r w:rsidR="00864625">
        <w:rPr>
          <w:szCs w:val="22"/>
        </w:rPr>
        <w:t xml:space="preserve">responses to the </w:t>
      </w:r>
      <w:r w:rsidR="001D338D">
        <w:rPr>
          <w:szCs w:val="22"/>
        </w:rPr>
        <w:t>petitions for reconsideration</w:t>
      </w:r>
      <w:r w:rsidRPr="008635E4">
        <w:rPr>
          <w:i/>
          <w:szCs w:val="22"/>
        </w:rPr>
        <w:t xml:space="preserve">.  </w:t>
      </w:r>
      <w:r w:rsidRPr="008635E4">
        <w:rPr>
          <w:szCs w:val="22"/>
        </w:rPr>
        <w:t>Accordingly, pursuant to Section 4(i) of the Communications Act of 1934, as amended,</w:t>
      </w:r>
      <w:r w:rsidRPr="009D6643">
        <w:rPr>
          <w:szCs w:val="22"/>
          <w:vertAlign w:val="superscript"/>
        </w:rPr>
        <w:footnoteReference w:id="6"/>
      </w:r>
      <w:r w:rsidRPr="008635E4">
        <w:rPr>
          <w:szCs w:val="22"/>
        </w:rPr>
        <w:t xml:space="preserve"> and Section 1.46 of the Commission's rules,</w:t>
      </w:r>
      <w:r w:rsidRPr="009D6643">
        <w:rPr>
          <w:szCs w:val="22"/>
          <w:vertAlign w:val="superscript"/>
        </w:rPr>
        <w:footnoteReference w:id="7"/>
      </w:r>
      <w:r w:rsidRPr="008635E4">
        <w:rPr>
          <w:szCs w:val="22"/>
        </w:rPr>
        <w:t xml:space="preserve"> we extend the deadline for filing </w:t>
      </w:r>
      <w:r w:rsidR="001D338D">
        <w:rPr>
          <w:szCs w:val="22"/>
        </w:rPr>
        <w:t xml:space="preserve">replies to oppositions to petitions for reconsideration until February </w:t>
      </w:r>
      <w:r w:rsidR="00460D5C">
        <w:rPr>
          <w:szCs w:val="22"/>
        </w:rPr>
        <w:t>24</w:t>
      </w:r>
      <w:r w:rsidR="001D338D">
        <w:rPr>
          <w:szCs w:val="22"/>
        </w:rPr>
        <w:t>, 2017</w:t>
      </w:r>
      <w:r w:rsidRPr="008635E4">
        <w:rPr>
          <w:szCs w:val="22"/>
        </w:rPr>
        <w:t>.</w:t>
      </w:r>
    </w:p>
    <w:p w14:paraId="2329AF83" w14:textId="26E57004" w:rsidR="008635E4" w:rsidRPr="009D6643" w:rsidRDefault="008635E4">
      <w:pPr>
        <w:spacing w:before="120" w:after="240"/>
        <w:rPr>
          <w:szCs w:val="22"/>
        </w:rPr>
      </w:pPr>
      <w:r w:rsidRPr="009D6643">
        <w:rPr>
          <w:szCs w:val="22"/>
        </w:rPr>
        <w:tab/>
        <w:t>For further informa</w:t>
      </w:r>
      <w:r w:rsidR="00EB7F7D">
        <w:rPr>
          <w:szCs w:val="22"/>
        </w:rPr>
        <w:t xml:space="preserve">tion, please contact </w:t>
      </w:r>
      <w:r w:rsidR="008E353E" w:rsidRPr="008E353E">
        <w:rPr>
          <w:szCs w:val="22"/>
        </w:rPr>
        <w:t>John Schauble of the Wireless Telecommunications Bureau, Broadband Division, at 202-418-0797 or John.Schauble@fcc.gov</w:t>
      </w:r>
      <w:r w:rsidRPr="009D6643">
        <w:rPr>
          <w:szCs w:val="22"/>
        </w:rPr>
        <w:t>.</w:t>
      </w:r>
    </w:p>
    <w:p w14:paraId="113EF315" w14:textId="5183F2D5" w:rsidR="001467D2" w:rsidRPr="009D6643" w:rsidRDefault="001467D2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Chief, </w:t>
      </w:r>
      <w:r w:rsidR="0007365D">
        <w:rPr>
          <w:szCs w:val="22"/>
        </w:rPr>
        <w:t xml:space="preserve">Broadband Division, </w:t>
      </w:r>
      <w:r w:rsidRPr="009D6643">
        <w:rPr>
          <w:szCs w:val="22"/>
        </w:rPr>
        <w:t>Wireless Telecommunications Bureau</w:t>
      </w:r>
      <w:r w:rsidR="0007365D">
        <w:rPr>
          <w:szCs w:val="22"/>
        </w:rPr>
        <w:t xml:space="preserve"> and </w:t>
      </w:r>
      <w:r w:rsidR="00507BB0">
        <w:rPr>
          <w:szCs w:val="22"/>
        </w:rPr>
        <w:t xml:space="preserve">Acting </w:t>
      </w:r>
      <w:r w:rsidR="0007365D">
        <w:rPr>
          <w:szCs w:val="22"/>
        </w:rPr>
        <w:t>Chief, Policy and Rules Division, Office of Engineering and Technology</w:t>
      </w:r>
    </w:p>
    <w:p w14:paraId="370032D6" w14:textId="77777777" w:rsidR="001467D2" w:rsidRPr="009D6643" w:rsidRDefault="001467D2" w:rsidP="001467D2">
      <w:pPr>
        <w:spacing w:before="120" w:after="240"/>
        <w:jc w:val="center"/>
        <w:rPr>
          <w:szCs w:val="22"/>
        </w:rPr>
      </w:pPr>
      <w:r w:rsidRPr="009D6643">
        <w:rPr>
          <w:szCs w:val="22"/>
        </w:rPr>
        <w:t>-FCC-</w:t>
      </w:r>
    </w:p>
    <w:sectPr w:rsidR="001467D2" w:rsidRPr="009D6643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E95D" w14:textId="77777777" w:rsidR="00D655B7" w:rsidRDefault="00D655B7">
      <w:r>
        <w:separator/>
      </w:r>
    </w:p>
  </w:endnote>
  <w:endnote w:type="continuationSeparator" w:id="0">
    <w:p w14:paraId="1ADB202D" w14:textId="77777777" w:rsidR="00D655B7" w:rsidRDefault="00D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4D2A" w14:textId="77777777" w:rsidR="00BA6623" w:rsidRDefault="00BA6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ED1D" w14:textId="77777777" w:rsidR="00BA6623" w:rsidRDefault="00BA6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4578E" w14:textId="77777777" w:rsidR="00BA6623" w:rsidRDefault="00BA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C69C" w14:textId="77777777" w:rsidR="00D655B7" w:rsidRDefault="00D655B7">
      <w:r>
        <w:separator/>
      </w:r>
    </w:p>
  </w:footnote>
  <w:footnote w:type="continuationSeparator" w:id="0">
    <w:p w14:paraId="296D45C1" w14:textId="77777777" w:rsidR="00D655B7" w:rsidRDefault="00D655B7">
      <w:r>
        <w:continuationSeparator/>
      </w:r>
    </w:p>
  </w:footnote>
  <w:footnote w:id="1">
    <w:p w14:paraId="7E745D81" w14:textId="4188695E" w:rsidR="008635E4" w:rsidRPr="00586EB1" w:rsidRDefault="008635E4" w:rsidP="00507BB0">
      <w:pPr>
        <w:pStyle w:val="FootnoteText"/>
        <w:spacing w:after="120"/>
        <w:rPr>
          <w:sz w:val="20"/>
        </w:rPr>
      </w:pPr>
      <w:r w:rsidRPr="001D338D">
        <w:rPr>
          <w:rStyle w:val="FootnoteReference"/>
          <w:sz w:val="20"/>
        </w:rPr>
        <w:footnoteRef/>
      </w:r>
      <w:r w:rsidRPr="001D338D">
        <w:rPr>
          <w:sz w:val="20"/>
        </w:rPr>
        <w:t xml:space="preserve"> </w:t>
      </w:r>
      <w:r w:rsidR="00652478" w:rsidRPr="001D338D">
        <w:rPr>
          <w:i/>
          <w:sz w:val="20"/>
        </w:rPr>
        <w:t>Use of Spectrum Bands Above 24 GHz for Mobile Radio Services</w:t>
      </w:r>
      <w:r w:rsidR="00652478" w:rsidRPr="001D338D">
        <w:rPr>
          <w:sz w:val="20"/>
        </w:rPr>
        <w:t xml:space="preserve">, </w:t>
      </w:r>
      <w:r w:rsidR="004A06C2" w:rsidRPr="001D338D">
        <w:rPr>
          <w:sz w:val="20"/>
        </w:rPr>
        <w:t xml:space="preserve">Report and Order and Further </w:t>
      </w:r>
      <w:r w:rsidR="00652478" w:rsidRPr="001D338D">
        <w:rPr>
          <w:sz w:val="20"/>
        </w:rPr>
        <w:t>Notice of Pr</w:t>
      </w:r>
      <w:r w:rsidR="00652478" w:rsidRPr="00586EB1">
        <w:rPr>
          <w:sz w:val="20"/>
        </w:rPr>
        <w:t>opose</w:t>
      </w:r>
      <w:r w:rsidR="004F7CCA" w:rsidRPr="00586EB1">
        <w:rPr>
          <w:sz w:val="20"/>
        </w:rPr>
        <w:t>d Rulemaking</w:t>
      </w:r>
      <w:r w:rsidR="004A06C2" w:rsidRPr="00586EB1">
        <w:rPr>
          <w:sz w:val="20"/>
        </w:rPr>
        <w:t xml:space="preserve">, 31 FCC Rcd </w:t>
      </w:r>
      <w:r w:rsidR="005034A6" w:rsidRPr="00586EB1">
        <w:rPr>
          <w:sz w:val="20"/>
        </w:rPr>
        <w:t>8014</w:t>
      </w:r>
      <w:r w:rsidR="004F7CCA" w:rsidRPr="00586EB1">
        <w:rPr>
          <w:i/>
          <w:sz w:val="20"/>
        </w:rPr>
        <w:t xml:space="preserve"> </w:t>
      </w:r>
      <w:r w:rsidR="004F7CCA" w:rsidRPr="00586EB1">
        <w:rPr>
          <w:sz w:val="20"/>
        </w:rPr>
        <w:t>(201</w:t>
      </w:r>
      <w:r w:rsidR="005034A6" w:rsidRPr="00586EB1">
        <w:rPr>
          <w:sz w:val="20"/>
        </w:rPr>
        <w:t>6</w:t>
      </w:r>
      <w:r w:rsidR="004F7CCA" w:rsidRPr="00586EB1">
        <w:rPr>
          <w:sz w:val="20"/>
        </w:rPr>
        <w:t>).</w:t>
      </w:r>
    </w:p>
  </w:footnote>
  <w:footnote w:id="2">
    <w:p w14:paraId="5949AEB6" w14:textId="70388828" w:rsidR="009D6643" w:rsidRPr="00586EB1" w:rsidRDefault="009D6643" w:rsidP="00507BB0">
      <w:pPr>
        <w:pStyle w:val="FootnoteText"/>
        <w:spacing w:after="120"/>
        <w:rPr>
          <w:sz w:val="20"/>
        </w:rPr>
      </w:pPr>
      <w:r w:rsidRPr="00586EB1">
        <w:rPr>
          <w:rStyle w:val="FootnoteReference"/>
          <w:sz w:val="20"/>
        </w:rPr>
        <w:footnoteRef/>
      </w:r>
      <w:r w:rsidRPr="00586EB1">
        <w:rPr>
          <w:sz w:val="20"/>
        </w:rPr>
        <w:t xml:space="preserve"> </w:t>
      </w:r>
      <w:r w:rsidR="00947C8D" w:rsidRPr="00586EB1">
        <w:rPr>
          <w:sz w:val="20"/>
        </w:rPr>
        <w:t xml:space="preserve">Joint </w:t>
      </w:r>
      <w:r w:rsidR="004A06C2" w:rsidRPr="00586EB1">
        <w:rPr>
          <w:sz w:val="20"/>
        </w:rPr>
        <w:t xml:space="preserve">Motion </w:t>
      </w:r>
      <w:r w:rsidR="00AD1179" w:rsidRPr="00586EB1">
        <w:rPr>
          <w:sz w:val="20"/>
        </w:rPr>
        <w:t>for Extension of Time</w:t>
      </w:r>
      <w:r w:rsidR="00947C8D" w:rsidRPr="00586EB1">
        <w:rPr>
          <w:sz w:val="20"/>
        </w:rPr>
        <w:t xml:space="preserve">, EchoStar Satellite Operating Corporation, Hughes Network Systems, LLC, Inmarsat, Inc., WorldVu Satellites Ltd. d/b/a OneWeb, SES Americom, Inc., Intelsat, Inc., and The Boeing Company </w:t>
      </w:r>
      <w:r w:rsidR="00AD1179" w:rsidRPr="00586EB1">
        <w:rPr>
          <w:sz w:val="20"/>
        </w:rPr>
        <w:t xml:space="preserve">(filed </w:t>
      </w:r>
      <w:r w:rsidR="00947C8D" w:rsidRPr="00586EB1">
        <w:rPr>
          <w:sz w:val="20"/>
        </w:rPr>
        <w:t>Feb</w:t>
      </w:r>
      <w:r w:rsidR="00AD1179" w:rsidRPr="00586EB1">
        <w:rPr>
          <w:sz w:val="20"/>
        </w:rPr>
        <w:t xml:space="preserve">. </w:t>
      </w:r>
      <w:r w:rsidR="00947C8D" w:rsidRPr="00586EB1">
        <w:rPr>
          <w:sz w:val="20"/>
        </w:rPr>
        <w:t>3</w:t>
      </w:r>
      <w:r w:rsidR="00AD1179" w:rsidRPr="00586EB1">
        <w:rPr>
          <w:sz w:val="20"/>
        </w:rPr>
        <w:t>, 201</w:t>
      </w:r>
      <w:r w:rsidR="004A06C2" w:rsidRPr="00586EB1">
        <w:rPr>
          <w:sz w:val="20"/>
        </w:rPr>
        <w:t>7</w:t>
      </w:r>
      <w:r w:rsidR="00AD1179" w:rsidRPr="00586EB1">
        <w:rPr>
          <w:sz w:val="20"/>
        </w:rPr>
        <w:t>)</w:t>
      </w:r>
      <w:r w:rsidR="001D338D" w:rsidRPr="00586EB1">
        <w:rPr>
          <w:sz w:val="20"/>
        </w:rPr>
        <w:t xml:space="preserve"> (Motion)</w:t>
      </w:r>
      <w:r w:rsidR="00180F37" w:rsidRPr="00586EB1">
        <w:rPr>
          <w:sz w:val="20"/>
        </w:rPr>
        <w:t>.</w:t>
      </w:r>
    </w:p>
  </w:footnote>
  <w:footnote w:id="3">
    <w:p w14:paraId="05685FAB" w14:textId="11978550" w:rsidR="00586EB1" w:rsidRPr="00586EB1" w:rsidRDefault="00586EB1" w:rsidP="00586EB1">
      <w:pPr>
        <w:pStyle w:val="FootnoteText"/>
        <w:spacing w:after="120"/>
        <w:rPr>
          <w:sz w:val="20"/>
        </w:rPr>
      </w:pPr>
      <w:r w:rsidRPr="00586EB1">
        <w:rPr>
          <w:rStyle w:val="FootnoteReference"/>
          <w:sz w:val="20"/>
        </w:rPr>
        <w:footnoteRef/>
      </w:r>
      <w:r w:rsidRPr="00586EB1">
        <w:rPr>
          <w:sz w:val="20"/>
        </w:rPr>
        <w:t xml:space="preserve"> </w:t>
      </w:r>
      <w:r w:rsidRPr="00586EB1">
        <w:rPr>
          <w:i/>
          <w:sz w:val="20"/>
        </w:rPr>
        <w:t>Id.</w:t>
      </w:r>
      <w:r w:rsidRPr="00586EB1">
        <w:rPr>
          <w:sz w:val="20"/>
        </w:rPr>
        <w:t xml:space="preserve"> at 2-3.</w:t>
      </w:r>
    </w:p>
  </w:footnote>
  <w:footnote w:id="4">
    <w:p w14:paraId="2093583D" w14:textId="2DF2691F" w:rsidR="00586EB1" w:rsidRPr="00586EB1" w:rsidRDefault="00586EB1">
      <w:pPr>
        <w:pStyle w:val="FootnoteText"/>
        <w:rPr>
          <w:sz w:val="20"/>
        </w:rPr>
      </w:pPr>
      <w:r w:rsidRPr="00586EB1">
        <w:rPr>
          <w:rStyle w:val="FootnoteReference"/>
          <w:sz w:val="20"/>
        </w:rPr>
        <w:footnoteRef/>
      </w:r>
      <w:r w:rsidRPr="00586EB1">
        <w:rPr>
          <w:sz w:val="20"/>
        </w:rPr>
        <w:t xml:space="preserve"> </w:t>
      </w:r>
      <w:r w:rsidRPr="00586EB1">
        <w:rPr>
          <w:i/>
          <w:sz w:val="20"/>
        </w:rPr>
        <w:t>Id.</w:t>
      </w:r>
      <w:r w:rsidRPr="00586EB1">
        <w:rPr>
          <w:sz w:val="20"/>
        </w:rPr>
        <w:t xml:space="preserve"> at 3.</w:t>
      </w:r>
    </w:p>
  </w:footnote>
  <w:footnote w:id="5">
    <w:p w14:paraId="42DBE514" w14:textId="77777777" w:rsidR="008635E4" w:rsidRPr="001D338D" w:rsidRDefault="008635E4" w:rsidP="00507BB0">
      <w:pPr>
        <w:pStyle w:val="FootnoteText"/>
        <w:spacing w:after="120"/>
        <w:rPr>
          <w:sz w:val="20"/>
        </w:rPr>
      </w:pPr>
      <w:r w:rsidRPr="001D338D">
        <w:rPr>
          <w:rStyle w:val="FootnoteReference"/>
          <w:sz w:val="20"/>
        </w:rPr>
        <w:footnoteRef/>
      </w:r>
      <w:r w:rsidRPr="001D338D">
        <w:rPr>
          <w:sz w:val="20"/>
        </w:rPr>
        <w:t xml:space="preserve"> 47 C.F.R. § 1.46(a).</w:t>
      </w:r>
    </w:p>
  </w:footnote>
  <w:footnote w:id="6">
    <w:p w14:paraId="08EFFA60" w14:textId="77777777" w:rsidR="008635E4" w:rsidRPr="001D338D" w:rsidRDefault="008635E4" w:rsidP="00507BB0">
      <w:pPr>
        <w:pStyle w:val="FootnoteText"/>
        <w:spacing w:after="120"/>
        <w:rPr>
          <w:sz w:val="20"/>
        </w:rPr>
      </w:pPr>
      <w:r w:rsidRPr="001D338D">
        <w:rPr>
          <w:rStyle w:val="FootnoteReference"/>
          <w:sz w:val="20"/>
        </w:rPr>
        <w:footnoteRef/>
      </w:r>
      <w:r w:rsidRPr="001D338D">
        <w:rPr>
          <w:sz w:val="20"/>
        </w:rPr>
        <w:t xml:space="preserve"> 47 U.S.C. § 154(i).</w:t>
      </w:r>
    </w:p>
  </w:footnote>
  <w:footnote w:id="7">
    <w:p w14:paraId="7964DAA3" w14:textId="77777777" w:rsidR="008635E4" w:rsidRPr="001D338D" w:rsidRDefault="008635E4" w:rsidP="00507BB0">
      <w:pPr>
        <w:pStyle w:val="FootnoteText"/>
        <w:spacing w:after="120"/>
        <w:rPr>
          <w:sz w:val="20"/>
        </w:rPr>
      </w:pPr>
      <w:r w:rsidRPr="001D338D">
        <w:rPr>
          <w:rStyle w:val="FootnoteReference"/>
          <w:sz w:val="20"/>
        </w:rPr>
        <w:footnoteRef/>
      </w:r>
      <w:r w:rsidRPr="001D338D">
        <w:rPr>
          <w:sz w:val="20"/>
        </w:rPr>
        <w:t xml:space="preserve"> 47 C.F.R. § 1.46.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C001" w14:textId="77777777" w:rsidR="00BA6623" w:rsidRDefault="00BA6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BAD4" w14:textId="77777777" w:rsidR="00BA6623" w:rsidRDefault="00BA6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BA5A" w14:textId="77777777" w:rsidR="00602577" w:rsidRDefault="00C9642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5B01AFB" wp14:editId="1007DCBD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1C030CA7" w14:textId="77777777" w:rsidR="00602577" w:rsidRDefault="00C9642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ABF210" wp14:editId="17721A8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07C04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F701778" wp14:editId="5A40FE14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BB9E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94FA01F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2EBEABB1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701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6E69BB9E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94FA01F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2EBEABB1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603AE8" wp14:editId="28C0908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27EB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0B5492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5C4FEEB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174405B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603AE8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599127EB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30B5492D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5C4FEEB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174405B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C09232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4"/>
    <w:rsid w:val="000265AE"/>
    <w:rsid w:val="00026FA3"/>
    <w:rsid w:val="000441EA"/>
    <w:rsid w:val="0007365D"/>
    <w:rsid w:val="000906AC"/>
    <w:rsid w:val="000A5C5F"/>
    <w:rsid w:val="000F7FC2"/>
    <w:rsid w:val="0014326D"/>
    <w:rsid w:val="001467D2"/>
    <w:rsid w:val="00180F37"/>
    <w:rsid w:val="001A25F2"/>
    <w:rsid w:val="001A5FEE"/>
    <w:rsid w:val="001D1842"/>
    <w:rsid w:val="001D338D"/>
    <w:rsid w:val="001D7D3C"/>
    <w:rsid w:val="0021314F"/>
    <w:rsid w:val="0021357C"/>
    <w:rsid w:val="002B2BA7"/>
    <w:rsid w:val="002F4E58"/>
    <w:rsid w:val="003314EF"/>
    <w:rsid w:val="003631F5"/>
    <w:rsid w:val="0044416E"/>
    <w:rsid w:val="00460D5C"/>
    <w:rsid w:val="004A06C2"/>
    <w:rsid w:val="004E458A"/>
    <w:rsid w:val="004F7CCA"/>
    <w:rsid w:val="005034A6"/>
    <w:rsid w:val="00507BB0"/>
    <w:rsid w:val="00515735"/>
    <w:rsid w:val="00586EB1"/>
    <w:rsid w:val="00596B67"/>
    <w:rsid w:val="005B1E02"/>
    <w:rsid w:val="00602577"/>
    <w:rsid w:val="00652478"/>
    <w:rsid w:val="007037A1"/>
    <w:rsid w:val="00733073"/>
    <w:rsid w:val="00761070"/>
    <w:rsid w:val="00786CD6"/>
    <w:rsid w:val="007C3A4D"/>
    <w:rsid w:val="008116DF"/>
    <w:rsid w:val="00814CB1"/>
    <w:rsid w:val="00824EED"/>
    <w:rsid w:val="008635E4"/>
    <w:rsid w:val="00864625"/>
    <w:rsid w:val="00873D12"/>
    <w:rsid w:val="008C7C6B"/>
    <w:rsid w:val="008E353E"/>
    <w:rsid w:val="00913B65"/>
    <w:rsid w:val="00947C8D"/>
    <w:rsid w:val="009D6643"/>
    <w:rsid w:val="009D6C2A"/>
    <w:rsid w:val="00A94166"/>
    <w:rsid w:val="00AC0784"/>
    <w:rsid w:val="00AC3758"/>
    <w:rsid w:val="00AD1179"/>
    <w:rsid w:val="00AD4271"/>
    <w:rsid w:val="00B05AF4"/>
    <w:rsid w:val="00B263D1"/>
    <w:rsid w:val="00B53712"/>
    <w:rsid w:val="00B9041D"/>
    <w:rsid w:val="00BA3EEE"/>
    <w:rsid w:val="00BA6623"/>
    <w:rsid w:val="00BB7390"/>
    <w:rsid w:val="00BF5A94"/>
    <w:rsid w:val="00C21179"/>
    <w:rsid w:val="00C90C54"/>
    <w:rsid w:val="00C92AD1"/>
    <w:rsid w:val="00C9642E"/>
    <w:rsid w:val="00CB15EC"/>
    <w:rsid w:val="00CB3545"/>
    <w:rsid w:val="00CE5C38"/>
    <w:rsid w:val="00D0473C"/>
    <w:rsid w:val="00D17DC0"/>
    <w:rsid w:val="00D60EFF"/>
    <w:rsid w:val="00D655B7"/>
    <w:rsid w:val="00D95C30"/>
    <w:rsid w:val="00DB76BB"/>
    <w:rsid w:val="00DD1A69"/>
    <w:rsid w:val="00DD4782"/>
    <w:rsid w:val="00E117C0"/>
    <w:rsid w:val="00E73EDC"/>
    <w:rsid w:val="00EA0830"/>
    <w:rsid w:val="00EB1346"/>
    <w:rsid w:val="00EB7F7D"/>
    <w:rsid w:val="00F12537"/>
    <w:rsid w:val="00F142FA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95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410</Words>
  <Characters>2336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2017-02-08T17:08:00Z</dcterms:created>
  <dcterms:modified xsi:type="dcterms:W3CDTF">2017-02-08T17:08:00Z</dcterms:modified>
  <cp:category> </cp:category>
  <cp:contentStatus> </cp:contentStatus>
</cp:coreProperties>
</file>