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6C" w:rsidRDefault="0079726C" w:rsidP="0079726C">
      <w:pPr>
        <w:pStyle w:val="Header"/>
        <w:tabs>
          <w:tab w:val="clear" w:pos="4320"/>
          <w:tab w:val="clear" w:pos="8640"/>
        </w:tabs>
        <w:sectPr w:rsidR="0079726C" w:rsidSect="007972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720" w:header="720" w:footer="1440" w:gutter="0"/>
          <w:cols w:space="720"/>
          <w:titlePg/>
        </w:sectPr>
      </w:pPr>
      <w:bookmarkStart w:id="0" w:name="_GoBack"/>
      <w:bookmarkEnd w:id="0"/>
    </w:p>
    <w:p w:rsidR="00DB21DC" w:rsidRPr="00CA05EF" w:rsidRDefault="00BA5307" w:rsidP="00DB21DC">
      <w:pPr>
        <w:jc w:val="right"/>
        <w:rPr>
          <w:b/>
          <w:szCs w:val="22"/>
        </w:rPr>
      </w:pPr>
      <w:r>
        <w:rPr>
          <w:b/>
          <w:szCs w:val="22"/>
        </w:rPr>
        <w:lastRenderedPageBreak/>
        <w:t>DA 17-157</w:t>
      </w:r>
    </w:p>
    <w:p w:rsidR="00DB21DC" w:rsidRPr="00CA05EF" w:rsidRDefault="00DB21DC" w:rsidP="00DB21DC">
      <w:pPr>
        <w:jc w:val="right"/>
        <w:rPr>
          <w:b/>
          <w:szCs w:val="22"/>
        </w:rPr>
      </w:pPr>
      <w:r w:rsidRPr="00CA05EF">
        <w:rPr>
          <w:b/>
          <w:szCs w:val="22"/>
        </w:rPr>
        <w:t xml:space="preserve">Released:  </w:t>
      </w:r>
      <w:r w:rsidR="00B75CBF">
        <w:rPr>
          <w:b/>
          <w:szCs w:val="22"/>
        </w:rPr>
        <w:t>February 9</w:t>
      </w:r>
      <w:r w:rsidRPr="00CA05EF">
        <w:rPr>
          <w:b/>
          <w:szCs w:val="22"/>
        </w:rPr>
        <w:t>, 2017</w:t>
      </w:r>
    </w:p>
    <w:p w:rsidR="00DB21DC" w:rsidRDefault="00DB21DC" w:rsidP="00DB21DC">
      <w:pPr>
        <w:jc w:val="right"/>
        <w:rPr>
          <w:sz w:val="24"/>
        </w:rPr>
      </w:pPr>
    </w:p>
    <w:p w:rsidR="00DB21DC" w:rsidRPr="000654C7" w:rsidRDefault="00DB21DC" w:rsidP="00DB21DC">
      <w:pPr>
        <w:spacing w:after="240"/>
        <w:jc w:val="center"/>
        <w:rPr>
          <w:b/>
          <w:szCs w:val="22"/>
        </w:rPr>
      </w:pPr>
      <w:r w:rsidRPr="000654C7">
        <w:rPr>
          <w:b/>
          <w:szCs w:val="22"/>
        </w:rPr>
        <w:t>WIRELINE COMPETITION BUREAU SEEKS COMMENT ON PANHANDLE TELEPHONE COOPERATIVE, INC. REQUEST FOR EXTRAORDINAY RETIREMENT OF ITS FIXED WIRELESS LOCAL LOOP NETWORK</w:t>
      </w:r>
    </w:p>
    <w:p w:rsidR="00DB21DC" w:rsidRPr="000654C7" w:rsidRDefault="00DB21DC" w:rsidP="00DB21DC">
      <w:pPr>
        <w:jc w:val="center"/>
        <w:rPr>
          <w:b/>
          <w:szCs w:val="22"/>
        </w:rPr>
      </w:pPr>
      <w:r w:rsidRPr="000654C7">
        <w:rPr>
          <w:b/>
          <w:szCs w:val="22"/>
        </w:rPr>
        <w:t>WC Docket No. 17-</w:t>
      </w:r>
      <w:r w:rsidR="00BA5307">
        <w:rPr>
          <w:b/>
          <w:szCs w:val="22"/>
        </w:rPr>
        <w:t>45</w:t>
      </w:r>
    </w:p>
    <w:p w:rsidR="00DB21DC" w:rsidRPr="000654C7" w:rsidRDefault="00DB21DC" w:rsidP="00DB21DC">
      <w:pPr>
        <w:jc w:val="center"/>
        <w:rPr>
          <w:szCs w:val="22"/>
        </w:rPr>
      </w:pPr>
    </w:p>
    <w:p w:rsidR="00B75CBF" w:rsidRPr="000654C7" w:rsidRDefault="00B75CBF" w:rsidP="00B75CBF">
      <w:pPr>
        <w:spacing w:before="120"/>
        <w:ind w:right="-288"/>
        <w:rPr>
          <w:b/>
          <w:szCs w:val="22"/>
        </w:rPr>
      </w:pPr>
      <w:r w:rsidRPr="000654C7">
        <w:rPr>
          <w:b/>
          <w:szCs w:val="22"/>
        </w:rPr>
        <w:t xml:space="preserve">Comment Date:  </w:t>
      </w:r>
      <w:r>
        <w:rPr>
          <w:b/>
          <w:szCs w:val="22"/>
        </w:rPr>
        <w:t>February</w:t>
      </w:r>
      <w:r w:rsidRPr="000654C7">
        <w:rPr>
          <w:b/>
          <w:szCs w:val="22"/>
        </w:rPr>
        <w:t xml:space="preserve"> </w:t>
      </w:r>
      <w:r>
        <w:rPr>
          <w:b/>
          <w:szCs w:val="22"/>
        </w:rPr>
        <w:t>24</w:t>
      </w:r>
      <w:r w:rsidRPr="000654C7">
        <w:rPr>
          <w:b/>
          <w:szCs w:val="22"/>
        </w:rPr>
        <w:t>, 2017</w:t>
      </w:r>
    </w:p>
    <w:p w:rsidR="00B75CBF" w:rsidRDefault="00B75CBF" w:rsidP="00B75CBF">
      <w:pPr>
        <w:spacing w:before="120"/>
        <w:ind w:right="-288"/>
        <w:rPr>
          <w:b/>
          <w:sz w:val="24"/>
        </w:rPr>
      </w:pPr>
    </w:p>
    <w:p w:rsidR="00B75CBF" w:rsidRDefault="00B75CBF" w:rsidP="00B75CBF">
      <w:pPr>
        <w:spacing w:before="120" w:after="240"/>
        <w:ind w:firstLine="720"/>
        <w:rPr>
          <w:rFonts w:ascii="TimesNewRoman" w:hAnsi="TimesNewRoman" w:cs="TimesNewRoman"/>
          <w:szCs w:val="24"/>
        </w:rPr>
      </w:pPr>
      <w:r>
        <w:rPr>
          <w:szCs w:val="22"/>
        </w:rPr>
        <w:t xml:space="preserve">With this Public Notice, the Wireline Competition Bureau seeks comment on the request of Panhandle Telephone Cooperative (“Panhandle”) for extraordinary retirement of its fixed wireless loop network.  </w:t>
      </w:r>
      <w:r w:rsidRPr="00167145">
        <w:rPr>
          <w:szCs w:val="22"/>
        </w:rPr>
        <w:t xml:space="preserve">On </w:t>
      </w:r>
      <w:r>
        <w:rPr>
          <w:szCs w:val="22"/>
        </w:rPr>
        <w:t>December 8, 2016</w:t>
      </w:r>
      <w:r w:rsidRPr="00167145">
        <w:rPr>
          <w:szCs w:val="22"/>
        </w:rPr>
        <w:t xml:space="preserve">, </w:t>
      </w:r>
      <w:r>
        <w:rPr>
          <w:szCs w:val="22"/>
        </w:rPr>
        <w:t xml:space="preserve">Panhandle </w:t>
      </w:r>
      <w:r w:rsidRPr="00167145">
        <w:rPr>
          <w:szCs w:val="24"/>
        </w:rPr>
        <w:t xml:space="preserve">filed a </w:t>
      </w:r>
      <w:r>
        <w:rPr>
          <w:szCs w:val="24"/>
        </w:rPr>
        <w:t>letter requesting</w:t>
      </w:r>
      <w:r w:rsidRPr="00545265">
        <w:rPr>
          <w:szCs w:val="24"/>
        </w:rPr>
        <w:t xml:space="preserve"> authority </w:t>
      </w:r>
      <w:r w:rsidRPr="00545265">
        <w:rPr>
          <w:rFonts w:ascii="TimesNewRoman" w:hAnsi="TimesNewRoman" w:cs="TimesNewRoman"/>
          <w:szCs w:val="24"/>
        </w:rPr>
        <w:t>to</w:t>
      </w:r>
      <w:r>
        <w:rPr>
          <w:rFonts w:ascii="TimesNewRoman" w:hAnsi="TimesNewRoman" w:cs="TimesNewRoman"/>
          <w:szCs w:val="24"/>
        </w:rPr>
        <w:t xml:space="preserve"> record journal entries to credit Account 3212, Accumulated depreciation, and a corresponding entry to debit Account 1438, Deferred maintenance and retirements, pursuant to Sections 32.2000(g)(4) of the Commission’s rules, 47 CFR </w:t>
      </w:r>
      <w:r>
        <w:rPr>
          <w:szCs w:val="24"/>
        </w:rPr>
        <w:t>§</w:t>
      </w:r>
      <w:r>
        <w:rPr>
          <w:rFonts w:ascii="TimesNewRoman" w:hAnsi="TimesNewRoman" w:cs="TimesNewRoman"/>
          <w:szCs w:val="24"/>
        </w:rPr>
        <w:t xml:space="preserve"> 32.2000(g)(4).</w:t>
      </w:r>
      <w:r>
        <w:rPr>
          <w:rStyle w:val="FootnoteReference"/>
          <w:rFonts w:ascii="TimesNewRoman" w:hAnsi="TimesNewRoman" w:cs="TimesNewRoman"/>
          <w:szCs w:val="24"/>
        </w:rPr>
        <w:footnoteReference w:id="1"/>
      </w:r>
      <w:r>
        <w:rPr>
          <w:rFonts w:ascii="TimesNewRoman" w:hAnsi="TimesNewRoman" w:cs="TimesNewRoman"/>
          <w:szCs w:val="24"/>
        </w:rPr>
        <w:t xml:space="preserve">  This request would complete an extraordinary retirement of the company’s investment in its fixed wireless local loop network to deploy both voice and broadband services to customers in remote areas of its study area utilizing LTE technology.</w:t>
      </w:r>
    </w:p>
    <w:p w:rsidR="00B75CBF" w:rsidRPr="009775FF" w:rsidRDefault="00B75CBF" w:rsidP="00B75CBF">
      <w:pPr>
        <w:spacing w:before="120" w:after="240"/>
        <w:ind w:firstLine="720"/>
        <w:rPr>
          <w:szCs w:val="24"/>
        </w:rPr>
      </w:pPr>
      <w:r>
        <w:rPr>
          <w:szCs w:val="24"/>
        </w:rPr>
        <w:t xml:space="preserve"> </w:t>
      </w:r>
      <w:r w:rsidRPr="009775FF">
        <w:rPr>
          <w:szCs w:val="24"/>
        </w:rPr>
        <w:t>Pursuant to sections 1.415 and 1.419 of the Commission’s rules, 47 CFR §§ 1.415, 1.419, interested parties may file comments on or before the date indicated</w:t>
      </w:r>
      <w:r>
        <w:rPr>
          <w:szCs w:val="24"/>
        </w:rPr>
        <w:t xml:space="preserve"> above</w:t>
      </w:r>
      <w:r w:rsidRPr="009775FF">
        <w:rPr>
          <w:szCs w:val="24"/>
        </w:rPr>
        <w:t xml:space="preserve">.  Comments may be filed using the Commission’s Electronic Comment Filing System (ECFS).  </w:t>
      </w:r>
      <w:r w:rsidRPr="009775FF">
        <w:rPr>
          <w:i/>
          <w:szCs w:val="24"/>
        </w:rPr>
        <w:t>See</w:t>
      </w:r>
      <w:r w:rsidRPr="009775FF">
        <w:rPr>
          <w:szCs w:val="24"/>
        </w:rPr>
        <w:t xml:space="preserve"> </w:t>
      </w:r>
      <w:r w:rsidRPr="009775FF">
        <w:rPr>
          <w:i/>
          <w:szCs w:val="24"/>
        </w:rPr>
        <w:t>Electronic Filing of Documents in Rulemaking Proceedings</w:t>
      </w:r>
      <w:r w:rsidRPr="009775FF">
        <w:rPr>
          <w:szCs w:val="24"/>
        </w:rPr>
        <w:t>, 63 FR 24121 (1998).</w:t>
      </w:r>
    </w:p>
    <w:p w:rsidR="00B75CBF" w:rsidRDefault="00B75CBF" w:rsidP="00B75CBF">
      <w:pPr>
        <w:numPr>
          <w:ilvl w:val="0"/>
          <w:numId w:val="13"/>
        </w:numPr>
        <w:spacing w:before="100" w:beforeAutospacing="1" w:after="100" w:afterAutospacing="1"/>
        <w:rPr>
          <w:szCs w:val="24"/>
        </w:rPr>
      </w:pPr>
      <w:r w:rsidRPr="009775FF">
        <w:rPr>
          <w:szCs w:val="24"/>
        </w:rPr>
        <w:t xml:space="preserve">Electronic Filers: Comments may be filed electronically using the Internet by accessing the ECFS: </w:t>
      </w:r>
      <w:hyperlink r:id="rId14" w:history="1">
        <w:r w:rsidRPr="00816E68">
          <w:rPr>
            <w:rStyle w:val="Hyperlink"/>
            <w:szCs w:val="24"/>
          </w:rPr>
          <w:t>http://fjallfoss.fcc.gov/ecfs2/</w:t>
        </w:r>
      </w:hyperlink>
      <w:r w:rsidRPr="009775FF">
        <w:rPr>
          <w:szCs w:val="24"/>
        </w:rPr>
        <w:t>.</w:t>
      </w:r>
    </w:p>
    <w:p w:rsidR="00B75CBF" w:rsidRPr="009775FF" w:rsidRDefault="00B75CBF" w:rsidP="00B75CBF">
      <w:pPr>
        <w:numPr>
          <w:ilvl w:val="0"/>
          <w:numId w:val="13"/>
        </w:numPr>
        <w:spacing w:before="120" w:after="100" w:afterAutospacing="1"/>
        <w:rPr>
          <w:szCs w:val="24"/>
        </w:rPr>
      </w:pPr>
      <w:r w:rsidRPr="009775FF">
        <w:rPr>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75CBF" w:rsidRPr="009775FF" w:rsidRDefault="00B75CBF" w:rsidP="00B75CBF">
      <w:pPr>
        <w:ind w:firstLine="360"/>
      </w:pPr>
      <w:r>
        <w:t xml:space="preserve">     </w:t>
      </w: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B75CBF" w:rsidRPr="009775FF" w:rsidRDefault="00B75CBF" w:rsidP="00B75CBF">
      <w:pPr>
        <w:numPr>
          <w:ilvl w:val="0"/>
          <w:numId w:val="14"/>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w:t>
      </w:r>
      <w:r w:rsidRPr="009775FF">
        <w:rPr>
          <w:szCs w:val="24"/>
        </w:rPr>
        <w:lastRenderedPageBreak/>
        <w:t xml:space="preserve">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B75CBF" w:rsidRPr="009775FF" w:rsidRDefault="00B75CBF" w:rsidP="00B75CBF">
      <w:pPr>
        <w:numPr>
          <w:ilvl w:val="0"/>
          <w:numId w:val="14"/>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B75CBF" w:rsidRPr="009775FF" w:rsidRDefault="00B75CBF" w:rsidP="00B75CBF">
      <w:pPr>
        <w:numPr>
          <w:ilvl w:val="0"/>
          <w:numId w:val="14"/>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B75CBF" w:rsidRPr="009775FF" w:rsidRDefault="00B75CBF" w:rsidP="00B75CBF">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hyperlink r:id="rId15" w:history="1">
        <w:r w:rsidRPr="009775FF">
          <w:rPr>
            <w:rStyle w:val="Hyperlink"/>
            <w:szCs w:val="24"/>
          </w:rPr>
          <w:t>fcc504@fcc.gov</w:t>
        </w:r>
      </w:hyperlink>
      <w:r w:rsidRPr="009775FF">
        <w:rPr>
          <w:szCs w:val="24"/>
        </w:rPr>
        <w:t xml:space="preserve"> or call the Consumer &amp; Governmental Affairs Bureau at (202) 418-0530 (voice) or (202) 418-0432 (tty).</w:t>
      </w:r>
    </w:p>
    <w:p w:rsidR="00B75CBF" w:rsidRPr="009775FF" w:rsidRDefault="00B75CBF" w:rsidP="00B75CBF">
      <w:pPr>
        <w:spacing w:before="100" w:beforeAutospacing="1" w:after="100" w:afterAutospacing="1"/>
        <w:ind w:firstLine="720"/>
        <w:rPr>
          <w:szCs w:val="24"/>
        </w:rPr>
      </w:pPr>
      <w:r w:rsidRPr="009775FF">
        <w:rPr>
          <w:szCs w:val="24"/>
        </w:rPr>
        <w:t xml:space="preserve">The proceeding this Notice initiates shall be treated as a “permit-but-disclose” proceeding in accordance with the Commission’s </w:t>
      </w:r>
      <w:r w:rsidRPr="009775FF">
        <w:rPr>
          <w:i/>
          <w:iCs/>
          <w:szCs w:val="24"/>
        </w:rPr>
        <w:t xml:space="preserve">ex parte </w:t>
      </w:r>
      <w:r w:rsidRPr="009775FF">
        <w:rPr>
          <w:szCs w:val="24"/>
        </w:rPr>
        <w:t>rules.</w:t>
      </w:r>
      <w:r w:rsidRPr="009775FF">
        <w:rPr>
          <w:szCs w:val="24"/>
          <w:vertAlign w:val="superscript"/>
        </w:rPr>
        <w:footnoteReference w:id="2"/>
      </w:r>
      <w:r w:rsidRPr="009775FF">
        <w:rPr>
          <w:szCs w:val="24"/>
        </w:rPr>
        <w:t xml:space="preserve">  Persons making </w:t>
      </w:r>
      <w:r w:rsidRPr="009775FF">
        <w:rPr>
          <w:i/>
          <w:szCs w:val="24"/>
        </w:rPr>
        <w:t xml:space="preserve">ex parte </w:t>
      </w:r>
      <w:r w:rsidRPr="009775FF">
        <w:rPr>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775FF">
        <w:rPr>
          <w:i/>
          <w:iCs/>
          <w:szCs w:val="24"/>
        </w:rPr>
        <w:t xml:space="preserve">ex parte </w:t>
      </w:r>
      <w:r w:rsidRPr="009775FF">
        <w:rPr>
          <w:szCs w:val="24"/>
        </w:rPr>
        <w:t xml:space="preserve">presentations are reminded that memoranda summarizing the presentation must (1) list all persons attending or otherwise participating in the meeting at which the </w:t>
      </w:r>
      <w:r w:rsidRPr="009775FF">
        <w:rPr>
          <w:i/>
          <w:iCs/>
          <w:szCs w:val="24"/>
        </w:rPr>
        <w:t xml:space="preserve">ex parte </w:t>
      </w:r>
      <w:r w:rsidRPr="009775FF">
        <w:rPr>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75FF">
        <w:rPr>
          <w:i/>
          <w:iCs/>
          <w:szCs w:val="24"/>
        </w:rPr>
        <w:t xml:space="preserve">ex parte </w:t>
      </w:r>
      <w:r w:rsidRPr="009775FF">
        <w:rPr>
          <w:szCs w:val="24"/>
        </w:rPr>
        <w:t xml:space="preserve">meetings are deemed to be written </w:t>
      </w:r>
      <w:r w:rsidRPr="009775FF">
        <w:rPr>
          <w:i/>
          <w:iCs/>
          <w:szCs w:val="24"/>
        </w:rPr>
        <w:t>ex parte</w:t>
      </w:r>
      <w:r w:rsidRPr="009775FF">
        <w:rPr>
          <w:szCs w:val="24"/>
        </w:rPr>
        <w:t xml:space="preserve"> presentations and must be filed consistent with rule 1.1206(b).  In proceedings governed by rule 1.49(f) or for which the Commission has made available a method of electronic filing, written </w:t>
      </w:r>
      <w:r w:rsidRPr="009775FF">
        <w:rPr>
          <w:i/>
          <w:iCs/>
          <w:szCs w:val="24"/>
        </w:rPr>
        <w:t xml:space="preserve">ex parte </w:t>
      </w:r>
      <w:r w:rsidRPr="009775FF">
        <w:rPr>
          <w:szCs w:val="24"/>
        </w:rPr>
        <w:t xml:space="preserve">presentations and memoranda summarizing oral </w:t>
      </w:r>
      <w:r w:rsidRPr="009775FF">
        <w:rPr>
          <w:i/>
          <w:iCs/>
          <w:szCs w:val="24"/>
        </w:rPr>
        <w:t xml:space="preserve">ex parte </w:t>
      </w:r>
      <w:r w:rsidRPr="009775FF">
        <w:rPr>
          <w:szCs w:val="24"/>
        </w:rPr>
        <w:t>presentations, and all attachments thereto, must be filed through the electronic comment filing system available for that proceeding, and must be filed in their native format (</w:t>
      </w:r>
      <w:r w:rsidRPr="009775FF">
        <w:rPr>
          <w:i/>
          <w:iCs/>
          <w:szCs w:val="24"/>
        </w:rPr>
        <w:t>e.g.</w:t>
      </w:r>
      <w:r w:rsidRPr="009775FF">
        <w:rPr>
          <w:szCs w:val="24"/>
        </w:rPr>
        <w:t xml:space="preserve">, .doc, .xml, .ppt, searchable .pdf).  Participants in this proceeding should familiarize themselves with the Commission’s </w:t>
      </w:r>
      <w:r w:rsidRPr="009775FF">
        <w:rPr>
          <w:i/>
          <w:iCs/>
          <w:szCs w:val="24"/>
        </w:rPr>
        <w:t xml:space="preserve">ex parte </w:t>
      </w:r>
      <w:r w:rsidRPr="009775FF">
        <w:rPr>
          <w:szCs w:val="24"/>
        </w:rPr>
        <w:t>rules.</w:t>
      </w:r>
    </w:p>
    <w:p w:rsidR="00B75CBF" w:rsidRPr="009775FF" w:rsidRDefault="00B75CBF" w:rsidP="00B75CBF">
      <w:pPr>
        <w:spacing w:before="100" w:beforeAutospacing="1" w:after="100" w:afterAutospacing="1"/>
        <w:ind w:firstLine="720"/>
        <w:rPr>
          <w:szCs w:val="24"/>
        </w:rPr>
      </w:pPr>
      <w:r w:rsidRPr="009775FF">
        <w:rPr>
          <w:szCs w:val="24"/>
        </w:rPr>
        <w:t xml:space="preserve">For further information, please contact </w:t>
      </w:r>
      <w:r>
        <w:rPr>
          <w:szCs w:val="24"/>
        </w:rPr>
        <w:t>Art Gunaratne</w:t>
      </w:r>
      <w:r w:rsidRPr="009775FF">
        <w:rPr>
          <w:szCs w:val="24"/>
        </w:rPr>
        <w:t>, Pricing Policy Division, Wireline Competition Bureau</w:t>
      </w:r>
      <w:r>
        <w:rPr>
          <w:szCs w:val="24"/>
        </w:rPr>
        <w:t>,</w:t>
      </w:r>
      <w:r w:rsidRPr="009775FF">
        <w:rPr>
          <w:szCs w:val="24"/>
        </w:rPr>
        <w:t xml:space="preserve"> at (202) 418-</w:t>
      </w:r>
      <w:r>
        <w:rPr>
          <w:szCs w:val="24"/>
        </w:rPr>
        <w:t>1520</w:t>
      </w:r>
      <w:r w:rsidRPr="009775FF">
        <w:rPr>
          <w:szCs w:val="24"/>
        </w:rPr>
        <w:t xml:space="preserve"> or via e-mail at </w:t>
      </w:r>
      <w:hyperlink r:id="rId16" w:history="1">
        <w:r w:rsidRPr="00101A8E">
          <w:rPr>
            <w:rStyle w:val="Hyperlink"/>
            <w:szCs w:val="24"/>
          </w:rPr>
          <w:t>Athula.Gunaratne</w:t>
        </w:r>
        <w:r w:rsidRPr="0087337F">
          <w:rPr>
            <w:rStyle w:val="Hyperlink"/>
          </w:rPr>
          <w:t>@fcc.gov</w:t>
        </w:r>
      </w:hyperlink>
      <w:r w:rsidRPr="009775FF">
        <w:rPr>
          <w:szCs w:val="24"/>
        </w:rPr>
        <w:t>.</w:t>
      </w:r>
    </w:p>
    <w:p w:rsidR="00B75CBF" w:rsidRPr="00746335" w:rsidRDefault="00B75CBF" w:rsidP="00B75CBF">
      <w:pPr>
        <w:spacing w:before="120" w:after="240"/>
        <w:jc w:val="center"/>
        <w:rPr>
          <w:b/>
          <w:szCs w:val="22"/>
        </w:rPr>
      </w:pPr>
      <w:r w:rsidRPr="00746335">
        <w:rPr>
          <w:b/>
          <w:szCs w:val="22"/>
        </w:rPr>
        <w:t>- FCC -</w:t>
      </w:r>
    </w:p>
    <w:p w:rsidR="00B75CBF" w:rsidRDefault="00B75CBF" w:rsidP="00B75CBF">
      <w:pPr>
        <w:spacing w:before="120" w:after="240"/>
        <w:rPr>
          <w:sz w:val="24"/>
        </w:rPr>
      </w:pPr>
    </w:p>
    <w:p w:rsidR="00602577" w:rsidRDefault="00602577" w:rsidP="00DB21DC">
      <w:pPr>
        <w:spacing w:after="120"/>
        <w:jc w:val="right"/>
        <w:rPr>
          <w:sz w:val="24"/>
        </w:rPr>
      </w:pPr>
    </w:p>
    <w:sectPr w:rsidR="00602577" w:rsidSect="0087337F">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2A" w:rsidRDefault="00354A2A">
      <w:r>
        <w:separator/>
      </w:r>
    </w:p>
  </w:endnote>
  <w:endnote w:type="continuationSeparator" w:id="0">
    <w:p w:rsidR="00354A2A" w:rsidRDefault="003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CD" w:rsidRDefault="006A7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7A" w:rsidRDefault="0093287A">
    <w:pPr>
      <w:pStyle w:val="Footer"/>
      <w:jc w:val="center"/>
    </w:pPr>
    <w:r>
      <w:fldChar w:fldCharType="begin"/>
    </w:r>
    <w:r>
      <w:instrText xml:space="preserve"> PAGE   \* MERGEFORMAT </w:instrText>
    </w:r>
    <w:r>
      <w:fldChar w:fldCharType="separate"/>
    </w:r>
    <w:r w:rsidR="008B742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CD" w:rsidRDefault="006A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2A" w:rsidRDefault="00354A2A">
      <w:r>
        <w:separator/>
      </w:r>
    </w:p>
  </w:footnote>
  <w:footnote w:type="continuationSeparator" w:id="0">
    <w:p w:rsidR="00354A2A" w:rsidRDefault="00354A2A">
      <w:r>
        <w:continuationSeparator/>
      </w:r>
    </w:p>
  </w:footnote>
  <w:footnote w:id="1">
    <w:p w:rsidR="00B75CBF" w:rsidRPr="000654C7" w:rsidRDefault="00B75CBF" w:rsidP="00B75CBF">
      <w:pPr>
        <w:pStyle w:val="FootnoteText"/>
        <w:rPr>
          <w:sz w:val="20"/>
        </w:rPr>
      </w:pPr>
      <w:r>
        <w:rPr>
          <w:rStyle w:val="FootnoteReference"/>
        </w:rPr>
        <w:footnoteRef/>
      </w:r>
      <w:r>
        <w:t xml:space="preserve"> </w:t>
      </w:r>
      <w:r w:rsidRPr="000654C7">
        <w:rPr>
          <w:sz w:val="20"/>
        </w:rPr>
        <w:t>Letter from Shawn Hanson, CEO, Panhandle Telephone Cooperative, Inc., to Matthew DelNero, Chief, Wireline Competition Bureau, Federal Communications Commission (dated December 8, 2016).</w:t>
      </w:r>
    </w:p>
  </w:footnote>
  <w:footnote w:id="2">
    <w:p w:rsidR="00B75CBF" w:rsidRPr="0087337F" w:rsidRDefault="00B75CBF" w:rsidP="00B75CBF">
      <w:pPr>
        <w:pStyle w:val="FootnoteText"/>
        <w:rPr>
          <w:i/>
          <w:iCs/>
          <w:sz w:val="20"/>
        </w:rPr>
      </w:pPr>
      <w:r w:rsidRPr="0087337F">
        <w:rPr>
          <w:rStyle w:val="FootnoteReference"/>
          <w:sz w:val="20"/>
        </w:rPr>
        <w:footnoteRef/>
      </w:r>
      <w:r w:rsidRPr="0087337F">
        <w:rPr>
          <w:sz w:val="20"/>
        </w:rPr>
        <w:t xml:space="preserve"> 47 CFR §§ 1.1200 </w:t>
      </w:r>
      <w:r w:rsidRPr="0087337F">
        <w:rPr>
          <w:i/>
          <w:iCs/>
          <w:sz w:val="20"/>
        </w:rPr>
        <w:t>et seq.</w:t>
      </w:r>
    </w:p>
    <w:p w:rsidR="00B75CBF" w:rsidRPr="00E169D5" w:rsidRDefault="00B75CBF" w:rsidP="00B75CBF">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CD" w:rsidRDefault="006A7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CD" w:rsidRDefault="006A7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7A" w:rsidRPr="00787097" w:rsidRDefault="0093287A">
    <w:pPr>
      <w:pStyle w:val="Header"/>
      <w:tabs>
        <w:tab w:val="clear" w:pos="4320"/>
        <w:tab w:val="clear" w:pos="8640"/>
      </w:tabs>
      <w:spacing w:before="40"/>
      <w:ind w:firstLine="1080"/>
      <w:rPr>
        <w:rFonts w:ascii="Helvetica" w:hAnsi="Helvetica"/>
        <w:b/>
        <w:kern w:val="28"/>
        <w:sz w:val="96"/>
      </w:rPr>
    </w:pPr>
    <w:r>
      <w:rPr>
        <w:noProof/>
      </w:rPr>
      <w:drawing>
        <wp:anchor distT="0" distB="0" distL="114300" distR="114300" simplePos="0" relativeHeight="251659264" behindDoc="0" locked="0" layoutInCell="0" allowOverlap="1" wp14:anchorId="653DF56F" wp14:editId="14FD9152">
          <wp:simplePos x="0" y="0"/>
          <wp:positionH relativeFrom="column">
            <wp:posOffset>443865</wp:posOffset>
          </wp:positionH>
          <wp:positionV relativeFrom="paragraph">
            <wp:posOffset>107950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787097">
      <w:rPr>
        <w:rFonts w:ascii="Helvetica" w:hAnsi="Helvetica"/>
        <w:b/>
        <w:kern w:val="28"/>
        <w:sz w:val="96"/>
      </w:rPr>
      <w:t>PUBLIC NOTICE</w:t>
    </w:r>
  </w:p>
  <w:p w:rsidR="0093287A" w:rsidRDefault="0093287A">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EBCC324" wp14:editId="0A971971">
              <wp:simplePos x="0" y="0"/>
              <wp:positionH relativeFrom="column">
                <wp:posOffset>477520</wp:posOffset>
              </wp:positionH>
              <wp:positionV relativeFrom="paragraph">
                <wp:posOffset>697865</wp:posOffset>
              </wp:positionV>
              <wp:extent cx="5886450" cy="2540"/>
              <wp:effectExtent l="0" t="0" r="31750"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9E20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" o:allowincell="f"/>
          </w:pict>
        </mc:Fallback>
      </mc:AlternateContent>
    </w:r>
    <w:r>
      <w:rPr>
        <w:noProof/>
      </w:rPr>
      <mc:AlternateContent>
        <mc:Choice Requires="wps">
          <w:drawing>
            <wp:anchor distT="0" distB="0" distL="114300" distR="114300" simplePos="0" relativeHeight="251656192" behindDoc="0" locked="0" layoutInCell="0" allowOverlap="1" wp14:anchorId="61B7C3F6" wp14:editId="61E5B23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rsidR="0093287A" w:rsidRDefault="0093287A">
                          <w:pPr>
                            <w:rPr>
                              <w:rFonts w:ascii="Arial" w:hAnsi="Arial"/>
                              <w:b/>
                            </w:rPr>
                          </w:pPr>
                          <w:r>
                            <w:rPr>
                              <w:rFonts w:ascii="Arial" w:hAnsi="Arial"/>
                              <w:b/>
                            </w:rPr>
                            <w:t>Federal Communications Commission</w:t>
                          </w:r>
                        </w:p>
                        <w:p w:rsidR="0093287A" w:rsidRDefault="0093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287A" w:rsidRDefault="0093287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B7C3F6"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" o:allowincell="f" stroked="f">
              <v:textbox>
                <w:txbxContent>
                  <w:p w:rsidR="0093287A" w:rsidRDefault="0093287A">
                    <w:pPr>
                      <w:rPr>
                        <w:rFonts w:ascii="Arial" w:hAnsi="Arial"/>
                        <w:b/>
                      </w:rPr>
                    </w:pPr>
                    <w:r>
                      <w:rPr>
                        <w:rFonts w:ascii="Arial" w:hAnsi="Arial"/>
                        <w:b/>
                      </w:rPr>
                      <w:t>Federal Communications Commission</w:t>
                    </w:r>
                  </w:p>
                  <w:p w:rsidR="0093287A" w:rsidRDefault="0093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287A" w:rsidRDefault="0093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3F3FAB8" wp14:editId="01E64AE6">
              <wp:simplePos x="0" y="0"/>
              <wp:positionH relativeFrom="column">
                <wp:posOffset>3829050</wp:posOffset>
              </wp:positionH>
              <wp:positionV relativeFrom="paragraph">
                <wp:posOffset>130175</wp:posOffset>
              </wp:positionV>
              <wp:extent cx="2640965" cy="548640"/>
              <wp:effectExtent l="0" t="0" r="6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wps:spPr>
                    <wps:txbx>
                      <w:txbxContent>
                        <w:p w:rsidR="0093287A" w:rsidRDefault="0093287A">
                          <w:pPr>
                            <w:spacing w:before="40"/>
                            <w:jc w:val="right"/>
                            <w:rPr>
                              <w:rFonts w:ascii="Arial" w:hAnsi="Arial"/>
                              <w:b/>
                              <w:sz w:val="16"/>
                            </w:rPr>
                          </w:pPr>
                          <w:r>
                            <w:rPr>
                              <w:rFonts w:ascii="Arial" w:hAnsi="Arial"/>
                              <w:b/>
                              <w:sz w:val="16"/>
                            </w:rPr>
                            <w:t>News Media Information 202 / 418-0500</w:t>
                          </w:r>
                        </w:p>
                        <w:p w:rsidR="0093287A" w:rsidRDefault="0093287A">
                          <w:pPr>
                            <w:jc w:val="right"/>
                            <w:rPr>
                              <w:rFonts w:ascii="Arial" w:hAnsi="Arial"/>
                              <w:b/>
                              <w:sz w:val="16"/>
                            </w:rPr>
                          </w:pPr>
                          <w:r>
                            <w:rPr>
                              <w:rFonts w:ascii="Arial" w:hAnsi="Arial"/>
                              <w:b/>
                              <w:sz w:val="16"/>
                            </w:rPr>
                            <w:tab/>
                            <w:t>Internet: http://www.fcc.gov</w:t>
                          </w:r>
                        </w:p>
                        <w:p w:rsidR="0093287A" w:rsidRDefault="0093287A">
                          <w:pPr>
                            <w:jc w:val="right"/>
                            <w:rPr>
                              <w:rFonts w:ascii="Arial" w:hAnsi="Arial"/>
                              <w:b/>
                              <w:sz w:val="16"/>
                            </w:rPr>
                          </w:pPr>
                          <w:r>
                            <w:rPr>
                              <w:rFonts w:ascii="Arial" w:hAnsi="Arial"/>
                              <w:b/>
                              <w:sz w:val="16"/>
                            </w:rPr>
                            <w:t>TTY: 1-888-835-5322</w:t>
                          </w:r>
                        </w:p>
                        <w:p w:rsidR="0093287A" w:rsidRDefault="0093287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3FAB8"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" o:allowincell="f" stroked="f">
              <v:textbox inset=",0,,0">
                <w:txbxContent>
                  <w:p w:rsidR="0093287A" w:rsidRDefault="0093287A">
                    <w:pPr>
                      <w:spacing w:before="40"/>
                      <w:jc w:val="right"/>
                      <w:rPr>
                        <w:rFonts w:ascii="Arial" w:hAnsi="Arial"/>
                        <w:b/>
                        <w:sz w:val="16"/>
                      </w:rPr>
                    </w:pPr>
                    <w:r>
                      <w:rPr>
                        <w:rFonts w:ascii="Arial" w:hAnsi="Arial"/>
                        <w:b/>
                        <w:sz w:val="16"/>
                      </w:rPr>
                      <w:t>News Media Information 202 / 418-0500</w:t>
                    </w:r>
                  </w:p>
                  <w:p w:rsidR="0093287A" w:rsidRDefault="0093287A">
                    <w:pPr>
                      <w:jc w:val="right"/>
                      <w:rPr>
                        <w:rFonts w:ascii="Arial" w:hAnsi="Arial"/>
                        <w:b/>
                        <w:sz w:val="16"/>
                      </w:rPr>
                    </w:pPr>
                    <w:r>
                      <w:rPr>
                        <w:rFonts w:ascii="Arial" w:hAnsi="Arial"/>
                        <w:b/>
                        <w:sz w:val="16"/>
                      </w:rPr>
                      <w:tab/>
                      <w:t>Internet: http://www.fcc.gov</w:t>
                    </w:r>
                  </w:p>
                  <w:p w:rsidR="0093287A" w:rsidRDefault="0093287A">
                    <w:pPr>
                      <w:jc w:val="right"/>
                      <w:rPr>
                        <w:rFonts w:ascii="Arial" w:hAnsi="Arial"/>
                        <w:b/>
                        <w:sz w:val="16"/>
                      </w:rPr>
                    </w:pPr>
                    <w:r>
                      <w:rPr>
                        <w:rFonts w:ascii="Arial" w:hAnsi="Arial"/>
                        <w:b/>
                        <w:sz w:val="16"/>
                      </w:rPr>
                      <w:t>TTY: 1-888-835-5322</w:t>
                    </w:r>
                  </w:p>
                  <w:p w:rsidR="0093287A" w:rsidRDefault="0093287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D4020B32"/>
    <w:lvl w:ilvl="0" w:tplc="EAA8CB04">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7"/>
    <w:rsid w:val="00002332"/>
    <w:rsid w:val="000265AE"/>
    <w:rsid w:val="00036BE2"/>
    <w:rsid w:val="000470B1"/>
    <w:rsid w:val="000753C6"/>
    <w:rsid w:val="0007600C"/>
    <w:rsid w:val="00084520"/>
    <w:rsid w:val="000937E6"/>
    <w:rsid w:val="000B24F7"/>
    <w:rsid w:val="000D0394"/>
    <w:rsid w:val="000F3B34"/>
    <w:rsid w:val="00164C87"/>
    <w:rsid w:val="00166AE8"/>
    <w:rsid w:val="001756B9"/>
    <w:rsid w:val="001A4854"/>
    <w:rsid w:val="001F45E8"/>
    <w:rsid w:val="002111A2"/>
    <w:rsid w:val="00220DFC"/>
    <w:rsid w:val="00241E64"/>
    <w:rsid w:val="00257745"/>
    <w:rsid w:val="0025799A"/>
    <w:rsid w:val="00266B62"/>
    <w:rsid w:val="00284D50"/>
    <w:rsid w:val="002B51DE"/>
    <w:rsid w:val="002E7556"/>
    <w:rsid w:val="00303055"/>
    <w:rsid w:val="003316F7"/>
    <w:rsid w:val="00344A87"/>
    <w:rsid w:val="00354A2A"/>
    <w:rsid w:val="003778ED"/>
    <w:rsid w:val="003A5FC6"/>
    <w:rsid w:val="003E0586"/>
    <w:rsid w:val="003F1A58"/>
    <w:rsid w:val="004107C9"/>
    <w:rsid w:val="00414A39"/>
    <w:rsid w:val="004424D3"/>
    <w:rsid w:val="00451E2C"/>
    <w:rsid w:val="004553B4"/>
    <w:rsid w:val="00464563"/>
    <w:rsid w:val="00476E4E"/>
    <w:rsid w:val="00493A9E"/>
    <w:rsid w:val="004A2262"/>
    <w:rsid w:val="004A4B68"/>
    <w:rsid w:val="004B16C5"/>
    <w:rsid w:val="004B2F18"/>
    <w:rsid w:val="004B7BAB"/>
    <w:rsid w:val="004C2C7C"/>
    <w:rsid w:val="004D2FEB"/>
    <w:rsid w:val="0051662D"/>
    <w:rsid w:val="00521439"/>
    <w:rsid w:val="00525338"/>
    <w:rsid w:val="005A0451"/>
    <w:rsid w:val="005C1B2C"/>
    <w:rsid w:val="005C4EB1"/>
    <w:rsid w:val="005D3D91"/>
    <w:rsid w:val="005E339A"/>
    <w:rsid w:val="00602577"/>
    <w:rsid w:val="00650E74"/>
    <w:rsid w:val="006727FB"/>
    <w:rsid w:val="006A72CD"/>
    <w:rsid w:val="006E2937"/>
    <w:rsid w:val="006E4B3B"/>
    <w:rsid w:val="0076326B"/>
    <w:rsid w:val="00787AC5"/>
    <w:rsid w:val="0079726C"/>
    <w:rsid w:val="007A67F1"/>
    <w:rsid w:val="007B60C4"/>
    <w:rsid w:val="007B6883"/>
    <w:rsid w:val="007C6D98"/>
    <w:rsid w:val="007D14DA"/>
    <w:rsid w:val="007E4CC1"/>
    <w:rsid w:val="007E7A6B"/>
    <w:rsid w:val="008035BA"/>
    <w:rsid w:val="00815094"/>
    <w:rsid w:val="00820665"/>
    <w:rsid w:val="008241DA"/>
    <w:rsid w:val="008449E9"/>
    <w:rsid w:val="0085543E"/>
    <w:rsid w:val="008A62E0"/>
    <w:rsid w:val="008B7421"/>
    <w:rsid w:val="008D2899"/>
    <w:rsid w:val="008D540C"/>
    <w:rsid w:val="008F3087"/>
    <w:rsid w:val="00911F13"/>
    <w:rsid w:val="0093287A"/>
    <w:rsid w:val="009532CF"/>
    <w:rsid w:val="00953527"/>
    <w:rsid w:val="009A0412"/>
    <w:rsid w:val="009A0457"/>
    <w:rsid w:val="009D4CA4"/>
    <w:rsid w:val="009E493A"/>
    <w:rsid w:val="00A130CA"/>
    <w:rsid w:val="00A20D20"/>
    <w:rsid w:val="00A213B6"/>
    <w:rsid w:val="00A3001B"/>
    <w:rsid w:val="00A4056C"/>
    <w:rsid w:val="00A7163A"/>
    <w:rsid w:val="00A80F46"/>
    <w:rsid w:val="00AB678F"/>
    <w:rsid w:val="00AD623E"/>
    <w:rsid w:val="00B000F5"/>
    <w:rsid w:val="00B06D78"/>
    <w:rsid w:val="00B1355A"/>
    <w:rsid w:val="00B2443A"/>
    <w:rsid w:val="00B35C0F"/>
    <w:rsid w:val="00B4092F"/>
    <w:rsid w:val="00B41E81"/>
    <w:rsid w:val="00B5568B"/>
    <w:rsid w:val="00B75CBF"/>
    <w:rsid w:val="00B91E0A"/>
    <w:rsid w:val="00B955E8"/>
    <w:rsid w:val="00BA3CEB"/>
    <w:rsid w:val="00BA5307"/>
    <w:rsid w:val="00BD2CB8"/>
    <w:rsid w:val="00BD343D"/>
    <w:rsid w:val="00BD623F"/>
    <w:rsid w:val="00BD6954"/>
    <w:rsid w:val="00BE4628"/>
    <w:rsid w:val="00BF67D1"/>
    <w:rsid w:val="00C0788C"/>
    <w:rsid w:val="00C16A02"/>
    <w:rsid w:val="00C33750"/>
    <w:rsid w:val="00C60C65"/>
    <w:rsid w:val="00C62D18"/>
    <w:rsid w:val="00CA04CF"/>
    <w:rsid w:val="00CA05EF"/>
    <w:rsid w:val="00CE5C67"/>
    <w:rsid w:val="00CF6323"/>
    <w:rsid w:val="00D11119"/>
    <w:rsid w:val="00D179F5"/>
    <w:rsid w:val="00D17DC0"/>
    <w:rsid w:val="00D57AA8"/>
    <w:rsid w:val="00D60EFF"/>
    <w:rsid w:val="00D66E9C"/>
    <w:rsid w:val="00D7592E"/>
    <w:rsid w:val="00D83CF7"/>
    <w:rsid w:val="00DB21DC"/>
    <w:rsid w:val="00DC2EE8"/>
    <w:rsid w:val="00DC4AAC"/>
    <w:rsid w:val="00DF48C9"/>
    <w:rsid w:val="00E07B50"/>
    <w:rsid w:val="00E112DD"/>
    <w:rsid w:val="00E22C57"/>
    <w:rsid w:val="00E326B5"/>
    <w:rsid w:val="00E33D1E"/>
    <w:rsid w:val="00E67D49"/>
    <w:rsid w:val="00E76CAF"/>
    <w:rsid w:val="00E77566"/>
    <w:rsid w:val="00ED39AB"/>
    <w:rsid w:val="00EF13E6"/>
    <w:rsid w:val="00EF60C4"/>
    <w:rsid w:val="00F0375C"/>
    <w:rsid w:val="00F04EDB"/>
    <w:rsid w:val="00F34EEA"/>
    <w:rsid w:val="00F3536C"/>
    <w:rsid w:val="00F4298A"/>
    <w:rsid w:val="00F45D31"/>
    <w:rsid w:val="00F73095"/>
    <w:rsid w:val="00F91F29"/>
    <w:rsid w:val="00F972ED"/>
    <w:rsid w:val="00FB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semiHidden/>
    <w:rsid w:val="00DB21D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79726C"/>
    <w:rPr>
      <w:sz w:val="22"/>
    </w:rPr>
  </w:style>
  <w:style w:type="paragraph" w:styleId="BalloonText">
    <w:name w:val="Balloon Text"/>
    <w:basedOn w:val="Normal"/>
    <w:link w:val="BalloonTextChar"/>
    <w:uiPriority w:val="99"/>
    <w:semiHidden/>
    <w:unhideWhenUsed/>
    <w:rsid w:val="008F3087"/>
    <w:rPr>
      <w:rFonts w:ascii="Segoe UI" w:hAnsi="Segoe UI" w:cs="Segoe UI"/>
      <w:sz w:val="18"/>
      <w:szCs w:val="18"/>
    </w:rPr>
  </w:style>
  <w:style w:type="character" w:customStyle="1" w:styleId="BalloonTextChar">
    <w:name w:val="Balloon Text Char"/>
    <w:link w:val="BalloonText"/>
    <w:uiPriority w:val="99"/>
    <w:semiHidden/>
    <w:rsid w:val="008F3087"/>
    <w:rPr>
      <w:rFonts w:ascii="Segoe UI" w:hAnsi="Segoe UI" w:cs="Segoe UI"/>
      <w:sz w:val="18"/>
      <w:szCs w:val="18"/>
    </w:rPr>
  </w:style>
  <w:style w:type="character" w:styleId="CommentReference">
    <w:name w:val="annotation reference"/>
    <w:uiPriority w:val="99"/>
    <w:semiHidden/>
    <w:unhideWhenUsed/>
    <w:rsid w:val="0007600C"/>
    <w:rPr>
      <w:sz w:val="16"/>
      <w:szCs w:val="16"/>
    </w:rPr>
  </w:style>
  <w:style w:type="paragraph" w:styleId="CommentText">
    <w:name w:val="annotation text"/>
    <w:basedOn w:val="Normal"/>
    <w:link w:val="CommentTextChar"/>
    <w:uiPriority w:val="99"/>
    <w:semiHidden/>
    <w:unhideWhenUsed/>
    <w:rsid w:val="0007600C"/>
    <w:rPr>
      <w:sz w:val="20"/>
    </w:rPr>
  </w:style>
  <w:style w:type="character" w:customStyle="1" w:styleId="CommentTextChar">
    <w:name w:val="Comment Text Char"/>
    <w:basedOn w:val="DefaultParagraphFont"/>
    <w:link w:val="CommentText"/>
    <w:uiPriority w:val="99"/>
    <w:semiHidden/>
    <w:rsid w:val="0007600C"/>
  </w:style>
  <w:style w:type="paragraph" w:styleId="CommentSubject">
    <w:name w:val="annotation subject"/>
    <w:basedOn w:val="CommentText"/>
    <w:next w:val="CommentText"/>
    <w:link w:val="CommentSubjectChar"/>
    <w:uiPriority w:val="99"/>
    <w:semiHidden/>
    <w:unhideWhenUsed/>
    <w:rsid w:val="0007600C"/>
    <w:rPr>
      <w:b/>
      <w:bCs/>
    </w:rPr>
  </w:style>
  <w:style w:type="character" w:customStyle="1" w:styleId="CommentSubjectChar">
    <w:name w:val="Comment Subject Char"/>
    <w:link w:val="CommentSubject"/>
    <w:uiPriority w:val="99"/>
    <w:semiHidden/>
    <w:rsid w:val="0007600C"/>
    <w:rPr>
      <w:b/>
      <w:bCs/>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semiHidden/>
    <w:rsid w:val="00DB21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thula.Gunaratne\AppData\Local\Microsoft\Windows\Temporary%20Internet%20Files\Content.Outlook\KUBL4926\Athula.Gunaratn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4240</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2017-01-17T16:51:00Z</cp:lastPrinted>
  <dcterms:created xsi:type="dcterms:W3CDTF">2017-02-09T17:01:00Z</dcterms:created>
  <dcterms:modified xsi:type="dcterms:W3CDTF">2017-02-09T17:01:00Z</dcterms:modified>
  <cp:category> </cp:category>
  <cp:contentStatus> </cp:contentStatus>
</cp:coreProperties>
</file>