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D2" w:rsidRDefault="00CF17D2" w:rsidP="00356A73">
      <w:pPr>
        <w:jc w:val="center"/>
        <w:rPr>
          <w:b/>
        </w:rPr>
      </w:pPr>
      <w:bookmarkStart w:id="0" w:name="_GoBack"/>
      <w:bookmarkEnd w:id="0"/>
      <w:r>
        <w:rPr>
          <w:b/>
        </w:rPr>
        <w:t>Before the</w:t>
      </w:r>
    </w:p>
    <w:p w:rsidR="00CF17D2" w:rsidRDefault="00CF17D2" w:rsidP="00356A73">
      <w:pPr>
        <w:jc w:val="center"/>
        <w:rPr>
          <w:b/>
        </w:rPr>
      </w:pPr>
      <w:r>
        <w:rPr>
          <w:b/>
        </w:rPr>
        <w:t>Federal Communications Commission</w:t>
      </w:r>
    </w:p>
    <w:p w:rsidR="00CF17D2" w:rsidRDefault="00CF17D2" w:rsidP="00356A73">
      <w:pPr>
        <w:jc w:val="center"/>
        <w:rPr>
          <w:b/>
        </w:rPr>
      </w:pPr>
      <w:r>
        <w:rPr>
          <w:b/>
        </w:rPr>
        <w:t>Washington, D.C. 20554</w:t>
      </w:r>
    </w:p>
    <w:p w:rsidR="009307EA" w:rsidRDefault="009307EA" w:rsidP="00A55190">
      <w:pPr>
        <w:rPr>
          <w:b/>
        </w:rPr>
      </w:pPr>
    </w:p>
    <w:p w:rsidR="00C6026F" w:rsidRDefault="00C6026F" w:rsidP="00A55190">
      <w:pPr>
        <w:rPr>
          <w:b/>
        </w:rPr>
      </w:pPr>
    </w:p>
    <w:tbl>
      <w:tblPr>
        <w:tblW w:w="0" w:type="auto"/>
        <w:tblLayout w:type="fixed"/>
        <w:tblLook w:val="0000" w:firstRow="0" w:lastRow="0" w:firstColumn="0" w:lastColumn="0" w:noHBand="0" w:noVBand="0"/>
      </w:tblPr>
      <w:tblGrid>
        <w:gridCol w:w="4698"/>
        <w:gridCol w:w="630"/>
        <w:gridCol w:w="4248"/>
      </w:tblGrid>
      <w:tr w:rsidR="007839B0" w:rsidTr="00E27E9B">
        <w:tc>
          <w:tcPr>
            <w:tcW w:w="4698" w:type="dxa"/>
          </w:tcPr>
          <w:p w:rsidR="00C806C6" w:rsidRDefault="0008166C" w:rsidP="00E27E9B">
            <w:pPr>
              <w:tabs>
                <w:tab w:val="center" w:pos="4680"/>
              </w:tabs>
              <w:suppressAutoHyphens/>
              <w:rPr>
                <w:spacing w:val="-2"/>
              </w:rPr>
            </w:pPr>
            <w:r w:rsidRPr="0008166C">
              <w:rPr>
                <w:spacing w:val="-2"/>
              </w:rPr>
              <w:t xml:space="preserve">In the Matter of </w:t>
            </w:r>
            <w:r w:rsidR="00A85120">
              <w:rPr>
                <w:spacing w:val="-2"/>
              </w:rPr>
              <w:t xml:space="preserve">a </w:t>
            </w:r>
            <w:r w:rsidRPr="0008166C">
              <w:rPr>
                <w:spacing w:val="-2"/>
              </w:rPr>
              <w:t>Complaint Involving the Political File</w:t>
            </w:r>
            <w:r w:rsidR="00091029">
              <w:rPr>
                <w:spacing w:val="-2"/>
              </w:rPr>
              <w:t>s</w:t>
            </w:r>
            <w:r w:rsidRPr="0008166C">
              <w:rPr>
                <w:spacing w:val="-2"/>
              </w:rPr>
              <w:t xml:space="preserve"> of</w:t>
            </w:r>
          </w:p>
          <w:p w:rsidR="0008166C" w:rsidRDefault="0008166C" w:rsidP="00E27E9B">
            <w:pPr>
              <w:tabs>
                <w:tab w:val="center" w:pos="4680"/>
              </w:tabs>
              <w:suppressAutoHyphens/>
              <w:rPr>
                <w:spacing w:val="-2"/>
              </w:rPr>
            </w:pPr>
          </w:p>
          <w:p w:rsidR="00C806C6" w:rsidRPr="00A710F8" w:rsidRDefault="00917929" w:rsidP="0090300B">
            <w:pPr>
              <w:tabs>
                <w:tab w:val="center" w:pos="4680"/>
              </w:tabs>
              <w:suppressAutoHyphens/>
              <w:rPr>
                <w:spacing w:val="-2"/>
              </w:rPr>
            </w:pPr>
            <w:r w:rsidRPr="00225731">
              <w:rPr>
                <w:spacing w:val="-2"/>
              </w:rPr>
              <w:t xml:space="preserve">Scripps Media, Inc., </w:t>
            </w:r>
            <w:r w:rsidRPr="005F5330">
              <w:rPr>
                <w:spacing w:val="-2"/>
              </w:rPr>
              <w:t>l</w:t>
            </w:r>
            <w:r w:rsidR="00C806C6" w:rsidRPr="005F5330">
              <w:rPr>
                <w:spacing w:val="-2"/>
              </w:rPr>
              <w:t>icensee</w:t>
            </w:r>
            <w:r w:rsidR="00C806C6" w:rsidRPr="00A710F8">
              <w:rPr>
                <w:spacing w:val="-2"/>
              </w:rPr>
              <w:t xml:space="preserve"> of Station WCPO-TV, Cincinnati, OH</w:t>
            </w:r>
          </w:p>
          <w:p w:rsidR="00111402" w:rsidRDefault="00111402" w:rsidP="00A85120">
            <w:pPr>
              <w:tabs>
                <w:tab w:val="center" w:pos="4680"/>
              </w:tabs>
              <w:suppressAutoHyphens/>
              <w:rPr>
                <w:spacing w:val="-2"/>
              </w:rPr>
            </w:pPr>
          </w:p>
          <w:p w:rsidR="00A85120" w:rsidRPr="007115F7" w:rsidRDefault="00A85120" w:rsidP="00A85120">
            <w:pPr>
              <w:tabs>
                <w:tab w:val="center" w:pos="4680"/>
              </w:tabs>
              <w:suppressAutoHyphens/>
              <w:rPr>
                <w:spacing w:val="-2"/>
              </w:rPr>
            </w:pPr>
          </w:p>
        </w:tc>
        <w:tc>
          <w:tcPr>
            <w:tcW w:w="630" w:type="dxa"/>
          </w:tcPr>
          <w:p w:rsidR="007839B0" w:rsidRDefault="007839B0" w:rsidP="00E27E9B">
            <w:pPr>
              <w:tabs>
                <w:tab w:val="center" w:pos="4680"/>
              </w:tabs>
              <w:suppressAutoHyphens/>
              <w:rPr>
                <w:b/>
                <w:spacing w:val="-2"/>
              </w:rPr>
            </w:pPr>
            <w:r>
              <w:rPr>
                <w:b/>
                <w:spacing w:val="-2"/>
              </w:rPr>
              <w:t>)</w:t>
            </w:r>
          </w:p>
          <w:p w:rsidR="007839B0" w:rsidRDefault="007839B0" w:rsidP="00E27E9B">
            <w:pPr>
              <w:tabs>
                <w:tab w:val="center" w:pos="4680"/>
              </w:tabs>
              <w:suppressAutoHyphens/>
              <w:rPr>
                <w:b/>
                <w:spacing w:val="-2"/>
              </w:rPr>
            </w:pPr>
            <w:r>
              <w:rPr>
                <w:b/>
                <w:spacing w:val="-2"/>
              </w:rPr>
              <w:t>)</w:t>
            </w:r>
          </w:p>
          <w:p w:rsidR="007839B0" w:rsidRDefault="007839B0" w:rsidP="00E27E9B">
            <w:pPr>
              <w:tabs>
                <w:tab w:val="center" w:pos="4680"/>
              </w:tabs>
              <w:suppressAutoHyphens/>
              <w:rPr>
                <w:b/>
                <w:spacing w:val="-2"/>
              </w:rPr>
            </w:pPr>
            <w:r>
              <w:rPr>
                <w:b/>
                <w:spacing w:val="-2"/>
              </w:rPr>
              <w:t>)</w:t>
            </w:r>
          </w:p>
          <w:p w:rsidR="007839B0" w:rsidRDefault="007839B0" w:rsidP="00E27E9B">
            <w:pPr>
              <w:tabs>
                <w:tab w:val="center" w:pos="4680"/>
              </w:tabs>
              <w:suppressAutoHyphens/>
              <w:rPr>
                <w:b/>
                <w:spacing w:val="-2"/>
              </w:rPr>
            </w:pPr>
            <w:r>
              <w:rPr>
                <w:b/>
                <w:spacing w:val="-2"/>
              </w:rPr>
              <w:t>)</w:t>
            </w:r>
          </w:p>
          <w:p w:rsidR="007839B0" w:rsidRDefault="00717116" w:rsidP="00E27E9B">
            <w:pPr>
              <w:tabs>
                <w:tab w:val="center" w:pos="4680"/>
              </w:tabs>
              <w:suppressAutoHyphens/>
              <w:rPr>
                <w:b/>
                <w:spacing w:val="-2"/>
              </w:rPr>
            </w:pPr>
            <w:r>
              <w:rPr>
                <w:b/>
                <w:spacing w:val="-2"/>
              </w:rPr>
              <w:t>)</w:t>
            </w:r>
          </w:p>
          <w:p w:rsidR="00717116" w:rsidRPr="00F44C97" w:rsidRDefault="00717116" w:rsidP="00E27E9B">
            <w:pPr>
              <w:tabs>
                <w:tab w:val="center" w:pos="4680"/>
              </w:tabs>
              <w:suppressAutoHyphens/>
              <w:rPr>
                <w:b/>
                <w:spacing w:val="-2"/>
              </w:rPr>
            </w:pPr>
          </w:p>
        </w:tc>
        <w:tc>
          <w:tcPr>
            <w:tcW w:w="4248" w:type="dxa"/>
          </w:tcPr>
          <w:p w:rsidR="00F44C97" w:rsidRDefault="00F44C97" w:rsidP="00E27E9B">
            <w:pPr>
              <w:tabs>
                <w:tab w:val="center" w:pos="4680"/>
              </w:tabs>
              <w:suppressAutoHyphens/>
              <w:rPr>
                <w:spacing w:val="-2"/>
              </w:rPr>
            </w:pPr>
          </w:p>
          <w:p w:rsidR="00FA21E8" w:rsidRDefault="00FA21E8" w:rsidP="00E27E9B">
            <w:pPr>
              <w:tabs>
                <w:tab w:val="center" w:pos="4680"/>
              </w:tabs>
              <w:suppressAutoHyphens/>
              <w:rPr>
                <w:spacing w:val="-2"/>
              </w:rPr>
            </w:pPr>
          </w:p>
          <w:p w:rsidR="00FA21E8" w:rsidRDefault="00FA21E8" w:rsidP="00E27E9B">
            <w:pPr>
              <w:tabs>
                <w:tab w:val="center" w:pos="4680"/>
              </w:tabs>
              <w:suppressAutoHyphens/>
              <w:rPr>
                <w:spacing w:val="-2"/>
              </w:rPr>
            </w:pPr>
          </w:p>
          <w:p w:rsidR="00F44C97" w:rsidRDefault="00F44C97" w:rsidP="00F44C97">
            <w:pPr>
              <w:tabs>
                <w:tab w:val="center" w:pos="4680"/>
              </w:tabs>
              <w:suppressAutoHyphens/>
              <w:rPr>
                <w:spacing w:val="-2"/>
              </w:rPr>
            </w:pPr>
            <w:r>
              <w:rPr>
                <w:spacing w:val="-2"/>
              </w:rPr>
              <w:t xml:space="preserve">File No. </w:t>
            </w:r>
            <w:r w:rsidR="00C021F6">
              <w:rPr>
                <w:spacing w:val="-2"/>
              </w:rPr>
              <w:t>160926a</w:t>
            </w:r>
          </w:p>
          <w:p w:rsidR="00F44C97" w:rsidRDefault="00F44C97" w:rsidP="00F44C97">
            <w:pPr>
              <w:tabs>
                <w:tab w:val="center" w:pos="4680"/>
              </w:tabs>
              <w:suppressAutoHyphens/>
              <w:rPr>
                <w:spacing w:val="-2"/>
              </w:rPr>
            </w:pPr>
          </w:p>
          <w:p w:rsidR="00F44C97" w:rsidRDefault="00F44C97" w:rsidP="00F44C97">
            <w:pPr>
              <w:tabs>
                <w:tab w:val="center" w:pos="4680"/>
              </w:tabs>
              <w:suppressAutoHyphens/>
              <w:rPr>
                <w:spacing w:val="-2"/>
              </w:rPr>
            </w:pPr>
          </w:p>
        </w:tc>
      </w:tr>
    </w:tbl>
    <w:p w:rsidR="00F73012" w:rsidRPr="00F138D2" w:rsidRDefault="00F73012">
      <w:pPr>
        <w:jc w:val="center"/>
        <w:rPr>
          <w:b/>
        </w:rPr>
      </w:pPr>
      <w:bookmarkStart w:id="1" w:name="_Toc400459762"/>
      <w:r w:rsidRPr="00F138D2">
        <w:rPr>
          <w:b/>
        </w:rPr>
        <w:t>ORDER</w:t>
      </w:r>
    </w:p>
    <w:p w:rsidR="005C00B4" w:rsidRDefault="005C00B4" w:rsidP="00917929">
      <w:pPr>
        <w:jc w:val="center"/>
        <w:rPr>
          <w:b/>
          <w:u w:val="single"/>
        </w:rPr>
      </w:pPr>
    </w:p>
    <w:bookmarkEnd w:id="1"/>
    <w:p w:rsidR="005122D7" w:rsidRDefault="005122D7">
      <w:pPr>
        <w:rPr>
          <w:b/>
          <w:spacing w:val="-2"/>
        </w:rPr>
      </w:pPr>
    </w:p>
    <w:p w:rsidR="00CF17D2" w:rsidRDefault="00CF17D2">
      <w:pPr>
        <w:rPr>
          <w:b/>
          <w:spacing w:val="-2"/>
        </w:rPr>
      </w:pPr>
      <w:r>
        <w:rPr>
          <w:b/>
          <w:spacing w:val="-2"/>
        </w:rPr>
        <w:t xml:space="preserve">Adopted:  </w:t>
      </w:r>
      <w:r w:rsidR="003270CC">
        <w:rPr>
          <w:b/>
          <w:spacing w:val="-2"/>
        </w:rPr>
        <w:t>Janu</w:t>
      </w:r>
      <w:r w:rsidR="0010658D">
        <w:rPr>
          <w:b/>
          <w:spacing w:val="-2"/>
        </w:rPr>
        <w:t>ary 6</w:t>
      </w:r>
      <w:r w:rsidR="003270CC">
        <w:rPr>
          <w:b/>
          <w:spacing w:val="-2"/>
        </w:rPr>
        <w:t>, 2017</w:t>
      </w:r>
      <w:r>
        <w:rPr>
          <w:b/>
          <w:spacing w:val="-2"/>
        </w:rPr>
        <w:tab/>
      </w:r>
      <w:r>
        <w:rPr>
          <w:b/>
          <w:spacing w:val="-2"/>
        </w:rPr>
        <w:tab/>
      </w:r>
      <w:r>
        <w:rPr>
          <w:b/>
          <w:spacing w:val="-2"/>
        </w:rPr>
        <w:tab/>
        <w:t xml:space="preserve">                                       </w:t>
      </w:r>
      <w:r>
        <w:rPr>
          <w:b/>
          <w:spacing w:val="-2"/>
        </w:rPr>
        <w:tab/>
        <w:t xml:space="preserve">   Released:  </w:t>
      </w:r>
      <w:r w:rsidR="0010658D">
        <w:rPr>
          <w:b/>
          <w:spacing w:val="-2"/>
        </w:rPr>
        <w:t>January 6</w:t>
      </w:r>
      <w:r w:rsidR="003270CC">
        <w:rPr>
          <w:b/>
          <w:spacing w:val="-2"/>
        </w:rPr>
        <w:t>, 2017</w:t>
      </w:r>
    </w:p>
    <w:p w:rsidR="00CF17D2" w:rsidRDefault="00CF17D2"/>
    <w:p w:rsidR="007934A0" w:rsidRDefault="00CF17D2">
      <w:pPr>
        <w:rPr>
          <w:spacing w:val="-2"/>
          <w:szCs w:val="22"/>
        </w:rPr>
      </w:pPr>
      <w:r>
        <w:rPr>
          <w:szCs w:val="22"/>
        </w:rPr>
        <w:t>By the Chief</w:t>
      </w:r>
      <w:r>
        <w:rPr>
          <w:spacing w:val="-2"/>
          <w:szCs w:val="22"/>
        </w:rPr>
        <w:t>, Media Bureau:</w:t>
      </w:r>
    </w:p>
    <w:p w:rsidR="002C6129" w:rsidRDefault="002C6129">
      <w:pPr>
        <w:rPr>
          <w:spacing w:val="-2"/>
          <w:szCs w:val="22"/>
        </w:rPr>
      </w:pPr>
    </w:p>
    <w:p w:rsidR="00CF17D2" w:rsidRDefault="00CF17D2">
      <w:pPr>
        <w:pStyle w:val="Heading1"/>
      </w:pPr>
      <w:bookmarkStart w:id="2" w:name="_Toc417912801"/>
      <w:bookmarkStart w:id="3" w:name="_Toc417912907"/>
      <w:bookmarkStart w:id="4" w:name="_Toc417912802"/>
      <w:bookmarkStart w:id="5" w:name="_Toc417912908"/>
      <w:bookmarkStart w:id="6" w:name="_Toc417912803"/>
      <w:bookmarkStart w:id="7" w:name="_Toc417912909"/>
      <w:bookmarkStart w:id="8" w:name="_Toc417912804"/>
      <w:bookmarkStart w:id="9" w:name="_Toc417912910"/>
      <w:bookmarkStart w:id="10" w:name="_Toc417912805"/>
      <w:bookmarkStart w:id="11" w:name="_Toc417912911"/>
      <w:bookmarkStart w:id="12" w:name="_Toc417912806"/>
      <w:bookmarkStart w:id="13" w:name="_Toc417912912"/>
      <w:bookmarkStart w:id="14" w:name="_Toc400459764"/>
      <w:bookmarkStart w:id="15" w:name="_Toc400459895"/>
      <w:bookmarkStart w:id="16" w:name="_Toc417909902"/>
      <w:bookmarkStart w:id="17" w:name="_Toc417909987"/>
      <w:bookmarkStart w:id="18" w:name="_Toc417910020"/>
      <w:bookmarkStart w:id="19" w:name="_Toc417910050"/>
      <w:bookmarkStart w:id="20" w:name="_Toc417910080"/>
      <w:bookmarkStart w:id="21" w:name="_Toc417910132"/>
      <w:bookmarkStart w:id="22" w:name="_Toc417910149"/>
      <w:bookmarkStart w:id="23" w:name="_Toc417912670"/>
      <w:bookmarkStart w:id="24" w:name="_Toc417912807"/>
      <w:bookmarkStart w:id="25" w:name="_Toc417912913"/>
      <w:bookmarkStart w:id="26" w:name="_Toc418670598"/>
      <w:bookmarkStart w:id="27" w:name="_Toc420478097"/>
      <w:bookmarkStart w:id="28" w:name="_Toc463590305"/>
      <w:bookmarkEnd w:id="2"/>
      <w:bookmarkEnd w:id="3"/>
      <w:bookmarkEnd w:id="4"/>
      <w:bookmarkEnd w:id="5"/>
      <w:bookmarkEnd w:id="6"/>
      <w:bookmarkEnd w:id="7"/>
      <w:bookmarkEnd w:id="8"/>
      <w:bookmarkEnd w:id="9"/>
      <w:bookmarkEnd w:id="10"/>
      <w:bookmarkEnd w:id="11"/>
      <w:bookmarkEnd w:id="12"/>
      <w:bookmarkEnd w:id="13"/>
      <w:r>
        <w:t>INTRODUCTION</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CF17D2" w:rsidRDefault="00FA21E8" w:rsidP="00DE3AFC">
      <w:pPr>
        <w:pStyle w:val="ParaNum"/>
      </w:pPr>
      <w:r>
        <w:t xml:space="preserve">In this </w:t>
      </w:r>
      <w:r w:rsidR="003F692E">
        <w:t>O</w:t>
      </w:r>
      <w:r>
        <w:t>rder</w:t>
      </w:r>
      <w:r w:rsidR="00794672">
        <w:t>, w</w:t>
      </w:r>
      <w:r w:rsidR="00F26913">
        <w:t xml:space="preserve">e </w:t>
      </w:r>
      <w:r w:rsidR="008955BD">
        <w:t xml:space="preserve">admonish </w:t>
      </w:r>
      <w:r w:rsidR="00FE149B">
        <w:t>Scripps Media, Inc.</w:t>
      </w:r>
      <w:r w:rsidR="00B16E2B">
        <w:t xml:space="preserve"> (Scripps)</w:t>
      </w:r>
      <w:r w:rsidR="00FE149B">
        <w:t xml:space="preserve">, </w:t>
      </w:r>
      <w:r w:rsidR="003F692E">
        <w:t xml:space="preserve">the </w:t>
      </w:r>
      <w:r w:rsidR="00FE149B">
        <w:t xml:space="preserve">licensee of </w:t>
      </w:r>
      <w:r w:rsidR="00473729">
        <w:t>Station</w:t>
      </w:r>
      <w:r w:rsidR="00FE149B">
        <w:t xml:space="preserve"> WCPO-TV, Cincinnati, OH</w:t>
      </w:r>
      <w:r w:rsidR="008955BD">
        <w:t>, for</w:t>
      </w:r>
      <w:r w:rsidR="00B16E2B">
        <w:t xml:space="preserve"> f</w:t>
      </w:r>
      <w:r w:rsidR="00EA4388">
        <w:t>ail</w:t>
      </w:r>
      <w:r w:rsidR="008955BD">
        <w:t>ing</w:t>
      </w:r>
      <w:r w:rsidR="00EA4388">
        <w:t xml:space="preserve"> to include in </w:t>
      </w:r>
      <w:r w:rsidR="005F5330">
        <w:t>WCPO-TV’s</w:t>
      </w:r>
      <w:r w:rsidR="00EA4388">
        <w:t xml:space="preserve"> political file </w:t>
      </w:r>
      <w:r w:rsidR="00A81899">
        <w:t>certain</w:t>
      </w:r>
      <w:r w:rsidR="00EA4388">
        <w:t xml:space="preserve"> information </w:t>
      </w:r>
      <w:r w:rsidR="0018778A">
        <w:t xml:space="preserve">about </w:t>
      </w:r>
      <w:r w:rsidR="00890383">
        <w:t xml:space="preserve">two </w:t>
      </w:r>
      <w:r w:rsidR="007E756E">
        <w:t xml:space="preserve">requests to purchase </w:t>
      </w:r>
      <w:r w:rsidR="00987862">
        <w:t xml:space="preserve">broadcast </w:t>
      </w:r>
      <w:r w:rsidR="007E756E">
        <w:t xml:space="preserve">time </w:t>
      </w:r>
      <w:r w:rsidR="006A5151" w:rsidRPr="006A5151">
        <w:t>for non-candidate issue advertisements</w:t>
      </w:r>
      <w:r w:rsidR="007E756E">
        <w:t xml:space="preserve">, </w:t>
      </w:r>
      <w:r w:rsidR="00EA4388">
        <w:t>in willful violation of Section 315</w:t>
      </w:r>
      <w:r w:rsidR="006B2184">
        <w:t>(e)(2) of the Communications Act of 1934, as amended</w:t>
      </w:r>
      <w:r w:rsidR="003F692E">
        <w:t xml:space="preserve"> (the Act)</w:t>
      </w:r>
      <w:r w:rsidR="00861ECC">
        <w:t xml:space="preserve">, and </w:t>
      </w:r>
      <w:r w:rsidR="003F692E">
        <w:t xml:space="preserve">Section </w:t>
      </w:r>
      <w:r w:rsidR="00861ECC">
        <w:t>73.1212(e) of the Commission’s rules</w:t>
      </w:r>
      <w:r w:rsidR="006B2184">
        <w:t>.</w:t>
      </w:r>
      <w:r w:rsidR="006B2184">
        <w:rPr>
          <w:rStyle w:val="FootnoteReference"/>
        </w:rPr>
        <w:footnoteReference w:id="2"/>
      </w:r>
      <w:r w:rsidR="006B2184">
        <w:t xml:space="preserve">  </w:t>
      </w:r>
      <w:r w:rsidR="008955BD">
        <w:t xml:space="preserve">The Order resolves a </w:t>
      </w:r>
      <w:r w:rsidR="008A4FC1">
        <w:t>complaint</w:t>
      </w:r>
      <w:r w:rsidR="000558E1" w:rsidRPr="000558E1">
        <w:rPr>
          <w:vertAlign w:val="superscript"/>
        </w:rPr>
        <w:footnoteReference w:id="3"/>
      </w:r>
      <w:r w:rsidR="000558E1" w:rsidRPr="000558E1">
        <w:t xml:space="preserve"> </w:t>
      </w:r>
      <w:r w:rsidR="008955BD">
        <w:t>filed jointly by Campaign Legal Center,</w:t>
      </w:r>
      <w:r w:rsidR="007D1368">
        <w:rPr>
          <w:rStyle w:val="FootnoteReference"/>
        </w:rPr>
        <w:footnoteReference w:id="4"/>
      </w:r>
      <w:r w:rsidR="008955BD">
        <w:t xml:space="preserve"> Common Cause,</w:t>
      </w:r>
      <w:r w:rsidR="007D1368">
        <w:rPr>
          <w:rStyle w:val="FootnoteReference"/>
        </w:rPr>
        <w:footnoteReference w:id="5"/>
      </w:r>
      <w:r w:rsidR="008955BD">
        <w:t xml:space="preserve"> Sunlight Foundation,</w:t>
      </w:r>
      <w:r w:rsidR="007D1368">
        <w:rPr>
          <w:rStyle w:val="FootnoteReference"/>
        </w:rPr>
        <w:footnoteReference w:id="6"/>
      </w:r>
      <w:r w:rsidR="008955BD">
        <w:t xml:space="preserve"> and Benton Foundation</w:t>
      </w:r>
      <w:r w:rsidR="007D1368">
        <w:rPr>
          <w:rStyle w:val="FootnoteReference"/>
        </w:rPr>
        <w:footnoteReference w:id="7"/>
      </w:r>
      <w:r w:rsidR="008955BD">
        <w:t xml:space="preserve"> (collectively Complainants) against Scripps </w:t>
      </w:r>
      <w:r w:rsidR="008955BD" w:rsidRPr="007C2F1E">
        <w:t xml:space="preserve">on </w:t>
      </w:r>
      <w:r w:rsidR="008955BD">
        <w:t>September 26, 2016</w:t>
      </w:r>
      <w:r w:rsidR="008061C5">
        <w:t xml:space="preserve">. </w:t>
      </w:r>
    </w:p>
    <w:p w:rsidR="009E1C34" w:rsidRDefault="00F84502" w:rsidP="00F84502">
      <w:pPr>
        <w:pStyle w:val="ParaNum"/>
        <w:sectPr w:rsidR="009E1C34" w:rsidSect="003801A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350" w:right="1440" w:bottom="1440" w:left="1440" w:header="720" w:footer="418" w:gutter="0"/>
          <w:pgNumType w:start="2"/>
          <w:cols w:space="720"/>
          <w:noEndnote/>
          <w:titlePg/>
          <w:docGrid w:linePitch="299"/>
        </w:sectPr>
      </w:pPr>
      <w:r>
        <w:t>I</w:t>
      </w:r>
      <w:r w:rsidR="00593116">
        <w:t xml:space="preserve">n a companion </w:t>
      </w:r>
      <w:r w:rsidRPr="00EC5267">
        <w:rPr>
          <w:i/>
        </w:rPr>
        <w:t>Political File Clarification Order</w:t>
      </w:r>
      <w:r>
        <w:rPr>
          <w:i/>
        </w:rPr>
        <w:t xml:space="preserve"> </w:t>
      </w:r>
      <w:r w:rsidRPr="00125563">
        <w:t>released today,</w:t>
      </w:r>
      <w:r>
        <w:t xml:space="preserve"> we resolve 11 other complaints filed by Campaign Legal Center and Sunlight Foundation alleging violations of the political</w:t>
      </w:r>
    </w:p>
    <w:p w:rsidR="00F84502" w:rsidRDefault="00F84502" w:rsidP="009554E0">
      <w:pPr>
        <w:pStyle w:val="ParaNum"/>
        <w:numPr>
          <w:ilvl w:val="0"/>
          <w:numId w:val="0"/>
        </w:numPr>
      </w:pPr>
      <w:r>
        <w:lastRenderedPageBreak/>
        <w:t>file requirements</w:t>
      </w:r>
      <w:r w:rsidR="00B26C6B">
        <w:t xml:space="preserve"> by a number of broadcast license</w:t>
      </w:r>
      <w:r w:rsidR="003A7068">
        <w:t>e</w:t>
      </w:r>
      <w:r w:rsidR="00B26C6B">
        <w:t>s.</w:t>
      </w:r>
      <w:r w:rsidR="00B26C6B">
        <w:rPr>
          <w:rStyle w:val="FootnoteReference"/>
        </w:rPr>
        <w:footnoteReference w:id="8"/>
      </w:r>
      <w:r>
        <w:t xml:space="preserve"> </w:t>
      </w:r>
      <w:r w:rsidR="00B26C6B">
        <w:t xml:space="preserve"> W</w:t>
      </w:r>
      <w:r>
        <w:t xml:space="preserve">e </w:t>
      </w:r>
      <w:r w:rsidR="00B26C6B">
        <w:t xml:space="preserve">also </w:t>
      </w:r>
      <w:r>
        <w:t xml:space="preserve">clarify </w:t>
      </w:r>
      <w:r w:rsidR="00B26C6B">
        <w:t xml:space="preserve">in that order </w:t>
      </w:r>
      <w:r>
        <w:t xml:space="preserve">certain </w:t>
      </w:r>
      <w:r w:rsidR="003A7068">
        <w:t>record-keeping</w:t>
      </w:r>
      <w:r>
        <w:t xml:space="preserve"> obligations that the Act and </w:t>
      </w:r>
      <w:r w:rsidR="003A7068">
        <w:t>the Commission</w:t>
      </w:r>
      <w:r w:rsidR="00F378F9">
        <w:t>’s rules</w:t>
      </w:r>
      <w:r>
        <w:t xml:space="preserve"> impose on broadcast licensees </w:t>
      </w:r>
      <w:r w:rsidR="00675109">
        <w:t>and other entities</w:t>
      </w:r>
      <w:r w:rsidR="00885C5E">
        <w:rPr>
          <w:rStyle w:val="FootnoteReference"/>
        </w:rPr>
        <w:footnoteReference w:id="9"/>
      </w:r>
      <w:r w:rsidR="00675109">
        <w:t xml:space="preserve"> </w:t>
      </w:r>
      <w:r>
        <w:t>with respect to the purchase of broadcast time by legally qualified candidates for elective office and issue advertisers.</w:t>
      </w:r>
      <w:r w:rsidR="00482605">
        <w:rPr>
          <w:rStyle w:val="FootnoteReference"/>
        </w:rPr>
        <w:footnoteReference w:id="10"/>
      </w:r>
      <w:r>
        <w:t xml:space="preserve">  We do not</w:t>
      </w:r>
      <w:r w:rsidRPr="00F92AA5">
        <w:t xml:space="preserve"> take enforcement action </w:t>
      </w:r>
      <w:r>
        <w:t xml:space="preserve">in the </w:t>
      </w:r>
      <w:r w:rsidRPr="00EC5267">
        <w:rPr>
          <w:i/>
        </w:rPr>
        <w:t>Political File Clarification</w:t>
      </w:r>
      <w:r>
        <w:rPr>
          <w:i/>
        </w:rPr>
        <w:t xml:space="preserve"> Order</w:t>
      </w:r>
      <w:r>
        <w:t xml:space="preserve"> </w:t>
      </w:r>
      <w:r w:rsidRPr="00F92AA5">
        <w:t xml:space="preserve">in </w:t>
      </w:r>
      <w:r>
        <w:t xml:space="preserve">instances in which </w:t>
      </w:r>
      <w:r w:rsidR="006027D2">
        <w:t>a</w:t>
      </w:r>
      <w:r>
        <w:t xml:space="preserve"> licensee</w:t>
      </w:r>
      <w:r w:rsidRPr="00F92AA5">
        <w:t xml:space="preserve"> failed to satisfy a requirement that we clarify</w:t>
      </w:r>
      <w:r w:rsidR="00125CA1">
        <w:t xml:space="preserve"> </w:t>
      </w:r>
      <w:r w:rsidR="00125CA1" w:rsidRPr="00450ABB">
        <w:t>in that order</w:t>
      </w:r>
      <w:r w:rsidR="00936BF1" w:rsidRPr="00450ABB">
        <w:t>, but we admonish</w:t>
      </w:r>
      <w:r w:rsidR="007E4787" w:rsidRPr="00631BC2">
        <w:t xml:space="preserve"> licensees</w:t>
      </w:r>
      <w:r w:rsidR="00675109">
        <w:t xml:space="preserve"> for other violations of the statute and our rules</w:t>
      </w:r>
      <w:r>
        <w:t>.</w:t>
      </w:r>
      <w:r w:rsidR="00482605">
        <w:rPr>
          <w:rStyle w:val="FootnoteReference"/>
        </w:rPr>
        <w:footnoteReference w:id="11"/>
      </w:r>
      <w:r>
        <w:t xml:space="preserve">  We take the same</w:t>
      </w:r>
      <w:r w:rsidR="00593116">
        <w:t xml:space="preserve"> approach here.  Thus, </w:t>
      </w:r>
      <w:r>
        <w:t xml:space="preserve">we do not take enforcement action against Scripps </w:t>
      </w:r>
      <w:r w:rsidR="00C46345">
        <w:t>for conduct that implicates the requirements we</w:t>
      </w:r>
      <w:r>
        <w:t xml:space="preserve"> clarif</w:t>
      </w:r>
      <w:r w:rsidR="00C46345">
        <w:t>y</w:t>
      </w:r>
      <w:r>
        <w:t xml:space="preserve"> in the </w:t>
      </w:r>
      <w:r w:rsidRPr="00F138D2">
        <w:rPr>
          <w:i/>
        </w:rPr>
        <w:t>Political File Clarification Order</w:t>
      </w:r>
      <w:r w:rsidR="00593116">
        <w:t xml:space="preserve">.  However, we </w:t>
      </w:r>
      <w:r w:rsidR="00746A88">
        <w:t xml:space="preserve">admonish Scripps for other violations and place it </w:t>
      </w:r>
      <w:r w:rsidR="008979E5">
        <w:t>o</w:t>
      </w:r>
      <w:r w:rsidR="00593116">
        <w:t xml:space="preserve">n notice that, </w:t>
      </w:r>
      <w:r w:rsidR="00593116" w:rsidRPr="001D177F">
        <w:t xml:space="preserve">going forward, </w:t>
      </w:r>
      <w:r w:rsidR="00812879">
        <w:t>it</w:t>
      </w:r>
      <w:r w:rsidR="00593116" w:rsidRPr="001D177F">
        <w:t xml:space="preserve"> will be subject to enforcement action for willful and/or repeated failure to comply with </w:t>
      </w:r>
      <w:r w:rsidR="00812879">
        <w:t>its</w:t>
      </w:r>
      <w:r w:rsidR="00593116" w:rsidRPr="001D177F">
        <w:t xml:space="preserve"> </w:t>
      </w:r>
      <w:r w:rsidR="00593116">
        <w:t>political file obligations, as clarified in the companion order</w:t>
      </w:r>
      <w:r>
        <w:t>.</w:t>
      </w:r>
    </w:p>
    <w:p w:rsidR="00501B29" w:rsidRPr="00501B29" w:rsidRDefault="005A1A9C" w:rsidP="00713967">
      <w:pPr>
        <w:pStyle w:val="Heading1"/>
        <w:rPr>
          <w:color w:val="000000"/>
          <w:szCs w:val="22"/>
        </w:rPr>
      </w:pPr>
      <w:bookmarkStart w:id="29" w:name="_Toc400459765"/>
      <w:bookmarkStart w:id="30" w:name="_Toc400459896"/>
      <w:r>
        <w:t>background</w:t>
      </w:r>
    </w:p>
    <w:p w:rsidR="005B7748" w:rsidRDefault="005B7748" w:rsidP="003F0FE4">
      <w:pPr>
        <w:pStyle w:val="ParaNum"/>
      </w:pPr>
      <w:r w:rsidRPr="006A21A2">
        <w:t xml:space="preserve">Broadcast licensees have long been required by the Communications Act and the Commission’s rules to maintain political files for public inspection.  </w:t>
      </w:r>
      <w:r>
        <w:t xml:space="preserve">The Commission has stated that </w:t>
      </w:r>
      <w:r w:rsidR="00AC7204">
        <w:t xml:space="preserve">the </w:t>
      </w:r>
      <w:r>
        <w:t xml:space="preserve">political file </w:t>
      </w:r>
      <w:r w:rsidR="00496CB2">
        <w:t>record-keeping</w:t>
      </w:r>
      <w:r w:rsidR="002C0B5A">
        <w:t xml:space="preserve"> requirements are intended</w:t>
      </w:r>
      <w:r w:rsidR="00AC7204">
        <w:t xml:space="preserve"> </w:t>
      </w:r>
      <w:r w:rsidR="008A1D6E">
        <w:t>“</w:t>
      </w:r>
      <w:r w:rsidRPr="003771BA">
        <w:t>to provide for accurate documentation of the disposition of requests for time.</w:t>
      </w:r>
      <w:r>
        <w:t>”</w:t>
      </w:r>
      <w:r>
        <w:rPr>
          <w:rStyle w:val="FootnoteReference"/>
        </w:rPr>
        <w:footnoteReference w:id="12"/>
      </w:r>
      <w:r>
        <w:t xml:space="preserve">  Every broadcast licensee bears a critical responsibility to ensure that its political files are complete.     </w:t>
      </w:r>
    </w:p>
    <w:p w:rsidR="005117DA" w:rsidRPr="005117DA" w:rsidRDefault="005117DA" w:rsidP="005B7748">
      <w:pPr>
        <w:pStyle w:val="ParaNum"/>
        <w:widowControl/>
        <w:rPr>
          <w:color w:val="000000"/>
          <w:szCs w:val="22"/>
        </w:rPr>
      </w:pPr>
      <w:r w:rsidRPr="005117DA">
        <w:rPr>
          <w:color w:val="000000"/>
          <w:szCs w:val="22"/>
        </w:rPr>
        <w:t xml:space="preserve">Section 315(e) of the Act requires </w:t>
      </w:r>
      <w:r w:rsidR="00E06D99">
        <w:rPr>
          <w:color w:val="000000"/>
          <w:szCs w:val="22"/>
        </w:rPr>
        <w:t>licensees</w:t>
      </w:r>
      <w:r w:rsidRPr="005117DA">
        <w:rPr>
          <w:color w:val="000000"/>
          <w:szCs w:val="22"/>
        </w:rPr>
        <w:t xml:space="preserve"> to maintain </w:t>
      </w:r>
      <w:r w:rsidR="00E06D99">
        <w:rPr>
          <w:color w:val="000000"/>
          <w:szCs w:val="22"/>
        </w:rPr>
        <w:t xml:space="preserve">political files for </w:t>
      </w:r>
      <w:r w:rsidRPr="005117DA">
        <w:rPr>
          <w:color w:val="000000"/>
          <w:szCs w:val="22"/>
        </w:rPr>
        <w:t xml:space="preserve">certain </w:t>
      </w:r>
      <w:r w:rsidR="00E06D99">
        <w:rPr>
          <w:color w:val="000000"/>
          <w:szCs w:val="22"/>
        </w:rPr>
        <w:t>types of advertisements</w:t>
      </w:r>
      <w:r w:rsidRPr="005117DA">
        <w:rPr>
          <w:color w:val="000000"/>
          <w:szCs w:val="22"/>
        </w:rPr>
        <w:t xml:space="preserve">.  Specifically, pursuant to Section 315(e)(1)(B), licensees are required to make available for public inspection a </w:t>
      </w:r>
      <w:r w:rsidR="000D3DA6">
        <w:rPr>
          <w:color w:val="000000"/>
          <w:szCs w:val="22"/>
        </w:rPr>
        <w:t>“</w:t>
      </w:r>
      <w:r w:rsidRPr="005117DA">
        <w:rPr>
          <w:color w:val="000000"/>
          <w:szCs w:val="22"/>
        </w:rPr>
        <w:t>complete record</w:t>
      </w:r>
      <w:r w:rsidR="000D3DA6">
        <w:rPr>
          <w:color w:val="000000"/>
          <w:szCs w:val="22"/>
        </w:rPr>
        <w:t>”</w:t>
      </w:r>
      <w:r w:rsidRPr="005117DA">
        <w:rPr>
          <w:color w:val="000000"/>
          <w:szCs w:val="22"/>
        </w:rPr>
        <w:t xml:space="preserve"> of each request to purchase broadcast time that “communicates a message relating to any political matter of national importance, including (i) a legally qualified candidate;</w:t>
      </w:r>
      <w:r w:rsidR="00D16FA1">
        <w:rPr>
          <w:rStyle w:val="FootnoteReference"/>
          <w:szCs w:val="22"/>
        </w:rPr>
        <w:footnoteReference w:id="13"/>
      </w:r>
      <w:r w:rsidR="00D16FA1" w:rsidRPr="005117DA">
        <w:rPr>
          <w:color w:val="000000"/>
          <w:szCs w:val="22"/>
        </w:rPr>
        <w:t xml:space="preserve"> </w:t>
      </w:r>
      <w:r w:rsidRPr="005117DA">
        <w:rPr>
          <w:color w:val="000000"/>
          <w:szCs w:val="22"/>
        </w:rPr>
        <w:t>(ii) any election to Federal office;</w:t>
      </w:r>
      <w:r w:rsidR="00D16FA1">
        <w:rPr>
          <w:rStyle w:val="FootnoteReference"/>
          <w:szCs w:val="22"/>
        </w:rPr>
        <w:footnoteReference w:id="14"/>
      </w:r>
      <w:r w:rsidRPr="005117DA">
        <w:rPr>
          <w:color w:val="000000"/>
          <w:szCs w:val="22"/>
        </w:rPr>
        <w:t xml:space="preserve"> or (iii) a national legislative issue of public importance.</w:t>
      </w:r>
      <w:r w:rsidR="00794672">
        <w:rPr>
          <w:color w:val="000000"/>
          <w:szCs w:val="22"/>
        </w:rPr>
        <w:t>”</w:t>
      </w:r>
      <w:r w:rsidR="00794672">
        <w:rPr>
          <w:rStyle w:val="FootnoteReference"/>
          <w:szCs w:val="22"/>
        </w:rPr>
        <w:footnoteReference w:id="15"/>
      </w:r>
      <w:r w:rsidRPr="005117DA">
        <w:rPr>
          <w:color w:val="000000"/>
          <w:szCs w:val="22"/>
        </w:rPr>
        <w:t xml:space="preserve">  </w:t>
      </w:r>
    </w:p>
    <w:p w:rsidR="000B5CD2" w:rsidRDefault="005117DA" w:rsidP="00F2354A">
      <w:pPr>
        <w:pStyle w:val="ParaNum"/>
        <w:rPr>
          <w:color w:val="000000"/>
          <w:szCs w:val="22"/>
        </w:rPr>
      </w:pPr>
      <w:r w:rsidRPr="000B5CD2">
        <w:rPr>
          <w:color w:val="000000"/>
          <w:szCs w:val="22"/>
        </w:rPr>
        <w:t xml:space="preserve">As to each such request to purchase broadcast time, licensees </w:t>
      </w:r>
      <w:r w:rsidR="00CB0C90">
        <w:rPr>
          <w:color w:val="000000"/>
          <w:szCs w:val="22"/>
        </w:rPr>
        <w:t xml:space="preserve">are required under Section </w:t>
      </w:r>
      <w:r w:rsidR="00CB0C90">
        <w:rPr>
          <w:color w:val="000000"/>
          <w:szCs w:val="22"/>
        </w:rPr>
        <w:lastRenderedPageBreak/>
        <w:t>315(e)(2) to</w:t>
      </w:r>
      <w:r w:rsidR="00CB0C90" w:rsidRPr="000B5CD2">
        <w:rPr>
          <w:color w:val="000000"/>
          <w:szCs w:val="22"/>
        </w:rPr>
        <w:t xml:space="preserve"> </w:t>
      </w:r>
      <w:r w:rsidR="00496CB2">
        <w:rPr>
          <w:color w:val="000000"/>
          <w:szCs w:val="22"/>
        </w:rPr>
        <w:t>identify</w:t>
      </w:r>
      <w:r w:rsidRPr="000B5CD2">
        <w:rPr>
          <w:color w:val="000000"/>
          <w:szCs w:val="22"/>
        </w:rPr>
        <w:t xml:space="preserve"> in their political files “the name of the candidate to which the communication refers and the office to which the candidate is seeking election, the election to which the communication refers, or the issue to which the communication refers (as applicable)</w:t>
      </w:r>
      <w:r w:rsidR="00574045">
        <w:rPr>
          <w:color w:val="000000"/>
          <w:szCs w:val="22"/>
        </w:rPr>
        <w:t>,</w:t>
      </w:r>
      <w:r w:rsidRPr="000B5CD2">
        <w:rPr>
          <w:color w:val="000000"/>
          <w:szCs w:val="22"/>
        </w:rPr>
        <w:t>”</w:t>
      </w:r>
      <w:r w:rsidR="005B3742">
        <w:rPr>
          <w:rStyle w:val="FootnoteReference"/>
          <w:szCs w:val="22"/>
        </w:rPr>
        <w:footnoteReference w:id="16"/>
      </w:r>
      <w:r w:rsidRPr="000B5CD2">
        <w:rPr>
          <w:color w:val="000000"/>
          <w:szCs w:val="22"/>
        </w:rPr>
        <w:t xml:space="preserve"> a</w:t>
      </w:r>
      <w:r w:rsidR="00574045">
        <w:rPr>
          <w:color w:val="000000"/>
          <w:szCs w:val="22"/>
        </w:rPr>
        <w:t>nd</w:t>
      </w:r>
      <w:r w:rsidRPr="000B5CD2">
        <w:rPr>
          <w:color w:val="000000"/>
          <w:szCs w:val="22"/>
        </w:rPr>
        <w:t xml:space="preserve"> a </w:t>
      </w:r>
      <w:r w:rsidR="005B3742" w:rsidRPr="000B5CD2">
        <w:rPr>
          <w:color w:val="000000"/>
          <w:szCs w:val="22"/>
        </w:rPr>
        <w:t>“</w:t>
      </w:r>
      <w:r w:rsidRPr="000B5CD2">
        <w:rPr>
          <w:color w:val="000000"/>
          <w:szCs w:val="22"/>
        </w:rPr>
        <w:t>list of the chief executive officers or members of the executive committee or of the board of directors</w:t>
      </w:r>
      <w:r w:rsidR="005B3742" w:rsidRPr="000B5CD2">
        <w:rPr>
          <w:color w:val="000000"/>
          <w:szCs w:val="22"/>
        </w:rPr>
        <w:t xml:space="preserve"> of </w:t>
      </w:r>
      <w:r w:rsidR="00574045">
        <w:rPr>
          <w:color w:val="000000"/>
          <w:szCs w:val="22"/>
        </w:rPr>
        <w:t>[the purchasing entity].</w:t>
      </w:r>
      <w:r w:rsidRPr="000B5CD2">
        <w:rPr>
          <w:color w:val="000000"/>
          <w:szCs w:val="22"/>
        </w:rPr>
        <w:t>”</w:t>
      </w:r>
      <w:r w:rsidR="002078DA">
        <w:rPr>
          <w:rStyle w:val="FootnoteReference"/>
          <w:szCs w:val="22"/>
        </w:rPr>
        <w:footnoteReference w:id="17"/>
      </w:r>
      <w:r w:rsidRPr="000B5CD2">
        <w:rPr>
          <w:color w:val="000000"/>
          <w:szCs w:val="22"/>
        </w:rPr>
        <w:t xml:space="preserve">  The file also must contain </w:t>
      </w:r>
      <w:r w:rsidR="00496CB2">
        <w:rPr>
          <w:color w:val="000000"/>
          <w:szCs w:val="22"/>
        </w:rPr>
        <w:t>information regarding</w:t>
      </w:r>
      <w:r w:rsidRPr="000B5CD2">
        <w:rPr>
          <w:color w:val="000000"/>
          <w:szCs w:val="22"/>
        </w:rPr>
        <w:t xml:space="preserve"> “whether the request to purchase broadcast time is accepted or rejected by the licensee,”</w:t>
      </w:r>
      <w:r w:rsidR="002078DA">
        <w:rPr>
          <w:rStyle w:val="FootnoteReference"/>
          <w:szCs w:val="22"/>
        </w:rPr>
        <w:footnoteReference w:id="18"/>
      </w:r>
      <w:r w:rsidRPr="000B5CD2">
        <w:rPr>
          <w:color w:val="000000"/>
          <w:szCs w:val="22"/>
        </w:rPr>
        <w:t xml:space="preserve"> “the rate charged for the broadcast time,”</w:t>
      </w:r>
      <w:r w:rsidR="002078DA">
        <w:rPr>
          <w:rStyle w:val="FootnoteReference"/>
          <w:szCs w:val="22"/>
        </w:rPr>
        <w:footnoteReference w:id="19"/>
      </w:r>
      <w:r w:rsidRPr="000B5CD2">
        <w:rPr>
          <w:color w:val="000000"/>
          <w:szCs w:val="22"/>
        </w:rPr>
        <w:t xml:space="preserve"> </w:t>
      </w:r>
      <w:r w:rsidR="006B3222">
        <w:rPr>
          <w:color w:val="000000"/>
          <w:szCs w:val="22"/>
        </w:rPr>
        <w:t>“</w:t>
      </w:r>
      <w:r w:rsidRPr="000B5CD2">
        <w:rPr>
          <w:color w:val="000000"/>
          <w:szCs w:val="22"/>
        </w:rPr>
        <w:t>the date and time on which the communication is aired,”</w:t>
      </w:r>
      <w:r w:rsidR="002078DA">
        <w:rPr>
          <w:rStyle w:val="FootnoteReference"/>
          <w:szCs w:val="22"/>
        </w:rPr>
        <w:footnoteReference w:id="20"/>
      </w:r>
      <w:r w:rsidRPr="000B5CD2">
        <w:rPr>
          <w:color w:val="000000"/>
          <w:szCs w:val="22"/>
        </w:rPr>
        <w:t xml:space="preserve"> and “the class of time that is purchased.”</w:t>
      </w:r>
      <w:r w:rsidR="002078DA">
        <w:rPr>
          <w:rStyle w:val="FootnoteReference"/>
          <w:szCs w:val="22"/>
        </w:rPr>
        <w:footnoteReference w:id="21"/>
      </w:r>
      <w:r w:rsidRPr="000B5CD2">
        <w:rPr>
          <w:color w:val="000000"/>
          <w:szCs w:val="22"/>
        </w:rPr>
        <w:t xml:space="preserve">  </w:t>
      </w:r>
    </w:p>
    <w:p w:rsidR="00436EB1" w:rsidRPr="00B90042" w:rsidRDefault="005117DA" w:rsidP="00D31DB5">
      <w:pPr>
        <w:pStyle w:val="ParaNum"/>
        <w:rPr>
          <w:color w:val="000000"/>
          <w:szCs w:val="22"/>
        </w:rPr>
      </w:pPr>
      <w:r w:rsidRPr="005117DA">
        <w:t>Complainants allege that</w:t>
      </w:r>
      <w:r w:rsidR="008F586E">
        <w:t xml:space="preserve"> </w:t>
      </w:r>
      <w:r w:rsidR="00184D15">
        <w:t>a</w:t>
      </w:r>
      <w:r w:rsidR="00184D15" w:rsidRPr="00184D15">
        <w:t xml:space="preserve">s of September 6, 2016, there were 17 entries in </w:t>
      </w:r>
      <w:r w:rsidR="00184D15">
        <w:t xml:space="preserve">Station </w:t>
      </w:r>
      <w:r w:rsidR="00184D15" w:rsidRPr="00184D15">
        <w:t xml:space="preserve">WCPO-TV’s non-candidate issue advertisement file for 2016. </w:t>
      </w:r>
      <w:r w:rsidR="00184D15">
        <w:t xml:space="preserve"> </w:t>
      </w:r>
      <w:r w:rsidR="00184D15" w:rsidRPr="00184D15">
        <w:t xml:space="preserve">Of these 17 files, </w:t>
      </w:r>
      <w:r w:rsidR="00963416">
        <w:t xml:space="preserve">Complainants allege that </w:t>
      </w:r>
      <w:r w:rsidR="00184D15" w:rsidRPr="00184D15">
        <w:t xml:space="preserve">16 </w:t>
      </w:r>
      <w:r w:rsidR="00FD1F20">
        <w:t xml:space="preserve">were in </w:t>
      </w:r>
      <w:r w:rsidR="008F586E">
        <w:t>violat</w:t>
      </w:r>
      <w:r w:rsidR="00FD1F20">
        <w:t>ion</w:t>
      </w:r>
      <w:r w:rsidR="008F586E">
        <w:t xml:space="preserve"> </w:t>
      </w:r>
      <w:r w:rsidR="00FD1F20">
        <w:t xml:space="preserve">of </w:t>
      </w:r>
      <w:r w:rsidR="008F586E">
        <w:t xml:space="preserve">the </w:t>
      </w:r>
      <w:r w:rsidR="00FD1F20">
        <w:t xml:space="preserve">Commission’s </w:t>
      </w:r>
      <w:r w:rsidR="008F586E">
        <w:t>political file requirements</w:t>
      </w:r>
      <w:r w:rsidR="00C63520">
        <w:rPr>
          <w:rStyle w:val="FootnoteReference"/>
        </w:rPr>
        <w:footnoteReference w:id="22"/>
      </w:r>
      <w:r w:rsidR="008F586E">
        <w:t xml:space="preserve"> </w:t>
      </w:r>
      <w:r w:rsidR="00FD1F20">
        <w:t xml:space="preserve">because </w:t>
      </w:r>
      <w:r w:rsidR="00963416">
        <w:t>the files did not include</w:t>
      </w:r>
      <w:r w:rsidR="008F586E">
        <w:t xml:space="preserve"> information required by Section 315(e)(2)</w:t>
      </w:r>
      <w:r w:rsidR="00184D15">
        <w:t xml:space="preserve"> of the Act.</w:t>
      </w:r>
      <w:r w:rsidR="0035220D">
        <w:rPr>
          <w:rStyle w:val="FootnoteReference"/>
        </w:rPr>
        <w:footnoteReference w:id="23"/>
      </w:r>
      <w:r w:rsidR="0035220D">
        <w:t xml:space="preserve"> </w:t>
      </w:r>
      <w:r w:rsidRPr="005117DA">
        <w:t xml:space="preserve"> </w:t>
      </w:r>
      <w:r w:rsidR="0047343F" w:rsidRPr="00B90042">
        <w:rPr>
          <w:color w:val="000000"/>
          <w:szCs w:val="22"/>
        </w:rPr>
        <w:t xml:space="preserve">In its Answer, </w:t>
      </w:r>
      <w:r w:rsidR="00CE3A34" w:rsidRPr="005F31E5">
        <w:rPr>
          <w:color w:val="000000"/>
          <w:szCs w:val="22"/>
        </w:rPr>
        <w:t>Scrip</w:t>
      </w:r>
      <w:r w:rsidR="005C6576" w:rsidRPr="005F31E5">
        <w:rPr>
          <w:color w:val="000000"/>
          <w:szCs w:val="22"/>
        </w:rPr>
        <w:t>p</w:t>
      </w:r>
      <w:r w:rsidR="00CE3A34" w:rsidRPr="000558E1">
        <w:rPr>
          <w:color w:val="000000"/>
          <w:szCs w:val="22"/>
        </w:rPr>
        <w:t xml:space="preserve">s </w:t>
      </w:r>
      <w:r w:rsidR="002A7A0D" w:rsidRPr="000558E1">
        <w:rPr>
          <w:color w:val="000000"/>
          <w:szCs w:val="22"/>
        </w:rPr>
        <w:t xml:space="preserve">generally </w:t>
      </w:r>
      <w:r w:rsidR="00CE3A34" w:rsidRPr="000558E1">
        <w:rPr>
          <w:color w:val="000000"/>
          <w:szCs w:val="22"/>
        </w:rPr>
        <w:t xml:space="preserve">states that </w:t>
      </w:r>
      <w:r w:rsidR="00493732" w:rsidRPr="000558E1">
        <w:rPr>
          <w:color w:val="000000"/>
          <w:szCs w:val="22"/>
        </w:rPr>
        <w:t>for each of th</w:t>
      </w:r>
      <w:r w:rsidR="00FA1098" w:rsidRPr="000558E1">
        <w:rPr>
          <w:color w:val="000000"/>
          <w:szCs w:val="22"/>
        </w:rPr>
        <w:t>ose</w:t>
      </w:r>
      <w:r w:rsidR="00493732" w:rsidRPr="000558E1">
        <w:rPr>
          <w:color w:val="000000"/>
          <w:szCs w:val="22"/>
        </w:rPr>
        <w:t xml:space="preserve"> ads, </w:t>
      </w:r>
      <w:r w:rsidR="00CE3A34" w:rsidRPr="000558E1">
        <w:rPr>
          <w:color w:val="000000"/>
          <w:szCs w:val="22"/>
        </w:rPr>
        <w:t>it placed in its political file</w:t>
      </w:r>
      <w:r w:rsidR="00493732" w:rsidRPr="000558E1">
        <w:rPr>
          <w:color w:val="000000"/>
          <w:szCs w:val="22"/>
        </w:rPr>
        <w:t>:</w:t>
      </w:r>
      <w:r w:rsidR="00CE3A34" w:rsidRPr="000558E1">
        <w:rPr>
          <w:color w:val="000000"/>
          <w:szCs w:val="22"/>
        </w:rPr>
        <w:t xml:space="preserve"> </w:t>
      </w:r>
      <w:r w:rsidR="00643E04" w:rsidRPr="000558E1">
        <w:rPr>
          <w:color w:val="000000"/>
          <w:szCs w:val="22"/>
        </w:rPr>
        <w:t xml:space="preserve">(a) </w:t>
      </w:r>
      <w:r w:rsidR="00CE3A34" w:rsidRPr="000558E1">
        <w:rPr>
          <w:color w:val="000000"/>
          <w:szCs w:val="22"/>
        </w:rPr>
        <w:t xml:space="preserve">NAB Form PB-10 </w:t>
      </w:r>
      <w:r w:rsidR="00CE3A34" w:rsidRPr="00B90042">
        <w:rPr>
          <w:color w:val="000000"/>
          <w:szCs w:val="22"/>
        </w:rPr>
        <w:t>(or other purchase form) provided by the potential advertiser</w:t>
      </w:r>
      <w:r w:rsidR="00643E04" w:rsidRPr="005F31E5">
        <w:rPr>
          <w:color w:val="000000"/>
          <w:szCs w:val="22"/>
        </w:rPr>
        <w:t>;</w:t>
      </w:r>
      <w:r w:rsidR="0047343F">
        <w:rPr>
          <w:rStyle w:val="FootnoteReference"/>
          <w:szCs w:val="22"/>
        </w:rPr>
        <w:footnoteReference w:id="24"/>
      </w:r>
      <w:r w:rsidR="00643E04" w:rsidRPr="00B90042">
        <w:rPr>
          <w:color w:val="000000"/>
          <w:szCs w:val="22"/>
        </w:rPr>
        <w:t xml:space="preserve"> (b) </w:t>
      </w:r>
      <w:r w:rsidR="00CE3A34" w:rsidRPr="005F31E5">
        <w:rPr>
          <w:color w:val="000000"/>
          <w:szCs w:val="22"/>
        </w:rPr>
        <w:t>a Scripps</w:t>
      </w:r>
      <w:r w:rsidR="00643E04" w:rsidRPr="005F31E5">
        <w:rPr>
          <w:color w:val="000000"/>
          <w:szCs w:val="22"/>
        </w:rPr>
        <w:t xml:space="preserve">-generated </w:t>
      </w:r>
      <w:r w:rsidR="00CE3A34" w:rsidRPr="000558E1">
        <w:rPr>
          <w:color w:val="000000"/>
          <w:szCs w:val="22"/>
        </w:rPr>
        <w:t>Station Issue Advertising Request Sheet</w:t>
      </w:r>
      <w:r w:rsidR="00643E04" w:rsidRPr="000558E1">
        <w:rPr>
          <w:color w:val="000000"/>
          <w:szCs w:val="22"/>
        </w:rPr>
        <w:t xml:space="preserve"> (</w:t>
      </w:r>
      <w:r w:rsidR="00B357F3" w:rsidRPr="000558E1">
        <w:rPr>
          <w:color w:val="000000"/>
          <w:szCs w:val="22"/>
        </w:rPr>
        <w:t>Request Form);</w:t>
      </w:r>
      <w:r w:rsidR="00CE3A34" w:rsidRPr="000558E1">
        <w:rPr>
          <w:color w:val="000000"/>
          <w:szCs w:val="22"/>
        </w:rPr>
        <w:t xml:space="preserve"> </w:t>
      </w:r>
      <w:r w:rsidR="00643E04" w:rsidRPr="000558E1">
        <w:rPr>
          <w:color w:val="000000"/>
          <w:szCs w:val="22"/>
        </w:rPr>
        <w:t>and (c) one or more order forms.</w:t>
      </w:r>
      <w:r w:rsidR="00B357F3">
        <w:rPr>
          <w:rStyle w:val="FootnoteReference"/>
          <w:szCs w:val="22"/>
        </w:rPr>
        <w:footnoteReference w:id="25"/>
      </w:r>
      <w:r w:rsidR="00643E04" w:rsidRPr="00B90042">
        <w:rPr>
          <w:color w:val="000000"/>
          <w:szCs w:val="22"/>
        </w:rPr>
        <w:t xml:space="preserve">  </w:t>
      </w:r>
      <w:r w:rsidR="00E1626D" w:rsidRPr="00B90042">
        <w:rPr>
          <w:color w:val="000000"/>
          <w:szCs w:val="22"/>
        </w:rPr>
        <w:t>Scripps concedes</w:t>
      </w:r>
      <w:r w:rsidR="005D36D5" w:rsidRPr="005F31E5">
        <w:rPr>
          <w:color w:val="000000"/>
          <w:szCs w:val="22"/>
        </w:rPr>
        <w:t>, however,</w:t>
      </w:r>
      <w:r w:rsidR="00675B8C" w:rsidRPr="005F31E5">
        <w:rPr>
          <w:color w:val="000000"/>
          <w:szCs w:val="22"/>
        </w:rPr>
        <w:t xml:space="preserve"> </w:t>
      </w:r>
      <w:r w:rsidR="00E1626D" w:rsidRPr="000558E1">
        <w:rPr>
          <w:color w:val="000000"/>
          <w:szCs w:val="22"/>
        </w:rPr>
        <w:t xml:space="preserve">that in some instances required information was </w:t>
      </w:r>
      <w:r w:rsidR="00411516" w:rsidRPr="000558E1">
        <w:rPr>
          <w:color w:val="000000"/>
          <w:szCs w:val="22"/>
        </w:rPr>
        <w:t xml:space="preserve">missing from </w:t>
      </w:r>
      <w:r w:rsidR="00473729" w:rsidRPr="000558E1">
        <w:rPr>
          <w:color w:val="000000"/>
          <w:szCs w:val="22"/>
        </w:rPr>
        <w:t>Station</w:t>
      </w:r>
      <w:r w:rsidR="00411516" w:rsidRPr="000558E1">
        <w:rPr>
          <w:color w:val="000000"/>
          <w:szCs w:val="22"/>
        </w:rPr>
        <w:t xml:space="preserve"> WCPO-TV</w:t>
      </w:r>
      <w:r w:rsidR="00F80E04" w:rsidRPr="000558E1">
        <w:rPr>
          <w:color w:val="000000"/>
          <w:szCs w:val="22"/>
        </w:rPr>
        <w:t>’s</w:t>
      </w:r>
      <w:r w:rsidR="00411516" w:rsidRPr="000558E1">
        <w:rPr>
          <w:color w:val="000000"/>
          <w:szCs w:val="22"/>
        </w:rPr>
        <w:t xml:space="preserve"> political file</w:t>
      </w:r>
      <w:r w:rsidR="005D36D5" w:rsidRPr="000558E1">
        <w:rPr>
          <w:color w:val="000000"/>
          <w:szCs w:val="22"/>
        </w:rPr>
        <w:t>.</w:t>
      </w:r>
      <w:r w:rsidR="00B357F3">
        <w:rPr>
          <w:rStyle w:val="FootnoteReference"/>
          <w:szCs w:val="22"/>
        </w:rPr>
        <w:footnoteReference w:id="26"/>
      </w:r>
      <w:r w:rsidR="00643E04" w:rsidRPr="00B90042">
        <w:rPr>
          <w:color w:val="000000"/>
          <w:szCs w:val="22"/>
        </w:rPr>
        <w:t xml:space="preserve"> </w:t>
      </w:r>
      <w:r w:rsidR="00436EB1" w:rsidRPr="00B90042">
        <w:rPr>
          <w:color w:val="000000"/>
          <w:szCs w:val="22"/>
        </w:rPr>
        <w:t xml:space="preserve">  </w:t>
      </w:r>
    </w:p>
    <w:p w:rsidR="00BA6F2A" w:rsidRDefault="00BA6F2A" w:rsidP="00BA6F2A">
      <w:pPr>
        <w:pStyle w:val="Heading1"/>
        <w:rPr>
          <w:szCs w:val="22"/>
        </w:rPr>
      </w:pPr>
      <w:r>
        <w:rPr>
          <w:szCs w:val="22"/>
        </w:rPr>
        <w:t>dicussion</w:t>
      </w:r>
    </w:p>
    <w:p w:rsidR="005F3152" w:rsidRDefault="00936BF1" w:rsidP="00963933">
      <w:pPr>
        <w:pStyle w:val="ParaNum"/>
        <w:spacing w:after="0"/>
      </w:pPr>
      <w:r>
        <w:t>W</w:t>
      </w:r>
      <w:r w:rsidR="0035220D" w:rsidRPr="001F4713">
        <w:t xml:space="preserve">e admonish Scripps for maintaining deficient political files </w:t>
      </w:r>
      <w:r w:rsidR="000477CD">
        <w:t>with respect to</w:t>
      </w:r>
      <w:r w:rsidR="000477CD" w:rsidRPr="001F4713">
        <w:t xml:space="preserve"> </w:t>
      </w:r>
      <w:r w:rsidR="0035220D" w:rsidRPr="001F4713">
        <w:t xml:space="preserve">two </w:t>
      </w:r>
      <w:r w:rsidR="00F80E04">
        <w:t xml:space="preserve">requests </w:t>
      </w:r>
      <w:r w:rsidR="007C64D0">
        <w:t xml:space="preserve">to purchase </w:t>
      </w:r>
      <w:r w:rsidR="00F80E04">
        <w:t xml:space="preserve">broadcast time for </w:t>
      </w:r>
      <w:r w:rsidR="001E2939">
        <w:t xml:space="preserve">non-candidate issue </w:t>
      </w:r>
      <w:r w:rsidR="0035220D" w:rsidRPr="001F4713">
        <w:t xml:space="preserve">advertisements </w:t>
      </w:r>
      <w:r w:rsidR="00FA1098">
        <w:t xml:space="preserve">(sponsored by AARP and </w:t>
      </w:r>
      <w:r w:rsidR="00F80E04">
        <w:t xml:space="preserve">the </w:t>
      </w:r>
      <w:r w:rsidR="00FA1098">
        <w:t>D</w:t>
      </w:r>
      <w:r w:rsidR="00F80E04">
        <w:t xml:space="preserve">emocratic </w:t>
      </w:r>
      <w:r w:rsidR="00FA1098">
        <w:t>S</w:t>
      </w:r>
      <w:r w:rsidR="00F80E04">
        <w:t xml:space="preserve">enatorial </w:t>
      </w:r>
      <w:r w:rsidR="00FA1098">
        <w:t>C</w:t>
      </w:r>
      <w:r w:rsidR="00F80E04">
        <w:t xml:space="preserve">ampaign </w:t>
      </w:r>
      <w:r w:rsidR="00FA1098">
        <w:t>C</w:t>
      </w:r>
      <w:r w:rsidR="00F80E04">
        <w:t>ommittee</w:t>
      </w:r>
      <w:r w:rsidR="00FA1098">
        <w:t>)</w:t>
      </w:r>
      <w:r w:rsidR="0035220D" w:rsidRPr="00FE02BC">
        <w:t>.</w:t>
      </w:r>
      <w:r w:rsidR="00F80E04">
        <w:rPr>
          <w:rStyle w:val="FootnoteReference"/>
        </w:rPr>
        <w:footnoteReference w:id="27"/>
      </w:r>
      <w:r w:rsidR="00AF3E8C" w:rsidRPr="00FE02BC">
        <w:t xml:space="preserve">  We do not take enforcement action against Scripps for </w:t>
      </w:r>
      <w:r w:rsidR="00781FF2">
        <w:t xml:space="preserve">alleged political file violations with regard to </w:t>
      </w:r>
      <w:r w:rsidR="0079557E">
        <w:t xml:space="preserve">the remaining </w:t>
      </w:r>
      <w:r w:rsidR="00781FF2">
        <w:t xml:space="preserve">14 </w:t>
      </w:r>
      <w:r w:rsidR="00C312CF">
        <w:t>advertisements</w:t>
      </w:r>
      <w:r w:rsidR="0079557E">
        <w:t xml:space="preserve"> subject to the Complaint</w:t>
      </w:r>
      <w:r w:rsidR="00D5645E" w:rsidRPr="00EE5FCB">
        <w:rPr>
          <w:rStyle w:val="FootnoteReference"/>
        </w:rPr>
        <w:footnoteReference w:id="28"/>
      </w:r>
      <w:r w:rsidR="00D5645E" w:rsidRPr="00941BDB">
        <w:t xml:space="preserve"> </w:t>
      </w:r>
      <w:r w:rsidR="00AF3E8C" w:rsidRPr="001F4713">
        <w:t xml:space="preserve">because the </w:t>
      </w:r>
      <w:r w:rsidR="00D5645E" w:rsidRPr="001F4713">
        <w:t xml:space="preserve">conduct at issue </w:t>
      </w:r>
      <w:r w:rsidR="00C312CF">
        <w:t xml:space="preserve">involved licensee obligations </w:t>
      </w:r>
      <w:r w:rsidR="0079557E">
        <w:t xml:space="preserve">that we </w:t>
      </w:r>
      <w:r w:rsidR="00C312CF">
        <w:t>clarif</w:t>
      </w:r>
      <w:r w:rsidR="0079557E">
        <w:t>y</w:t>
      </w:r>
      <w:r w:rsidR="00A8736E">
        <w:t xml:space="preserve"> in </w:t>
      </w:r>
      <w:r w:rsidR="007B7DC4">
        <w:t xml:space="preserve">the </w:t>
      </w:r>
      <w:r w:rsidR="007B7DC4" w:rsidRPr="00EC451A">
        <w:rPr>
          <w:i/>
        </w:rPr>
        <w:t xml:space="preserve">Political File </w:t>
      </w:r>
      <w:r w:rsidR="007B7DC4">
        <w:rPr>
          <w:i/>
        </w:rPr>
        <w:t>Clarification</w:t>
      </w:r>
      <w:r w:rsidR="007B7DC4" w:rsidRPr="00EC451A">
        <w:rPr>
          <w:i/>
        </w:rPr>
        <w:t xml:space="preserve"> Order</w:t>
      </w:r>
      <w:r w:rsidR="007B7DC4">
        <w:t>.</w:t>
      </w:r>
      <w:r w:rsidR="004A0BE8" w:rsidRPr="00EC5267">
        <w:rPr>
          <w:rStyle w:val="FootnoteReference"/>
        </w:rPr>
        <w:footnoteReference w:id="29"/>
      </w:r>
      <w:r w:rsidR="00703178" w:rsidRPr="007251E6">
        <w:t xml:space="preserve">  </w:t>
      </w:r>
      <w:r w:rsidR="00963933">
        <w:br/>
      </w:r>
    </w:p>
    <w:p w:rsidR="006826BE" w:rsidRDefault="007251E6" w:rsidP="00F62CCD">
      <w:pPr>
        <w:pStyle w:val="Heading2"/>
      </w:pPr>
      <w:r>
        <w:t xml:space="preserve">Advertisement Sponsored by </w:t>
      </w:r>
      <w:r w:rsidR="006826BE" w:rsidRPr="006826BE">
        <w:t>AARP</w:t>
      </w:r>
    </w:p>
    <w:p w:rsidR="004B1B76" w:rsidRPr="0098166C" w:rsidRDefault="00AA0DB3" w:rsidP="00671BCF">
      <w:pPr>
        <w:pStyle w:val="ParaNum"/>
      </w:pPr>
      <w:r w:rsidRPr="0098166C">
        <w:t xml:space="preserve">We </w:t>
      </w:r>
      <w:r w:rsidR="00D5645E" w:rsidRPr="0098166C">
        <w:t>admonish</w:t>
      </w:r>
      <w:r w:rsidR="00B04794" w:rsidRPr="0098166C">
        <w:t xml:space="preserve"> </w:t>
      </w:r>
      <w:r w:rsidR="00B05220" w:rsidRPr="0098166C">
        <w:t xml:space="preserve">Scripps </w:t>
      </w:r>
      <w:r w:rsidR="00D5645E" w:rsidRPr="0098166C">
        <w:t xml:space="preserve">for </w:t>
      </w:r>
      <w:r w:rsidR="00833F60" w:rsidRPr="00833F60">
        <w:t xml:space="preserve">maintaining a record in its political file for an </w:t>
      </w:r>
      <w:r w:rsidR="005B1319">
        <w:t>AARP</w:t>
      </w:r>
      <w:r w:rsidR="005B1319" w:rsidRPr="005B1319">
        <w:rPr>
          <w:vertAlign w:val="superscript"/>
        </w:rPr>
        <w:footnoteReference w:id="30"/>
      </w:r>
      <w:r w:rsidR="005B1319" w:rsidRPr="005B1319">
        <w:t xml:space="preserve"> </w:t>
      </w:r>
      <w:r w:rsidR="005B1319">
        <w:t xml:space="preserve"> </w:t>
      </w:r>
      <w:r w:rsidR="00833F60" w:rsidRPr="00833F60">
        <w:t xml:space="preserve">advertisement that did not </w:t>
      </w:r>
      <w:r w:rsidR="00CF2FA0">
        <w:t>identify</w:t>
      </w:r>
      <w:r w:rsidR="00833F60" w:rsidRPr="00833F60">
        <w:t xml:space="preserve"> </w:t>
      </w:r>
      <w:r w:rsidR="00833F60" w:rsidRPr="00833F60">
        <w:rPr>
          <w:i/>
        </w:rPr>
        <w:t>any</w:t>
      </w:r>
      <w:r w:rsidR="00833F60" w:rsidRPr="00833F60">
        <w:t xml:space="preserve"> officials of the sponsoring entity</w:t>
      </w:r>
      <w:r w:rsidR="005B1319">
        <w:t>,</w:t>
      </w:r>
      <w:r w:rsidR="00833F60" w:rsidRPr="00833F60">
        <w:t xml:space="preserve"> in willful violation of </w:t>
      </w:r>
      <w:r w:rsidR="00B04794" w:rsidRPr="00963933">
        <w:t xml:space="preserve">Section </w:t>
      </w:r>
      <w:r w:rsidR="00B05220" w:rsidRPr="00963933">
        <w:t>315(e)(2)</w:t>
      </w:r>
      <w:r w:rsidR="00E60B46" w:rsidRPr="00963933">
        <w:t>(G)</w:t>
      </w:r>
      <w:r w:rsidR="00B05220" w:rsidRPr="00963933">
        <w:t xml:space="preserve"> of the Act</w:t>
      </w:r>
      <w:r w:rsidR="00E60B46" w:rsidRPr="00963933">
        <w:t xml:space="preserve"> and Section 73.1212(e) of the Commission’s rules</w:t>
      </w:r>
      <w:r w:rsidR="00B05220" w:rsidRPr="00E9626A">
        <w:t>.</w:t>
      </w:r>
      <w:r w:rsidR="00FE02BC" w:rsidRPr="00E9626A">
        <w:rPr>
          <w:rStyle w:val="FootnoteReference"/>
        </w:rPr>
        <w:footnoteReference w:id="31"/>
      </w:r>
      <w:r w:rsidR="00B05220" w:rsidRPr="00E9626A">
        <w:t xml:space="preserve">  </w:t>
      </w:r>
      <w:r w:rsidR="00F73B96" w:rsidRPr="0098166C">
        <w:t>Section</w:t>
      </w:r>
      <w:r w:rsidR="003C0AFB" w:rsidRPr="0098166C">
        <w:t xml:space="preserve"> 315(e)(2)(G) of the Act and </w:t>
      </w:r>
      <w:r w:rsidR="00D37B54" w:rsidRPr="0098166C">
        <w:t xml:space="preserve">Section </w:t>
      </w:r>
      <w:r w:rsidR="003C0AFB" w:rsidRPr="0098166C">
        <w:t xml:space="preserve">73.1212(e) of our </w:t>
      </w:r>
      <w:r w:rsidR="00D37B54" w:rsidRPr="0098166C">
        <w:t>r</w:t>
      </w:r>
      <w:r w:rsidR="003C0AFB" w:rsidRPr="0098166C">
        <w:t xml:space="preserve">ules require licensees to maintain in their political files, among other things, a list of the chief executive officers or members of the executive committee or of the board of directors of the </w:t>
      </w:r>
      <w:r w:rsidR="00FE045F">
        <w:t xml:space="preserve">requesting </w:t>
      </w:r>
      <w:r w:rsidR="003C0AFB" w:rsidRPr="0098166C">
        <w:t>organization.</w:t>
      </w:r>
      <w:r w:rsidR="00A673D1" w:rsidRPr="0098166C">
        <w:rPr>
          <w:rStyle w:val="FootnoteReference"/>
        </w:rPr>
        <w:footnoteReference w:id="32"/>
      </w:r>
      <w:r w:rsidR="003C0AFB" w:rsidRPr="0098166C">
        <w:t xml:space="preserve">  </w:t>
      </w:r>
    </w:p>
    <w:p w:rsidR="00535DF7" w:rsidRDefault="009C616E" w:rsidP="00671BCF">
      <w:pPr>
        <w:pStyle w:val="ParaNum"/>
      </w:pPr>
      <w:r>
        <w:t>T</w:t>
      </w:r>
      <w:r w:rsidRPr="009C616E">
        <w:t>h</w:t>
      </w:r>
      <w:r w:rsidR="00A8736E">
        <w:t>e</w:t>
      </w:r>
      <w:r w:rsidRPr="009C616E">
        <w:t xml:space="preserve"> </w:t>
      </w:r>
      <w:r w:rsidR="005C1329">
        <w:t xml:space="preserve">AARP </w:t>
      </w:r>
      <w:r w:rsidRPr="009C616E">
        <w:t xml:space="preserve">advertisement advocated for a </w:t>
      </w:r>
      <w:r w:rsidR="00334036" w:rsidRPr="00334036">
        <w:t xml:space="preserve">“real plan to keep </w:t>
      </w:r>
      <w:r w:rsidR="003835AE">
        <w:t>S</w:t>
      </w:r>
      <w:r w:rsidR="00334036" w:rsidRPr="00334036">
        <w:t xml:space="preserve">ocial </w:t>
      </w:r>
      <w:r w:rsidR="003835AE">
        <w:t>S</w:t>
      </w:r>
      <w:r w:rsidR="00334036" w:rsidRPr="00334036">
        <w:t>ecurity strong”</w:t>
      </w:r>
      <w:r w:rsidR="0018632E">
        <w:t xml:space="preserve"> </w:t>
      </w:r>
      <w:r w:rsidRPr="009C616E">
        <w:t xml:space="preserve">and called on the Presidential candidates </w:t>
      </w:r>
      <w:r w:rsidR="00E671DD">
        <w:t xml:space="preserve">in the Ohio Presidential primary elections </w:t>
      </w:r>
      <w:r w:rsidRPr="009C616E">
        <w:t>to “</w:t>
      </w:r>
      <w:r w:rsidR="007E652F">
        <w:t>[g]</w:t>
      </w:r>
      <w:r w:rsidRPr="009C616E">
        <w:t>ive us a plan.”</w:t>
      </w:r>
      <w:r w:rsidRPr="009C616E">
        <w:rPr>
          <w:sz w:val="20"/>
          <w:vertAlign w:val="superscript"/>
        </w:rPr>
        <w:t xml:space="preserve"> </w:t>
      </w:r>
      <w:r w:rsidRPr="009C616E">
        <w:rPr>
          <w:vertAlign w:val="superscript"/>
        </w:rPr>
        <w:footnoteReference w:id="33"/>
      </w:r>
      <w:r w:rsidRPr="009C616E">
        <w:t xml:space="preserve">  </w:t>
      </w:r>
      <w:r w:rsidR="004B1B76" w:rsidRPr="0098166C">
        <w:t xml:space="preserve">Scripps </w:t>
      </w:r>
      <w:r w:rsidR="00392FB4" w:rsidRPr="0098166C">
        <w:t>does not dispute</w:t>
      </w:r>
      <w:r w:rsidR="00392FB4">
        <w:t xml:space="preserve"> </w:t>
      </w:r>
      <w:r w:rsidR="004B1B76">
        <w:t xml:space="preserve">that </w:t>
      </w:r>
      <w:r w:rsidR="001D7246">
        <w:rPr>
          <w:color w:val="000000"/>
          <w:szCs w:val="22"/>
        </w:rPr>
        <w:t xml:space="preserve">disclosure obligations </w:t>
      </w:r>
      <w:r w:rsidR="00CC62A5">
        <w:rPr>
          <w:color w:val="000000"/>
          <w:szCs w:val="22"/>
        </w:rPr>
        <w:t xml:space="preserve">were triggered by this ad under </w:t>
      </w:r>
      <w:r w:rsidR="004B1B76">
        <w:rPr>
          <w:color w:val="000000"/>
          <w:szCs w:val="22"/>
        </w:rPr>
        <w:t>Section 315(e)(</w:t>
      </w:r>
      <w:r w:rsidR="00F43744">
        <w:rPr>
          <w:color w:val="000000"/>
          <w:szCs w:val="22"/>
        </w:rPr>
        <w:t>1</w:t>
      </w:r>
      <w:r w:rsidR="004B1B76">
        <w:rPr>
          <w:color w:val="000000"/>
          <w:szCs w:val="22"/>
        </w:rPr>
        <w:t>)</w:t>
      </w:r>
      <w:r w:rsidR="00CC62A5">
        <w:rPr>
          <w:color w:val="000000"/>
          <w:szCs w:val="22"/>
        </w:rPr>
        <w:t>(B)</w:t>
      </w:r>
      <w:r w:rsidR="004B1B76">
        <w:rPr>
          <w:color w:val="000000"/>
          <w:szCs w:val="22"/>
        </w:rPr>
        <w:t xml:space="preserve"> </w:t>
      </w:r>
      <w:r w:rsidR="005B1319">
        <w:rPr>
          <w:color w:val="000000"/>
          <w:szCs w:val="22"/>
        </w:rPr>
        <w:t xml:space="preserve">because </w:t>
      </w:r>
      <w:r w:rsidR="00C82F02">
        <w:rPr>
          <w:color w:val="000000"/>
          <w:szCs w:val="22"/>
        </w:rPr>
        <w:t xml:space="preserve">the ad </w:t>
      </w:r>
      <w:r w:rsidR="00CC62A5">
        <w:rPr>
          <w:color w:val="000000"/>
          <w:szCs w:val="22"/>
        </w:rPr>
        <w:t xml:space="preserve">communicated a message relating to two political matters of national importance -- an </w:t>
      </w:r>
      <w:r w:rsidR="009D4F46">
        <w:rPr>
          <w:color w:val="000000"/>
          <w:szCs w:val="22"/>
        </w:rPr>
        <w:t xml:space="preserve">election to Federal office </w:t>
      </w:r>
      <w:r w:rsidR="004B1B76">
        <w:rPr>
          <w:color w:val="000000"/>
          <w:szCs w:val="22"/>
        </w:rPr>
        <w:t xml:space="preserve">and </w:t>
      </w:r>
      <w:r w:rsidR="0018632E">
        <w:rPr>
          <w:color w:val="000000"/>
          <w:szCs w:val="22"/>
        </w:rPr>
        <w:t xml:space="preserve">a </w:t>
      </w:r>
      <w:r w:rsidR="001D7246">
        <w:t>national legislative issue of public importance</w:t>
      </w:r>
      <w:r w:rsidR="004B1B76">
        <w:t>.</w:t>
      </w:r>
      <w:r w:rsidR="00F57171">
        <w:rPr>
          <w:rStyle w:val="FootnoteReference"/>
        </w:rPr>
        <w:footnoteReference w:id="34"/>
      </w:r>
      <w:r w:rsidR="001D7246" w:rsidRPr="001D7246">
        <w:t xml:space="preserve"> </w:t>
      </w:r>
      <w:r w:rsidR="004B1B76">
        <w:t xml:space="preserve"> </w:t>
      </w:r>
      <w:r w:rsidR="002D3E7B" w:rsidRPr="0098166C">
        <w:t xml:space="preserve">As we explain in </w:t>
      </w:r>
      <w:r w:rsidR="00143516" w:rsidRPr="0098166C">
        <w:t xml:space="preserve">the </w:t>
      </w:r>
      <w:r w:rsidR="00143516" w:rsidRPr="0098166C">
        <w:rPr>
          <w:i/>
        </w:rPr>
        <w:t>Political File</w:t>
      </w:r>
      <w:r w:rsidR="002D3E7B" w:rsidRPr="0098166C">
        <w:t xml:space="preserve"> </w:t>
      </w:r>
      <w:r w:rsidR="002D3E7B" w:rsidRPr="0098166C">
        <w:rPr>
          <w:i/>
        </w:rPr>
        <w:t>Clarification Order</w:t>
      </w:r>
      <w:r w:rsidR="002D3E7B" w:rsidRPr="0098166C">
        <w:t xml:space="preserve">, </w:t>
      </w:r>
      <w:r w:rsidR="00F43744">
        <w:t xml:space="preserve">once the disclosure requirements under Section 315(e)(1) were triggered, Scripps was required </w:t>
      </w:r>
      <w:r w:rsidR="00A71636">
        <w:t xml:space="preserve">to provide, among other things, the information required by </w:t>
      </w:r>
      <w:r w:rsidR="00671BCF" w:rsidRPr="0098166C">
        <w:t>Section 315(e)(2)(G) of the Act and Section 73.1212(e) of the Commission’s rules</w:t>
      </w:r>
      <w:r w:rsidR="00A71636">
        <w:t xml:space="preserve"> (i.e., the names of </w:t>
      </w:r>
      <w:r w:rsidR="00671BCF" w:rsidRPr="0098166C">
        <w:rPr>
          <w:i/>
        </w:rPr>
        <w:t>all</w:t>
      </w:r>
      <w:r w:rsidR="00671BCF" w:rsidRPr="0098166C">
        <w:t xml:space="preserve"> chief executive officers or members of the executive committee or board of directors of </w:t>
      </w:r>
      <w:r w:rsidR="00A11243">
        <w:t>AARP)</w:t>
      </w:r>
      <w:r w:rsidR="00671BCF" w:rsidRPr="0098166C">
        <w:t>.</w:t>
      </w:r>
      <w:r w:rsidR="00727291" w:rsidRPr="0098166C">
        <w:rPr>
          <w:rStyle w:val="FootnoteReference"/>
        </w:rPr>
        <w:footnoteReference w:id="35"/>
      </w:r>
      <w:r w:rsidR="00671BCF" w:rsidRPr="0098166C">
        <w:t xml:space="preserve">  </w:t>
      </w:r>
      <w:r w:rsidR="00D24B80" w:rsidRPr="0098166C">
        <w:t>Scripps a</w:t>
      </w:r>
      <w:r w:rsidR="001801F5" w:rsidRPr="0098166C">
        <w:t>dmits</w:t>
      </w:r>
      <w:r w:rsidR="00671BCF" w:rsidRPr="0098166C">
        <w:t xml:space="preserve">, however, </w:t>
      </w:r>
      <w:r w:rsidR="00D24B80" w:rsidRPr="0098166C">
        <w:t>that Station WCPO-TV’s political file</w:t>
      </w:r>
      <w:r w:rsidR="0079557E" w:rsidRPr="0098166C">
        <w:t xml:space="preserve"> did not </w:t>
      </w:r>
      <w:r w:rsidR="00671BCF" w:rsidRPr="0098166C">
        <w:t xml:space="preserve">identify </w:t>
      </w:r>
      <w:r w:rsidR="00671BCF" w:rsidRPr="0098166C">
        <w:rPr>
          <w:i/>
        </w:rPr>
        <w:t>any</w:t>
      </w:r>
      <w:r w:rsidR="00671BCF" w:rsidRPr="0098166C">
        <w:t xml:space="preserve"> </w:t>
      </w:r>
      <w:r w:rsidR="0079557E" w:rsidRPr="0098166C">
        <w:t>AAR</w:t>
      </w:r>
      <w:r w:rsidR="00535DF7" w:rsidRPr="0098166C">
        <w:t xml:space="preserve">P officers or other </w:t>
      </w:r>
      <w:r w:rsidR="00727291" w:rsidRPr="0098166C">
        <w:t xml:space="preserve">like </w:t>
      </w:r>
      <w:r w:rsidR="0079557E" w:rsidRPr="0098166C">
        <w:t>officials.</w:t>
      </w:r>
      <w:r w:rsidR="0079557E" w:rsidRPr="0098166C">
        <w:rPr>
          <w:vertAlign w:val="superscript"/>
        </w:rPr>
        <w:footnoteReference w:id="36"/>
      </w:r>
      <w:r w:rsidR="001801F5">
        <w:t xml:space="preserve">  </w:t>
      </w:r>
      <w:r w:rsidR="00D52F78">
        <w:t>Had Scripps disclosed at least one AARP officer</w:t>
      </w:r>
      <w:r w:rsidR="00091EC5">
        <w:t xml:space="preserve">, </w:t>
      </w:r>
      <w:r w:rsidR="00515C82" w:rsidRPr="00515C82">
        <w:t xml:space="preserve">given that the conduct occurred before release of </w:t>
      </w:r>
      <w:r w:rsidR="00515C82">
        <w:t xml:space="preserve">our </w:t>
      </w:r>
      <w:r w:rsidR="00091EC5">
        <w:rPr>
          <w:i/>
        </w:rPr>
        <w:t>Political File Clarification Order,</w:t>
      </w:r>
      <w:r w:rsidR="00091EC5">
        <w:t xml:space="preserve"> we would have refrained in this instance from taking action.</w:t>
      </w:r>
      <w:r w:rsidR="00C218A5">
        <w:rPr>
          <w:rStyle w:val="FootnoteReference"/>
        </w:rPr>
        <w:footnoteReference w:id="37"/>
      </w:r>
      <w:r w:rsidR="00091EC5">
        <w:t xml:space="preserve"> </w:t>
      </w:r>
      <w:r w:rsidR="00C218A5">
        <w:t xml:space="preserve"> </w:t>
      </w:r>
      <w:r w:rsidR="00091EC5">
        <w:t xml:space="preserve">However, because it failed to disclose </w:t>
      </w:r>
      <w:r w:rsidR="00091EC5">
        <w:rPr>
          <w:i/>
        </w:rPr>
        <w:t>any</w:t>
      </w:r>
      <w:r w:rsidR="00091EC5">
        <w:t xml:space="preserve"> </w:t>
      </w:r>
      <w:r w:rsidR="00F226FC">
        <w:t xml:space="preserve">AARP </w:t>
      </w:r>
      <w:r w:rsidR="00091EC5">
        <w:t>official</w:t>
      </w:r>
      <w:r w:rsidR="00C218A5">
        <w:t>s</w:t>
      </w:r>
      <w:r w:rsidR="00091EC5">
        <w:t xml:space="preserve">, we conclude that an admonishment is warranted.  </w:t>
      </w:r>
      <w:r w:rsidR="00936BF1">
        <w:t xml:space="preserve">Accordingly, we admonish </w:t>
      </w:r>
      <w:r w:rsidR="004B1B76">
        <w:t>Scripps</w:t>
      </w:r>
      <w:r w:rsidR="00936BF1">
        <w:t xml:space="preserve"> for its </w:t>
      </w:r>
      <w:r w:rsidR="001D7246">
        <w:t xml:space="preserve">failure to comply with </w:t>
      </w:r>
      <w:r w:rsidR="000477CD">
        <w:t xml:space="preserve">this aspect of </w:t>
      </w:r>
      <w:r w:rsidR="00F57171">
        <w:t>its disclosure</w:t>
      </w:r>
      <w:r w:rsidR="001D7246">
        <w:t xml:space="preserve"> obligation with regard to this ad</w:t>
      </w:r>
      <w:r w:rsidR="004B1B76">
        <w:t>vertisement</w:t>
      </w:r>
      <w:r w:rsidR="001D7246">
        <w:t>.</w:t>
      </w:r>
    </w:p>
    <w:p w:rsidR="003B6F6C" w:rsidRDefault="007251E6" w:rsidP="00F62CCD">
      <w:pPr>
        <w:pStyle w:val="Heading2"/>
      </w:pPr>
      <w:r>
        <w:t xml:space="preserve">Advertisement Sponsored by </w:t>
      </w:r>
      <w:r w:rsidR="00E74BF7">
        <w:t>the Democratic Senatorial Campaign Committee</w:t>
      </w:r>
    </w:p>
    <w:p w:rsidR="00CF10FF" w:rsidRDefault="00866609" w:rsidP="007D6962">
      <w:pPr>
        <w:pStyle w:val="ParaNum"/>
      </w:pPr>
      <w:r w:rsidRPr="0098166C">
        <w:t xml:space="preserve">We </w:t>
      </w:r>
      <w:r w:rsidR="00047B3C">
        <w:t xml:space="preserve">also </w:t>
      </w:r>
      <w:r w:rsidR="006530EE" w:rsidRPr="0098166C">
        <w:t>admonish</w:t>
      </w:r>
      <w:r w:rsidRPr="0098166C">
        <w:t xml:space="preserve"> Scripps </w:t>
      </w:r>
      <w:r w:rsidR="00E53035" w:rsidRPr="0098166C">
        <w:t xml:space="preserve">for </w:t>
      </w:r>
      <w:r w:rsidR="00903525">
        <w:t>maintaining a record in its political file for a</w:t>
      </w:r>
      <w:r w:rsidR="00C70A6A" w:rsidRPr="0098166C">
        <w:t xml:space="preserve"> </w:t>
      </w:r>
      <w:r w:rsidR="00E74BF7" w:rsidRPr="0098166C">
        <w:t>Democratic Senatorial Campaign Committee</w:t>
      </w:r>
      <w:r w:rsidR="00FA2899" w:rsidRPr="0098166C">
        <w:rPr>
          <w:rStyle w:val="FootnoteReference"/>
        </w:rPr>
        <w:footnoteReference w:id="38"/>
      </w:r>
      <w:r w:rsidR="00E74BF7" w:rsidRPr="0098166C">
        <w:t xml:space="preserve"> </w:t>
      </w:r>
      <w:r w:rsidR="00903525">
        <w:t xml:space="preserve">advertisement that did not identify the </w:t>
      </w:r>
      <w:r w:rsidR="00903525" w:rsidRPr="00903525">
        <w:t xml:space="preserve">Democratic Senatorial Campaign Committee </w:t>
      </w:r>
      <w:r w:rsidR="00E74BF7" w:rsidRPr="0098166C">
        <w:t xml:space="preserve">as the </w:t>
      </w:r>
      <w:r w:rsidR="00C70A6A" w:rsidRPr="0098166C">
        <w:t>sponsor</w:t>
      </w:r>
      <w:r w:rsidR="007C64D0" w:rsidRPr="0098166C">
        <w:t>ing entity</w:t>
      </w:r>
      <w:r w:rsidR="00903525">
        <w:t xml:space="preserve">, </w:t>
      </w:r>
      <w:r w:rsidR="006118F7" w:rsidRPr="0098166C">
        <w:t>i</w:t>
      </w:r>
      <w:r w:rsidR="00C70A6A" w:rsidRPr="0098166C">
        <w:t>n willful violation of Section 315(e)(2)(G) of the Act</w:t>
      </w:r>
      <w:r w:rsidR="00E53035" w:rsidRPr="0098166C">
        <w:t>.</w:t>
      </w:r>
      <w:r w:rsidR="00E53035" w:rsidRPr="0098166C">
        <w:rPr>
          <w:vertAlign w:val="superscript"/>
        </w:rPr>
        <w:footnoteReference w:id="39"/>
      </w:r>
      <w:r w:rsidR="00E53035" w:rsidRPr="0098166C">
        <w:t xml:space="preserve">  S</w:t>
      </w:r>
      <w:r w:rsidR="00492CC7" w:rsidRPr="0098166C">
        <w:t>ection 315(e)(2)(G) requires, among other things, disclosure of “the name of the person purchasing the time”</w:t>
      </w:r>
      <w:r w:rsidR="00047B3C">
        <w:t xml:space="preserve"> </w:t>
      </w:r>
      <w:r w:rsidR="0098166C">
        <w:t>for</w:t>
      </w:r>
      <w:r w:rsidR="00047B3C">
        <w:t xml:space="preserve"> political advertisements.</w:t>
      </w:r>
      <w:r w:rsidR="00492CC7" w:rsidRPr="0098166C">
        <w:rPr>
          <w:rStyle w:val="FootnoteReference"/>
        </w:rPr>
        <w:footnoteReference w:id="40"/>
      </w:r>
      <w:r w:rsidR="00492CC7" w:rsidRPr="0098166C">
        <w:t xml:space="preserve"> </w:t>
      </w:r>
      <w:r w:rsidR="0098166C">
        <w:t xml:space="preserve"> </w:t>
      </w:r>
      <w:r w:rsidR="006118F7" w:rsidRPr="0098166C">
        <w:t xml:space="preserve">Scripps concedes that </w:t>
      </w:r>
      <w:r w:rsidR="00E15D0B" w:rsidRPr="0098166C">
        <w:t xml:space="preserve">it </w:t>
      </w:r>
      <w:r w:rsidR="006118F7" w:rsidRPr="0098166C">
        <w:t xml:space="preserve">identified the sponsor of the ad </w:t>
      </w:r>
      <w:r w:rsidR="00E15D0B" w:rsidRPr="0098166C">
        <w:t xml:space="preserve">in </w:t>
      </w:r>
      <w:r w:rsidR="00B94000" w:rsidRPr="0098166C">
        <w:t xml:space="preserve">Station WCPO-TV’s political file </w:t>
      </w:r>
      <w:r w:rsidR="00E15D0B" w:rsidRPr="0098166C">
        <w:t xml:space="preserve">using </w:t>
      </w:r>
      <w:r w:rsidR="006B4CC0">
        <w:t xml:space="preserve">the </w:t>
      </w:r>
      <w:r w:rsidR="006118F7" w:rsidRPr="0098166C">
        <w:t>acronym</w:t>
      </w:r>
      <w:r w:rsidR="006B4CC0">
        <w:t xml:space="preserve"> “DSCC-IE”</w:t>
      </w:r>
      <w:r w:rsidR="006B4CC0">
        <w:rPr>
          <w:rStyle w:val="FootnoteReference"/>
        </w:rPr>
        <w:footnoteReference w:id="41"/>
      </w:r>
      <w:r w:rsidR="006B4CC0">
        <w:t xml:space="preserve"> and that th</w:t>
      </w:r>
      <w:r w:rsidR="00B67C53">
        <w:t xml:space="preserve">is </w:t>
      </w:r>
      <w:r w:rsidR="006B4CC0">
        <w:t>acronym</w:t>
      </w:r>
      <w:r w:rsidR="00B67C53">
        <w:t xml:space="preserve"> was </w:t>
      </w:r>
      <w:r w:rsidR="006118F7" w:rsidRPr="0098166C">
        <w:t>“insufficiently descriptive.”</w:t>
      </w:r>
      <w:r w:rsidR="006118F7" w:rsidRPr="0098166C">
        <w:rPr>
          <w:rStyle w:val="FootnoteReference"/>
        </w:rPr>
        <w:footnoteReference w:id="42"/>
      </w:r>
      <w:r w:rsidR="007D6962">
        <w:t xml:space="preserve">  </w:t>
      </w:r>
    </w:p>
    <w:p w:rsidR="00B3404B" w:rsidRPr="0098166C" w:rsidRDefault="00D521C1" w:rsidP="007D6962">
      <w:pPr>
        <w:pStyle w:val="ParaNum"/>
      </w:pPr>
      <w:r w:rsidRPr="0098166C">
        <w:t xml:space="preserve">Scripps’ identification of the sponsoring entity through use of the acronym “DSCC-IE” </w:t>
      </w:r>
      <w:r w:rsidR="00CC321C">
        <w:t xml:space="preserve">was </w:t>
      </w:r>
      <w:r w:rsidRPr="0098166C">
        <w:t>not adequate to discharge its responsibility under Section 315(e)(2)(G) because the general public likely is not aware of what organization is represented by th</w:t>
      </w:r>
      <w:r w:rsidR="00B67C53">
        <w:t xml:space="preserve">at </w:t>
      </w:r>
      <w:r w:rsidRPr="0098166C">
        <w:t>acronym.</w:t>
      </w:r>
      <w:r w:rsidR="00230DAA">
        <w:rPr>
          <w:rStyle w:val="FootnoteReference"/>
        </w:rPr>
        <w:footnoteReference w:id="43"/>
      </w:r>
      <w:r w:rsidRPr="0098166C">
        <w:t xml:space="preserve">  </w:t>
      </w:r>
      <w:r w:rsidR="004E63E2" w:rsidRPr="0098166C">
        <w:t xml:space="preserve">Although Scripps maintains </w:t>
      </w:r>
      <w:r w:rsidR="00C804C6">
        <w:t xml:space="preserve">in its Answer </w:t>
      </w:r>
      <w:r w:rsidR="004E63E2" w:rsidRPr="0098166C">
        <w:t xml:space="preserve">that “any disclosure problem is substantially lessened by the fact that no ads from this buyer </w:t>
      </w:r>
      <w:r w:rsidR="00C804C6">
        <w:t xml:space="preserve">[had] </w:t>
      </w:r>
      <w:r w:rsidR="004E63E2" w:rsidRPr="0098166C">
        <w:t>yet run</w:t>
      </w:r>
      <w:r w:rsidR="00047B3C">
        <w:t>,</w:t>
      </w:r>
      <w:r w:rsidR="004E63E2" w:rsidRPr="0098166C">
        <w:t>”</w:t>
      </w:r>
      <w:r w:rsidR="004E63E2" w:rsidRPr="0098166C">
        <w:rPr>
          <w:vertAlign w:val="superscript"/>
        </w:rPr>
        <w:footnoteReference w:id="44"/>
      </w:r>
      <w:r w:rsidR="004E63E2" w:rsidRPr="0098166C">
        <w:t xml:space="preserve"> </w:t>
      </w:r>
      <w:r w:rsidR="00DD0935">
        <w:t>licensees are required under</w:t>
      </w:r>
      <w:r w:rsidR="00EC03EC">
        <w:t xml:space="preserve"> </w:t>
      </w:r>
      <w:r w:rsidR="004E63E2" w:rsidRPr="0098166C">
        <w:t>Section 315</w:t>
      </w:r>
      <w:r w:rsidR="00EC03EC">
        <w:t xml:space="preserve">(e)(2)(G) </w:t>
      </w:r>
      <w:r w:rsidR="00DD0935">
        <w:t xml:space="preserve">to identify in their political files the name of the sponsoring organization </w:t>
      </w:r>
      <w:r w:rsidR="00EC03EC">
        <w:t xml:space="preserve">for </w:t>
      </w:r>
      <w:r w:rsidR="00CD62FB">
        <w:t>e</w:t>
      </w:r>
      <w:r w:rsidR="00476BB5">
        <w:t xml:space="preserve">very </w:t>
      </w:r>
      <w:r w:rsidR="00CD62FB">
        <w:t>request to purchase broadcast time that communicates a message relating to a</w:t>
      </w:r>
      <w:r w:rsidR="00476BB5">
        <w:t xml:space="preserve"> </w:t>
      </w:r>
      <w:r w:rsidR="00CD62FB">
        <w:t>political matter of national importance</w:t>
      </w:r>
      <w:r w:rsidR="00476BB5">
        <w:t xml:space="preserve">.  </w:t>
      </w:r>
      <w:r w:rsidR="00EC03EC">
        <w:t xml:space="preserve">Section 315(e) </w:t>
      </w:r>
      <w:r w:rsidR="000570FA">
        <w:t xml:space="preserve">provides no </w:t>
      </w:r>
      <w:r w:rsidR="004E63E2" w:rsidRPr="0098166C">
        <w:t xml:space="preserve">exception from the obligation to disclose the sponsor of an ad in cases where an ad has not yet aired.  </w:t>
      </w:r>
      <w:r w:rsidR="00374CC2">
        <w:t xml:space="preserve">Accordingly, we admonish Scripps for its failure </w:t>
      </w:r>
      <w:r w:rsidR="00825596">
        <w:t xml:space="preserve">to </w:t>
      </w:r>
      <w:r w:rsidR="00374CC2">
        <w:t>properly identify the sponsoring organization in Station WCPO-TV’s political file.</w:t>
      </w:r>
    </w:p>
    <w:bookmarkEnd w:id="29"/>
    <w:bookmarkEnd w:id="30"/>
    <w:p w:rsidR="0024430C" w:rsidRDefault="0024430C" w:rsidP="001A5DAA">
      <w:pPr>
        <w:pStyle w:val="Heading1"/>
      </w:pPr>
      <w:r>
        <w:t>ORDERING CLAUSES</w:t>
      </w:r>
    </w:p>
    <w:p w:rsidR="0024430C" w:rsidRDefault="00122A1C" w:rsidP="00122A1C">
      <w:pPr>
        <w:pStyle w:val="ParaNum"/>
      </w:pPr>
      <w:r w:rsidRPr="00D11874">
        <w:rPr>
          <w:b/>
        </w:rPr>
        <w:t>ACCORDINGLY, IT IS ORDERED</w:t>
      </w:r>
      <w:r>
        <w:t xml:space="preserve"> that Scripps Media, Inc. </w:t>
      </w:r>
      <w:r w:rsidRPr="00D11874">
        <w:rPr>
          <w:b/>
        </w:rPr>
        <w:t>IS ADMONISHED</w:t>
      </w:r>
      <w:r>
        <w:t xml:space="preserve"> for failing to maintain </w:t>
      </w:r>
      <w:r w:rsidR="009817AD">
        <w:t xml:space="preserve">complete </w:t>
      </w:r>
      <w:r>
        <w:t>political files for Station WCPO-TV</w:t>
      </w:r>
      <w:r w:rsidR="009817AD">
        <w:t>,</w:t>
      </w:r>
      <w:r>
        <w:t xml:space="preserve"> in willful violation of </w:t>
      </w:r>
      <w:r w:rsidRPr="00122A1C">
        <w:t>Section 315(e)</w:t>
      </w:r>
      <w:r>
        <w:t>(2)</w:t>
      </w:r>
      <w:r w:rsidR="00DC7318">
        <w:t>(G)</w:t>
      </w:r>
      <w:r w:rsidRPr="00122A1C">
        <w:t xml:space="preserve"> of the Act and Section 73.1212(e) of our rules.     </w:t>
      </w:r>
      <w:r w:rsidR="0024430C">
        <w:t xml:space="preserve">  </w:t>
      </w:r>
    </w:p>
    <w:p w:rsidR="00A31815" w:rsidRDefault="005273DC" w:rsidP="00A31815">
      <w:pPr>
        <w:pStyle w:val="ParaNum"/>
      </w:pPr>
      <w:r w:rsidRPr="00D11874">
        <w:rPr>
          <w:b/>
        </w:rPr>
        <w:t>IT IS FURTHER ORDERED</w:t>
      </w:r>
      <w:r w:rsidRPr="005273DC">
        <w:t xml:space="preserve"> that </w:t>
      </w:r>
      <w:r w:rsidR="00A31815">
        <w:t xml:space="preserve">the complaint filed by </w:t>
      </w:r>
      <w:r w:rsidR="00A31815" w:rsidRPr="00A31815">
        <w:t>Campaign Legal Center, Common Cause, Sunlight Foundation, and Benton Foundation on September 26, 2016</w:t>
      </w:r>
      <w:r w:rsidR="00A31815">
        <w:t xml:space="preserve">, is </w:t>
      </w:r>
      <w:r w:rsidR="00825596" w:rsidRPr="00D11874">
        <w:rPr>
          <w:b/>
        </w:rPr>
        <w:t>GRANTED</w:t>
      </w:r>
      <w:r w:rsidR="00825596">
        <w:t xml:space="preserve"> </w:t>
      </w:r>
      <w:r w:rsidR="00A31815">
        <w:t xml:space="preserve">to the extent indicated and </w:t>
      </w:r>
      <w:r w:rsidR="00AF7A5A">
        <w:t>is</w:t>
      </w:r>
      <w:r w:rsidR="00A9770C">
        <w:t xml:space="preserve"> </w:t>
      </w:r>
      <w:r w:rsidR="00825596" w:rsidRPr="00D11874">
        <w:rPr>
          <w:b/>
        </w:rPr>
        <w:t>DENIED IN ALL OTHER RESPECTS</w:t>
      </w:r>
      <w:r w:rsidR="00A31815">
        <w:t xml:space="preserve">.  </w:t>
      </w:r>
    </w:p>
    <w:p w:rsidR="005273DC" w:rsidRPr="005273DC" w:rsidRDefault="00A31815" w:rsidP="00A31815">
      <w:pPr>
        <w:pStyle w:val="ParaNum"/>
      </w:pPr>
      <w:r w:rsidRPr="00D11874">
        <w:rPr>
          <w:b/>
        </w:rPr>
        <w:t>IT IS FURTHER ORDERED</w:t>
      </w:r>
      <w:r>
        <w:t xml:space="preserve"> that a copy of this Order  </w:t>
      </w:r>
      <w:r w:rsidR="005273DC" w:rsidRPr="005273DC">
        <w:t xml:space="preserve">shall be sent by </w:t>
      </w:r>
      <w:r>
        <w:t xml:space="preserve">United States </w:t>
      </w:r>
      <w:r w:rsidR="005273DC" w:rsidRPr="005273DC">
        <w:t>first class and certified mail, return receipt requested, to</w:t>
      </w:r>
      <w:r w:rsidR="00F12B38">
        <w:t>:</w:t>
      </w:r>
      <w:r w:rsidR="005273DC" w:rsidRPr="005273DC">
        <w:t xml:space="preserve"> Kenneth C. Howard, Jr., Esq., Baker &amp; Hostetler LLP, Washington Square, Suite 1100, 1050 Connecticut Ave., N.W., Washington, DC  20036, Counsel for Scripps Media, Inc., licensee of Station </w:t>
      </w:r>
      <w:r w:rsidR="005273DC">
        <w:t xml:space="preserve">WCPO-TV, Cincinnati, OH.  </w:t>
      </w:r>
    </w:p>
    <w:p w:rsidR="003C2888" w:rsidRPr="003C2888" w:rsidRDefault="003C2888" w:rsidP="003179A6">
      <w:pPr>
        <w:pStyle w:val="ParaNum"/>
        <w:numPr>
          <w:ilvl w:val="0"/>
          <w:numId w:val="0"/>
        </w:numPr>
        <w:ind w:left="720"/>
      </w:pPr>
    </w:p>
    <w:p w:rsidR="00CF17D2" w:rsidRPr="00D11874" w:rsidRDefault="00CF17D2" w:rsidP="0021217C">
      <w:pPr>
        <w:pStyle w:val="ParaNum"/>
        <w:numPr>
          <w:ilvl w:val="0"/>
          <w:numId w:val="0"/>
        </w:numPr>
        <w:ind w:left="3600"/>
        <w:rPr>
          <w:sz w:val="24"/>
          <w:szCs w:val="24"/>
        </w:rPr>
      </w:pPr>
      <w:r w:rsidRPr="00D11874">
        <w:rPr>
          <w:sz w:val="24"/>
          <w:szCs w:val="24"/>
        </w:rPr>
        <w:t>FEDERAL COMMUNICATIONS COMMISSION</w:t>
      </w:r>
    </w:p>
    <w:p w:rsidR="00CF17D2" w:rsidRDefault="00CF17D2">
      <w:pPr>
        <w:suppressAutoHyphens/>
        <w:rPr>
          <w:sz w:val="24"/>
          <w:szCs w:val="24"/>
        </w:rPr>
      </w:pPr>
    </w:p>
    <w:p w:rsidR="00CF17D2" w:rsidRDefault="00CF17D2">
      <w:pPr>
        <w:suppressAutoHyphens/>
        <w:rPr>
          <w:sz w:val="24"/>
          <w:szCs w:val="24"/>
        </w:rPr>
      </w:pPr>
    </w:p>
    <w:p w:rsidR="00CF17D2" w:rsidRDefault="00CF17D2">
      <w:pPr>
        <w:suppressAutoHyphens/>
        <w:rPr>
          <w:szCs w:val="22"/>
        </w:rPr>
      </w:pPr>
      <w:r>
        <w:rPr>
          <w:szCs w:val="22"/>
        </w:rPr>
        <w:tab/>
      </w:r>
      <w:r>
        <w:rPr>
          <w:szCs w:val="22"/>
        </w:rPr>
        <w:tab/>
      </w:r>
      <w:r>
        <w:rPr>
          <w:szCs w:val="22"/>
        </w:rPr>
        <w:tab/>
      </w:r>
      <w:r>
        <w:rPr>
          <w:szCs w:val="22"/>
        </w:rPr>
        <w:tab/>
      </w:r>
      <w:r>
        <w:rPr>
          <w:szCs w:val="22"/>
        </w:rPr>
        <w:tab/>
        <w:t>William T. Lake</w:t>
      </w:r>
    </w:p>
    <w:p w:rsidR="00CF17D2" w:rsidRDefault="00CF17D2">
      <w:pPr>
        <w:suppressAutoHyphens/>
        <w:rPr>
          <w:szCs w:val="22"/>
        </w:rPr>
      </w:pPr>
      <w:r>
        <w:rPr>
          <w:szCs w:val="22"/>
        </w:rPr>
        <w:tab/>
      </w:r>
      <w:r>
        <w:rPr>
          <w:szCs w:val="22"/>
        </w:rPr>
        <w:tab/>
      </w:r>
      <w:r>
        <w:rPr>
          <w:szCs w:val="22"/>
        </w:rPr>
        <w:tab/>
      </w:r>
      <w:r>
        <w:rPr>
          <w:szCs w:val="22"/>
        </w:rPr>
        <w:tab/>
      </w:r>
      <w:r>
        <w:rPr>
          <w:szCs w:val="22"/>
        </w:rPr>
        <w:tab/>
        <w:t>Chief, Media Bureau</w:t>
      </w:r>
    </w:p>
    <w:sectPr w:rsidR="00CF17D2" w:rsidSect="003801AD">
      <w:footerReference w:type="first" r:id="rId14"/>
      <w:endnotePr>
        <w:numFmt w:val="decimal"/>
      </w:endnotePr>
      <w:pgSz w:w="12240" w:h="15840" w:code="1"/>
      <w:pgMar w:top="1350" w:right="1440" w:bottom="1440" w:left="1440" w:header="720" w:footer="418" w:gutter="0"/>
      <w:pgNumType w:start="2"/>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70" w:rsidRDefault="004C2D70">
      <w:pPr>
        <w:spacing w:line="20" w:lineRule="exact"/>
      </w:pPr>
    </w:p>
  </w:endnote>
  <w:endnote w:type="continuationSeparator" w:id="0">
    <w:p w:rsidR="004C2D70" w:rsidRDefault="004C2D70">
      <w:r>
        <w:t xml:space="preserve"> </w:t>
      </w:r>
    </w:p>
  </w:endnote>
  <w:endnote w:type="continuationNotice" w:id="1">
    <w:p w:rsidR="004C2D70" w:rsidRDefault="004C2D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34" w:rsidRDefault="009E1C34">
    <w:pPr>
      <w:pStyle w:val="Footer"/>
      <w:framePr w:wrap="around" w:vAnchor="text" w:hAnchor="margin" w:xAlign="center" w:y="1"/>
    </w:pPr>
    <w:r>
      <w:fldChar w:fldCharType="begin"/>
    </w:r>
    <w:r>
      <w:instrText xml:space="preserve">PAGE  </w:instrText>
    </w:r>
    <w:r>
      <w:fldChar w:fldCharType="end"/>
    </w:r>
  </w:p>
  <w:p w:rsidR="009E1C34" w:rsidRDefault="009E1C34">
    <w:pPr>
      <w:pStyle w:val="Footer"/>
    </w:pPr>
  </w:p>
  <w:p w:rsidR="009E1C34" w:rsidRDefault="009E1C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34" w:rsidRDefault="009E1C34">
    <w:pPr>
      <w:pStyle w:val="Footer"/>
      <w:jc w:val="center"/>
    </w:pPr>
    <w:r>
      <w:fldChar w:fldCharType="begin"/>
    </w:r>
    <w:r>
      <w:instrText xml:space="preserve"> PAGE   \* MERGEFORMAT </w:instrText>
    </w:r>
    <w:r>
      <w:fldChar w:fldCharType="separate"/>
    </w:r>
    <w:r w:rsidR="007C7B72">
      <w:rPr>
        <w:noProof/>
      </w:rPr>
      <w:t>6</w:t>
    </w:r>
    <w:r>
      <w:rPr>
        <w:noProof/>
      </w:rPr>
      <w:fldChar w:fldCharType="end"/>
    </w:r>
  </w:p>
  <w:p w:rsidR="009E1C34" w:rsidRDefault="009E1C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34" w:rsidRDefault="009E1C34">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96E" w:rsidRDefault="005E196E">
    <w:pPr>
      <w:pStyle w:val="Footer"/>
      <w:jc w:val="center"/>
    </w:pPr>
    <w:r>
      <w:fldChar w:fldCharType="begin"/>
    </w:r>
    <w:r>
      <w:instrText xml:space="preserve"> PAGE   \* MERGEFORMAT </w:instrText>
    </w:r>
    <w:r>
      <w:fldChar w:fldCharType="separate"/>
    </w:r>
    <w:r w:rsidR="003413C8">
      <w:rPr>
        <w:noProof/>
      </w:rPr>
      <w:t>2</w:t>
    </w:r>
    <w:r>
      <w:rPr>
        <w:noProof/>
      </w:rPr>
      <w:fldChar w:fldCharType="end"/>
    </w:r>
  </w:p>
  <w:p w:rsidR="005E196E" w:rsidRDefault="005E196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70" w:rsidRDefault="004C2D70">
      <w:r>
        <w:separator/>
      </w:r>
    </w:p>
  </w:footnote>
  <w:footnote w:type="continuationSeparator" w:id="0">
    <w:p w:rsidR="004C2D70" w:rsidRDefault="004C2D70">
      <w:pPr>
        <w:pStyle w:val="Footer"/>
      </w:pPr>
      <w:r>
        <w:separator/>
      </w:r>
    </w:p>
    <w:p w:rsidR="004C2D70" w:rsidRDefault="004C2D70">
      <w:pPr>
        <w:pStyle w:val="Footer"/>
      </w:pPr>
      <w:r>
        <w:t>(…continued from previous page)</w:t>
      </w:r>
    </w:p>
  </w:footnote>
  <w:footnote w:type="continuationNotice" w:id="1">
    <w:p w:rsidR="004C2D70" w:rsidRDefault="004C2D70">
      <w:pPr>
        <w:jc w:val="right"/>
        <w:rPr>
          <w:sz w:val="20"/>
        </w:rPr>
      </w:pPr>
      <w:r>
        <w:rPr>
          <w:sz w:val="20"/>
        </w:rPr>
        <w:t>(continued.…)</w:t>
      </w:r>
    </w:p>
  </w:footnote>
  <w:footnote w:id="2">
    <w:p w:rsidR="009E1C34" w:rsidRDefault="009E1C34">
      <w:pPr>
        <w:pStyle w:val="FootnoteText"/>
      </w:pPr>
      <w:r>
        <w:rPr>
          <w:rStyle w:val="FootnoteReference"/>
        </w:rPr>
        <w:footnoteRef/>
      </w:r>
      <w:r>
        <w:t xml:space="preserve"> 47 U.S.C. § 315(e)(2); </w:t>
      </w:r>
      <w:r w:rsidRPr="00861ECC">
        <w:t xml:space="preserve">47 </w:t>
      </w:r>
      <w:r>
        <w:t xml:space="preserve">CFR </w:t>
      </w:r>
      <w:r w:rsidRPr="00861ECC">
        <w:t xml:space="preserve">§ </w:t>
      </w:r>
      <w:r>
        <w:t xml:space="preserve">73.1212(e).  </w:t>
      </w:r>
    </w:p>
  </w:footnote>
  <w:footnote w:id="3">
    <w:p w:rsidR="009E1C34" w:rsidRPr="00EC2D51" w:rsidRDefault="009E1C34" w:rsidP="000558E1">
      <w:pPr>
        <w:pStyle w:val="FootnoteText"/>
      </w:pPr>
      <w:r>
        <w:rPr>
          <w:rStyle w:val="FootnoteReference"/>
        </w:rPr>
        <w:footnoteRef/>
      </w:r>
      <w:r>
        <w:t xml:space="preserve"> Complaint of </w:t>
      </w:r>
      <w:r w:rsidRPr="009D7194">
        <w:t>Campaign Legal Center, Common Cause, Sunlight Foundation, and Benton Foundation</w:t>
      </w:r>
      <w:r>
        <w:t xml:space="preserve"> against Scripps</w:t>
      </w:r>
      <w:r w:rsidRPr="009D7194">
        <w:t xml:space="preserve"> Media, Inc., licensee of </w:t>
      </w:r>
      <w:r>
        <w:t xml:space="preserve">Station WCPO-TV, Cincinnati, OH, filed September 26, 2016 (Complaint).  Scripps submitted a written Answer on October 14, 2016; Complainants filed a Reply on October 20, 2016. </w:t>
      </w:r>
    </w:p>
  </w:footnote>
  <w:footnote w:id="4">
    <w:p w:rsidR="009E1C34" w:rsidRDefault="009E1C34">
      <w:pPr>
        <w:pStyle w:val="FootnoteText"/>
      </w:pPr>
      <w:r>
        <w:rPr>
          <w:rStyle w:val="FootnoteReference"/>
        </w:rPr>
        <w:footnoteRef/>
      </w:r>
      <w:r>
        <w:t xml:space="preserve"> </w:t>
      </w:r>
      <w:r w:rsidRPr="007D1368">
        <w:t xml:space="preserve">Campaign Legal Center describes itself as “a nonpartisan, nonprofit organization that promotes awareness and enforcement of political broadcasting laws. </w:t>
      </w:r>
      <w:r>
        <w:t xml:space="preserve"> </w:t>
      </w:r>
      <w:r w:rsidRPr="007D1368">
        <w:t xml:space="preserve">The Campaign Legal Center’s mission is to represent the public interest in the enforcement of media and campaign laws.”  Complaint at Exhibit A.  </w:t>
      </w:r>
    </w:p>
  </w:footnote>
  <w:footnote w:id="5">
    <w:p w:rsidR="009E1C34" w:rsidRDefault="009E1C34">
      <w:pPr>
        <w:pStyle w:val="FootnoteText"/>
      </w:pPr>
      <w:r>
        <w:rPr>
          <w:rStyle w:val="FootnoteReference"/>
        </w:rPr>
        <w:footnoteRef/>
      </w:r>
      <w:r>
        <w:t xml:space="preserve"> </w:t>
      </w:r>
      <w:r w:rsidRPr="007D1368">
        <w:t xml:space="preserve">Common Cause describes itself as “a nonpartisan, nonprofit advocacy organization. </w:t>
      </w:r>
      <w:r>
        <w:t xml:space="preserve"> </w:t>
      </w:r>
      <w:r w:rsidRPr="007D1368">
        <w:t xml:space="preserve">It was founded in 1970 as a vehicle for citizens to make their voices heard in the political process and to hold their elected leaders accountable to the public interest.”  </w:t>
      </w:r>
      <w:r>
        <w:rPr>
          <w:i/>
        </w:rPr>
        <w:t>Id.</w:t>
      </w:r>
      <w:r w:rsidRPr="007D1368">
        <w:t xml:space="preserve">  </w:t>
      </w:r>
    </w:p>
  </w:footnote>
  <w:footnote w:id="6">
    <w:p w:rsidR="009E1C34" w:rsidRDefault="009E1C34">
      <w:pPr>
        <w:pStyle w:val="FootnoteText"/>
      </w:pPr>
      <w:r>
        <w:rPr>
          <w:rStyle w:val="FootnoteReference"/>
        </w:rPr>
        <w:footnoteRef/>
      </w:r>
      <w:r>
        <w:t xml:space="preserve"> </w:t>
      </w:r>
      <w:r w:rsidRPr="007D1368">
        <w:t>Sunlight Foundation describes itself as “a nonpartisan nonprofit that advocates for open government globally and uses technology to make government more ac</w:t>
      </w:r>
      <w:r>
        <w:t xml:space="preserve">countable to all.”  </w:t>
      </w:r>
      <w:r>
        <w:rPr>
          <w:i/>
        </w:rPr>
        <w:t>Id.</w:t>
      </w:r>
      <w:r w:rsidRPr="007D1368">
        <w:t xml:space="preserve">  </w:t>
      </w:r>
    </w:p>
  </w:footnote>
  <w:footnote w:id="7">
    <w:p w:rsidR="009E1C34" w:rsidRDefault="009E1C34">
      <w:pPr>
        <w:pStyle w:val="FootnoteText"/>
      </w:pPr>
      <w:r>
        <w:rPr>
          <w:rStyle w:val="FootnoteReference"/>
        </w:rPr>
        <w:footnoteRef/>
      </w:r>
      <w:r>
        <w:t xml:space="preserve"> </w:t>
      </w:r>
      <w:r w:rsidRPr="007D1368">
        <w:t>Benton Foundation describes itself as “a nonprofit organization dedicated to promoting communication in the publ</w:t>
      </w:r>
      <w:r>
        <w:t xml:space="preserve">ic interest.”  </w:t>
      </w:r>
      <w:r>
        <w:rPr>
          <w:i/>
        </w:rPr>
        <w:t>Id.</w:t>
      </w:r>
      <w:r>
        <w:t xml:space="preserve"> at n.</w:t>
      </w:r>
      <w:r w:rsidRPr="007D1368">
        <w:t xml:space="preserve">1.  </w:t>
      </w:r>
    </w:p>
  </w:footnote>
  <w:footnote w:id="8">
    <w:p w:rsidR="009E1C34" w:rsidRDefault="009E1C34">
      <w:pPr>
        <w:pStyle w:val="FootnoteText"/>
      </w:pPr>
      <w:r>
        <w:rPr>
          <w:rStyle w:val="FootnoteReference"/>
        </w:rPr>
        <w:footnoteRef/>
      </w:r>
      <w:r>
        <w:t xml:space="preserve"> </w:t>
      </w:r>
      <w:r>
        <w:rPr>
          <w:i/>
        </w:rPr>
        <w:t xml:space="preserve">Complaints Involving the Political Files of WCNC-TV, Inc., licensee of Station WCNC-TV, Charlotte, NC, et al., </w:t>
      </w:r>
      <w:r>
        <w:t>Memorandum Opinion and Ord</w:t>
      </w:r>
      <w:r w:rsidR="000813E4">
        <w:t>er, DA 17-14</w:t>
      </w:r>
      <w:r w:rsidR="0010658D">
        <w:t xml:space="preserve"> (MB rel. Jan. 6</w:t>
      </w:r>
      <w:r>
        <w:t>, 2017).</w:t>
      </w:r>
    </w:p>
  </w:footnote>
  <w:footnote w:id="9">
    <w:p w:rsidR="009E1C34" w:rsidRPr="00927EB2" w:rsidRDefault="009E1C34">
      <w:pPr>
        <w:pStyle w:val="FootnoteText"/>
      </w:pPr>
      <w:r>
        <w:rPr>
          <w:rStyle w:val="FootnoteReference"/>
        </w:rPr>
        <w:footnoteRef/>
      </w:r>
      <w:r>
        <w:t xml:space="preserve"> T</w:t>
      </w:r>
      <w:r w:rsidRPr="00885C5E">
        <w:t>he obligation to maintain political files for public inspection also applies to cable television system operators engaged in origination cablecasting (</w:t>
      </w:r>
      <w:r w:rsidRPr="00807F58">
        <w:rPr>
          <w:i/>
        </w:rPr>
        <w:t>see</w:t>
      </w:r>
      <w:r w:rsidRPr="00885C5E">
        <w:t xml:space="preserve"> 47 CFR § 76.1701); Direct Broadcast Satellite providers (</w:t>
      </w:r>
      <w:r w:rsidRPr="00807F58">
        <w:rPr>
          <w:i/>
        </w:rPr>
        <w:t>see</w:t>
      </w:r>
      <w:r w:rsidRPr="00885C5E">
        <w:t xml:space="preserve"> 47 CFR § 25.701(d)); and satellite radio licensees (</w:t>
      </w:r>
      <w:r w:rsidRPr="00807F58">
        <w:rPr>
          <w:i/>
        </w:rPr>
        <w:t>see</w:t>
      </w:r>
      <w:r w:rsidRPr="00885C5E">
        <w:t xml:space="preserve"> 47 CFR § 25.702(b)).  </w:t>
      </w:r>
      <w:r w:rsidRPr="00F378F9">
        <w:rPr>
          <w:i/>
        </w:rPr>
        <w:t>See also</w:t>
      </w:r>
      <w:r>
        <w:rPr>
          <w:i/>
        </w:rPr>
        <w:t xml:space="preserve"> </w:t>
      </w:r>
      <w:r w:rsidRPr="005540EF">
        <w:rPr>
          <w:i/>
        </w:rPr>
        <w:t>Political File Clarification Order</w:t>
      </w:r>
      <w:r>
        <w:rPr>
          <w:i/>
        </w:rPr>
        <w:t xml:space="preserve"> </w:t>
      </w:r>
      <w:r w:rsidRPr="002C3AE4">
        <w:t>at n</w:t>
      </w:r>
      <w:r>
        <w:t xml:space="preserve">. </w:t>
      </w:r>
      <w:r w:rsidRPr="002C3AE4">
        <w:t xml:space="preserve"> 5.</w:t>
      </w:r>
      <w:r>
        <w:t xml:space="preserve"> </w:t>
      </w:r>
    </w:p>
  </w:footnote>
  <w:footnote w:id="10">
    <w:p w:rsidR="009E1C34" w:rsidRDefault="009E1C34">
      <w:pPr>
        <w:pStyle w:val="FootnoteText"/>
      </w:pPr>
      <w:r>
        <w:rPr>
          <w:rStyle w:val="FootnoteReference"/>
        </w:rPr>
        <w:footnoteRef/>
      </w:r>
      <w:r>
        <w:t xml:space="preserve"> </w:t>
      </w:r>
      <w:r w:rsidRPr="005540EF">
        <w:rPr>
          <w:i/>
        </w:rPr>
        <w:t>Political File Clarification Order</w:t>
      </w:r>
      <w:r>
        <w:t xml:space="preserve"> at paras. 12-35.</w:t>
      </w:r>
    </w:p>
  </w:footnote>
  <w:footnote w:id="11">
    <w:p w:rsidR="009E1C34" w:rsidRDefault="009E1C34">
      <w:pPr>
        <w:pStyle w:val="FootnoteText"/>
      </w:pPr>
      <w:r>
        <w:rPr>
          <w:rStyle w:val="FootnoteReference"/>
        </w:rPr>
        <w:footnoteRef/>
      </w:r>
      <w:r>
        <w:t xml:space="preserve"> </w:t>
      </w:r>
      <w:r w:rsidRPr="00F138D2">
        <w:rPr>
          <w:i/>
        </w:rPr>
        <w:t>Id</w:t>
      </w:r>
      <w:r>
        <w:t>. at paras. 36- 65.</w:t>
      </w:r>
    </w:p>
  </w:footnote>
  <w:footnote w:id="12">
    <w:p w:rsidR="009E1C34" w:rsidRDefault="009E1C34" w:rsidP="005B7748">
      <w:pPr>
        <w:pStyle w:val="FootnoteText"/>
      </w:pPr>
      <w:r>
        <w:rPr>
          <w:rStyle w:val="FootnoteReference"/>
        </w:rPr>
        <w:footnoteRef/>
      </w:r>
      <w:r>
        <w:t xml:space="preserve"> </w:t>
      </w:r>
      <w:r w:rsidRPr="006E2FC3">
        <w:rPr>
          <w:i/>
        </w:rPr>
        <w:t>In the Matter of Codification of the Commission’s Political Programming Policies</w:t>
      </w:r>
      <w:r>
        <w:t xml:space="preserve">, Memorandum Opinion and Order, </w:t>
      </w:r>
      <w:r w:rsidRPr="00CB566E">
        <w:t>7 FCC Rcd. 4611</w:t>
      </w:r>
      <w:r>
        <w:t>, 4621 (1992).</w:t>
      </w:r>
    </w:p>
  </w:footnote>
  <w:footnote w:id="13">
    <w:p w:rsidR="009E1C34" w:rsidRPr="002A07D9" w:rsidRDefault="009E1C34" w:rsidP="00D16FA1">
      <w:pPr>
        <w:pStyle w:val="FootnoteText"/>
      </w:pPr>
      <w:r>
        <w:rPr>
          <w:rStyle w:val="FootnoteReference"/>
        </w:rPr>
        <w:footnoteRef/>
      </w:r>
      <w:r>
        <w:t xml:space="preserve"> </w:t>
      </w:r>
      <w:r w:rsidRPr="00C15735">
        <w:t>47 U.S.C. § 315(e)(</w:t>
      </w:r>
      <w:r>
        <w:t>1</w:t>
      </w:r>
      <w:r w:rsidRPr="00C15735">
        <w:t>)</w:t>
      </w:r>
      <w:r>
        <w:t>(B)(i)</w:t>
      </w:r>
      <w:r w:rsidRPr="00C15735">
        <w:t>.</w:t>
      </w:r>
      <w:r>
        <w:t xml:space="preserve">  Pursuant to Section 315(e)(1)(A), licensees also are required to maintain a political file for each request to purchase broadcast time that “is made by or on behalf of a legally qualified candidate for public office.”  </w:t>
      </w:r>
      <w:r>
        <w:rPr>
          <w:i/>
        </w:rPr>
        <w:t xml:space="preserve">Id. </w:t>
      </w:r>
      <w:r w:rsidRPr="00C15735">
        <w:t>§ 315(e)(</w:t>
      </w:r>
      <w:r>
        <w:t>1</w:t>
      </w:r>
      <w:r w:rsidRPr="00C15735">
        <w:t>)</w:t>
      </w:r>
      <w:r>
        <w:t>(A)</w:t>
      </w:r>
      <w:r w:rsidRPr="00C15735">
        <w:t>.</w:t>
      </w:r>
      <w:r>
        <w:t xml:space="preserve">  This provision is not implicated by the complaint.  </w:t>
      </w:r>
    </w:p>
  </w:footnote>
  <w:footnote w:id="14">
    <w:p w:rsidR="009E1C34" w:rsidRDefault="009E1C34">
      <w:pPr>
        <w:pStyle w:val="FootnoteText"/>
      </w:pPr>
      <w:r>
        <w:rPr>
          <w:rStyle w:val="FootnoteReference"/>
        </w:rPr>
        <w:footnoteRef/>
      </w:r>
      <w:r>
        <w:t xml:space="preserve"> </w:t>
      </w:r>
      <w:r>
        <w:rPr>
          <w:i/>
        </w:rPr>
        <w:t>Id.</w:t>
      </w:r>
      <w:r w:rsidRPr="00C15735">
        <w:t xml:space="preserve"> § 315(e)(</w:t>
      </w:r>
      <w:r>
        <w:t>1</w:t>
      </w:r>
      <w:r w:rsidRPr="00C15735">
        <w:t>)</w:t>
      </w:r>
      <w:r>
        <w:t>(B)(ii)</w:t>
      </w:r>
      <w:r w:rsidRPr="00C15735">
        <w:t>.</w:t>
      </w:r>
    </w:p>
  </w:footnote>
  <w:footnote w:id="15">
    <w:p w:rsidR="009E1C34" w:rsidRPr="002A07D9" w:rsidRDefault="009E1C34">
      <w:pPr>
        <w:pStyle w:val="FootnoteText"/>
      </w:pPr>
      <w:r>
        <w:rPr>
          <w:rStyle w:val="FootnoteReference"/>
        </w:rPr>
        <w:footnoteRef/>
      </w:r>
      <w:r>
        <w:t xml:space="preserve"> </w:t>
      </w:r>
      <w:r>
        <w:rPr>
          <w:i/>
        </w:rPr>
        <w:t>Id.</w:t>
      </w:r>
      <w:r w:rsidRPr="00C15735">
        <w:t xml:space="preserve"> § 315(e)(</w:t>
      </w:r>
      <w:r>
        <w:t>1</w:t>
      </w:r>
      <w:r w:rsidRPr="00C15735">
        <w:t>)</w:t>
      </w:r>
      <w:r>
        <w:t>(B)(iii</w:t>
      </w:r>
      <w:r w:rsidRPr="00FF575B">
        <w:t xml:space="preserve">).  In the </w:t>
      </w:r>
      <w:r w:rsidRPr="00FF575B">
        <w:rPr>
          <w:i/>
        </w:rPr>
        <w:t>Political File Clarification Order</w:t>
      </w:r>
      <w:r w:rsidRPr="00FF575B">
        <w:t xml:space="preserve">, we </w:t>
      </w:r>
      <w:r>
        <w:t>clarify</w:t>
      </w:r>
      <w:r w:rsidRPr="00FF575B">
        <w:t xml:space="preserve"> that  the Commission will consider context in determining whether an advertisement that references a legally qualified candidate, an election, and/or a national legislative issue of public importance constitutes a “political matter of national importance” that triggers disclosure obligations under Section 315(e)(1)(B) of the Act. </w:t>
      </w:r>
      <w:r>
        <w:t xml:space="preserve"> </w:t>
      </w:r>
      <w:r w:rsidRPr="00981792">
        <w:rPr>
          <w:i/>
        </w:rPr>
        <w:t>Political File Clarification Order</w:t>
      </w:r>
      <w:r>
        <w:rPr>
          <w:i/>
        </w:rPr>
        <w:t xml:space="preserve"> </w:t>
      </w:r>
      <w:r>
        <w:t>at paras. 26-35.</w:t>
      </w:r>
      <w:r w:rsidRPr="00FF575B">
        <w:t xml:space="preserve"> </w:t>
      </w:r>
      <w:r>
        <w:t xml:space="preserve"> </w:t>
      </w:r>
      <w:r w:rsidRPr="009A7893">
        <w:t>In that order, we also clarify that</w:t>
      </w:r>
      <w:r>
        <w:t>,</w:t>
      </w:r>
      <w:r w:rsidRPr="009A7893">
        <w:t xml:space="preserve"> </w:t>
      </w:r>
      <w:r>
        <w:rPr>
          <w:szCs w:val="22"/>
        </w:rPr>
        <w:t>for purposes of Section 315(e)(1)(B), an issue need not be subject to pending or</w:t>
      </w:r>
      <w:r w:rsidRPr="00446DE0">
        <w:rPr>
          <w:szCs w:val="22"/>
        </w:rPr>
        <w:t xml:space="preserve"> proposed </w:t>
      </w:r>
      <w:r>
        <w:rPr>
          <w:szCs w:val="22"/>
        </w:rPr>
        <w:t>legislation in order to be considered a “</w:t>
      </w:r>
      <w:r w:rsidRPr="0063076B">
        <w:rPr>
          <w:szCs w:val="22"/>
        </w:rPr>
        <w:t>national legislative issue of public importance</w:t>
      </w:r>
      <w:r>
        <w:rPr>
          <w:szCs w:val="22"/>
        </w:rPr>
        <w:t>.”</w:t>
      </w:r>
      <w:r w:rsidRPr="0063076B">
        <w:rPr>
          <w:szCs w:val="22"/>
        </w:rPr>
        <w:t xml:space="preserve"> </w:t>
      </w:r>
      <w:r>
        <w:rPr>
          <w:szCs w:val="22"/>
        </w:rPr>
        <w:t xml:space="preserve"> </w:t>
      </w:r>
      <w:r>
        <w:rPr>
          <w:i/>
          <w:szCs w:val="22"/>
        </w:rPr>
        <w:t>Id.</w:t>
      </w:r>
      <w:r w:rsidRPr="00981792">
        <w:rPr>
          <w:i/>
          <w:szCs w:val="22"/>
        </w:rPr>
        <w:t xml:space="preserve"> </w:t>
      </w:r>
      <w:r w:rsidRPr="00981792">
        <w:rPr>
          <w:szCs w:val="22"/>
        </w:rPr>
        <w:t xml:space="preserve">at para. </w:t>
      </w:r>
      <w:r>
        <w:rPr>
          <w:szCs w:val="22"/>
        </w:rPr>
        <w:t>34</w:t>
      </w:r>
      <w:r w:rsidRPr="00981792">
        <w:rPr>
          <w:szCs w:val="22"/>
        </w:rPr>
        <w:t xml:space="preserve">. </w:t>
      </w:r>
      <w:r>
        <w:rPr>
          <w:szCs w:val="22"/>
        </w:rPr>
        <w:t xml:space="preserve"> This term also encompasses other political issues that are the </w:t>
      </w:r>
      <w:r w:rsidRPr="0063076B">
        <w:rPr>
          <w:szCs w:val="22"/>
        </w:rPr>
        <w:t>subject of continuing contr</w:t>
      </w:r>
      <w:r w:rsidRPr="00D0499A">
        <w:rPr>
          <w:szCs w:val="22"/>
        </w:rPr>
        <w:t xml:space="preserve">oversy or </w:t>
      </w:r>
      <w:r w:rsidRPr="00992354">
        <w:rPr>
          <w:szCs w:val="22"/>
        </w:rPr>
        <w:t>discussion</w:t>
      </w:r>
      <w:r>
        <w:rPr>
          <w:szCs w:val="22"/>
        </w:rPr>
        <w:t xml:space="preserve"> at the national level</w:t>
      </w:r>
      <w:r w:rsidRPr="00992354">
        <w:rPr>
          <w:szCs w:val="22"/>
        </w:rPr>
        <w:t>.</w:t>
      </w:r>
      <w:r>
        <w:rPr>
          <w:szCs w:val="22"/>
        </w:rPr>
        <w:t xml:space="preserve">  </w:t>
      </w:r>
      <w:r>
        <w:rPr>
          <w:i/>
          <w:szCs w:val="22"/>
        </w:rPr>
        <w:t>Id.</w:t>
      </w:r>
      <w:r w:rsidRPr="00FF575B" w:rsidDel="00765C8C">
        <w:t xml:space="preserve"> </w:t>
      </w:r>
      <w:r w:rsidRPr="00FF575B">
        <w:t>at</w:t>
      </w:r>
      <w:r>
        <w:t xml:space="preserve"> paras. 27-28</w:t>
      </w:r>
      <w:r w:rsidRPr="00FF575B">
        <w:t>.</w:t>
      </w:r>
      <w:r>
        <w:t xml:space="preserve"> </w:t>
      </w:r>
    </w:p>
  </w:footnote>
  <w:footnote w:id="16">
    <w:p w:rsidR="009E1C34" w:rsidRDefault="009E1C34">
      <w:pPr>
        <w:pStyle w:val="FootnoteText"/>
      </w:pPr>
      <w:r>
        <w:rPr>
          <w:rStyle w:val="FootnoteReference"/>
        </w:rPr>
        <w:footnoteRef/>
      </w:r>
      <w:r>
        <w:t xml:space="preserve"> </w:t>
      </w:r>
      <w:r w:rsidRPr="005B3742">
        <w:t>47 U.S.C. § 315(e)(2)</w:t>
      </w:r>
      <w:r>
        <w:t>(E</w:t>
      </w:r>
      <w:r w:rsidRPr="00FF575B">
        <w:t xml:space="preserve">).  As we clarify in the </w:t>
      </w:r>
      <w:r w:rsidRPr="00FF575B">
        <w:rPr>
          <w:i/>
        </w:rPr>
        <w:t>Political File Clarification Order</w:t>
      </w:r>
      <w:r w:rsidRPr="00FF575B">
        <w:t xml:space="preserve">, for each request to purchase broadcast time that triggers disclosure obligations under Section 315(e)(1)(B) of the Act, licensees must include in their political files the names of </w:t>
      </w:r>
      <w:r w:rsidRPr="00FF575B">
        <w:rPr>
          <w:i/>
        </w:rPr>
        <w:t>all</w:t>
      </w:r>
      <w:r w:rsidRPr="00FF575B">
        <w:t xml:space="preserve"> candidates (and the offices to which they are seeking election), </w:t>
      </w:r>
      <w:r w:rsidRPr="00FF575B">
        <w:rPr>
          <w:i/>
        </w:rPr>
        <w:t>all</w:t>
      </w:r>
      <w:r w:rsidRPr="00FF575B">
        <w:t xml:space="preserve"> elections, and </w:t>
      </w:r>
      <w:r w:rsidRPr="00FF575B">
        <w:rPr>
          <w:i/>
        </w:rPr>
        <w:t>all</w:t>
      </w:r>
      <w:r w:rsidRPr="00FF575B">
        <w:t xml:space="preserve"> national legislative issues of public importance to which the communication refers.</w:t>
      </w:r>
      <w:r w:rsidRPr="00FF575B" w:rsidDel="00765C8C">
        <w:t xml:space="preserve"> </w:t>
      </w:r>
      <w:r w:rsidRPr="00FF575B">
        <w:t xml:space="preserve"> </w:t>
      </w:r>
      <w:r w:rsidRPr="00FF575B">
        <w:rPr>
          <w:i/>
        </w:rPr>
        <w:t>Political File Clarification Order</w:t>
      </w:r>
      <w:r w:rsidRPr="00FF575B" w:rsidDel="00765C8C">
        <w:t xml:space="preserve"> </w:t>
      </w:r>
      <w:r w:rsidRPr="00FF575B">
        <w:t>at</w:t>
      </w:r>
      <w:r>
        <w:t xml:space="preserve"> paras. 12-19.  </w:t>
      </w:r>
    </w:p>
  </w:footnote>
  <w:footnote w:id="17">
    <w:p w:rsidR="009E1C34" w:rsidRDefault="009E1C34">
      <w:pPr>
        <w:pStyle w:val="FootnoteText"/>
      </w:pPr>
      <w:r>
        <w:rPr>
          <w:rStyle w:val="FootnoteReference"/>
        </w:rPr>
        <w:footnoteRef/>
      </w:r>
      <w:r>
        <w:t xml:space="preserve"> </w:t>
      </w:r>
      <w:r w:rsidRPr="002078DA">
        <w:t>47 U.S.C. § 315(e)(2)</w:t>
      </w:r>
      <w:r>
        <w:t>(G)</w:t>
      </w:r>
      <w:r w:rsidRPr="002078DA">
        <w:t>.</w:t>
      </w:r>
      <w:r>
        <w:t xml:space="preserve">  </w:t>
      </w:r>
      <w:r w:rsidRPr="004B2C28">
        <w:t xml:space="preserve">In addition, Section 73.1212(e) of the Commission’s rules requires that, when a </w:t>
      </w:r>
      <w:r>
        <w:t>station</w:t>
      </w:r>
      <w:r w:rsidRPr="004B2C28">
        <w:t xml:space="preserve"> broadcasts material that is “political matter or matter involving the discussion of a controversial issue of public </w:t>
      </w:r>
      <w:r w:rsidRPr="0098166C">
        <w:t xml:space="preserve">importance and a corporation, committee, association or other unincorporated group, or other entity is paying for or furnishing the broadcast matter, the station shall . . . [maintain] a list of the chief executive officers or members of the executive committee or of the board of directors of the corporation, committee, association or other unincorporated group . . . for public inspection.” </w:t>
      </w:r>
      <w:r>
        <w:t xml:space="preserve"> </w:t>
      </w:r>
      <w:r w:rsidRPr="0098166C">
        <w:t xml:space="preserve">47 CFR § 73.1212(e).  As we clarify in the </w:t>
      </w:r>
      <w:r w:rsidRPr="0098166C">
        <w:rPr>
          <w:i/>
        </w:rPr>
        <w:t>Political File Clarification Order</w:t>
      </w:r>
      <w:r w:rsidRPr="0098166C">
        <w:t xml:space="preserve">, under Section 315(e)(2)(G) of the Act and Section 73.1212(e) of the Commission’s rules, licensees must disclose </w:t>
      </w:r>
      <w:r w:rsidRPr="0098166C">
        <w:rPr>
          <w:i/>
        </w:rPr>
        <w:t>all</w:t>
      </w:r>
      <w:r w:rsidRPr="0098166C">
        <w:t xml:space="preserve"> of the chief executive officers or members of the executive committee or board of directors of any person seeking to purchase broadcast time under Section 315(e)(1)(B).  In cases where a station initially is given the name of a single official of a sponsoring entity, or otherwise has a reasonable basis for believing that the information initially provided is incomplete or inaccurate, the station is obligated to inquire whether there are any other officers or members of the executive committee or of the board of directors of such entity.  </w:t>
      </w:r>
      <w:r w:rsidRPr="0098166C">
        <w:rPr>
          <w:i/>
        </w:rPr>
        <w:t>Political File Clarification Order</w:t>
      </w:r>
      <w:r w:rsidRPr="0098166C" w:rsidDel="00765C8C">
        <w:t xml:space="preserve"> </w:t>
      </w:r>
      <w:r w:rsidRPr="0098166C">
        <w:t>at</w:t>
      </w:r>
      <w:r>
        <w:t xml:space="preserve"> paras. 20-25</w:t>
      </w:r>
      <w:r w:rsidRPr="0098166C">
        <w:t>.</w:t>
      </w:r>
      <w:r w:rsidRPr="00582CF9">
        <w:t xml:space="preserve">  </w:t>
      </w:r>
    </w:p>
  </w:footnote>
  <w:footnote w:id="18">
    <w:p w:rsidR="009E1C34" w:rsidRDefault="009E1C34">
      <w:pPr>
        <w:pStyle w:val="FootnoteText"/>
      </w:pPr>
      <w:r>
        <w:rPr>
          <w:rStyle w:val="FootnoteReference"/>
        </w:rPr>
        <w:footnoteRef/>
      </w:r>
      <w:r>
        <w:t xml:space="preserve"> </w:t>
      </w:r>
      <w:r w:rsidRPr="002078DA">
        <w:t>47 U.S.C. § 315(e)(2)</w:t>
      </w:r>
      <w:r>
        <w:t>(A)</w:t>
      </w:r>
      <w:r w:rsidRPr="002078DA">
        <w:t>.</w:t>
      </w:r>
    </w:p>
  </w:footnote>
  <w:footnote w:id="19">
    <w:p w:rsidR="009E1C34" w:rsidRDefault="009E1C34">
      <w:pPr>
        <w:pStyle w:val="FootnoteText"/>
      </w:pPr>
      <w:r>
        <w:rPr>
          <w:rStyle w:val="FootnoteReference"/>
        </w:rPr>
        <w:footnoteRef/>
      </w:r>
      <w:r>
        <w:t xml:space="preserve"> </w:t>
      </w:r>
      <w:r>
        <w:rPr>
          <w:i/>
        </w:rPr>
        <w:t>Id.</w:t>
      </w:r>
      <w:r w:rsidRPr="002078DA">
        <w:t xml:space="preserve"> § 315(e)(2)</w:t>
      </w:r>
      <w:r>
        <w:t>(B)</w:t>
      </w:r>
      <w:r w:rsidRPr="002078DA">
        <w:t>.</w:t>
      </w:r>
    </w:p>
  </w:footnote>
  <w:footnote w:id="20">
    <w:p w:rsidR="009E1C34" w:rsidRDefault="009E1C34">
      <w:pPr>
        <w:pStyle w:val="FootnoteText"/>
      </w:pPr>
      <w:r>
        <w:rPr>
          <w:rStyle w:val="FootnoteReference"/>
        </w:rPr>
        <w:footnoteRef/>
      </w:r>
      <w:r>
        <w:t xml:space="preserve"> </w:t>
      </w:r>
      <w:r>
        <w:rPr>
          <w:i/>
        </w:rPr>
        <w:t>Id.</w:t>
      </w:r>
      <w:r>
        <w:t xml:space="preserve"> § 315(e)(2)(C).</w:t>
      </w:r>
    </w:p>
  </w:footnote>
  <w:footnote w:id="21">
    <w:p w:rsidR="009E1C34" w:rsidRDefault="009E1C34">
      <w:pPr>
        <w:pStyle w:val="FootnoteText"/>
      </w:pPr>
      <w:r>
        <w:rPr>
          <w:rStyle w:val="FootnoteReference"/>
        </w:rPr>
        <w:footnoteRef/>
      </w:r>
      <w:r>
        <w:t xml:space="preserve"> </w:t>
      </w:r>
      <w:r>
        <w:rPr>
          <w:i/>
        </w:rPr>
        <w:t>Id.</w:t>
      </w:r>
      <w:r>
        <w:t xml:space="preserve"> § 315(e)(2)(D).</w:t>
      </w:r>
    </w:p>
  </w:footnote>
  <w:footnote w:id="22">
    <w:p w:rsidR="009E1C34" w:rsidRDefault="009E1C34">
      <w:pPr>
        <w:pStyle w:val="FootnoteText"/>
      </w:pPr>
      <w:r w:rsidRPr="00EC451A">
        <w:rPr>
          <w:rStyle w:val="FootnoteReference"/>
        </w:rPr>
        <w:footnoteRef/>
      </w:r>
      <w:r w:rsidRPr="00936BF1">
        <w:t xml:space="preserve"> </w:t>
      </w:r>
      <w:r w:rsidRPr="0098166C">
        <w:t>Station WCPO-TV is licensed to operate in a top 50 Designated Market Area and is a network affiliate (ABC) in Cincinnati.  As such, it was required to maintain its political records in the Commission-hosted online public file beginning on August 2, 2012.</w:t>
      </w:r>
      <w:r w:rsidRPr="0098166C" w:rsidDel="006027D2">
        <w:rPr>
          <w:vertAlign w:val="superscript"/>
        </w:rPr>
        <w:t xml:space="preserve"> </w:t>
      </w:r>
      <w:r w:rsidRPr="0098166C">
        <w:rPr>
          <w:i/>
        </w:rPr>
        <w:t xml:space="preserve"> In the Matter of Standardized and Enhanced Disclosure Requirements for Television Broadcast Licensee Public Interest Obligations, </w:t>
      </w:r>
      <w:r w:rsidRPr="0098166C">
        <w:t xml:space="preserve">Second Report and Order, 27 FCC Rcd 4535 (2012); </w:t>
      </w:r>
      <w:r w:rsidRPr="0098166C">
        <w:rPr>
          <w:i/>
        </w:rPr>
        <w:t>Television Broadcast Stations Reminded of their Online Public Inspection File Obligations</w:t>
      </w:r>
      <w:r w:rsidRPr="0098166C">
        <w:t>, Public Notice, DA 12-2003 (rel. Dec. 11, 2012).</w:t>
      </w:r>
    </w:p>
  </w:footnote>
  <w:footnote w:id="23">
    <w:p w:rsidR="009E1C34" w:rsidRDefault="009E1C34" w:rsidP="0035220D">
      <w:pPr>
        <w:pStyle w:val="FootnoteText"/>
      </w:pPr>
      <w:r>
        <w:rPr>
          <w:rStyle w:val="FootnoteReference"/>
        </w:rPr>
        <w:footnoteRef/>
      </w:r>
      <w:r>
        <w:t xml:space="preserve"> Complaint at 3.  Because all of the communications in question are non-candidate-sponsored advocacy ads, the Complaint does not allege any violations of Section 315(e)(2)(F) of the Act (relating to materials that must be maintained for ads that are made by, or on behalf of, legally qualified candidates for public office).  </w:t>
      </w:r>
      <w:r w:rsidRPr="00436EB1">
        <w:rPr>
          <w:i/>
        </w:rPr>
        <w:t xml:space="preserve">See </w:t>
      </w:r>
      <w:r w:rsidRPr="00436EB1">
        <w:t>47 U.S.C. § 315(e)(2)(</w:t>
      </w:r>
      <w:r>
        <w:t>F)</w:t>
      </w:r>
      <w:r w:rsidRPr="00436EB1">
        <w:t>.</w:t>
      </w:r>
      <w:r>
        <w:t xml:space="preserve"> </w:t>
      </w:r>
    </w:p>
  </w:footnote>
  <w:footnote w:id="24">
    <w:p w:rsidR="009E1C34" w:rsidRDefault="009E1C34">
      <w:pPr>
        <w:pStyle w:val="FootnoteText"/>
      </w:pPr>
      <w:r>
        <w:rPr>
          <w:rStyle w:val="FootnoteReference"/>
        </w:rPr>
        <w:footnoteRef/>
      </w:r>
      <w:r>
        <w:t xml:space="preserve"> NAB Form </w:t>
      </w:r>
      <w:r w:rsidRPr="003C5E52">
        <w:t>PB-10</w:t>
      </w:r>
      <w:r>
        <w:t xml:space="preserve"> is a form that the National Association of Broadcasters makes available to stations to facilitate the entry of required information into their political files for public inspection.  Stations are not required by any Commission rule to use NAB Form </w:t>
      </w:r>
      <w:r w:rsidRPr="003C5E52">
        <w:t>PB-10</w:t>
      </w:r>
      <w:r>
        <w:t>.</w:t>
      </w:r>
    </w:p>
  </w:footnote>
  <w:footnote w:id="25">
    <w:p w:rsidR="009E1C34" w:rsidRDefault="009E1C34">
      <w:pPr>
        <w:pStyle w:val="FootnoteText"/>
      </w:pPr>
      <w:r>
        <w:rPr>
          <w:rStyle w:val="FootnoteReference"/>
        </w:rPr>
        <w:footnoteRef/>
      </w:r>
      <w:r>
        <w:t xml:space="preserve"> Answer at 2.</w:t>
      </w:r>
    </w:p>
  </w:footnote>
  <w:footnote w:id="26">
    <w:p w:rsidR="009E1C34" w:rsidRDefault="009E1C34" w:rsidP="00987BF7">
      <w:pPr>
        <w:pStyle w:val="FootnoteText"/>
      </w:pPr>
      <w:r>
        <w:rPr>
          <w:rStyle w:val="FootnoteReference"/>
        </w:rPr>
        <w:footnoteRef/>
      </w:r>
      <w:r>
        <w:t xml:space="preserve"> </w:t>
      </w:r>
      <w:r>
        <w:rPr>
          <w:i/>
        </w:rPr>
        <w:t>Id.</w:t>
      </w:r>
      <w:r>
        <w:t xml:space="preserve"> at 2.  Scripps further maintains that “no viewer or advertiser contacted the Station to express concern about the accuracy or completeness of the issue-advertising section of its political file” and that “Complainants themselves do not claim to be either WCPO viewers or academics who might be particularly interested in the Ohio ads that form the subject of their complaint.”  </w:t>
      </w:r>
      <w:r>
        <w:rPr>
          <w:i/>
        </w:rPr>
        <w:t xml:space="preserve">Id. </w:t>
      </w:r>
      <w:r>
        <w:t xml:space="preserve">at 3.  We reject Scripps’ suggestion that a </w:t>
      </w:r>
      <w:r w:rsidRPr="00446DE0">
        <w:rPr>
          <w:szCs w:val="22"/>
        </w:rPr>
        <w:t xml:space="preserve">complainant </w:t>
      </w:r>
      <w:r>
        <w:rPr>
          <w:szCs w:val="22"/>
        </w:rPr>
        <w:t>must</w:t>
      </w:r>
      <w:r w:rsidRPr="00446DE0">
        <w:rPr>
          <w:szCs w:val="22"/>
        </w:rPr>
        <w:t xml:space="preserve"> demonstrate </w:t>
      </w:r>
      <w:r>
        <w:rPr>
          <w:szCs w:val="22"/>
        </w:rPr>
        <w:t>specific ties to</w:t>
      </w:r>
      <w:r w:rsidRPr="00446DE0">
        <w:rPr>
          <w:szCs w:val="22"/>
        </w:rPr>
        <w:t xml:space="preserve"> a station’s viewing area</w:t>
      </w:r>
      <w:r w:rsidRPr="00E82386">
        <w:rPr>
          <w:szCs w:val="22"/>
        </w:rPr>
        <w:t xml:space="preserve"> to </w:t>
      </w:r>
      <w:r>
        <w:rPr>
          <w:szCs w:val="22"/>
        </w:rPr>
        <w:t>bring</w:t>
      </w:r>
      <w:r w:rsidRPr="00E82386">
        <w:rPr>
          <w:szCs w:val="22"/>
        </w:rPr>
        <w:t xml:space="preserve"> a complaint for violation of the political file rules</w:t>
      </w:r>
      <w:r>
        <w:rPr>
          <w:szCs w:val="22"/>
        </w:rPr>
        <w:t>.</w:t>
      </w:r>
      <w:r>
        <w:t xml:space="preserve">  As we explained in the </w:t>
      </w:r>
      <w:r>
        <w:rPr>
          <w:i/>
        </w:rPr>
        <w:t>Political File Clarification Order,</w:t>
      </w:r>
      <w:r>
        <w:t xml:space="preserve"> “</w:t>
      </w:r>
      <w:r w:rsidRPr="00446DE0">
        <w:rPr>
          <w:szCs w:val="22"/>
        </w:rPr>
        <w:t xml:space="preserve">a station’s public file not only serves members of a broadcast station’s community of license, but </w:t>
      </w:r>
      <w:r w:rsidRPr="00E82386">
        <w:rPr>
          <w:szCs w:val="22"/>
        </w:rPr>
        <w:t xml:space="preserve">also is </w:t>
      </w:r>
      <w:r>
        <w:rPr>
          <w:szCs w:val="22"/>
        </w:rPr>
        <w:t>‘</w:t>
      </w:r>
      <w:r w:rsidRPr="00E82386">
        <w:rPr>
          <w:szCs w:val="22"/>
        </w:rPr>
        <w:t>a tool for the</w:t>
      </w:r>
      <w:r>
        <w:rPr>
          <w:szCs w:val="22"/>
        </w:rPr>
        <w:t xml:space="preserve"> larger media policy community,’ including ‘</w:t>
      </w:r>
      <w:r w:rsidRPr="00E82386">
        <w:rPr>
          <w:szCs w:val="22"/>
        </w:rPr>
        <w:t>public advocacy group</w:t>
      </w:r>
      <w:r>
        <w:rPr>
          <w:szCs w:val="22"/>
        </w:rPr>
        <w:t>s, journalists, and researchers’ who ‘</w:t>
      </w:r>
      <w:r w:rsidRPr="00E82386">
        <w:rPr>
          <w:szCs w:val="22"/>
        </w:rPr>
        <w:t xml:space="preserve">act in part as surrogates for the viewing public in evaluating and reporting on </w:t>
      </w:r>
      <w:r>
        <w:rPr>
          <w:szCs w:val="22"/>
        </w:rPr>
        <w:t xml:space="preserve">broadcast stations’ performance.’”  </w:t>
      </w:r>
      <w:r w:rsidRPr="00573F60">
        <w:rPr>
          <w:i/>
        </w:rPr>
        <w:t>See Political File Clarification Order</w:t>
      </w:r>
      <w:r w:rsidRPr="00573F60">
        <w:t xml:space="preserve"> at para. </w:t>
      </w:r>
      <w:r>
        <w:t>10 (</w:t>
      </w:r>
      <w:r>
        <w:rPr>
          <w:i/>
        </w:rPr>
        <w:t xml:space="preserve">quoting </w:t>
      </w:r>
      <w:r w:rsidRPr="008940CA">
        <w:rPr>
          <w:i/>
        </w:rPr>
        <w:t>Enhanced Disclosure Order</w:t>
      </w:r>
      <w:r>
        <w:rPr>
          <w:i/>
        </w:rPr>
        <w:t>,</w:t>
      </w:r>
      <w:r>
        <w:t xml:space="preserve"> </w:t>
      </w:r>
      <w:r w:rsidRPr="008940CA">
        <w:t>27 FCC Rcd 4535</w:t>
      </w:r>
      <w:r>
        <w:t>, 4545</w:t>
      </w:r>
      <w:r w:rsidRPr="008940CA">
        <w:t xml:space="preserve"> (2014)</w:t>
      </w:r>
      <w:r>
        <w:t xml:space="preserve">).  Accordingly, we find that Complainants are </w:t>
      </w:r>
      <w:r>
        <w:rPr>
          <w:szCs w:val="22"/>
        </w:rPr>
        <w:t>among the entities the political and public file requirements are intended to serve</w:t>
      </w:r>
      <w:r>
        <w:t xml:space="preserve">.  </w:t>
      </w:r>
      <w:r w:rsidRPr="00B54999">
        <w:rPr>
          <w:i/>
        </w:rPr>
        <w:t>S</w:t>
      </w:r>
      <w:r w:rsidRPr="00FC3D93">
        <w:rPr>
          <w:i/>
        </w:rPr>
        <w:t>upra</w:t>
      </w:r>
      <w:r>
        <w:t xml:space="preserve"> notes 3-6.  </w:t>
      </w:r>
      <w:r w:rsidRPr="00573F60">
        <w:rPr>
          <w:i/>
        </w:rPr>
        <w:t>See</w:t>
      </w:r>
      <w:r>
        <w:rPr>
          <w:i/>
        </w:rPr>
        <w:t xml:space="preserve"> also</w:t>
      </w:r>
      <w:r w:rsidRPr="00573F60">
        <w:rPr>
          <w:i/>
        </w:rPr>
        <w:t xml:space="preserve"> Political File Clarification Order</w:t>
      </w:r>
      <w:r w:rsidRPr="00573F60">
        <w:t xml:space="preserve"> at paras. </w:t>
      </w:r>
      <w:r>
        <w:t>8-10.</w:t>
      </w:r>
    </w:p>
  </w:footnote>
  <w:footnote w:id="27">
    <w:p w:rsidR="009E1C34" w:rsidRDefault="009E1C34">
      <w:pPr>
        <w:pStyle w:val="FootnoteText"/>
      </w:pPr>
      <w:r>
        <w:rPr>
          <w:rStyle w:val="FootnoteReference"/>
        </w:rPr>
        <w:footnoteRef/>
      </w:r>
      <w:r>
        <w:t xml:space="preserve"> 47 U.S.C. § 315(e)(1</w:t>
      </w:r>
      <w:r w:rsidRPr="002078DA">
        <w:t>)</w:t>
      </w:r>
      <w:r>
        <w:t>(B).</w:t>
      </w:r>
    </w:p>
  </w:footnote>
  <w:footnote w:id="28">
    <w:p w:rsidR="009E1C34" w:rsidRDefault="009E1C34" w:rsidP="00D5645E">
      <w:pPr>
        <w:pStyle w:val="FootnoteText"/>
      </w:pPr>
      <w:r>
        <w:rPr>
          <w:rStyle w:val="FootnoteReference"/>
        </w:rPr>
        <w:footnoteRef/>
      </w:r>
      <w:r>
        <w:t xml:space="preserve"> </w:t>
      </w:r>
      <w:r w:rsidRPr="00BD76A0">
        <w:t>The advertisements for which we are not taking action involve ads sponsored by:  American Chemistry Counsel, American Future Fund, Club for Growth Action, Constitutional Responsibility Project, Fighting for Ohio, Freedom Vote, New Day for America, One Nation, Our Principles PAC, Priorities USA Action, Priorities USA African American, Senate Leadership Fund, Senate Majority PAC, and US Chamber 16 OH and U.S. Chamber of Commerce.</w:t>
      </w:r>
    </w:p>
  </w:footnote>
  <w:footnote w:id="29">
    <w:p w:rsidR="009E1C34" w:rsidRDefault="009E1C34" w:rsidP="004A0BE8">
      <w:pPr>
        <w:pStyle w:val="FootnoteText"/>
      </w:pPr>
      <w:r>
        <w:rPr>
          <w:rStyle w:val="FootnoteReference"/>
        </w:rPr>
        <w:footnoteRef/>
      </w:r>
      <w:r>
        <w:t xml:space="preserve"> With respect to the 14 ads, Scripps identified in Station WCPO-TV’s political file some, rather than all, of the political matters of national importance referenced therein and/or some, rather than all, officers or other officials of the sponsoring organization.  The obligation to identify all such issues and officials for each ad are among those that we clarify in the </w:t>
      </w:r>
      <w:r w:rsidRPr="00EC5267">
        <w:rPr>
          <w:i/>
        </w:rPr>
        <w:t>Political File Clarification Order</w:t>
      </w:r>
      <w:r w:rsidR="00A736C0">
        <w:t xml:space="preserve"> at paras. 12-25.  </w:t>
      </w:r>
      <w:r w:rsidRPr="0098166C">
        <w:t xml:space="preserve">For example, the WCPO-TV political file for the “New Day for America” advertisement identified only one of two candidates who were referenced in the ad.  Answer at 5-6.  Similarly, the WCPO-TV political file for the “Priorities USA African American” ad identified only one of two candidates referenced in the ad and provided a partial list of officials of the sponsoring entity.  </w:t>
      </w:r>
      <w:r>
        <w:rPr>
          <w:i/>
        </w:rPr>
        <w:t>Id.</w:t>
      </w:r>
      <w:r>
        <w:t xml:space="preserve"> </w:t>
      </w:r>
      <w:r w:rsidRPr="0098166C">
        <w:t>at 6.</w:t>
      </w:r>
      <w:r>
        <w:rPr>
          <w:b/>
        </w:rPr>
        <w:t xml:space="preserve"> </w:t>
      </w:r>
    </w:p>
  </w:footnote>
  <w:footnote w:id="30">
    <w:p w:rsidR="009E1C34" w:rsidRDefault="009E1C34" w:rsidP="005B1319">
      <w:pPr>
        <w:pStyle w:val="FootnoteText"/>
      </w:pPr>
      <w:r>
        <w:rPr>
          <w:rStyle w:val="FootnoteReference"/>
        </w:rPr>
        <w:footnoteRef/>
      </w:r>
      <w:r>
        <w:t xml:space="preserve"> AARP describes itself as “</w:t>
      </w:r>
      <w:r w:rsidRPr="00901B7D">
        <w:t>a nonprofit, nonpartisan organization that helps people 50 and older improve the quality of their lives.</w:t>
      </w:r>
      <w:r>
        <w:t xml:space="preserve">”  </w:t>
      </w:r>
      <w:r w:rsidRPr="00D3256A">
        <w:rPr>
          <w:i/>
        </w:rPr>
        <w:t>See</w:t>
      </w:r>
      <w:r>
        <w:t xml:space="preserve"> </w:t>
      </w:r>
      <w:r w:rsidRPr="00BB5F05">
        <w:t>http://www.aarp.org/</w:t>
      </w:r>
      <w:r>
        <w:t>.</w:t>
      </w:r>
    </w:p>
  </w:footnote>
  <w:footnote w:id="31">
    <w:p w:rsidR="009E1C34" w:rsidRDefault="009E1C34">
      <w:pPr>
        <w:pStyle w:val="FootnoteText"/>
      </w:pPr>
      <w:r>
        <w:rPr>
          <w:rStyle w:val="FootnoteReference"/>
        </w:rPr>
        <w:footnoteRef/>
      </w:r>
      <w:r>
        <w:t xml:space="preserve"> 47 U.S.C. § 3</w:t>
      </w:r>
      <w:r w:rsidRPr="00B05220">
        <w:t>15(e)(2)</w:t>
      </w:r>
      <w:r>
        <w:t>(G); 47 CFR § 73.1212(e).</w:t>
      </w:r>
    </w:p>
  </w:footnote>
  <w:footnote w:id="32">
    <w:p w:rsidR="009E1C34" w:rsidRDefault="009E1C34">
      <w:pPr>
        <w:pStyle w:val="FootnoteText"/>
      </w:pPr>
      <w:r>
        <w:rPr>
          <w:rStyle w:val="FootnoteReference"/>
        </w:rPr>
        <w:footnoteRef/>
      </w:r>
      <w:r>
        <w:t xml:space="preserve"> </w:t>
      </w:r>
      <w:r>
        <w:rPr>
          <w:i/>
        </w:rPr>
        <w:t>Id.</w:t>
      </w:r>
    </w:p>
  </w:footnote>
  <w:footnote w:id="33">
    <w:p w:rsidR="009E1C34" w:rsidRDefault="009E1C34" w:rsidP="009C616E">
      <w:pPr>
        <w:pStyle w:val="FootnoteText"/>
      </w:pPr>
      <w:r>
        <w:rPr>
          <w:rStyle w:val="FootnoteReference"/>
        </w:rPr>
        <w:footnoteRef/>
      </w:r>
      <w:r>
        <w:t xml:space="preserve"> Complaint at 3.  </w:t>
      </w:r>
    </w:p>
  </w:footnote>
  <w:footnote w:id="34">
    <w:p w:rsidR="009E1C34" w:rsidRDefault="009E1C34">
      <w:pPr>
        <w:pStyle w:val="FootnoteText"/>
      </w:pPr>
      <w:r>
        <w:rPr>
          <w:rStyle w:val="FootnoteReference"/>
        </w:rPr>
        <w:footnoteRef/>
      </w:r>
      <w:r>
        <w:t xml:space="preserve"> 47 U.S.C. § 315(e)(1</w:t>
      </w:r>
      <w:r w:rsidRPr="002078DA">
        <w:t>)</w:t>
      </w:r>
      <w:r>
        <w:t>(B)(ii) and (e)(1)(B)(iii).  In the context in which it was discussed, as described above, t</w:t>
      </w:r>
      <w:r w:rsidRPr="00A8271D">
        <w:t xml:space="preserve">he </w:t>
      </w:r>
      <w:r>
        <w:t>Ohio Presidential primary elections constituted a</w:t>
      </w:r>
      <w:r w:rsidRPr="00A8271D">
        <w:t xml:space="preserve"> political matter of national importance for which disclosure was required</w:t>
      </w:r>
      <w:r>
        <w:t xml:space="preserve"> under Section 315(e)(2)(E)</w:t>
      </w:r>
      <w:r w:rsidRPr="00A8271D">
        <w:t xml:space="preserve">.  </w:t>
      </w:r>
      <w:r>
        <w:t xml:space="preserve">The reference to Social Security in the ad also triggered disclosure obligations.  </w:t>
      </w:r>
      <w:r w:rsidRPr="00C82F02">
        <w:t xml:space="preserve">The </w:t>
      </w:r>
      <w:r>
        <w:t xml:space="preserve">matter of Social Security, including its funding and continued benefits, </w:t>
      </w:r>
      <w:r w:rsidRPr="00C82F02">
        <w:t xml:space="preserve">is a </w:t>
      </w:r>
      <w:r>
        <w:t xml:space="preserve">subject </w:t>
      </w:r>
      <w:r w:rsidRPr="00C82F02">
        <w:t>of continuing controversy, debate, dialogue, news reports, and intense political deliberations of national importance.</w:t>
      </w:r>
      <w:r>
        <w:t xml:space="preserve">  </w:t>
      </w:r>
      <w:r w:rsidRPr="0018632E">
        <w:t>In th</w:t>
      </w:r>
      <w:r>
        <w:t xml:space="preserve">e </w:t>
      </w:r>
      <w:r w:rsidRPr="0018632E">
        <w:t>context</w:t>
      </w:r>
      <w:r>
        <w:t xml:space="preserve"> in which it was discussed, the reference to Social Security </w:t>
      </w:r>
      <w:r w:rsidRPr="0018632E">
        <w:t>communicated a message relating to a national legislative issue of public importance that constituted a political matter of national importance</w:t>
      </w:r>
      <w:r>
        <w:t xml:space="preserve">.  </w:t>
      </w:r>
    </w:p>
  </w:footnote>
  <w:footnote w:id="35">
    <w:p w:rsidR="009E1C34" w:rsidRPr="006E7F0F" w:rsidRDefault="009E1C34">
      <w:pPr>
        <w:pStyle w:val="FootnoteText"/>
      </w:pPr>
      <w:r w:rsidRPr="006E7F0F">
        <w:rPr>
          <w:rStyle w:val="FootnoteReference"/>
        </w:rPr>
        <w:footnoteRef/>
      </w:r>
      <w:r w:rsidRPr="00746A88">
        <w:t xml:space="preserve"> </w:t>
      </w:r>
      <w:r w:rsidRPr="0098166C">
        <w:rPr>
          <w:i/>
        </w:rPr>
        <w:t>Political File Clarification Order</w:t>
      </w:r>
      <w:r w:rsidRPr="00F979A5">
        <w:t xml:space="preserve"> at </w:t>
      </w:r>
      <w:r>
        <w:t>paras. 20-25</w:t>
      </w:r>
      <w:r w:rsidRPr="00F979A5">
        <w:t>.</w:t>
      </w:r>
    </w:p>
  </w:footnote>
  <w:footnote w:id="36">
    <w:p w:rsidR="009E1C34" w:rsidRDefault="009E1C34" w:rsidP="0079557E">
      <w:pPr>
        <w:pStyle w:val="FootnoteText"/>
      </w:pPr>
      <w:r w:rsidRPr="00746A88">
        <w:rPr>
          <w:rStyle w:val="FootnoteReference"/>
        </w:rPr>
        <w:footnoteRef/>
      </w:r>
      <w:r w:rsidRPr="00746A88">
        <w:t xml:space="preserve"> Answer at 3.</w:t>
      </w:r>
      <w:r w:rsidRPr="00F979A5">
        <w:t xml:space="preserve">  </w:t>
      </w:r>
      <w:r w:rsidRPr="0098166C">
        <w:t>Scripps also concedes that Station WCPO-TV’s political file identified only one of two political matters of national importance referenced in the ad (Social Security, but not the Ohio Presidential primaries)</w:t>
      </w:r>
      <w:r>
        <w:t xml:space="preserve">. </w:t>
      </w:r>
      <w:r w:rsidRPr="0098166C">
        <w:t xml:space="preserve"> </w:t>
      </w:r>
      <w:r w:rsidR="00D11874">
        <w:rPr>
          <w:i/>
        </w:rPr>
        <w:t>Id.</w:t>
      </w:r>
      <w:r>
        <w:t xml:space="preserve"> We</w:t>
      </w:r>
      <w:r w:rsidRPr="0098166C">
        <w:t xml:space="preserve"> decline to take enforcement action against </w:t>
      </w:r>
      <w:r>
        <w:t xml:space="preserve">Scripps </w:t>
      </w:r>
      <w:r w:rsidRPr="0098166C">
        <w:t xml:space="preserve">for this </w:t>
      </w:r>
      <w:r>
        <w:t xml:space="preserve">nondisclosure </w:t>
      </w:r>
      <w:r w:rsidRPr="0098166C">
        <w:t xml:space="preserve">because the requirement to disclose </w:t>
      </w:r>
      <w:r w:rsidRPr="0098166C">
        <w:rPr>
          <w:i/>
        </w:rPr>
        <w:t xml:space="preserve">all </w:t>
      </w:r>
      <w:r w:rsidRPr="0098166C">
        <w:t xml:space="preserve">political matters of national importance </w:t>
      </w:r>
      <w:r>
        <w:t xml:space="preserve">referenced in each ad </w:t>
      </w:r>
      <w:r w:rsidRPr="0098166C">
        <w:t xml:space="preserve">is among the matters that we clarify in the </w:t>
      </w:r>
      <w:r w:rsidRPr="0098166C">
        <w:rPr>
          <w:i/>
        </w:rPr>
        <w:t>Political File</w:t>
      </w:r>
      <w:r w:rsidRPr="0098166C">
        <w:t xml:space="preserve"> </w:t>
      </w:r>
      <w:r w:rsidRPr="0098166C">
        <w:rPr>
          <w:i/>
        </w:rPr>
        <w:t>Clarification Order</w:t>
      </w:r>
      <w:r w:rsidRPr="00283EB4">
        <w:t>.</w:t>
      </w:r>
      <w:r w:rsidRPr="003835AE">
        <w:t xml:space="preserve">  </w:t>
      </w:r>
      <w:r w:rsidRPr="00BF6301">
        <w:rPr>
          <w:i/>
        </w:rPr>
        <w:t>Political File Clarification Order</w:t>
      </w:r>
      <w:r w:rsidRPr="00BF6301">
        <w:t xml:space="preserve"> at </w:t>
      </w:r>
      <w:r w:rsidR="00D11874">
        <w:t>paras. 12-19</w:t>
      </w:r>
      <w:r w:rsidRPr="00BF6301">
        <w:t>.</w:t>
      </w:r>
    </w:p>
  </w:footnote>
  <w:footnote w:id="37">
    <w:p w:rsidR="009E1C34" w:rsidRPr="00D11874" w:rsidRDefault="009E1C34">
      <w:pPr>
        <w:pStyle w:val="FootnoteText"/>
      </w:pPr>
      <w:r>
        <w:rPr>
          <w:rStyle w:val="FootnoteReference"/>
        </w:rPr>
        <w:footnoteRef/>
      </w:r>
      <w:r>
        <w:t xml:space="preserve"> </w:t>
      </w:r>
      <w:r>
        <w:rPr>
          <w:i/>
        </w:rPr>
        <w:t>Id.</w:t>
      </w:r>
      <w:r w:rsidR="004C2D8A">
        <w:t xml:space="preserve"> at para. 36</w:t>
      </w:r>
      <w:r w:rsidR="00D11874">
        <w:t>.</w:t>
      </w:r>
    </w:p>
  </w:footnote>
  <w:footnote w:id="38">
    <w:p w:rsidR="009E1C34" w:rsidRDefault="009E1C34">
      <w:pPr>
        <w:pStyle w:val="FootnoteText"/>
      </w:pPr>
      <w:r>
        <w:rPr>
          <w:rStyle w:val="FootnoteReference"/>
        </w:rPr>
        <w:footnoteRef/>
      </w:r>
      <w:r>
        <w:t xml:space="preserve"> The </w:t>
      </w:r>
      <w:r w:rsidRPr="00FA2899">
        <w:t>Democratic Senatorial Campaign Committee</w:t>
      </w:r>
      <w:r>
        <w:t xml:space="preserve"> describes itself as an </w:t>
      </w:r>
      <w:r w:rsidRPr="00FA2899">
        <w:t xml:space="preserve">organization </w:t>
      </w:r>
      <w:r>
        <w:t>“</w:t>
      </w:r>
      <w:r w:rsidRPr="00FA2899">
        <w:t>dedicated to electing a Democratic Senate</w:t>
      </w:r>
      <w:r>
        <w:t xml:space="preserve">.”  </w:t>
      </w:r>
      <w:r w:rsidRPr="00D3256A">
        <w:rPr>
          <w:i/>
        </w:rPr>
        <w:t>See</w:t>
      </w:r>
      <w:r>
        <w:t xml:space="preserve"> </w:t>
      </w:r>
      <w:hyperlink r:id="rId1" w:history="1">
        <w:r w:rsidRPr="007A6667">
          <w:rPr>
            <w:rStyle w:val="Hyperlink"/>
          </w:rPr>
          <w:t>http://www.dscc.org/about-us/</w:t>
        </w:r>
      </w:hyperlink>
      <w:r>
        <w:t xml:space="preserve">. </w:t>
      </w:r>
    </w:p>
  </w:footnote>
  <w:footnote w:id="39">
    <w:p w:rsidR="009E1C34" w:rsidRDefault="009E1C34" w:rsidP="00E53035">
      <w:pPr>
        <w:pStyle w:val="FootnoteText"/>
      </w:pPr>
      <w:r>
        <w:rPr>
          <w:rStyle w:val="FootnoteReference"/>
        </w:rPr>
        <w:footnoteRef/>
      </w:r>
      <w:r>
        <w:t xml:space="preserve"> </w:t>
      </w:r>
      <w:r w:rsidRPr="00C70A6A">
        <w:t>47 U.S.C. § 315(e)(2)(</w:t>
      </w:r>
      <w:r>
        <w:t>G</w:t>
      </w:r>
      <w:r w:rsidRPr="00C70A6A">
        <w:t>)</w:t>
      </w:r>
      <w:r>
        <w:t>.</w:t>
      </w:r>
      <w:r w:rsidRPr="00C70A6A">
        <w:t xml:space="preserve"> </w:t>
      </w:r>
      <w:r>
        <w:t xml:space="preserve"> </w:t>
      </w:r>
    </w:p>
  </w:footnote>
  <w:footnote w:id="40">
    <w:p w:rsidR="009E1C34" w:rsidRDefault="009E1C34">
      <w:pPr>
        <w:pStyle w:val="FootnoteText"/>
      </w:pPr>
      <w:r>
        <w:rPr>
          <w:rStyle w:val="FootnoteReference"/>
        </w:rPr>
        <w:footnoteRef/>
      </w:r>
      <w:r>
        <w:t xml:space="preserve"> </w:t>
      </w:r>
      <w:r>
        <w:rPr>
          <w:i/>
        </w:rPr>
        <w:t>Id.</w:t>
      </w:r>
    </w:p>
  </w:footnote>
  <w:footnote w:id="41">
    <w:p w:rsidR="009E1C34" w:rsidRDefault="009E1C34">
      <w:pPr>
        <w:pStyle w:val="FootnoteText"/>
      </w:pPr>
      <w:r>
        <w:rPr>
          <w:rStyle w:val="FootnoteReference"/>
        </w:rPr>
        <w:footnoteRef/>
      </w:r>
      <w:r>
        <w:t xml:space="preserve"> According to Complainants, the acronym “</w:t>
      </w:r>
      <w:r w:rsidRPr="00B67C53">
        <w:t>DSCC-IE</w:t>
      </w:r>
      <w:r>
        <w:t>”</w:t>
      </w:r>
      <w:r w:rsidRPr="00B67C53">
        <w:t xml:space="preserve"> refers to “Democratic Senatorial Campaign Committee - Independent Expenditure</w:t>
      </w:r>
      <w:r>
        <w:t>.</w:t>
      </w:r>
      <w:r w:rsidRPr="00B67C53">
        <w:t xml:space="preserve">” </w:t>
      </w:r>
      <w:r>
        <w:t xml:space="preserve"> Complaint at 8</w:t>
      </w:r>
      <w:r w:rsidRPr="00B67C53">
        <w:t xml:space="preserve">.  </w:t>
      </w:r>
    </w:p>
  </w:footnote>
  <w:footnote w:id="42">
    <w:p w:rsidR="009E1C34" w:rsidRDefault="009E1C34" w:rsidP="006118F7">
      <w:pPr>
        <w:pStyle w:val="FootnoteText"/>
      </w:pPr>
      <w:r>
        <w:rPr>
          <w:rStyle w:val="FootnoteReference"/>
        </w:rPr>
        <w:footnoteRef/>
      </w:r>
      <w:r>
        <w:t xml:space="preserve"> Answer at 5.   </w:t>
      </w:r>
    </w:p>
  </w:footnote>
  <w:footnote w:id="43">
    <w:p w:rsidR="009E1C34" w:rsidRDefault="009E1C34">
      <w:pPr>
        <w:pStyle w:val="FootnoteText"/>
      </w:pPr>
      <w:r>
        <w:rPr>
          <w:rStyle w:val="FootnoteReference"/>
        </w:rPr>
        <w:footnoteRef/>
      </w:r>
      <w:r>
        <w:t xml:space="preserve"> </w:t>
      </w:r>
      <w:r w:rsidRPr="00230DAA">
        <w:t xml:space="preserve">Complainants also allege that Scripps used the acronym “DSCC” </w:t>
      </w:r>
      <w:r>
        <w:t>in Station WCPO-TV’s political file to r</w:t>
      </w:r>
      <w:r w:rsidRPr="00230DAA">
        <w:t xml:space="preserve">efer to </w:t>
      </w:r>
      <w:r>
        <w:t>the sponsoring organization.  That acronym, too, is generally unfamiliar to the general public and its use is equally inadequate to satisfy Section 315(e)(2)(G) of the Act.</w:t>
      </w:r>
      <w:r w:rsidRPr="00230DAA">
        <w:t xml:space="preserve">  </w:t>
      </w:r>
    </w:p>
  </w:footnote>
  <w:footnote w:id="44">
    <w:p w:rsidR="009E1C34" w:rsidRDefault="009E1C34" w:rsidP="004E63E2">
      <w:pPr>
        <w:pStyle w:val="FootnoteText"/>
      </w:pPr>
      <w:r>
        <w:rPr>
          <w:rStyle w:val="FootnoteReference"/>
        </w:rPr>
        <w:footnoteRef/>
      </w:r>
      <w:r>
        <w:t xml:space="preserve"> Answer at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DE" w:rsidRDefault="00DD0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34" w:rsidRDefault="009E1C34">
    <w:pPr>
      <w:pStyle w:val="Header"/>
    </w:pPr>
    <w:r>
      <w:tab/>
      <w:t>Federal Communications Commission</w:t>
    </w:r>
    <w:r>
      <w:tab/>
      <w:t>DA 17-</w:t>
    </w:r>
    <w:r w:rsidR="000813E4" w:rsidRPr="000813E4">
      <w:t>15</w:t>
    </w:r>
  </w:p>
  <w:p w:rsidR="009E1C34" w:rsidRDefault="007C7B72">
    <w:pPr>
      <w:pStyle w:val="Header"/>
    </w:pPr>
    <w:r>
      <w:rPr>
        <w:noProof/>
      </w:rPr>
      <mc:AlternateContent>
        <mc:Choice Requires="wps">
          <w:drawing>
            <wp:anchor distT="4294967291" distB="4294967291"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1E9911" id="Line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h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FumEYSAgAA&#10;KQQAAA4AAAAAAAAAAAAAAAAALgIAAGRycy9lMm9Eb2MueG1sUEsBAi0AFAAGAAgAAAAhAO4pKK7Y&#10;AAAABAEAAA8AAAAAAAAAAAAAAAAAbAQAAGRycy9kb3ducmV2LnhtbFBLBQYAAAAABAAEAPMAAABx&#10;BQAAAAA=&#10;" o:allowincell="f" strokeweight="1.5pt"/>
          </w:pict>
        </mc:Fallback>
      </mc:AlternateContent>
    </w:r>
  </w:p>
  <w:p w:rsidR="009E1C34" w:rsidRDefault="009E1C34">
    <w:pPr>
      <w:spacing w:after="389" w:line="100" w:lineRule="exact"/>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34" w:rsidRDefault="009E1C34">
    <w:pPr>
      <w:tabs>
        <w:tab w:val="center" w:pos="4680"/>
        <w:tab w:val="right" w:pos="9360"/>
      </w:tabs>
      <w:suppressAutoHyphens/>
      <w:spacing w:line="227" w:lineRule="auto"/>
      <w:rPr>
        <w:b/>
        <w:spacing w:val="-2"/>
      </w:rPr>
    </w:pPr>
  </w:p>
  <w:p w:rsidR="009E1C34" w:rsidRDefault="009E1C34">
    <w:pPr>
      <w:tabs>
        <w:tab w:val="center" w:pos="4680"/>
        <w:tab w:val="right" w:pos="9360"/>
      </w:tabs>
      <w:suppressAutoHyphens/>
      <w:spacing w:line="227" w:lineRule="auto"/>
      <w:rPr>
        <w:spacing w:val="-2"/>
      </w:rPr>
    </w:pPr>
    <w:r>
      <w:rPr>
        <w:b/>
        <w:spacing w:val="-2"/>
      </w:rPr>
      <w:tab/>
      <w:t>Federal Communications Commission</w:t>
    </w:r>
    <w:r>
      <w:rPr>
        <w:spacing w:val="-2"/>
      </w:rPr>
      <w:tab/>
    </w:r>
    <w:r w:rsidR="00FA3265">
      <w:rPr>
        <w:b/>
        <w:spacing w:val="-2"/>
      </w:rPr>
      <w:t>DA</w:t>
    </w:r>
    <w:r>
      <w:rPr>
        <w:b/>
      </w:rPr>
      <w:t xml:space="preserve"> </w:t>
    </w:r>
    <w:r w:rsidR="00FA3265">
      <w:rPr>
        <w:b/>
      </w:rPr>
      <w:t>17</w:t>
    </w:r>
    <w:r w:rsidR="000813E4">
      <w:rPr>
        <w:b/>
      </w:rPr>
      <w:t>-15</w:t>
    </w:r>
  </w:p>
  <w:p w:rsidR="009E1C34" w:rsidRDefault="007C7B7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1C34" w:rsidRDefault="009E1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Fn7gIAAD0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" o:allowincell="f" fillcolor="black" stroked="f" strokeweight=".05pt">
              <v:textbox>
                <w:txbxContent>
                  <w:p w:rsidR="009E1C34" w:rsidRDefault="009E1C34"/>
                </w:txbxContent>
              </v:textbox>
              <w10:wrap anchorx="margin"/>
            </v:rect>
          </w:pict>
        </mc:Fallback>
      </mc:AlternateContent>
    </w:r>
  </w:p>
  <w:p w:rsidR="009E1C34" w:rsidRDefault="009E1C34">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60A98F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2ED87B46"/>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FC8079D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BB04138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BF5E25B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84B453C"/>
    <w:multiLevelType w:val="singleLevel"/>
    <w:tmpl w:val="40A8E97A"/>
    <w:lvl w:ilvl="0">
      <w:start w:val="1"/>
      <w:numFmt w:val="decimal"/>
      <w:lvlText w:val="%1."/>
      <w:lvlJc w:val="left"/>
      <w:pPr>
        <w:tabs>
          <w:tab w:val="num" w:pos="1080"/>
        </w:tabs>
        <w:ind w:left="0" w:firstLine="720"/>
      </w:pPr>
    </w:lvl>
  </w:abstractNum>
  <w:abstractNum w:abstractNumId="6">
    <w:nsid w:val="1C494B20"/>
    <w:multiLevelType w:val="hybridMultilevel"/>
    <w:tmpl w:val="889C7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27138B"/>
    <w:multiLevelType w:val="hybridMultilevel"/>
    <w:tmpl w:val="FC00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86F72"/>
    <w:multiLevelType w:val="hybridMultilevel"/>
    <w:tmpl w:val="7BDE7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13"/>
  </w:num>
  <w:num w:numId="8">
    <w:abstractNumId w:val="10"/>
  </w:num>
  <w:num w:numId="9">
    <w:abstractNumId w:val="7"/>
  </w:num>
  <w:num w:numId="10">
    <w:abstractNumId w:val="12"/>
  </w:num>
  <w:num w:numId="11">
    <w:abstractNumId w:val="8"/>
  </w:num>
  <w:num w:numId="12">
    <w:abstractNumId w:val="5"/>
  </w:num>
  <w:num w:numId="13">
    <w:abstractNumId w:val="9"/>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9"/>
  </w:num>
  <w:num w:numId="32">
    <w:abstractNumId w:val="9"/>
  </w:num>
  <w:num w:numId="33">
    <w:abstractNumId w:val="13"/>
    <w:lvlOverride w:ilvl="0">
      <w:startOverride w:val="1"/>
    </w:lvlOverride>
  </w:num>
  <w:num w:numId="34">
    <w:abstractNumId w:val="13"/>
  </w:num>
  <w:num w:numId="35">
    <w:abstractNumId w:val="13"/>
  </w:num>
  <w:num w:numId="36">
    <w:abstractNumId w:val="9"/>
  </w:num>
  <w:num w:numId="37">
    <w:abstractNumId w:val="13"/>
  </w:num>
  <w:num w:numId="38">
    <w:abstractNumId w:val="13"/>
    <w:lvlOverride w:ilvl="0">
      <w:startOverride w:val="1"/>
    </w:lvlOverride>
  </w:num>
  <w:num w:numId="39">
    <w:abstractNumId w:val="13"/>
    <w:lvlOverride w:ilvl="0">
      <w:startOverride w:val="1"/>
    </w:lvlOverride>
  </w:num>
  <w:num w:numId="40">
    <w:abstractNumId w:val="6"/>
  </w:num>
  <w:num w:numId="41">
    <w:abstractNumId w:val="11"/>
  </w:num>
  <w:num w:numId="42">
    <w:abstractNumId w:val="13"/>
    <w:lvlOverride w:ilvl="0">
      <w:startOverride w:val="1"/>
    </w:lvlOverride>
  </w:num>
  <w:num w:numId="43">
    <w:abstractNumId w:val="13"/>
  </w:num>
  <w:num w:numId="44">
    <w:abstractNumId w:val="13"/>
    <w:lvlOverride w:ilvl="0">
      <w:startOverride w:val="1"/>
    </w:lvlOverride>
  </w:num>
  <w:num w:numId="45">
    <w:abstractNumId w:val="13"/>
  </w:num>
  <w:num w:numId="46">
    <w:abstractNumId w:val="13"/>
    <w:lvlOverride w:ilvl="0">
      <w:startOverride w:val="1"/>
    </w:lvlOverride>
  </w:num>
  <w:num w:numId="4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AE"/>
    <w:rsid w:val="0000155B"/>
    <w:rsid w:val="00001BD9"/>
    <w:rsid w:val="000024B4"/>
    <w:rsid w:val="000029E6"/>
    <w:rsid w:val="000032DF"/>
    <w:rsid w:val="000044F0"/>
    <w:rsid w:val="00013A66"/>
    <w:rsid w:val="00015B24"/>
    <w:rsid w:val="00015C0B"/>
    <w:rsid w:val="00015CC8"/>
    <w:rsid w:val="00016CEF"/>
    <w:rsid w:val="00020915"/>
    <w:rsid w:val="00021062"/>
    <w:rsid w:val="00022DDB"/>
    <w:rsid w:val="000233FC"/>
    <w:rsid w:val="00024659"/>
    <w:rsid w:val="00031B4A"/>
    <w:rsid w:val="0003294B"/>
    <w:rsid w:val="00032F02"/>
    <w:rsid w:val="00033C9D"/>
    <w:rsid w:val="000349A1"/>
    <w:rsid w:val="00034FCE"/>
    <w:rsid w:val="00035515"/>
    <w:rsid w:val="00036445"/>
    <w:rsid w:val="00041003"/>
    <w:rsid w:val="0004142E"/>
    <w:rsid w:val="00041745"/>
    <w:rsid w:val="00042748"/>
    <w:rsid w:val="0004319E"/>
    <w:rsid w:val="00043781"/>
    <w:rsid w:val="00044258"/>
    <w:rsid w:val="00047147"/>
    <w:rsid w:val="000477CD"/>
    <w:rsid w:val="00047B3C"/>
    <w:rsid w:val="00047BF5"/>
    <w:rsid w:val="00053368"/>
    <w:rsid w:val="0005541E"/>
    <w:rsid w:val="000558E1"/>
    <w:rsid w:val="000570FA"/>
    <w:rsid w:val="00057103"/>
    <w:rsid w:val="0005755A"/>
    <w:rsid w:val="0005759F"/>
    <w:rsid w:val="00060C79"/>
    <w:rsid w:val="00060D98"/>
    <w:rsid w:val="00061789"/>
    <w:rsid w:val="00061F85"/>
    <w:rsid w:val="00063757"/>
    <w:rsid w:val="00064A51"/>
    <w:rsid w:val="0006502A"/>
    <w:rsid w:val="00065C3F"/>
    <w:rsid w:val="00070BAD"/>
    <w:rsid w:val="00074515"/>
    <w:rsid w:val="00075B6E"/>
    <w:rsid w:val="0007783D"/>
    <w:rsid w:val="00077923"/>
    <w:rsid w:val="000813E4"/>
    <w:rsid w:val="00081508"/>
    <w:rsid w:val="0008166C"/>
    <w:rsid w:val="0008395A"/>
    <w:rsid w:val="00083EE9"/>
    <w:rsid w:val="000848B8"/>
    <w:rsid w:val="000860F9"/>
    <w:rsid w:val="00087446"/>
    <w:rsid w:val="00087E64"/>
    <w:rsid w:val="00091029"/>
    <w:rsid w:val="0009161D"/>
    <w:rsid w:val="00091EC5"/>
    <w:rsid w:val="0009434E"/>
    <w:rsid w:val="00094BE7"/>
    <w:rsid w:val="0009661E"/>
    <w:rsid w:val="00097467"/>
    <w:rsid w:val="00097A1D"/>
    <w:rsid w:val="000A24EA"/>
    <w:rsid w:val="000A46C4"/>
    <w:rsid w:val="000A47EA"/>
    <w:rsid w:val="000A58BA"/>
    <w:rsid w:val="000B02FF"/>
    <w:rsid w:val="000B29FE"/>
    <w:rsid w:val="000B46AE"/>
    <w:rsid w:val="000B5297"/>
    <w:rsid w:val="000B5CD2"/>
    <w:rsid w:val="000C1C60"/>
    <w:rsid w:val="000C339A"/>
    <w:rsid w:val="000C344D"/>
    <w:rsid w:val="000C52FA"/>
    <w:rsid w:val="000C535C"/>
    <w:rsid w:val="000C5F69"/>
    <w:rsid w:val="000D0D24"/>
    <w:rsid w:val="000D1A5B"/>
    <w:rsid w:val="000D2D04"/>
    <w:rsid w:val="000D3DA6"/>
    <w:rsid w:val="000D3E29"/>
    <w:rsid w:val="000D426D"/>
    <w:rsid w:val="000D45B7"/>
    <w:rsid w:val="000D54E0"/>
    <w:rsid w:val="000D5980"/>
    <w:rsid w:val="000D5F5E"/>
    <w:rsid w:val="000E0A28"/>
    <w:rsid w:val="000E521B"/>
    <w:rsid w:val="000E5A11"/>
    <w:rsid w:val="000E6BA5"/>
    <w:rsid w:val="000F00F1"/>
    <w:rsid w:val="000F595B"/>
    <w:rsid w:val="000F63E7"/>
    <w:rsid w:val="00101049"/>
    <w:rsid w:val="0010133F"/>
    <w:rsid w:val="00103E12"/>
    <w:rsid w:val="001045E1"/>
    <w:rsid w:val="0010518E"/>
    <w:rsid w:val="001060F5"/>
    <w:rsid w:val="0010658D"/>
    <w:rsid w:val="001065C9"/>
    <w:rsid w:val="00107261"/>
    <w:rsid w:val="00107943"/>
    <w:rsid w:val="0011043F"/>
    <w:rsid w:val="00111402"/>
    <w:rsid w:val="00113558"/>
    <w:rsid w:val="00113819"/>
    <w:rsid w:val="00113DAE"/>
    <w:rsid w:val="00113EEE"/>
    <w:rsid w:val="00113F8E"/>
    <w:rsid w:val="00114179"/>
    <w:rsid w:val="001153E7"/>
    <w:rsid w:val="001173DB"/>
    <w:rsid w:val="001176FA"/>
    <w:rsid w:val="00117912"/>
    <w:rsid w:val="0012022F"/>
    <w:rsid w:val="00121973"/>
    <w:rsid w:val="00122A1C"/>
    <w:rsid w:val="00122FB9"/>
    <w:rsid w:val="00123020"/>
    <w:rsid w:val="00123BBB"/>
    <w:rsid w:val="00123E44"/>
    <w:rsid w:val="00123FE8"/>
    <w:rsid w:val="00124F77"/>
    <w:rsid w:val="00125563"/>
    <w:rsid w:val="00125CA1"/>
    <w:rsid w:val="00125E4A"/>
    <w:rsid w:val="00126463"/>
    <w:rsid w:val="001273D7"/>
    <w:rsid w:val="0013065C"/>
    <w:rsid w:val="0014228F"/>
    <w:rsid w:val="00142322"/>
    <w:rsid w:val="00143516"/>
    <w:rsid w:val="00143C6B"/>
    <w:rsid w:val="0015137B"/>
    <w:rsid w:val="0015471A"/>
    <w:rsid w:val="00154787"/>
    <w:rsid w:val="00154BB8"/>
    <w:rsid w:val="001550B6"/>
    <w:rsid w:val="00155CEF"/>
    <w:rsid w:val="00157E2A"/>
    <w:rsid w:val="00160B33"/>
    <w:rsid w:val="00161F24"/>
    <w:rsid w:val="001651D0"/>
    <w:rsid w:val="0016621E"/>
    <w:rsid w:val="001730B1"/>
    <w:rsid w:val="0017315A"/>
    <w:rsid w:val="0017353F"/>
    <w:rsid w:val="001801F5"/>
    <w:rsid w:val="001813E4"/>
    <w:rsid w:val="001820F2"/>
    <w:rsid w:val="00184D15"/>
    <w:rsid w:val="0018632E"/>
    <w:rsid w:val="00186510"/>
    <w:rsid w:val="00187232"/>
    <w:rsid w:val="001872CA"/>
    <w:rsid w:val="0018778A"/>
    <w:rsid w:val="00191901"/>
    <w:rsid w:val="00195374"/>
    <w:rsid w:val="001973F6"/>
    <w:rsid w:val="00197C32"/>
    <w:rsid w:val="001A0599"/>
    <w:rsid w:val="001A340A"/>
    <w:rsid w:val="001A4425"/>
    <w:rsid w:val="001A494F"/>
    <w:rsid w:val="001A5DAA"/>
    <w:rsid w:val="001A6A93"/>
    <w:rsid w:val="001A7C03"/>
    <w:rsid w:val="001B1091"/>
    <w:rsid w:val="001B24A7"/>
    <w:rsid w:val="001B56BB"/>
    <w:rsid w:val="001B5B63"/>
    <w:rsid w:val="001B6972"/>
    <w:rsid w:val="001B7B08"/>
    <w:rsid w:val="001C16C1"/>
    <w:rsid w:val="001C24F5"/>
    <w:rsid w:val="001C2A6F"/>
    <w:rsid w:val="001C3472"/>
    <w:rsid w:val="001D0B87"/>
    <w:rsid w:val="001D21CC"/>
    <w:rsid w:val="001D2294"/>
    <w:rsid w:val="001D7246"/>
    <w:rsid w:val="001D7F0E"/>
    <w:rsid w:val="001D7F1C"/>
    <w:rsid w:val="001E1DD4"/>
    <w:rsid w:val="001E24A6"/>
    <w:rsid w:val="001E2939"/>
    <w:rsid w:val="001E3921"/>
    <w:rsid w:val="001E3CB4"/>
    <w:rsid w:val="001E4F6F"/>
    <w:rsid w:val="001E5E9D"/>
    <w:rsid w:val="001E5FB2"/>
    <w:rsid w:val="001E76F7"/>
    <w:rsid w:val="001F01DE"/>
    <w:rsid w:val="001F022C"/>
    <w:rsid w:val="001F0D15"/>
    <w:rsid w:val="001F36C9"/>
    <w:rsid w:val="001F3FC1"/>
    <w:rsid w:val="001F4713"/>
    <w:rsid w:val="001F4BF3"/>
    <w:rsid w:val="001F63A5"/>
    <w:rsid w:val="001F64DC"/>
    <w:rsid w:val="001F67F0"/>
    <w:rsid w:val="00200B47"/>
    <w:rsid w:val="00203CEE"/>
    <w:rsid w:val="00203EC5"/>
    <w:rsid w:val="002078DA"/>
    <w:rsid w:val="00207ACC"/>
    <w:rsid w:val="00211BAA"/>
    <w:rsid w:val="0021217C"/>
    <w:rsid w:val="002133C6"/>
    <w:rsid w:val="0021378E"/>
    <w:rsid w:val="002139BB"/>
    <w:rsid w:val="00213C40"/>
    <w:rsid w:val="00215B00"/>
    <w:rsid w:val="00215C6D"/>
    <w:rsid w:val="002178B5"/>
    <w:rsid w:val="00217DD9"/>
    <w:rsid w:val="002226CA"/>
    <w:rsid w:val="00223693"/>
    <w:rsid w:val="0022438B"/>
    <w:rsid w:val="00224552"/>
    <w:rsid w:val="00225731"/>
    <w:rsid w:val="00225758"/>
    <w:rsid w:val="00225F37"/>
    <w:rsid w:val="00227C53"/>
    <w:rsid w:val="00230DAA"/>
    <w:rsid w:val="00231C11"/>
    <w:rsid w:val="00232F70"/>
    <w:rsid w:val="00233CF1"/>
    <w:rsid w:val="00235920"/>
    <w:rsid w:val="00236C11"/>
    <w:rsid w:val="002404FC"/>
    <w:rsid w:val="0024156E"/>
    <w:rsid w:val="002419AA"/>
    <w:rsid w:val="00242689"/>
    <w:rsid w:val="0024430C"/>
    <w:rsid w:val="00244967"/>
    <w:rsid w:val="002461DB"/>
    <w:rsid w:val="00246E9D"/>
    <w:rsid w:val="0025049D"/>
    <w:rsid w:val="00251F2A"/>
    <w:rsid w:val="00251F97"/>
    <w:rsid w:val="0025448F"/>
    <w:rsid w:val="00254C7D"/>
    <w:rsid w:val="002551CD"/>
    <w:rsid w:val="00255D46"/>
    <w:rsid w:val="002560A0"/>
    <w:rsid w:val="00257C1A"/>
    <w:rsid w:val="0026123F"/>
    <w:rsid w:val="00261EE4"/>
    <w:rsid w:val="00262D90"/>
    <w:rsid w:val="002647B1"/>
    <w:rsid w:val="00265556"/>
    <w:rsid w:val="002662C7"/>
    <w:rsid w:val="002668A6"/>
    <w:rsid w:val="0026692B"/>
    <w:rsid w:val="002676A6"/>
    <w:rsid w:val="002676FE"/>
    <w:rsid w:val="002678A6"/>
    <w:rsid w:val="002729A4"/>
    <w:rsid w:val="00272A2B"/>
    <w:rsid w:val="00274588"/>
    <w:rsid w:val="002746F0"/>
    <w:rsid w:val="0027758D"/>
    <w:rsid w:val="00277A96"/>
    <w:rsid w:val="00277C95"/>
    <w:rsid w:val="00280379"/>
    <w:rsid w:val="00280568"/>
    <w:rsid w:val="0028076D"/>
    <w:rsid w:val="0028157B"/>
    <w:rsid w:val="002838A9"/>
    <w:rsid w:val="00283EB4"/>
    <w:rsid w:val="00284376"/>
    <w:rsid w:val="002845A6"/>
    <w:rsid w:val="00284EDF"/>
    <w:rsid w:val="0028509F"/>
    <w:rsid w:val="00287274"/>
    <w:rsid w:val="00287366"/>
    <w:rsid w:val="00287392"/>
    <w:rsid w:val="002909A7"/>
    <w:rsid w:val="002921CA"/>
    <w:rsid w:val="00294C0C"/>
    <w:rsid w:val="0029517B"/>
    <w:rsid w:val="00296F6C"/>
    <w:rsid w:val="002A07D9"/>
    <w:rsid w:val="002A35C9"/>
    <w:rsid w:val="002A35F3"/>
    <w:rsid w:val="002A376A"/>
    <w:rsid w:val="002A4B4C"/>
    <w:rsid w:val="002A5057"/>
    <w:rsid w:val="002A5F30"/>
    <w:rsid w:val="002A5F6C"/>
    <w:rsid w:val="002A7A0D"/>
    <w:rsid w:val="002B11AE"/>
    <w:rsid w:val="002B1635"/>
    <w:rsid w:val="002B1BB6"/>
    <w:rsid w:val="002B7981"/>
    <w:rsid w:val="002B7EDA"/>
    <w:rsid w:val="002C0B5A"/>
    <w:rsid w:val="002C1BF9"/>
    <w:rsid w:val="002C3391"/>
    <w:rsid w:val="002C3AE4"/>
    <w:rsid w:val="002C4A35"/>
    <w:rsid w:val="002C5E98"/>
    <w:rsid w:val="002C5FA4"/>
    <w:rsid w:val="002C6129"/>
    <w:rsid w:val="002C64A1"/>
    <w:rsid w:val="002D03DD"/>
    <w:rsid w:val="002D17EF"/>
    <w:rsid w:val="002D1BB4"/>
    <w:rsid w:val="002D285F"/>
    <w:rsid w:val="002D3E7B"/>
    <w:rsid w:val="002D41E7"/>
    <w:rsid w:val="002D50AA"/>
    <w:rsid w:val="002D59E6"/>
    <w:rsid w:val="002D73A5"/>
    <w:rsid w:val="002E02D5"/>
    <w:rsid w:val="002E20FF"/>
    <w:rsid w:val="002E6189"/>
    <w:rsid w:val="002E672F"/>
    <w:rsid w:val="002E6C51"/>
    <w:rsid w:val="002E6D09"/>
    <w:rsid w:val="002E74E3"/>
    <w:rsid w:val="002E7B67"/>
    <w:rsid w:val="002F169D"/>
    <w:rsid w:val="002F4BD3"/>
    <w:rsid w:val="002F4E68"/>
    <w:rsid w:val="002F5FF0"/>
    <w:rsid w:val="002F7DF7"/>
    <w:rsid w:val="003013B4"/>
    <w:rsid w:val="00301748"/>
    <w:rsid w:val="00301F89"/>
    <w:rsid w:val="0030300C"/>
    <w:rsid w:val="0030329D"/>
    <w:rsid w:val="003034D4"/>
    <w:rsid w:val="0030589D"/>
    <w:rsid w:val="003059AF"/>
    <w:rsid w:val="00317254"/>
    <w:rsid w:val="003179A6"/>
    <w:rsid w:val="0032170D"/>
    <w:rsid w:val="00324741"/>
    <w:rsid w:val="00324A93"/>
    <w:rsid w:val="00326F7F"/>
    <w:rsid w:val="003270CC"/>
    <w:rsid w:val="003317B2"/>
    <w:rsid w:val="00331E33"/>
    <w:rsid w:val="00333E0C"/>
    <w:rsid w:val="00334036"/>
    <w:rsid w:val="00334353"/>
    <w:rsid w:val="00335746"/>
    <w:rsid w:val="003407A0"/>
    <w:rsid w:val="003413C8"/>
    <w:rsid w:val="003417A0"/>
    <w:rsid w:val="00341FF0"/>
    <w:rsid w:val="00343055"/>
    <w:rsid w:val="0034349E"/>
    <w:rsid w:val="00344763"/>
    <w:rsid w:val="00350133"/>
    <w:rsid w:val="003506C4"/>
    <w:rsid w:val="00351E4A"/>
    <w:rsid w:val="0035220D"/>
    <w:rsid w:val="00354891"/>
    <w:rsid w:val="00354A68"/>
    <w:rsid w:val="00354E3E"/>
    <w:rsid w:val="00356843"/>
    <w:rsid w:val="00356A73"/>
    <w:rsid w:val="00357B26"/>
    <w:rsid w:val="003613BA"/>
    <w:rsid w:val="00363E03"/>
    <w:rsid w:val="00364573"/>
    <w:rsid w:val="00366058"/>
    <w:rsid w:val="00366457"/>
    <w:rsid w:val="00366AA7"/>
    <w:rsid w:val="00370B74"/>
    <w:rsid w:val="00373565"/>
    <w:rsid w:val="00374CC2"/>
    <w:rsid w:val="003771BA"/>
    <w:rsid w:val="00377F1D"/>
    <w:rsid w:val="003801AD"/>
    <w:rsid w:val="00380AC7"/>
    <w:rsid w:val="003813E4"/>
    <w:rsid w:val="003827BF"/>
    <w:rsid w:val="00382EC7"/>
    <w:rsid w:val="003835AE"/>
    <w:rsid w:val="00384169"/>
    <w:rsid w:val="00385352"/>
    <w:rsid w:val="0038685D"/>
    <w:rsid w:val="00387C1C"/>
    <w:rsid w:val="00391262"/>
    <w:rsid w:val="00392FB4"/>
    <w:rsid w:val="00395BC1"/>
    <w:rsid w:val="00396A64"/>
    <w:rsid w:val="003A001B"/>
    <w:rsid w:val="003A0B30"/>
    <w:rsid w:val="003A4C4B"/>
    <w:rsid w:val="003A68AD"/>
    <w:rsid w:val="003A7068"/>
    <w:rsid w:val="003A7FC2"/>
    <w:rsid w:val="003B08C6"/>
    <w:rsid w:val="003B11BD"/>
    <w:rsid w:val="003B50A6"/>
    <w:rsid w:val="003B6625"/>
    <w:rsid w:val="003B6F6C"/>
    <w:rsid w:val="003B7D8B"/>
    <w:rsid w:val="003B7DA5"/>
    <w:rsid w:val="003C06E7"/>
    <w:rsid w:val="003C0AFB"/>
    <w:rsid w:val="003C2888"/>
    <w:rsid w:val="003C294B"/>
    <w:rsid w:val="003C29D0"/>
    <w:rsid w:val="003C32F6"/>
    <w:rsid w:val="003C5E52"/>
    <w:rsid w:val="003C6E80"/>
    <w:rsid w:val="003C78EB"/>
    <w:rsid w:val="003D062A"/>
    <w:rsid w:val="003D078E"/>
    <w:rsid w:val="003D42EC"/>
    <w:rsid w:val="003D4CC0"/>
    <w:rsid w:val="003D6ADB"/>
    <w:rsid w:val="003D7EC5"/>
    <w:rsid w:val="003E1D01"/>
    <w:rsid w:val="003E4136"/>
    <w:rsid w:val="003E4366"/>
    <w:rsid w:val="003E4ED3"/>
    <w:rsid w:val="003E687C"/>
    <w:rsid w:val="003E6936"/>
    <w:rsid w:val="003E6A24"/>
    <w:rsid w:val="003F0FE4"/>
    <w:rsid w:val="003F2AF6"/>
    <w:rsid w:val="003F2ECC"/>
    <w:rsid w:val="003F40FE"/>
    <w:rsid w:val="003F4AB5"/>
    <w:rsid w:val="003F6297"/>
    <w:rsid w:val="003F692E"/>
    <w:rsid w:val="003F7241"/>
    <w:rsid w:val="00400739"/>
    <w:rsid w:val="00401185"/>
    <w:rsid w:val="00401824"/>
    <w:rsid w:val="0040254F"/>
    <w:rsid w:val="00402C0A"/>
    <w:rsid w:val="004037D7"/>
    <w:rsid w:val="004044E7"/>
    <w:rsid w:val="0040547E"/>
    <w:rsid w:val="00406226"/>
    <w:rsid w:val="00406DC8"/>
    <w:rsid w:val="00406E5E"/>
    <w:rsid w:val="00411516"/>
    <w:rsid w:val="004119E7"/>
    <w:rsid w:val="00412DDC"/>
    <w:rsid w:val="004131C5"/>
    <w:rsid w:val="00415513"/>
    <w:rsid w:val="00415B24"/>
    <w:rsid w:val="00417DE2"/>
    <w:rsid w:val="004200CB"/>
    <w:rsid w:val="0042052B"/>
    <w:rsid w:val="00420557"/>
    <w:rsid w:val="00420C0E"/>
    <w:rsid w:val="00422558"/>
    <w:rsid w:val="004244BA"/>
    <w:rsid w:val="004247CF"/>
    <w:rsid w:val="004248AE"/>
    <w:rsid w:val="0042602B"/>
    <w:rsid w:val="004260F9"/>
    <w:rsid w:val="00426479"/>
    <w:rsid w:val="0042654D"/>
    <w:rsid w:val="00430810"/>
    <w:rsid w:val="00431617"/>
    <w:rsid w:val="00431656"/>
    <w:rsid w:val="00431B61"/>
    <w:rsid w:val="00431BAA"/>
    <w:rsid w:val="00432021"/>
    <w:rsid w:val="004331A2"/>
    <w:rsid w:val="00433629"/>
    <w:rsid w:val="00433948"/>
    <w:rsid w:val="0043438F"/>
    <w:rsid w:val="00434683"/>
    <w:rsid w:val="004358B0"/>
    <w:rsid w:val="00436DF7"/>
    <w:rsid w:val="00436EB1"/>
    <w:rsid w:val="00440266"/>
    <w:rsid w:val="00440E51"/>
    <w:rsid w:val="00440F07"/>
    <w:rsid w:val="0044455A"/>
    <w:rsid w:val="00444F35"/>
    <w:rsid w:val="004450E2"/>
    <w:rsid w:val="004463E1"/>
    <w:rsid w:val="0044724F"/>
    <w:rsid w:val="004476AA"/>
    <w:rsid w:val="00447971"/>
    <w:rsid w:val="00447B6B"/>
    <w:rsid w:val="00450ABB"/>
    <w:rsid w:val="00451425"/>
    <w:rsid w:val="00451535"/>
    <w:rsid w:val="004548D8"/>
    <w:rsid w:val="00455450"/>
    <w:rsid w:val="004556FA"/>
    <w:rsid w:val="00455DE9"/>
    <w:rsid w:val="004566ED"/>
    <w:rsid w:val="00457886"/>
    <w:rsid w:val="00457DCA"/>
    <w:rsid w:val="0046072A"/>
    <w:rsid w:val="00462DA2"/>
    <w:rsid w:val="0046398E"/>
    <w:rsid w:val="004658A9"/>
    <w:rsid w:val="004672A4"/>
    <w:rsid w:val="00467EF0"/>
    <w:rsid w:val="00470EAB"/>
    <w:rsid w:val="0047343F"/>
    <w:rsid w:val="00473729"/>
    <w:rsid w:val="00476BB5"/>
    <w:rsid w:val="00482605"/>
    <w:rsid w:val="00483B3C"/>
    <w:rsid w:val="00484174"/>
    <w:rsid w:val="00485409"/>
    <w:rsid w:val="00485A5A"/>
    <w:rsid w:val="004865D8"/>
    <w:rsid w:val="00486A35"/>
    <w:rsid w:val="00486E3D"/>
    <w:rsid w:val="0048742D"/>
    <w:rsid w:val="004911BD"/>
    <w:rsid w:val="00492CC7"/>
    <w:rsid w:val="00492E48"/>
    <w:rsid w:val="004931AB"/>
    <w:rsid w:val="00493225"/>
    <w:rsid w:val="00493732"/>
    <w:rsid w:val="00494D41"/>
    <w:rsid w:val="004959B4"/>
    <w:rsid w:val="00495AC7"/>
    <w:rsid w:val="00496CB2"/>
    <w:rsid w:val="00496E4E"/>
    <w:rsid w:val="004A0BE8"/>
    <w:rsid w:val="004A0D61"/>
    <w:rsid w:val="004A30A6"/>
    <w:rsid w:val="004A3FA6"/>
    <w:rsid w:val="004A494F"/>
    <w:rsid w:val="004A5618"/>
    <w:rsid w:val="004A6805"/>
    <w:rsid w:val="004B064B"/>
    <w:rsid w:val="004B149A"/>
    <w:rsid w:val="004B1B76"/>
    <w:rsid w:val="004B2C28"/>
    <w:rsid w:val="004B7020"/>
    <w:rsid w:val="004B79FC"/>
    <w:rsid w:val="004C0457"/>
    <w:rsid w:val="004C17FE"/>
    <w:rsid w:val="004C2148"/>
    <w:rsid w:val="004C2B0F"/>
    <w:rsid w:val="004C2D70"/>
    <w:rsid w:val="004C2D8A"/>
    <w:rsid w:val="004C3759"/>
    <w:rsid w:val="004C5B3D"/>
    <w:rsid w:val="004C60BA"/>
    <w:rsid w:val="004D0116"/>
    <w:rsid w:val="004D1069"/>
    <w:rsid w:val="004D1D97"/>
    <w:rsid w:val="004D355E"/>
    <w:rsid w:val="004D490F"/>
    <w:rsid w:val="004D49CE"/>
    <w:rsid w:val="004D4AB6"/>
    <w:rsid w:val="004D5C1A"/>
    <w:rsid w:val="004D616F"/>
    <w:rsid w:val="004D666D"/>
    <w:rsid w:val="004E0523"/>
    <w:rsid w:val="004E3DAB"/>
    <w:rsid w:val="004E4732"/>
    <w:rsid w:val="004E4829"/>
    <w:rsid w:val="004E63E2"/>
    <w:rsid w:val="004E7B0D"/>
    <w:rsid w:val="004E7C4C"/>
    <w:rsid w:val="004F01EA"/>
    <w:rsid w:val="004F145B"/>
    <w:rsid w:val="004F35FE"/>
    <w:rsid w:val="004F3A09"/>
    <w:rsid w:val="004F57F9"/>
    <w:rsid w:val="00501B29"/>
    <w:rsid w:val="00502C37"/>
    <w:rsid w:val="00503AA5"/>
    <w:rsid w:val="00504BBE"/>
    <w:rsid w:val="0050547C"/>
    <w:rsid w:val="00505957"/>
    <w:rsid w:val="00510189"/>
    <w:rsid w:val="005117DA"/>
    <w:rsid w:val="00511BEA"/>
    <w:rsid w:val="005122D7"/>
    <w:rsid w:val="005131EB"/>
    <w:rsid w:val="005141B0"/>
    <w:rsid w:val="0051544E"/>
    <w:rsid w:val="00515C82"/>
    <w:rsid w:val="0051651F"/>
    <w:rsid w:val="00517FF6"/>
    <w:rsid w:val="00520550"/>
    <w:rsid w:val="00520B18"/>
    <w:rsid w:val="00521288"/>
    <w:rsid w:val="0052159D"/>
    <w:rsid w:val="005215CE"/>
    <w:rsid w:val="005219F2"/>
    <w:rsid w:val="0052207C"/>
    <w:rsid w:val="00522D33"/>
    <w:rsid w:val="00523DBB"/>
    <w:rsid w:val="005259B4"/>
    <w:rsid w:val="00525BB0"/>
    <w:rsid w:val="005267A8"/>
    <w:rsid w:val="005273DC"/>
    <w:rsid w:val="00531B0F"/>
    <w:rsid w:val="00532C86"/>
    <w:rsid w:val="00533074"/>
    <w:rsid w:val="005337D9"/>
    <w:rsid w:val="00533DC7"/>
    <w:rsid w:val="00533ED3"/>
    <w:rsid w:val="00534BC2"/>
    <w:rsid w:val="00535DF7"/>
    <w:rsid w:val="0053696E"/>
    <w:rsid w:val="005374FE"/>
    <w:rsid w:val="0054060C"/>
    <w:rsid w:val="005442D6"/>
    <w:rsid w:val="0054540C"/>
    <w:rsid w:val="00545E5B"/>
    <w:rsid w:val="0054687D"/>
    <w:rsid w:val="005505DA"/>
    <w:rsid w:val="005507B6"/>
    <w:rsid w:val="0055235D"/>
    <w:rsid w:val="0055247C"/>
    <w:rsid w:val="00553E64"/>
    <w:rsid w:val="005540EF"/>
    <w:rsid w:val="00556457"/>
    <w:rsid w:val="005565D3"/>
    <w:rsid w:val="00560FB2"/>
    <w:rsid w:val="0056282C"/>
    <w:rsid w:val="00563139"/>
    <w:rsid w:val="00566339"/>
    <w:rsid w:val="005717A2"/>
    <w:rsid w:val="005722A6"/>
    <w:rsid w:val="005727CB"/>
    <w:rsid w:val="00573241"/>
    <w:rsid w:val="00573F60"/>
    <w:rsid w:val="00574045"/>
    <w:rsid w:val="00574581"/>
    <w:rsid w:val="00574822"/>
    <w:rsid w:val="0057595C"/>
    <w:rsid w:val="0057635E"/>
    <w:rsid w:val="005823C0"/>
    <w:rsid w:val="00582CF9"/>
    <w:rsid w:val="00584A4C"/>
    <w:rsid w:val="005860BE"/>
    <w:rsid w:val="00586A35"/>
    <w:rsid w:val="005913CC"/>
    <w:rsid w:val="00592F8A"/>
    <w:rsid w:val="00593116"/>
    <w:rsid w:val="005944B9"/>
    <w:rsid w:val="005944EF"/>
    <w:rsid w:val="00596706"/>
    <w:rsid w:val="005969A1"/>
    <w:rsid w:val="00596FCA"/>
    <w:rsid w:val="00597958"/>
    <w:rsid w:val="005A0B3B"/>
    <w:rsid w:val="005A1A9C"/>
    <w:rsid w:val="005A3681"/>
    <w:rsid w:val="005A47C9"/>
    <w:rsid w:val="005A543F"/>
    <w:rsid w:val="005A67C8"/>
    <w:rsid w:val="005A6906"/>
    <w:rsid w:val="005A6B07"/>
    <w:rsid w:val="005A7796"/>
    <w:rsid w:val="005B1319"/>
    <w:rsid w:val="005B21D4"/>
    <w:rsid w:val="005B233C"/>
    <w:rsid w:val="005B3742"/>
    <w:rsid w:val="005B4FDF"/>
    <w:rsid w:val="005B5165"/>
    <w:rsid w:val="005B59E1"/>
    <w:rsid w:val="005B5F31"/>
    <w:rsid w:val="005B7748"/>
    <w:rsid w:val="005B7B7B"/>
    <w:rsid w:val="005C00B4"/>
    <w:rsid w:val="005C1329"/>
    <w:rsid w:val="005C1CB8"/>
    <w:rsid w:val="005C2D75"/>
    <w:rsid w:val="005C358F"/>
    <w:rsid w:val="005C6576"/>
    <w:rsid w:val="005C6E2E"/>
    <w:rsid w:val="005C707B"/>
    <w:rsid w:val="005D01CB"/>
    <w:rsid w:val="005D17A8"/>
    <w:rsid w:val="005D29DB"/>
    <w:rsid w:val="005D36D5"/>
    <w:rsid w:val="005D69E8"/>
    <w:rsid w:val="005D78FC"/>
    <w:rsid w:val="005D7C6C"/>
    <w:rsid w:val="005D7E84"/>
    <w:rsid w:val="005E01E6"/>
    <w:rsid w:val="005E0B2C"/>
    <w:rsid w:val="005E12DB"/>
    <w:rsid w:val="005E196E"/>
    <w:rsid w:val="005E324B"/>
    <w:rsid w:val="005E4A54"/>
    <w:rsid w:val="005E4CD1"/>
    <w:rsid w:val="005E509A"/>
    <w:rsid w:val="005E537E"/>
    <w:rsid w:val="005E6580"/>
    <w:rsid w:val="005E741C"/>
    <w:rsid w:val="005F179B"/>
    <w:rsid w:val="005F3152"/>
    <w:rsid w:val="005F31E5"/>
    <w:rsid w:val="005F33F2"/>
    <w:rsid w:val="005F4D67"/>
    <w:rsid w:val="005F5330"/>
    <w:rsid w:val="005F77E1"/>
    <w:rsid w:val="006018FE"/>
    <w:rsid w:val="006027D2"/>
    <w:rsid w:val="00602DD2"/>
    <w:rsid w:val="00602DEB"/>
    <w:rsid w:val="00602F90"/>
    <w:rsid w:val="00603DAC"/>
    <w:rsid w:val="0060442C"/>
    <w:rsid w:val="00604BA0"/>
    <w:rsid w:val="00606B10"/>
    <w:rsid w:val="0060771D"/>
    <w:rsid w:val="006118F7"/>
    <w:rsid w:val="00612387"/>
    <w:rsid w:val="00612982"/>
    <w:rsid w:val="00613BAA"/>
    <w:rsid w:val="00613D0F"/>
    <w:rsid w:val="00614FB9"/>
    <w:rsid w:val="006173FC"/>
    <w:rsid w:val="00623043"/>
    <w:rsid w:val="006239B2"/>
    <w:rsid w:val="00625AAE"/>
    <w:rsid w:val="00627673"/>
    <w:rsid w:val="0063057C"/>
    <w:rsid w:val="006311C9"/>
    <w:rsid w:val="0063120B"/>
    <w:rsid w:val="006313D9"/>
    <w:rsid w:val="00631535"/>
    <w:rsid w:val="00631BC2"/>
    <w:rsid w:val="00631C1B"/>
    <w:rsid w:val="00633356"/>
    <w:rsid w:val="00633A9E"/>
    <w:rsid w:val="00634AF0"/>
    <w:rsid w:val="00635E79"/>
    <w:rsid w:val="00636DCC"/>
    <w:rsid w:val="00636FBC"/>
    <w:rsid w:val="00637F3E"/>
    <w:rsid w:val="00641F31"/>
    <w:rsid w:val="00643690"/>
    <w:rsid w:val="00643E04"/>
    <w:rsid w:val="006454F2"/>
    <w:rsid w:val="0064683D"/>
    <w:rsid w:val="00646D69"/>
    <w:rsid w:val="006475A5"/>
    <w:rsid w:val="00650447"/>
    <w:rsid w:val="006509D2"/>
    <w:rsid w:val="006530EE"/>
    <w:rsid w:val="00653966"/>
    <w:rsid w:val="006548A8"/>
    <w:rsid w:val="00657107"/>
    <w:rsid w:val="00657C6E"/>
    <w:rsid w:val="00660A75"/>
    <w:rsid w:val="00662848"/>
    <w:rsid w:val="00664215"/>
    <w:rsid w:val="00664DC7"/>
    <w:rsid w:val="006679CA"/>
    <w:rsid w:val="00670DA7"/>
    <w:rsid w:val="00671671"/>
    <w:rsid w:val="006718CC"/>
    <w:rsid w:val="00671B25"/>
    <w:rsid w:val="00671BCF"/>
    <w:rsid w:val="00672108"/>
    <w:rsid w:val="00674470"/>
    <w:rsid w:val="00675109"/>
    <w:rsid w:val="00675A83"/>
    <w:rsid w:val="00675B8C"/>
    <w:rsid w:val="00676F07"/>
    <w:rsid w:val="00677492"/>
    <w:rsid w:val="00681C33"/>
    <w:rsid w:val="006823FA"/>
    <w:rsid w:val="006826BE"/>
    <w:rsid w:val="0068357A"/>
    <w:rsid w:val="00684941"/>
    <w:rsid w:val="00684A40"/>
    <w:rsid w:val="00684F29"/>
    <w:rsid w:val="006853E4"/>
    <w:rsid w:val="00687088"/>
    <w:rsid w:val="00687720"/>
    <w:rsid w:val="00691350"/>
    <w:rsid w:val="006918B6"/>
    <w:rsid w:val="00691A4C"/>
    <w:rsid w:val="00697E61"/>
    <w:rsid w:val="006A21A2"/>
    <w:rsid w:val="006A2235"/>
    <w:rsid w:val="006A3488"/>
    <w:rsid w:val="006A5151"/>
    <w:rsid w:val="006A69BE"/>
    <w:rsid w:val="006A7ECA"/>
    <w:rsid w:val="006B1EE5"/>
    <w:rsid w:val="006B2184"/>
    <w:rsid w:val="006B26F0"/>
    <w:rsid w:val="006B3222"/>
    <w:rsid w:val="006B4CC0"/>
    <w:rsid w:val="006B65A0"/>
    <w:rsid w:val="006B7640"/>
    <w:rsid w:val="006C1FF6"/>
    <w:rsid w:val="006C509D"/>
    <w:rsid w:val="006C57AF"/>
    <w:rsid w:val="006C5E01"/>
    <w:rsid w:val="006C6609"/>
    <w:rsid w:val="006C7D7F"/>
    <w:rsid w:val="006D0854"/>
    <w:rsid w:val="006D1E44"/>
    <w:rsid w:val="006D2874"/>
    <w:rsid w:val="006D7C39"/>
    <w:rsid w:val="006E2FC3"/>
    <w:rsid w:val="006E33E7"/>
    <w:rsid w:val="006E3BF3"/>
    <w:rsid w:val="006E4B14"/>
    <w:rsid w:val="006E5AB6"/>
    <w:rsid w:val="006E7F0F"/>
    <w:rsid w:val="006F0309"/>
    <w:rsid w:val="006F0FBB"/>
    <w:rsid w:val="006F2505"/>
    <w:rsid w:val="006F25EA"/>
    <w:rsid w:val="006F2967"/>
    <w:rsid w:val="006F41A0"/>
    <w:rsid w:val="006F4A17"/>
    <w:rsid w:val="006F685E"/>
    <w:rsid w:val="007002A9"/>
    <w:rsid w:val="007017D6"/>
    <w:rsid w:val="00701F30"/>
    <w:rsid w:val="00702334"/>
    <w:rsid w:val="007024D4"/>
    <w:rsid w:val="00703178"/>
    <w:rsid w:val="0070415A"/>
    <w:rsid w:val="007049ED"/>
    <w:rsid w:val="00704BF1"/>
    <w:rsid w:val="00706AE6"/>
    <w:rsid w:val="007112FB"/>
    <w:rsid w:val="0071323A"/>
    <w:rsid w:val="00713967"/>
    <w:rsid w:val="00713A14"/>
    <w:rsid w:val="007145D4"/>
    <w:rsid w:val="00717116"/>
    <w:rsid w:val="007215CA"/>
    <w:rsid w:val="0072195D"/>
    <w:rsid w:val="00722FD7"/>
    <w:rsid w:val="007251E6"/>
    <w:rsid w:val="007260F1"/>
    <w:rsid w:val="00726FC1"/>
    <w:rsid w:val="00727291"/>
    <w:rsid w:val="00727F47"/>
    <w:rsid w:val="00730888"/>
    <w:rsid w:val="007315BC"/>
    <w:rsid w:val="00732038"/>
    <w:rsid w:val="007330A9"/>
    <w:rsid w:val="00735183"/>
    <w:rsid w:val="00736493"/>
    <w:rsid w:val="007368D1"/>
    <w:rsid w:val="00740A81"/>
    <w:rsid w:val="00741D52"/>
    <w:rsid w:val="007421B9"/>
    <w:rsid w:val="00742914"/>
    <w:rsid w:val="00742CEC"/>
    <w:rsid w:val="00743970"/>
    <w:rsid w:val="00743F65"/>
    <w:rsid w:val="00746A88"/>
    <w:rsid w:val="00747B15"/>
    <w:rsid w:val="00752F0C"/>
    <w:rsid w:val="007540F1"/>
    <w:rsid w:val="00755ACE"/>
    <w:rsid w:val="007576C6"/>
    <w:rsid w:val="007620C2"/>
    <w:rsid w:val="00763A6C"/>
    <w:rsid w:val="00763D41"/>
    <w:rsid w:val="00764A56"/>
    <w:rsid w:val="00765C8C"/>
    <w:rsid w:val="00766109"/>
    <w:rsid w:val="007666F8"/>
    <w:rsid w:val="0077130C"/>
    <w:rsid w:val="00771403"/>
    <w:rsid w:val="007721E8"/>
    <w:rsid w:val="0077378F"/>
    <w:rsid w:val="00776320"/>
    <w:rsid w:val="007769B1"/>
    <w:rsid w:val="00776E9E"/>
    <w:rsid w:val="00780A23"/>
    <w:rsid w:val="00780A61"/>
    <w:rsid w:val="00780F81"/>
    <w:rsid w:val="00781FF2"/>
    <w:rsid w:val="00782213"/>
    <w:rsid w:val="00782314"/>
    <w:rsid w:val="007839B0"/>
    <w:rsid w:val="00784FA0"/>
    <w:rsid w:val="00786D24"/>
    <w:rsid w:val="00786E34"/>
    <w:rsid w:val="00787AA5"/>
    <w:rsid w:val="007934A0"/>
    <w:rsid w:val="00793CED"/>
    <w:rsid w:val="00793F3E"/>
    <w:rsid w:val="00794672"/>
    <w:rsid w:val="0079557E"/>
    <w:rsid w:val="00795F90"/>
    <w:rsid w:val="00796446"/>
    <w:rsid w:val="00797712"/>
    <w:rsid w:val="007A24D9"/>
    <w:rsid w:val="007A2C59"/>
    <w:rsid w:val="007A37B1"/>
    <w:rsid w:val="007A54CC"/>
    <w:rsid w:val="007B00E3"/>
    <w:rsid w:val="007B1F06"/>
    <w:rsid w:val="007B4A01"/>
    <w:rsid w:val="007B632B"/>
    <w:rsid w:val="007B720D"/>
    <w:rsid w:val="007B78B2"/>
    <w:rsid w:val="007B7D45"/>
    <w:rsid w:val="007B7DC4"/>
    <w:rsid w:val="007C11E0"/>
    <w:rsid w:val="007C2F1E"/>
    <w:rsid w:val="007C3B5B"/>
    <w:rsid w:val="007C3FF2"/>
    <w:rsid w:val="007C5C94"/>
    <w:rsid w:val="007C61EC"/>
    <w:rsid w:val="007C64D0"/>
    <w:rsid w:val="007C6CD5"/>
    <w:rsid w:val="007C7B72"/>
    <w:rsid w:val="007D1368"/>
    <w:rsid w:val="007D214D"/>
    <w:rsid w:val="007D4D4D"/>
    <w:rsid w:val="007D6962"/>
    <w:rsid w:val="007D6DA2"/>
    <w:rsid w:val="007E0B82"/>
    <w:rsid w:val="007E0D42"/>
    <w:rsid w:val="007E1D45"/>
    <w:rsid w:val="007E4787"/>
    <w:rsid w:val="007E577F"/>
    <w:rsid w:val="007E652F"/>
    <w:rsid w:val="007E6C2C"/>
    <w:rsid w:val="007E6EDC"/>
    <w:rsid w:val="007E756E"/>
    <w:rsid w:val="007F2704"/>
    <w:rsid w:val="007F2A99"/>
    <w:rsid w:val="007F6BFC"/>
    <w:rsid w:val="007F7F6F"/>
    <w:rsid w:val="008016EE"/>
    <w:rsid w:val="008026FF"/>
    <w:rsid w:val="00802E1F"/>
    <w:rsid w:val="008061C5"/>
    <w:rsid w:val="008066BA"/>
    <w:rsid w:val="00807F58"/>
    <w:rsid w:val="008117A3"/>
    <w:rsid w:val="00812879"/>
    <w:rsid w:val="00812F08"/>
    <w:rsid w:val="0081331F"/>
    <w:rsid w:val="008209C9"/>
    <w:rsid w:val="0082128C"/>
    <w:rsid w:val="00821573"/>
    <w:rsid w:val="00823326"/>
    <w:rsid w:val="00824594"/>
    <w:rsid w:val="0082459F"/>
    <w:rsid w:val="0082520A"/>
    <w:rsid w:val="00825596"/>
    <w:rsid w:val="00826F8E"/>
    <w:rsid w:val="0082731D"/>
    <w:rsid w:val="008273C3"/>
    <w:rsid w:val="008277A8"/>
    <w:rsid w:val="008324E5"/>
    <w:rsid w:val="008326B5"/>
    <w:rsid w:val="008330E6"/>
    <w:rsid w:val="00833F60"/>
    <w:rsid w:val="00834573"/>
    <w:rsid w:val="00835D93"/>
    <w:rsid w:val="00836D0B"/>
    <w:rsid w:val="00837C03"/>
    <w:rsid w:val="00837D15"/>
    <w:rsid w:val="00841F1A"/>
    <w:rsid w:val="00842452"/>
    <w:rsid w:val="00842744"/>
    <w:rsid w:val="00845CCB"/>
    <w:rsid w:val="0084739A"/>
    <w:rsid w:val="00847A63"/>
    <w:rsid w:val="008509D1"/>
    <w:rsid w:val="008535B9"/>
    <w:rsid w:val="00856479"/>
    <w:rsid w:val="008570B4"/>
    <w:rsid w:val="008570F4"/>
    <w:rsid w:val="008574BB"/>
    <w:rsid w:val="00857811"/>
    <w:rsid w:val="00857ED2"/>
    <w:rsid w:val="00861ECC"/>
    <w:rsid w:val="00862ADB"/>
    <w:rsid w:val="00862F97"/>
    <w:rsid w:val="00863D78"/>
    <w:rsid w:val="008653C7"/>
    <w:rsid w:val="00866609"/>
    <w:rsid w:val="0086721A"/>
    <w:rsid w:val="00867CA9"/>
    <w:rsid w:val="0087549B"/>
    <w:rsid w:val="00875788"/>
    <w:rsid w:val="0087624C"/>
    <w:rsid w:val="0088162C"/>
    <w:rsid w:val="00881828"/>
    <w:rsid w:val="00881EB6"/>
    <w:rsid w:val="00882B09"/>
    <w:rsid w:val="00883B43"/>
    <w:rsid w:val="008847E0"/>
    <w:rsid w:val="00884D72"/>
    <w:rsid w:val="00885018"/>
    <w:rsid w:val="00885758"/>
    <w:rsid w:val="008857F2"/>
    <w:rsid w:val="00885C5E"/>
    <w:rsid w:val="0088640D"/>
    <w:rsid w:val="008875BA"/>
    <w:rsid w:val="00890098"/>
    <w:rsid w:val="00890383"/>
    <w:rsid w:val="00892530"/>
    <w:rsid w:val="008940CA"/>
    <w:rsid w:val="008952F6"/>
    <w:rsid w:val="008955BD"/>
    <w:rsid w:val="00895D23"/>
    <w:rsid w:val="008969C6"/>
    <w:rsid w:val="00896EFE"/>
    <w:rsid w:val="0089721B"/>
    <w:rsid w:val="008979E5"/>
    <w:rsid w:val="008A0A94"/>
    <w:rsid w:val="008A1D6E"/>
    <w:rsid w:val="008A3696"/>
    <w:rsid w:val="008A3AB1"/>
    <w:rsid w:val="008A47A2"/>
    <w:rsid w:val="008A4FC1"/>
    <w:rsid w:val="008A539C"/>
    <w:rsid w:val="008A62E2"/>
    <w:rsid w:val="008A72FD"/>
    <w:rsid w:val="008B092D"/>
    <w:rsid w:val="008B1346"/>
    <w:rsid w:val="008B1D78"/>
    <w:rsid w:val="008B2665"/>
    <w:rsid w:val="008B5751"/>
    <w:rsid w:val="008B57C2"/>
    <w:rsid w:val="008B69C6"/>
    <w:rsid w:val="008C1533"/>
    <w:rsid w:val="008C38BE"/>
    <w:rsid w:val="008C5C05"/>
    <w:rsid w:val="008C6209"/>
    <w:rsid w:val="008C7F04"/>
    <w:rsid w:val="008D0A5B"/>
    <w:rsid w:val="008D12F4"/>
    <w:rsid w:val="008D2178"/>
    <w:rsid w:val="008D23E8"/>
    <w:rsid w:val="008D26A7"/>
    <w:rsid w:val="008D392F"/>
    <w:rsid w:val="008D3C98"/>
    <w:rsid w:val="008D471D"/>
    <w:rsid w:val="008D6329"/>
    <w:rsid w:val="008D6BA0"/>
    <w:rsid w:val="008D74B3"/>
    <w:rsid w:val="008E06A1"/>
    <w:rsid w:val="008E13A8"/>
    <w:rsid w:val="008E4024"/>
    <w:rsid w:val="008E4DAE"/>
    <w:rsid w:val="008E5FBB"/>
    <w:rsid w:val="008F0F2D"/>
    <w:rsid w:val="008F22D3"/>
    <w:rsid w:val="008F26A0"/>
    <w:rsid w:val="008F3488"/>
    <w:rsid w:val="008F3C07"/>
    <w:rsid w:val="008F586E"/>
    <w:rsid w:val="008F6978"/>
    <w:rsid w:val="00900ED6"/>
    <w:rsid w:val="009014EA"/>
    <w:rsid w:val="0090156F"/>
    <w:rsid w:val="00901B7D"/>
    <w:rsid w:val="00901C82"/>
    <w:rsid w:val="00902F23"/>
    <w:rsid w:val="00902F82"/>
    <w:rsid w:val="0090300B"/>
    <w:rsid w:val="00903525"/>
    <w:rsid w:val="009045ED"/>
    <w:rsid w:val="009058A9"/>
    <w:rsid w:val="009074C4"/>
    <w:rsid w:val="00907A98"/>
    <w:rsid w:val="00907B92"/>
    <w:rsid w:val="009104D2"/>
    <w:rsid w:val="00911544"/>
    <w:rsid w:val="009134EF"/>
    <w:rsid w:val="00914C6E"/>
    <w:rsid w:val="00914D84"/>
    <w:rsid w:val="00917929"/>
    <w:rsid w:val="00921869"/>
    <w:rsid w:val="00922FC0"/>
    <w:rsid w:val="00923821"/>
    <w:rsid w:val="0092504E"/>
    <w:rsid w:val="00925772"/>
    <w:rsid w:val="00925A7A"/>
    <w:rsid w:val="00927EB2"/>
    <w:rsid w:val="009304EC"/>
    <w:rsid w:val="009307EA"/>
    <w:rsid w:val="00930FBD"/>
    <w:rsid w:val="009315CA"/>
    <w:rsid w:val="00932545"/>
    <w:rsid w:val="00932902"/>
    <w:rsid w:val="0093294B"/>
    <w:rsid w:val="0093410D"/>
    <w:rsid w:val="00936BF1"/>
    <w:rsid w:val="00937028"/>
    <w:rsid w:val="009370BF"/>
    <w:rsid w:val="0093734A"/>
    <w:rsid w:val="00937B85"/>
    <w:rsid w:val="0094072B"/>
    <w:rsid w:val="00941BDB"/>
    <w:rsid w:val="009442BE"/>
    <w:rsid w:val="00944AF7"/>
    <w:rsid w:val="00944F47"/>
    <w:rsid w:val="0094639F"/>
    <w:rsid w:val="00946B1A"/>
    <w:rsid w:val="00946DD6"/>
    <w:rsid w:val="00947D06"/>
    <w:rsid w:val="00951434"/>
    <w:rsid w:val="009517B2"/>
    <w:rsid w:val="0095218B"/>
    <w:rsid w:val="00952BDF"/>
    <w:rsid w:val="00953C48"/>
    <w:rsid w:val="00953C60"/>
    <w:rsid w:val="009554E0"/>
    <w:rsid w:val="00956263"/>
    <w:rsid w:val="00956DA1"/>
    <w:rsid w:val="00960B90"/>
    <w:rsid w:val="00960D1A"/>
    <w:rsid w:val="00962386"/>
    <w:rsid w:val="00963416"/>
    <w:rsid w:val="00963893"/>
    <w:rsid w:val="00963933"/>
    <w:rsid w:val="00963EBD"/>
    <w:rsid w:val="00964DC9"/>
    <w:rsid w:val="00965B05"/>
    <w:rsid w:val="00966EA2"/>
    <w:rsid w:val="00967D7D"/>
    <w:rsid w:val="009716CE"/>
    <w:rsid w:val="009718CC"/>
    <w:rsid w:val="00972081"/>
    <w:rsid w:val="00974159"/>
    <w:rsid w:val="0097712A"/>
    <w:rsid w:val="00977995"/>
    <w:rsid w:val="00981180"/>
    <w:rsid w:val="0098166C"/>
    <w:rsid w:val="00981792"/>
    <w:rsid w:val="009817AD"/>
    <w:rsid w:val="009876F4"/>
    <w:rsid w:val="00987862"/>
    <w:rsid w:val="00987BF7"/>
    <w:rsid w:val="009903A3"/>
    <w:rsid w:val="0099074E"/>
    <w:rsid w:val="00992F9C"/>
    <w:rsid w:val="00993CC3"/>
    <w:rsid w:val="00995D48"/>
    <w:rsid w:val="009962FC"/>
    <w:rsid w:val="009A0AD2"/>
    <w:rsid w:val="009A0B8A"/>
    <w:rsid w:val="009A1379"/>
    <w:rsid w:val="009A16A9"/>
    <w:rsid w:val="009A2D6F"/>
    <w:rsid w:val="009A35B1"/>
    <w:rsid w:val="009A6543"/>
    <w:rsid w:val="009A68A8"/>
    <w:rsid w:val="009A6FB3"/>
    <w:rsid w:val="009A7893"/>
    <w:rsid w:val="009B0BCE"/>
    <w:rsid w:val="009B0FF9"/>
    <w:rsid w:val="009B10DB"/>
    <w:rsid w:val="009B3BC5"/>
    <w:rsid w:val="009B438A"/>
    <w:rsid w:val="009B49CE"/>
    <w:rsid w:val="009B59D7"/>
    <w:rsid w:val="009B675E"/>
    <w:rsid w:val="009B6825"/>
    <w:rsid w:val="009B6B76"/>
    <w:rsid w:val="009C0FC7"/>
    <w:rsid w:val="009C17DE"/>
    <w:rsid w:val="009C1E60"/>
    <w:rsid w:val="009C4427"/>
    <w:rsid w:val="009C5483"/>
    <w:rsid w:val="009C616E"/>
    <w:rsid w:val="009C7459"/>
    <w:rsid w:val="009D0333"/>
    <w:rsid w:val="009D080B"/>
    <w:rsid w:val="009D192A"/>
    <w:rsid w:val="009D1B5B"/>
    <w:rsid w:val="009D26AE"/>
    <w:rsid w:val="009D2B37"/>
    <w:rsid w:val="009D3C70"/>
    <w:rsid w:val="009D4F46"/>
    <w:rsid w:val="009D5D34"/>
    <w:rsid w:val="009D7194"/>
    <w:rsid w:val="009D7798"/>
    <w:rsid w:val="009D79E1"/>
    <w:rsid w:val="009D7C65"/>
    <w:rsid w:val="009D7F88"/>
    <w:rsid w:val="009E0F83"/>
    <w:rsid w:val="009E12AB"/>
    <w:rsid w:val="009E1C34"/>
    <w:rsid w:val="009E2396"/>
    <w:rsid w:val="009E298B"/>
    <w:rsid w:val="009E2A18"/>
    <w:rsid w:val="009E3878"/>
    <w:rsid w:val="009E4FFE"/>
    <w:rsid w:val="009E5847"/>
    <w:rsid w:val="009E60C7"/>
    <w:rsid w:val="009E7F1C"/>
    <w:rsid w:val="009F0E6C"/>
    <w:rsid w:val="009F22E2"/>
    <w:rsid w:val="009F4955"/>
    <w:rsid w:val="009F49ED"/>
    <w:rsid w:val="009F4BFA"/>
    <w:rsid w:val="009F4E43"/>
    <w:rsid w:val="009F672D"/>
    <w:rsid w:val="009F67C2"/>
    <w:rsid w:val="00A00401"/>
    <w:rsid w:val="00A01A0A"/>
    <w:rsid w:val="00A02AAE"/>
    <w:rsid w:val="00A02DCA"/>
    <w:rsid w:val="00A02FAB"/>
    <w:rsid w:val="00A11243"/>
    <w:rsid w:val="00A131AE"/>
    <w:rsid w:val="00A13653"/>
    <w:rsid w:val="00A16861"/>
    <w:rsid w:val="00A1760E"/>
    <w:rsid w:val="00A17769"/>
    <w:rsid w:val="00A17A29"/>
    <w:rsid w:val="00A20433"/>
    <w:rsid w:val="00A2135B"/>
    <w:rsid w:val="00A21B72"/>
    <w:rsid w:val="00A22554"/>
    <w:rsid w:val="00A25106"/>
    <w:rsid w:val="00A27F00"/>
    <w:rsid w:val="00A31815"/>
    <w:rsid w:val="00A31BAB"/>
    <w:rsid w:val="00A332D2"/>
    <w:rsid w:val="00A3350A"/>
    <w:rsid w:val="00A336CE"/>
    <w:rsid w:val="00A3519F"/>
    <w:rsid w:val="00A37D84"/>
    <w:rsid w:val="00A41091"/>
    <w:rsid w:val="00A42B2F"/>
    <w:rsid w:val="00A4459C"/>
    <w:rsid w:val="00A46192"/>
    <w:rsid w:val="00A466A3"/>
    <w:rsid w:val="00A47926"/>
    <w:rsid w:val="00A50E95"/>
    <w:rsid w:val="00A52003"/>
    <w:rsid w:val="00A5421F"/>
    <w:rsid w:val="00A55190"/>
    <w:rsid w:val="00A56AF8"/>
    <w:rsid w:val="00A57875"/>
    <w:rsid w:val="00A57BB7"/>
    <w:rsid w:val="00A60EE1"/>
    <w:rsid w:val="00A62DD1"/>
    <w:rsid w:val="00A6443A"/>
    <w:rsid w:val="00A65305"/>
    <w:rsid w:val="00A656DD"/>
    <w:rsid w:val="00A670F5"/>
    <w:rsid w:val="00A673D1"/>
    <w:rsid w:val="00A675EF"/>
    <w:rsid w:val="00A67D29"/>
    <w:rsid w:val="00A710F8"/>
    <w:rsid w:val="00A7160F"/>
    <w:rsid w:val="00A71636"/>
    <w:rsid w:val="00A72F28"/>
    <w:rsid w:val="00A72FB5"/>
    <w:rsid w:val="00A7339C"/>
    <w:rsid w:val="00A736C0"/>
    <w:rsid w:val="00A749D9"/>
    <w:rsid w:val="00A7556C"/>
    <w:rsid w:val="00A75E83"/>
    <w:rsid w:val="00A7653F"/>
    <w:rsid w:val="00A80BB7"/>
    <w:rsid w:val="00A81899"/>
    <w:rsid w:val="00A81BBD"/>
    <w:rsid w:val="00A81BC6"/>
    <w:rsid w:val="00A8225B"/>
    <w:rsid w:val="00A8271D"/>
    <w:rsid w:val="00A8289C"/>
    <w:rsid w:val="00A838C7"/>
    <w:rsid w:val="00A84807"/>
    <w:rsid w:val="00A84B84"/>
    <w:rsid w:val="00A85120"/>
    <w:rsid w:val="00A85DA3"/>
    <w:rsid w:val="00A8736E"/>
    <w:rsid w:val="00A90D2A"/>
    <w:rsid w:val="00A915A5"/>
    <w:rsid w:val="00A92498"/>
    <w:rsid w:val="00A92900"/>
    <w:rsid w:val="00A93922"/>
    <w:rsid w:val="00A954FF"/>
    <w:rsid w:val="00A9770C"/>
    <w:rsid w:val="00A97C9D"/>
    <w:rsid w:val="00AA0560"/>
    <w:rsid w:val="00AA0DB3"/>
    <w:rsid w:val="00AA183D"/>
    <w:rsid w:val="00AA265A"/>
    <w:rsid w:val="00AA35CB"/>
    <w:rsid w:val="00AA3E2D"/>
    <w:rsid w:val="00AA435C"/>
    <w:rsid w:val="00AA6082"/>
    <w:rsid w:val="00AA7DA1"/>
    <w:rsid w:val="00AB0542"/>
    <w:rsid w:val="00AB37D8"/>
    <w:rsid w:val="00AB4FEE"/>
    <w:rsid w:val="00AB5994"/>
    <w:rsid w:val="00AB6110"/>
    <w:rsid w:val="00AB6718"/>
    <w:rsid w:val="00AB6EA1"/>
    <w:rsid w:val="00AB7076"/>
    <w:rsid w:val="00AB78EE"/>
    <w:rsid w:val="00AC0287"/>
    <w:rsid w:val="00AC0D66"/>
    <w:rsid w:val="00AC2644"/>
    <w:rsid w:val="00AC4AF1"/>
    <w:rsid w:val="00AC4F20"/>
    <w:rsid w:val="00AC570A"/>
    <w:rsid w:val="00AC61F0"/>
    <w:rsid w:val="00AC7204"/>
    <w:rsid w:val="00AD02B9"/>
    <w:rsid w:val="00AD0C53"/>
    <w:rsid w:val="00AD1DFE"/>
    <w:rsid w:val="00AD3413"/>
    <w:rsid w:val="00AD4DB5"/>
    <w:rsid w:val="00AD4E56"/>
    <w:rsid w:val="00AD50C0"/>
    <w:rsid w:val="00AD5D8F"/>
    <w:rsid w:val="00AD5E6F"/>
    <w:rsid w:val="00AE043B"/>
    <w:rsid w:val="00AE1ABE"/>
    <w:rsid w:val="00AE27D6"/>
    <w:rsid w:val="00AE2C65"/>
    <w:rsid w:val="00AE316C"/>
    <w:rsid w:val="00AE4AAD"/>
    <w:rsid w:val="00AE676B"/>
    <w:rsid w:val="00AE6FAC"/>
    <w:rsid w:val="00AF2922"/>
    <w:rsid w:val="00AF3ACD"/>
    <w:rsid w:val="00AF3E85"/>
    <w:rsid w:val="00AF3E8C"/>
    <w:rsid w:val="00AF5A9E"/>
    <w:rsid w:val="00AF7A5A"/>
    <w:rsid w:val="00B0048E"/>
    <w:rsid w:val="00B01B89"/>
    <w:rsid w:val="00B02A84"/>
    <w:rsid w:val="00B031DE"/>
    <w:rsid w:val="00B03B21"/>
    <w:rsid w:val="00B03D02"/>
    <w:rsid w:val="00B0456B"/>
    <w:rsid w:val="00B04794"/>
    <w:rsid w:val="00B05220"/>
    <w:rsid w:val="00B05EA7"/>
    <w:rsid w:val="00B0687C"/>
    <w:rsid w:val="00B07FEA"/>
    <w:rsid w:val="00B1054F"/>
    <w:rsid w:val="00B11A95"/>
    <w:rsid w:val="00B11F46"/>
    <w:rsid w:val="00B131FE"/>
    <w:rsid w:val="00B14ADD"/>
    <w:rsid w:val="00B15455"/>
    <w:rsid w:val="00B15F93"/>
    <w:rsid w:val="00B16E2B"/>
    <w:rsid w:val="00B17A66"/>
    <w:rsid w:val="00B21550"/>
    <w:rsid w:val="00B22274"/>
    <w:rsid w:val="00B237AB"/>
    <w:rsid w:val="00B23C10"/>
    <w:rsid w:val="00B246B7"/>
    <w:rsid w:val="00B26C6B"/>
    <w:rsid w:val="00B26F6A"/>
    <w:rsid w:val="00B271AA"/>
    <w:rsid w:val="00B27F57"/>
    <w:rsid w:val="00B27FDA"/>
    <w:rsid w:val="00B331CA"/>
    <w:rsid w:val="00B333B8"/>
    <w:rsid w:val="00B339DF"/>
    <w:rsid w:val="00B3404B"/>
    <w:rsid w:val="00B354A1"/>
    <w:rsid w:val="00B357F3"/>
    <w:rsid w:val="00B35D4C"/>
    <w:rsid w:val="00B36227"/>
    <w:rsid w:val="00B36935"/>
    <w:rsid w:val="00B4212D"/>
    <w:rsid w:val="00B422B4"/>
    <w:rsid w:val="00B42A04"/>
    <w:rsid w:val="00B436BA"/>
    <w:rsid w:val="00B452D9"/>
    <w:rsid w:val="00B45903"/>
    <w:rsid w:val="00B460D8"/>
    <w:rsid w:val="00B471A3"/>
    <w:rsid w:val="00B50790"/>
    <w:rsid w:val="00B50A1C"/>
    <w:rsid w:val="00B542A7"/>
    <w:rsid w:val="00B54999"/>
    <w:rsid w:val="00B56960"/>
    <w:rsid w:val="00B56C3B"/>
    <w:rsid w:val="00B60E92"/>
    <w:rsid w:val="00B672D7"/>
    <w:rsid w:val="00B67A35"/>
    <w:rsid w:val="00B67C53"/>
    <w:rsid w:val="00B700F3"/>
    <w:rsid w:val="00B70E64"/>
    <w:rsid w:val="00B71093"/>
    <w:rsid w:val="00B71113"/>
    <w:rsid w:val="00B72FE9"/>
    <w:rsid w:val="00B75ED7"/>
    <w:rsid w:val="00B76032"/>
    <w:rsid w:val="00B77580"/>
    <w:rsid w:val="00B802E5"/>
    <w:rsid w:val="00B83105"/>
    <w:rsid w:val="00B86141"/>
    <w:rsid w:val="00B87CE8"/>
    <w:rsid w:val="00B90042"/>
    <w:rsid w:val="00B90D50"/>
    <w:rsid w:val="00B92560"/>
    <w:rsid w:val="00B94000"/>
    <w:rsid w:val="00B97A6B"/>
    <w:rsid w:val="00BA1220"/>
    <w:rsid w:val="00BA1462"/>
    <w:rsid w:val="00BA42A4"/>
    <w:rsid w:val="00BA5C2D"/>
    <w:rsid w:val="00BA6C40"/>
    <w:rsid w:val="00BA6F2A"/>
    <w:rsid w:val="00BB01AE"/>
    <w:rsid w:val="00BB3176"/>
    <w:rsid w:val="00BB35C8"/>
    <w:rsid w:val="00BB36B4"/>
    <w:rsid w:val="00BB3E86"/>
    <w:rsid w:val="00BB3FE3"/>
    <w:rsid w:val="00BB4F0F"/>
    <w:rsid w:val="00BB5F05"/>
    <w:rsid w:val="00BB6C1A"/>
    <w:rsid w:val="00BB70E7"/>
    <w:rsid w:val="00BB7340"/>
    <w:rsid w:val="00BB78EC"/>
    <w:rsid w:val="00BC0F98"/>
    <w:rsid w:val="00BC21C7"/>
    <w:rsid w:val="00BC21FB"/>
    <w:rsid w:val="00BC3708"/>
    <w:rsid w:val="00BC3F8C"/>
    <w:rsid w:val="00BC4B03"/>
    <w:rsid w:val="00BC5657"/>
    <w:rsid w:val="00BC5F96"/>
    <w:rsid w:val="00BD3593"/>
    <w:rsid w:val="00BD460F"/>
    <w:rsid w:val="00BD58C1"/>
    <w:rsid w:val="00BD6E19"/>
    <w:rsid w:val="00BD7416"/>
    <w:rsid w:val="00BD76A0"/>
    <w:rsid w:val="00BD78A8"/>
    <w:rsid w:val="00BE0765"/>
    <w:rsid w:val="00BE3967"/>
    <w:rsid w:val="00BE42E4"/>
    <w:rsid w:val="00BE42ED"/>
    <w:rsid w:val="00BE6E77"/>
    <w:rsid w:val="00BE78C6"/>
    <w:rsid w:val="00BE78CF"/>
    <w:rsid w:val="00BF0820"/>
    <w:rsid w:val="00BF38D4"/>
    <w:rsid w:val="00BF6301"/>
    <w:rsid w:val="00BF6601"/>
    <w:rsid w:val="00BF6D86"/>
    <w:rsid w:val="00BF7651"/>
    <w:rsid w:val="00BF7FA5"/>
    <w:rsid w:val="00C00F8C"/>
    <w:rsid w:val="00C021F6"/>
    <w:rsid w:val="00C031A4"/>
    <w:rsid w:val="00C06012"/>
    <w:rsid w:val="00C07A6C"/>
    <w:rsid w:val="00C07EC9"/>
    <w:rsid w:val="00C1030B"/>
    <w:rsid w:val="00C11AB2"/>
    <w:rsid w:val="00C1243D"/>
    <w:rsid w:val="00C1261D"/>
    <w:rsid w:val="00C132CF"/>
    <w:rsid w:val="00C15735"/>
    <w:rsid w:val="00C15C15"/>
    <w:rsid w:val="00C17BFB"/>
    <w:rsid w:val="00C209BD"/>
    <w:rsid w:val="00C218A5"/>
    <w:rsid w:val="00C21F67"/>
    <w:rsid w:val="00C22ABA"/>
    <w:rsid w:val="00C22FE5"/>
    <w:rsid w:val="00C23DFB"/>
    <w:rsid w:val="00C2414D"/>
    <w:rsid w:val="00C246A3"/>
    <w:rsid w:val="00C269B4"/>
    <w:rsid w:val="00C26ADF"/>
    <w:rsid w:val="00C2790F"/>
    <w:rsid w:val="00C312CF"/>
    <w:rsid w:val="00C31C03"/>
    <w:rsid w:val="00C31F70"/>
    <w:rsid w:val="00C320C4"/>
    <w:rsid w:val="00C36619"/>
    <w:rsid w:val="00C36952"/>
    <w:rsid w:val="00C41036"/>
    <w:rsid w:val="00C41F46"/>
    <w:rsid w:val="00C424F0"/>
    <w:rsid w:val="00C42929"/>
    <w:rsid w:val="00C43AA4"/>
    <w:rsid w:val="00C4504B"/>
    <w:rsid w:val="00C4557A"/>
    <w:rsid w:val="00C46345"/>
    <w:rsid w:val="00C469AA"/>
    <w:rsid w:val="00C471A5"/>
    <w:rsid w:val="00C52F90"/>
    <w:rsid w:val="00C53BF2"/>
    <w:rsid w:val="00C54273"/>
    <w:rsid w:val="00C55117"/>
    <w:rsid w:val="00C5639D"/>
    <w:rsid w:val="00C569D8"/>
    <w:rsid w:val="00C5734B"/>
    <w:rsid w:val="00C6026F"/>
    <w:rsid w:val="00C62599"/>
    <w:rsid w:val="00C62726"/>
    <w:rsid w:val="00C63520"/>
    <w:rsid w:val="00C636B2"/>
    <w:rsid w:val="00C64006"/>
    <w:rsid w:val="00C70A6A"/>
    <w:rsid w:val="00C70B2C"/>
    <w:rsid w:val="00C71D63"/>
    <w:rsid w:val="00C730DF"/>
    <w:rsid w:val="00C731F1"/>
    <w:rsid w:val="00C73B0A"/>
    <w:rsid w:val="00C73BDE"/>
    <w:rsid w:val="00C77785"/>
    <w:rsid w:val="00C804C6"/>
    <w:rsid w:val="00C805E0"/>
    <w:rsid w:val="00C806C6"/>
    <w:rsid w:val="00C817E4"/>
    <w:rsid w:val="00C82F02"/>
    <w:rsid w:val="00C83136"/>
    <w:rsid w:val="00C84903"/>
    <w:rsid w:val="00C85695"/>
    <w:rsid w:val="00C8612B"/>
    <w:rsid w:val="00C86F62"/>
    <w:rsid w:val="00C90233"/>
    <w:rsid w:val="00C904A3"/>
    <w:rsid w:val="00C93307"/>
    <w:rsid w:val="00C948B4"/>
    <w:rsid w:val="00C94B8E"/>
    <w:rsid w:val="00C95B53"/>
    <w:rsid w:val="00C95BB6"/>
    <w:rsid w:val="00C97373"/>
    <w:rsid w:val="00C97A14"/>
    <w:rsid w:val="00C97AB8"/>
    <w:rsid w:val="00CA0278"/>
    <w:rsid w:val="00CA1F29"/>
    <w:rsid w:val="00CA2C5D"/>
    <w:rsid w:val="00CA47B8"/>
    <w:rsid w:val="00CA627C"/>
    <w:rsid w:val="00CB0153"/>
    <w:rsid w:val="00CB0C90"/>
    <w:rsid w:val="00CB29F1"/>
    <w:rsid w:val="00CB3BB5"/>
    <w:rsid w:val="00CB3C8F"/>
    <w:rsid w:val="00CB566E"/>
    <w:rsid w:val="00CB6F61"/>
    <w:rsid w:val="00CC164C"/>
    <w:rsid w:val="00CC1C72"/>
    <w:rsid w:val="00CC2272"/>
    <w:rsid w:val="00CC2AC0"/>
    <w:rsid w:val="00CC2DFD"/>
    <w:rsid w:val="00CC321C"/>
    <w:rsid w:val="00CC3B5A"/>
    <w:rsid w:val="00CC492F"/>
    <w:rsid w:val="00CC4D95"/>
    <w:rsid w:val="00CC510F"/>
    <w:rsid w:val="00CC62A5"/>
    <w:rsid w:val="00CC6990"/>
    <w:rsid w:val="00CD066E"/>
    <w:rsid w:val="00CD1D12"/>
    <w:rsid w:val="00CD269C"/>
    <w:rsid w:val="00CD3CE4"/>
    <w:rsid w:val="00CD48F8"/>
    <w:rsid w:val="00CD5E23"/>
    <w:rsid w:val="00CD5EB9"/>
    <w:rsid w:val="00CD62FB"/>
    <w:rsid w:val="00CD63D5"/>
    <w:rsid w:val="00CE01C7"/>
    <w:rsid w:val="00CE09F3"/>
    <w:rsid w:val="00CE1306"/>
    <w:rsid w:val="00CE1B2C"/>
    <w:rsid w:val="00CE3A34"/>
    <w:rsid w:val="00CF051B"/>
    <w:rsid w:val="00CF0FC8"/>
    <w:rsid w:val="00CF10FF"/>
    <w:rsid w:val="00CF17D2"/>
    <w:rsid w:val="00CF2FA0"/>
    <w:rsid w:val="00CF4D48"/>
    <w:rsid w:val="00CF5719"/>
    <w:rsid w:val="00CF6753"/>
    <w:rsid w:val="00CF7588"/>
    <w:rsid w:val="00CF760B"/>
    <w:rsid w:val="00D00996"/>
    <w:rsid w:val="00D00AAC"/>
    <w:rsid w:val="00D0174A"/>
    <w:rsid w:val="00D026A2"/>
    <w:rsid w:val="00D03865"/>
    <w:rsid w:val="00D04F4F"/>
    <w:rsid w:val="00D0590D"/>
    <w:rsid w:val="00D063D8"/>
    <w:rsid w:val="00D069DD"/>
    <w:rsid w:val="00D0761D"/>
    <w:rsid w:val="00D1030D"/>
    <w:rsid w:val="00D10FE6"/>
    <w:rsid w:val="00D11874"/>
    <w:rsid w:val="00D134BF"/>
    <w:rsid w:val="00D13729"/>
    <w:rsid w:val="00D14546"/>
    <w:rsid w:val="00D14B2F"/>
    <w:rsid w:val="00D15437"/>
    <w:rsid w:val="00D15E87"/>
    <w:rsid w:val="00D161BA"/>
    <w:rsid w:val="00D16FA1"/>
    <w:rsid w:val="00D171B4"/>
    <w:rsid w:val="00D172D6"/>
    <w:rsid w:val="00D20FB3"/>
    <w:rsid w:val="00D210CF"/>
    <w:rsid w:val="00D220E5"/>
    <w:rsid w:val="00D2364E"/>
    <w:rsid w:val="00D23F25"/>
    <w:rsid w:val="00D24B80"/>
    <w:rsid w:val="00D2597D"/>
    <w:rsid w:val="00D27457"/>
    <w:rsid w:val="00D27530"/>
    <w:rsid w:val="00D27BEB"/>
    <w:rsid w:val="00D30D93"/>
    <w:rsid w:val="00D315DA"/>
    <w:rsid w:val="00D31C6A"/>
    <w:rsid w:val="00D31DB5"/>
    <w:rsid w:val="00D3256A"/>
    <w:rsid w:val="00D3734E"/>
    <w:rsid w:val="00D373B0"/>
    <w:rsid w:val="00D37B54"/>
    <w:rsid w:val="00D404A9"/>
    <w:rsid w:val="00D41320"/>
    <w:rsid w:val="00D44832"/>
    <w:rsid w:val="00D45F18"/>
    <w:rsid w:val="00D4669D"/>
    <w:rsid w:val="00D46E80"/>
    <w:rsid w:val="00D47117"/>
    <w:rsid w:val="00D47166"/>
    <w:rsid w:val="00D500C4"/>
    <w:rsid w:val="00D51111"/>
    <w:rsid w:val="00D521C1"/>
    <w:rsid w:val="00D529B6"/>
    <w:rsid w:val="00D52B7B"/>
    <w:rsid w:val="00D52F78"/>
    <w:rsid w:val="00D55064"/>
    <w:rsid w:val="00D5645E"/>
    <w:rsid w:val="00D604DC"/>
    <w:rsid w:val="00D60DB0"/>
    <w:rsid w:val="00D60F97"/>
    <w:rsid w:val="00D611D3"/>
    <w:rsid w:val="00D617A3"/>
    <w:rsid w:val="00D62938"/>
    <w:rsid w:val="00D631A0"/>
    <w:rsid w:val="00D64B8E"/>
    <w:rsid w:val="00D64ED5"/>
    <w:rsid w:val="00D66CC3"/>
    <w:rsid w:val="00D66E79"/>
    <w:rsid w:val="00D677B8"/>
    <w:rsid w:val="00D67A7A"/>
    <w:rsid w:val="00D706CA"/>
    <w:rsid w:val="00D70D78"/>
    <w:rsid w:val="00D71900"/>
    <w:rsid w:val="00D727E3"/>
    <w:rsid w:val="00D736EF"/>
    <w:rsid w:val="00D75C94"/>
    <w:rsid w:val="00D769F3"/>
    <w:rsid w:val="00D80C6F"/>
    <w:rsid w:val="00D838C5"/>
    <w:rsid w:val="00D846E9"/>
    <w:rsid w:val="00D848C2"/>
    <w:rsid w:val="00D84CA1"/>
    <w:rsid w:val="00D84EF1"/>
    <w:rsid w:val="00D8508D"/>
    <w:rsid w:val="00D859E7"/>
    <w:rsid w:val="00D86E8C"/>
    <w:rsid w:val="00D8746C"/>
    <w:rsid w:val="00D92428"/>
    <w:rsid w:val="00D9329B"/>
    <w:rsid w:val="00D949D7"/>
    <w:rsid w:val="00D94F87"/>
    <w:rsid w:val="00D96198"/>
    <w:rsid w:val="00D9635A"/>
    <w:rsid w:val="00D97AF4"/>
    <w:rsid w:val="00DA03DA"/>
    <w:rsid w:val="00DA2EB2"/>
    <w:rsid w:val="00DA34BD"/>
    <w:rsid w:val="00DB2A09"/>
    <w:rsid w:val="00DB35F4"/>
    <w:rsid w:val="00DB5972"/>
    <w:rsid w:val="00DB5F93"/>
    <w:rsid w:val="00DB6070"/>
    <w:rsid w:val="00DB77FA"/>
    <w:rsid w:val="00DC0ABB"/>
    <w:rsid w:val="00DC1523"/>
    <w:rsid w:val="00DC3F1B"/>
    <w:rsid w:val="00DC579C"/>
    <w:rsid w:val="00DC59F9"/>
    <w:rsid w:val="00DC682A"/>
    <w:rsid w:val="00DC68DB"/>
    <w:rsid w:val="00DC6AA1"/>
    <w:rsid w:val="00DC7318"/>
    <w:rsid w:val="00DD05DE"/>
    <w:rsid w:val="00DD0935"/>
    <w:rsid w:val="00DD28BB"/>
    <w:rsid w:val="00DD4823"/>
    <w:rsid w:val="00DD5967"/>
    <w:rsid w:val="00DD5F55"/>
    <w:rsid w:val="00DD70EC"/>
    <w:rsid w:val="00DD7FB3"/>
    <w:rsid w:val="00DE2A8E"/>
    <w:rsid w:val="00DE3418"/>
    <w:rsid w:val="00DE3AFC"/>
    <w:rsid w:val="00DE3E74"/>
    <w:rsid w:val="00DE3EC9"/>
    <w:rsid w:val="00DE4A7C"/>
    <w:rsid w:val="00DE51B6"/>
    <w:rsid w:val="00DE52D2"/>
    <w:rsid w:val="00DF0307"/>
    <w:rsid w:val="00DF0556"/>
    <w:rsid w:val="00DF20B5"/>
    <w:rsid w:val="00DF2D71"/>
    <w:rsid w:val="00DF5375"/>
    <w:rsid w:val="00DF7B17"/>
    <w:rsid w:val="00E004F2"/>
    <w:rsid w:val="00E0073E"/>
    <w:rsid w:val="00E00F7A"/>
    <w:rsid w:val="00E012EB"/>
    <w:rsid w:val="00E02024"/>
    <w:rsid w:val="00E021E1"/>
    <w:rsid w:val="00E027C9"/>
    <w:rsid w:val="00E062B0"/>
    <w:rsid w:val="00E0654D"/>
    <w:rsid w:val="00E06D99"/>
    <w:rsid w:val="00E10E01"/>
    <w:rsid w:val="00E11BDF"/>
    <w:rsid w:val="00E129F6"/>
    <w:rsid w:val="00E12E0C"/>
    <w:rsid w:val="00E14719"/>
    <w:rsid w:val="00E15D0B"/>
    <w:rsid w:val="00E1626D"/>
    <w:rsid w:val="00E21B7D"/>
    <w:rsid w:val="00E21D20"/>
    <w:rsid w:val="00E21EFC"/>
    <w:rsid w:val="00E237D1"/>
    <w:rsid w:val="00E24F0A"/>
    <w:rsid w:val="00E2504C"/>
    <w:rsid w:val="00E25C0C"/>
    <w:rsid w:val="00E27E9B"/>
    <w:rsid w:val="00E31892"/>
    <w:rsid w:val="00E361DA"/>
    <w:rsid w:val="00E36417"/>
    <w:rsid w:val="00E36D1C"/>
    <w:rsid w:val="00E37B9A"/>
    <w:rsid w:val="00E40412"/>
    <w:rsid w:val="00E406C8"/>
    <w:rsid w:val="00E40EE7"/>
    <w:rsid w:val="00E4125B"/>
    <w:rsid w:val="00E41FF0"/>
    <w:rsid w:val="00E44398"/>
    <w:rsid w:val="00E5198D"/>
    <w:rsid w:val="00E52F81"/>
    <w:rsid w:val="00E53035"/>
    <w:rsid w:val="00E55912"/>
    <w:rsid w:val="00E60B46"/>
    <w:rsid w:val="00E6330C"/>
    <w:rsid w:val="00E659F7"/>
    <w:rsid w:val="00E66191"/>
    <w:rsid w:val="00E671DD"/>
    <w:rsid w:val="00E67E1D"/>
    <w:rsid w:val="00E7217D"/>
    <w:rsid w:val="00E7475C"/>
    <w:rsid w:val="00E74BF7"/>
    <w:rsid w:val="00E74EAE"/>
    <w:rsid w:val="00E77606"/>
    <w:rsid w:val="00E77EAC"/>
    <w:rsid w:val="00E80038"/>
    <w:rsid w:val="00E804B1"/>
    <w:rsid w:val="00E84D4D"/>
    <w:rsid w:val="00E85596"/>
    <w:rsid w:val="00E86663"/>
    <w:rsid w:val="00E86B99"/>
    <w:rsid w:val="00E872CD"/>
    <w:rsid w:val="00E902ED"/>
    <w:rsid w:val="00E91CF7"/>
    <w:rsid w:val="00E927D7"/>
    <w:rsid w:val="00E930C1"/>
    <w:rsid w:val="00E939B2"/>
    <w:rsid w:val="00E94680"/>
    <w:rsid w:val="00E95037"/>
    <w:rsid w:val="00E95171"/>
    <w:rsid w:val="00E9626A"/>
    <w:rsid w:val="00E96605"/>
    <w:rsid w:val="00E9661A"/>
    <w:rsid w:val="00E978B4"/>
    <w:rsid w:val="00EA11E1"/>
    <w:rsid w:val="00EA237E"/>
    <w:rsid w:val="00EA4388"/>
    <w:rsid w:val="00EA47E7"/>
    <w:rsid w:val="00EA5B48"/>
    <w:rsid w:val="00EB04FB"/>
    <w:rsid w:val="00EB1725"/>
    <w:rsid w:val="00EB5974"/>
    <w:rsid w:val="00EB7069"/>
    <w:rsid w:val="00EB7E19"/>
    <w:rsid w:val="00EC03EC"/>
    <w:rsid w:val="00EC2D51"/>
    <w:rsid w:val="00EC30E0"/>
    <w:rsid w:val="00EC3BCE"/>
    <w:rsid w:val="00EC451A"/>
    <w:rsid w:val="00EC58B5"/>
    <w:rsid w:val="00EC5A67"/>
    <w:rsid w:val="00EC63FB"/>
    <w:rsid w:val="00EC6EAA"/>
    <w:rsid w:val="00EC7EFE"/>
    <w:rsid w:val="00ED00C1"/>
    <w:rsid w:val="00ED1DC3"/>
    <w:rsid w:val="00ED2E8A"/>
    <w:rsid w:val="00ED3A1D"/>
    <w:rsid w:val="00ED3FE1"/>
    <w:rsid w:val="00ED3FE6"/>
    <w:rsid w:val="00ED5942"/>
    <w:rsid w:val="00ED5B30"/>
    <w:rsid w:val="00ED65E9"/>
    <w:rsid w:val="00ED6B06"/>
    <w:rsid w:val="00ED6FA9"/>
    <w:rsid w:val="00EE290A"/>
    <w:rsid w:val="00EE3016"/>
    <w:rsid w:val="00EE3884"/>
    <w:rsid w:val="00EE43AB"/>
    <w:rsid w:val="00EE5FCB"/>
    <w:rsid w:val="00EF28F5"/>
    <w:rsid w:val="00EF2D15"/>
    <w:rsid w:val="00EF3AB9"/>
    <w:rsid w:val="00EF3B3A"/>
    <w:rsid w:val="00EF3D3C"/>
    <w:rsid w:val="00EF40A7"/>
    <w:rsid w:val="00EF4A20"/>
    <w:rsid w:val="00EF624C"/>
    <w:rsid w:val="00F00438"/>
    <w:rsid w:val="00F01DF4"/>
    <w:rsid w:val="00F02D14"/>
    <w:rsid w:val="00F03312"/>
    <w:rsid w:val="00F04F73"/>
    <w:rsid w:val="00F05096"/>
    <w:rsid w:val="00F053B5"/>
    <w:rsid w:val="00F07727"/>
    <w:rsid w:val="00F11509"/>
    <w:rsid w:val="00F118CF"/>
    <w:rsid w:val="00F1245D"/>
    <w:rsid w:val="00F12B38"/>
    <w:rsid w:val="00F130A3"/>
    <w:rsid w:val="00F138D2"/>
    <w:rsid w:val="00F16322"/>
    <w:rsid w:val="00F17531"/>
    <w:rsid w:val="00F226FC"/>
    <w:rsid w:val="00F22C9A"/>
    <w:rsid w:val="00F2354A"/>
    <w:rsid w:val="00F252CF"/>
    <w:rsid w:val="00F25AC3"/>
    <w:rsid w:val="00F25C0C"/>
    <w:rsid w:val="00F25C3F"/>
    <w:rsid w:val="00F26913"/>
    <w:rsid w:val="00F307F4"/>
    <w:rsid w:val="00F31186"/>
    <w:rsid w:val="00F33927"/>
    <w:rsid w:val="00F33C7B"/>
    <w:rsid w:val="00F349FC"/>
    <w:rsid w:val="00F3545C"/>
    <w:rsid w:val="00F362D2"/>
    <w:rsid w:val="00F36BD4"/>
    <w:rsid w:val="00F378F9"/>
    <w:rsid w:val="00F413E3"/>
    <w:rsid w:val="00F427E6"/>
    <w:rsid w:val="00F4330C"/>
    <w:rsid w:val="00F43744"/>
    <w:rsid w:val="00F44C97"/>
    <w:rsid w:val="00F46593"/>
    <w:rsid w:val="00F46A2B"/>
    <w:rsid w:val="00F50360"/>
    <w:rsid w:val="00F51755"/>
    <w:rsid w:val="00F52DA8"/>
    <w:rsid w:val="00F52E2F"/>
    <w:rsid w:val="00F5444D"/>
    <w:rsid w:val="00F55CBF"/>
    <w:rsid w:val="00F563AD"/>
    <w:rsid w:val="00F56AF4"/>
    <w:rsid w:val="00F57171"/>
    <w:rsid w:val="00F603E2"/>
    <w:rsid w:val="00F60445"/>
    <w:rsid w:val="00F60E2F"/>
    <w:rsid w:val="00F61F03"/>
    <w:rsid w:val="00F62CCD"/>
    <w:rsid w:val="00F636DB"/>
    <w:rsid w:val="00F639A0"/>
    <w:rsid w:val="00F63CCD"/>
    <w:rsid w:val="00F65B24"/>
    <w:rsid w:val="00F67BF2"/>
    <w:rsid w:val="00F710C5"/>
    <w:rsid w:val="00F727B8"/>
    <w:rsid w:val="00F73012"/>
    <w:rsid w:val="00F73443"/>
    <w:rsid w:val="00F73B96"/>
    <w:rsid w:val="00F73FAA"/>
    <w:rsid w:val="00F764E4"/>
    <w:rsid w:val="00F767A5"/>
    <w:rsid w:val="00F80528"/>
    <w:rsid w:val="00F80E04"/>
    <w:rsid w:val="00F8182E"/>
    <w:rsid w:val="00F81DDD"/>
    <w:rsid w:val="00F82DB2"/>
    <w:rsid w:val="00F84502"/>
    <w:rsid w:val="00F84FFB"/>
    <w:rsid w:val="00F86071"/>
    <w:rsid w:val="00F86B26"/>
    <w:rsid w:val="00F86BC8"/>
    <w:rsid w:val="00F90549"/>
    <w:rsid w:val="00F90B5B"/>
    <w:rsid w:val="00F92ED6"/>
    <w:rsid w:val="00F9537C"/>
    <w:rsid w:val="00F962F1"/>
    <w:rsid w:val="00F97257"/>
    <w:rsid w:val="00F979A5"/>
    <w:rsid w:val="00F97E5D"/>
    <w:rsid w:val="00FA0E4A"/>
    <w:rsid w:val="00FA1098"/>
    <w:rsid w:val="00FA21E8"/>
    <w:rsid w:val="00FA2899"/>
    <w:rsid w:val="00FA2A03"/>
    <w:rsid w:val="00FA3265"/>
    <w:rsid w:val="00FA5308"/>
    <w:rsid w:val="00FA549F"/>
    <w:rsid w:val="00FA618D"/>
    <w:rsid w:val="00FB0C0F"/>
    <w:rsid w:val="00FB1A2D"/>
    <w:rsid w:val="00FB3522"/>
    <w:rsid w:val="00FB48DA"/>
    <w:rsid w:val="00FB4E5C"/>
    <w:rsid w:val="00FB7691"/>
    <w:rsid w:val="00FC089D"/>
    <w:rsid w:val="00FC37D2"/>
    <w:rsid w:val="00FC3D93"/>
    <w:rsid w:val="00FC3E03"/>
    <w:rsid w:val="00FC5111"/>
    <w:rsid w:val="00FC58E1"/>
    <w:rsid w:val="00FC75D5"/>
    <w:rsid w:val="00FC7E95"/>
    <w:rsid w:val="00FD0631"/>
    <w:rsid w:val="00FD0FA0"/>
    <w:rsid w:val="00FD1F20"/>
    <w:rsid w:val="00FD2EC1"/>
    <w:rsid w:val="00FD4A87"/>
    <w:rsid w:val="00FE02BC"/>
    <w:rsid w:val="00FE045F"/>
    <w:rsid w:val="00FE0B81"/>
    <w:rsid w:val="00FE149B"/>
    <w:rsid w:val="00FE1F3E"/>
    <w:rsid w:val="00FE2056"/>
    <w:rsid w:val="00FE2992"/>
    <w:rsid w:val="00FE2DB4"/>
    <w:rsid w:val="00FE36C2"/>
    <w:rsid w:val="00FE413E"/>
    <w:rsid w:val="00FE5FF1"/>
    <w:rsid w:val="00FE6A98"/>
    <w:rsid w:val="00FE7D63"/>
    <w:rsid w:val="00FF0020"/>
    <w:rsid w:val="00FF127F"/>
    <w:rsid w:val="00FF1310"/>
    <w:rsid w:val="00FF490C"/>
    <w:rsid w:val="00FF4D9B"/>
    <w:rsid w:val="00FF575B"/>
    <w:rsid w:val="00FF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Default Paragraph Font" w:uiPriority="1"/>
    <w:lsdException w:name="Body Text Indent" w:uiPriority="99"/>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3C8"/>
    <w:pPr>
      <w:widowControl w:val="0"/>
    </w:pPr>
    <w:rPr>
      <w:snapToGrid w:val="0"/>
      <w:kern w:val="28"/>
      <w:sz w:val="22"/>
    </w:rPr>
  </w:style>
  <w:style w:type="paragraph" w:styleId="Heading1">
    <w:name w:val="heading 1"/>
    <w:basedOn w:val="Normal"/>
    <w:next w:val="ParaNum"/>
    <w:link w:val="Heading1Char"/>
    <w:qFormat/>
    <w:rsid w:val="003413C8"/>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413C8"/>
    <w:pPr>
      <w:keepNext/>
      <w:numPr>
        <w:ilvl w:val="1"/>
        <w:numId w:val="1"/>
      </w:numPr>
      <w:spacing w:after="120"/>
      <w:outlineLvl w:val="1"/>
    </w:pPr>
    <w:rPr>
      <w:b/>
    </w:rPr>
  </w:style>
  <w:style w:type="paragraph" w:styleId="Heading3">
    <w:name w:val="heading 3"/>
    <w:basedOn w:val="Normal"/>
    <w:next w:val="ParaNum"/>
    <w:qFormat/>
    <w:rsid w:val="003413C8"/>
    <w:pPr>
      <w:keepNext/>
      <w:numPr>
        <w:ilvl w:val="2"/>
        <w:numId w:val="1"/>
      </w:numPr>
      <w:tabs>
        <w:tab w:val="left" w:pos="2160"/>
      </w:tabs>
      <w:spacing w:after="120"/>
      <w:outlineLvl w:val="2"/>
    </w:pPr>
    <w:rPr>
      <w:b/>
    </w:rPr>
  </w:style>
  <w:style w:type="paragraph" w:styleId="Heading4">
    <w:name w:val="heading 4"/>
    <w:basedOn w:val="Normal"/>
    <w:next w:val="ParaNum"/>
    <w:qFormat/>
    <w:rsid w:val="003413C8"/>
    <w:pPr>
      <w:keepNext/>
      <w:numPr>
        <w:ilvl w:val="3"/>
        <w:numId w:val="1"/>
      </w:numPr>
      <w:tabs>
        <w:tab w:val="left" w:pos="2880"/>
      </w:tabs>
      <w:spacing w:after="120"/>
      <w:outlineLvl w:val="3"/>
    </w:pPr>
    <w:rPr>
      <w:b/>
    </w:rPr>
  </w:style>
  <w:style w:type="paragraph" w:styleId="Heading5">
    <w:name w:val="heading 5"/>
    <w:basedOn w:val="Normal"/>
    <w:next w:val="ParaNum"/>
    <w:qFormat/>
    <w:rsid w:val="003413C8"/>
    <w:pPr>
      <w:keepNext/>
      <w:numPr>
        <w:ilvl w:val="4"/>
        <w:numId w:val="1"/>
      </w:numPr>
      <w:tabs>
        <w:tab w:val="left" w:pos="3600"/>
      </w:tabs>
      <w:suppressAutoHyphens/>
      <w:spacing w:after="120"/>
      <w:outlineLvl w:val="4"/>
    </w:pPr>
    <w:rPr>
      <w:b/>
    </w:rPr>
  </w:style>
  <w:style w:type="paragraph" w:styleId="Heading6">
    <w:name w:val="heading 6"/>
    <w:basedOn w:val="Normal"/>
    <w:next w:val="ParaNum"/>
    <w:qFormat/>
    <w:rsid w:val="003413C8"/>
    <w:pPr>
      <w:numPr>
        <w:ilvl w:val="5"/>
        <w:numId w:val="1"/>
      </w:numPr>
      <w:tabs>
        <w:tab w:val="left" w:pos="4320"/>
      </w:tabs>
      <w:spacing w:after="120"/>
      <w:outlineLvl w:val="5"/>
    </w:pPr>
    <w:rPr>
      <w:b/>
    </w:rPr>
  </w:style>
  <w:style w:type="paragraph" w:styleId="Heading7">
    <w:name w:val="heading 7"/>
    <w:basedOn w:val="Normal"/>
    <w:next w:val="ParaNum"/>
    <w:qFormat/>
    <w:rsid w:val="003413C8"/>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3413C8"/>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3413C8"/>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413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13C8"/>
  </w:style>
  <w:style w:type="paragraph" w:customStyle="1" w:styleId="ParaNum">
    <w:name w:val="ParaNum"/>
    <w:basedOn w:val="Normal"/>
    <w:rsid w:val="003413C8"/>
    <w:pPr>
      <w:numPr>
        <w:numId w:val="7"/>
      </w:numPr>
      <w:tabs>
        <w:tab w:val="clear" w:pos="1080"/>
        <w:tab w:val="num" w:pos="1440"/>
      </w:tabs>
      <w:spacing w:after="120"/>
    </w:pPr>
  </w:style>
  <w:style w:type="paragraph" w:styleId="EndnoteText">
    <w:name w:val="endnote text"/>
    <w:basedOn w:val="Normal"/>
    <w:semiHidden/>
    <w:rsid w:val="003413C8"/>
    <w:rPr>
      <w:sz w:val="20"/>
    </w:rPr>
  </w:style>
  <w:style w:type="character" w:styleId="EndnoteReference">
    <w:name w:val="endnote reference"/>
    <w:semiHidden/>
    <w:rsid w:val="003413C8"/>
    <w:rPr>
      <w:vertAlign w:val="superscript"/>
    </w:rPr>
  </w:style>
  <w:style w:type="paragraph" w:styleId="FootnoteText">
    <w:name w:val="footnote text"/>
    <w:aliases w:val="rrfootnote,Footnote Text Char1,Footnote Text Char Char,rrfootnote Char Char,rrfootnote Char1,rrfootnote Char Char Char1,rrfootnote Char1 Char,Footnote Text Char1 Char Char Char,rrfootnote Char Char Char Char,Footnote Text Char,f,fn,Styl"/>
    <w:link w:val="FootnoteTextChar2"/>
    <w:rsid w:val="003413C8"/>
    <w:pPr>
      <w:spacing w:after="120"/>
    </w:pPr>
  </w:style>
  <w:style w:type="character" w:styleId="FootnoteReference">
    <w:name w:val="footnote reference"/>
    <w:aliases w:val="Style 12,(NECG) Footnote Reference,Appel note de bas de p,Style 124,Style 4,Style 13,o,fr,Style 3,Footnote Reference1,FR,Style 17,Style 6,Footnote Reference/"/>
    <w:rsid w:val="003413C8"/>
    <w:rPr>
      <w:rFonts w:ascii="Times New Roman" w:hAnsi="Times New Roman"/>
      <w:dstrike w:val="0"/>
      <w:color w:val="auto"/>
      <w:sz w:val="20"/>
      <w:vertAlign w:val="superscript"/>
    </w:rPr>
  </w:style>
  <w:style w:type="paragraph" w:styleId="TOC1">
    <w:name w:val="toc 1"/>
    <w:basedOn w:val="Normal"/>
    <w:next w:val="Normal"/>
    <w:rsid w:val="003413C8"/>
    <w:pPr>
      <w:tabs>
        <w:tab w:val="left" w:pos="360"/>
        <w:tab w:val="right" w:leader="dot" w:pos="9360"/>
      </w:tabs>
      <w:suppressAutoHyphens/>
      <w:ind w:left="360" w:right="720" w:hanging="360"/>
    </w:pPr>
    <w:rPr>
      <w:caps/>
      <w:noProof/>
    </w:rPr>
  </w:style>
  <w:style w:type="paragraph" w:styleId="TOC2">
    <w:name w:val="toc 2"/>
    <w:basedOn w:val="Normal"/>
    <w:next w:val="Normal"/>
    <w:rsid w:val="003413C8"/>
    <w:pPr>
      <w:tabs>
        <w:tab w:val="left" w:pos="720"/>
        <w:tab w:val="right" w:leader="dot" w:pos="9360"/>
      </w:tabs>
      <w:suppressAutoHyphens/>
      <w:ind w:left="720" w:right="720" w:hanging="360"/>
    </w:pPr>
    <w:rPr>
      <w:noProof/>
    </w:rPr>
  </w:style>
  <w:style w:type="paragraph" w:styleId="TOC3">
    <w:name w:val="toc 3"/>
    <w:basedOn w:val="Normal"/>
    <w:next w:val="Normal"/>
    <w:rsid w:val="003413C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413C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413C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413C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413C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413C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413C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413C8"/>
    <w:pPr>
      <w:tabs>
        <w:tab w:val="right" w:pos="9360"/>
      </w:tabs>
      <w:suppressAutoHyphens/>
    </w:pPr>
  </w:style>
  <w:style w:type="character" w:customStyle="1" w:styleId="EquationCaption">
    <w:name w:val="_Equation Caption"/>
    <w:rsid w:val="003413C8"/>
  </w:style>
  <w:style w:type="paragraph" w:styleId="Header">
    <w:name w:val="header"/>
    <w:basedOn w:val="Normal"/>
    <w:link w:val="HeaderChar"/>
    <w:autoRedefine/>
    <w:rsid w:val="003413C8"/>
    <w:pPr>
      <w:tabs>
        <w:tab w:val="center" w:pos="4680"/>
        <w:tab w:val="right" w:pos="9360"/>
      </w:tabs>
    </w:pPr>
    <w:rPr>
      <w:b/>
    </w:rPr>
  </w:style>
  <w:style w:type="paragraph" w:styleId="Footer">
    <w:name w:val="footer"/>
    <w:basedOn w:val="Normal"/>
    <w:link w:val="FooterChar"/>
    <w:rsid w:val="003413C8"/>
    <w:pPr>
      <w:tabs>
        <w:tab w:val="center" w:pos="4320"/>
        <w:tab w:val="right" w:pos="8640"/>
      </w:tabs>
    </w:pPr>
  </w:style>
  <w:style w:type="paragraph" w:styleId="Title">
    <w:name w:val="Title"/>
    <w:basedOn w:val="Normal"/>
    <w:next w:val="Heading1"/>
    <w:qFormat/>
    <w:pPr>
      <w:jc w:val="center"/>
      <w:outlineLvl w:val="0"/>
    </w:pPr>
    <w:rPr>
      <w:b/>
    </w:rPr>
  </w:style>
  <w:style w:type="paragraph" w:styleId="BlockText">
    <w:name w:val="Block Text"/>
    <w:basedOn w:val="Normal"/>
    <w:rsid w:val="003413C8"/>
    <w:pPr>
      <w:spacing w:after="240"/>
      <w:ind w:left="1440" w:right="1440"/>
    </w:p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rsid w:val="003413C8"/>
    <w:pPr>
      <w:tabs>
        <w:tab w:val="left" w:pos="2160"/>
      </w:tabs>
      <w:spacing w:after="220"/>
      <w:ind w:left="2160" w:hanging="720"/>
    </w:pPr>
  </w:style>
  <w:style w:type="paragraph" w:customStyle="1" w:styleId="TableFormat">
    <w:name w:val="TableFormat"/>
    <w:basedOn w:val="Bullet"/>
    <w:rsid w:val="003413C8"/>
    <w:pPr>
      <w:tabs>
        <w:tab w:val="clear" w:pos="2160"/>
        <w:tab w:val="left" w:pos="5040"/>
      </w:tabs>
      <w:ind w:left="5040" w:hanging="3600"/>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ListBullet">
    <w:name w:val="List Bullet"/>
    <w:basedOn w:val="Normal"/>
    <w:pPr>
      <w:numPr>
        <w:numId w:val="2"/>
      </w:numPr>
    </w:p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character" w:customStyle="1" w:styleId="FootnoteTextChar2">
    <w:name w:val="Footnote Text Char2"/>
    <w:aliases w:val="rrfootnote Char,Footnote Text Char1 Char,Footnote Text Char Char Char,rrfootnote Char Char Char,rrfootnote Char1 Char1,rrfootnote Char Char Char1 Char,rrfootnote Char1 Char Char,Footnote Text Char1 Char Char Char Char,f Char1,fn Char"/>
    <w:link w:val="FootnoteText"/>
  </w:style>
  <w:style w:type="character" w:styleId="Hyperlink">
    <w:name w:val="Hyperlink"/>
    <w:rsid w:val="003413C8"/>
    <w:rPr>
      <w:color w:val="0000FF"/>
      <w:u w:val="single"/>
    </w:rPr>
  </w:style>
  <w:style w:type="character" w:styleId="FollowedHyperlink">
    <w:name w:val="FollowedHyperlink"/>
    <w:rPr>
      <w:color w:val="800080"/>
      <w:u w:val="single"/>
    </w:rPr>
  </w:style>
  <w:style w:type="paragraph" w:styleId="Revision">
    <w:name w:val="Revision"/>
    <w:hidden/>
    <w:uiPriority w:val="99"/>
    <w:semiHidden/>
    <w:pPr>
      <w:ind w:firstLine="720"/>
    </w:pPr>
    <w:rPr>
      <w:snapToGrid w:val="0"/>
      <w:sz w:val="22"/>
    </w:rPr>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snapToGrid w:val="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rPr>
  </w:style>
  <w:style w:type="character" w:styleId="PageNumber">
    <w:name w:val="page number"/>
    <w:basedOn w:val="DefaultParagraphFont"/>
    <w:rsid w:val="003413C8"/>
  </w:style>
  <w:style w:type="paragraph" w:customStyle="1" w:styleId="Paratitle">
    <w:name w:val="Para title"/>
    <w:basedOn w:val="Normal"/>
    <w:rsid w:val="003413C8"/>
    <w:pPr>
      <w:tabs>
        <w:tab w:val="center" w:pos="9270"/>
      </w:tabs>
      <w:spacing w:after="240"/>
    </w:pPr>
    <w:rPr>
      <w:spacing w:val="-2"/>
    </w:rPr>
  </w:style>
  <w:style w:type="paragraph" w:customStyle="1" w:styleId="TOCTitle">
    <w:name w:val="TOC Title"/>
    <w:basedOn w:val="Normal"/>
    <w:rsid w:val="003413C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413C8"/>
    <w:pPr>
      <w:jc w:val="center"/>
    </w:pPr>
    <w:rPr>
      <w:rFonts w:ascii="Times New Roman Bold" w:hAnsi="Times New Roman Bold"/>
      <w:b/>
      <w:bCs/>
      <w:caps/>
      <w:szCs w:val="22"/>
    </w:rPr>
  </w:style>
  <w:style w:type="character" w:customStyle="1" w:styleId="HeaderChar">
    <w:name w:val="Header Char"/>
    <w:link w:val="Header"/>
    <w:rPr>
      <w:b/>
      <w:snapToGrid w:val="0"/>
      <w:kern w:val="28"/>
      <w:sz w:val="22"/>
    </w:rPr>
  </w:style>
  <w:style w:type="paragraph" w:styleId="BodyTextIndent">
    <w:name w:val="Body Text Indent"/>
    <w:basedOn w:val="Normal"/>
    <w:link w:val="BodyTextIndentChar"/>
    <w:uiPriority w:val="99"/>
    <w:unhideWhenUsed/>
    <w:rsid w:val="004247CF"/>
    <w:pPr>
      <w:widowControl/>
      <w:spacing w:before="100" w:beforeAutospacing="1" w:after="100" w:afterAutospacing="1"/>
    </w:pPr>
    <w:rPr>
      <w:snapToGrid/>
      <w:kern w:val="0"/>
      <w:sz w:val="24"/>
      <w:szCs w:val="24"/>
    </w:rPr>
  </w:style>
  <w:style w:type="character" w:customStyle="1" w:styleId="BodyTextIndentChar">
    <w:name w:val="Body Text Indent Char"/>
    <w:link w:val="BodyTextIndent"/>
    <w:uiPriority w:val="99"/>
    <w:rsid w:val="004247CF"/>
    <w:rPr>
      <w:sz w:val="24"/>
      <w:szCs w:val="24"/>
    </w:rPr>
  </w:style>
  <w:style w:type="character" w:customStyle="1" w:styleId="apple-converted-space">
    <w:name w:val="apple-converted-space"/>
    <w:rsid w:val="004247CF"/>
  </w:style>
  <w:style w:type="character" w:customStyle="1" w:styleId="FootnoteTextChar2CharChar">
    <w:name w:val="Footnote Text Char2 Char Char"/>
    <w:aliases w:val="Footnote Text Char Char Char Char Char,Footnote Text Char1 Char Char Char Char Char,Footnote Text Char Char Char Char Char Char Char,f Char"/>
    <w:rsid w:val="00A1760E"/>
  </w:style>
  <w:style w:type="paragraph" w:styleId="NormalWeb">
    <w:name w:val="Normal (Web)"/>
    <w:basedOn w:val="Normal"/>
    <w:uiPriority w:val="99"/>
    <w:unhideWhenUsed/>
    <w:rsid w:val="00F36BD4"/>
    <w:pPr>
      <w:widowControl/>
      <w:spacing w:before="100" w:beforeAutospacing="1" w:after="100" w:afterAutospacing="1"/>
      <w:ind w:firstLine="480"/>
    </w:pPr>
    <w:rPr>
      <w:snapToGrid/>
      <w:kern w:val="0"/>
      <w:sz w:val="24"/>
      <w:szCs w:val="24"/>
    </w:rPr>
  </w:style>
  <w:style w:type="paragraph" w:styleId="TOCHeading">
    <w:name w:val="TOC Heading"/>
    <w:basedOn w:val="Heading1"/>
    <w:next w:val="Normal"/>
    <w:uiPriority w:val="39"/>
    <w:unhideWhenUsed/>
    <w:qFormat/>
    <w:rsid w:val="00A16861"/>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paragraph" w:styleId="BodyText">
    <w:name w:val="Body Text"/>
    <w:basedOn w:val="Normal"/>
    <w:link w:val="BodyTextChar"/>
    <w:rsid w:val="00E55912"/>
    <w:pPr>
      <w:spacing w:after="120"/>
    </w:pPr>
  </w:style>
  <w:style w:type="character" w:customStyle="1" w:styleId="BodyTextChar">
    <w:name w:val="Body Text Char"/>
    <w:link w:val="BodyText"/>
    <w:rsid w:val="00E55912"/>
    <w:rPr>
      <w:snapToGrid w:val="0"/>
      <w:kern w:val="28"/>
      <w:sz w:val="22"/>
    </w:rPr>
  </w:style>
  <w:style w:type="character" w:customStyle="1" w:styleId="Heading1Char">
    <w:name w:val="Heading 1 Char"/>
    <w:link w:val="Heading1"/>
    <w:rsid w:val="005117DA"/>
    <w:rPr>
      <w:rFonts w:ascii="Times New Roman Bold" w:hAnsi="Times New Roman Bold"/>
      <w:b/>
      <w:caps/>
      <w:snapToGrid w:val="0"/>
      <w:kern w:val="28"/>
      <w:sz w:val="22"/>
    </w:rPr>
  </w:style>
  <w:style w:type="character" w:customStyle="1" w:styleId="FooterChar">
    <w:name w:val="Footer Char"/>
    <w:link w:val="Footer"/>
    <w:rsid w:val="001E1DD4"/>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Default Paragraph Font" w:uiPriority="1"/>
    <w:lsdException w:name="Body Text Indent" w:uiPriority="99"/>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3C8"/>
    <w:pPr>
      <w:widowControl w:val="0"/>
    </w:pPr>
    <w:rPr>
      <w:snapToGrid w:val="0"/>
      <w:kern w:val="28"/>
      <w:sz w:val="22"/>
    </w:rPr>
  </w:style>
  <w:style w:type="paragraph" w:styleId="Heading1">
    <w:name w:val="heading 1"/>
    <w:basedOn w:val="Normal"/>
    <w:next w:val="ParaNum"/>
    <w:link w:val="Heading1Char"/>
    <w:qFormat/>
    <w:rsid w:val="003413C8"/>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413C8"/>
    <w:pPr>
      <w:keepNext/>
      <w:numPr>
        <w:ilvl w:val="1"/>
        <w:numId w:val="1"/>
      </w:numPr>
      <w:spacing w:after="120"/>
      <w:outlineLvl w:val="1"/>
    </w:pPr>
    <w:rPr>
      <w:b/>
    </w:rPr>
  </w:style>
  <w:style w:type="paragraph" w:styleId="Heading3">
    <w:name w:val="heading 3"/>
    <w:basedOn w:val="Normal"/>
    <w:next w:val="ParaNum"/>
    <w:qFormat/>
    <w:rsid w:val="003413C8"/>
    <w:pPr>
      <w:keepNext/>
      <w:numPr>
        <w:ilvl w:val="2"/>
        <w:numId w:val="1"/>
      </w:numPr>
      <w:tabs>
        <w:tab w:val="left" w:pos="2160"/>
      </w:tabs>
      <w:spacing w:after="120"/>
      <w:outlineLvl w:val="2"/>
    </w:pPr>
    <w:rPr>
      <w:b/>
    </w:rPr>
  </w:style>
  <w:style w:type="paragraph" w:styleId="Heading4">
    <w:name w:val="heading 4"/>
    <w:basedOn w:val="Normal"/>
    <w:next w:val="ParaNum"/>
    <w:qFormat/>
    <w:rsid w:val="003413C8"/>
    <w:pPr>
      <w:keepNext/>
      <w:numPr>
        <w:ilvl w:val="3"/>
        <w:numId w:val="1"/>
      </w:numPr>
      <w:tabs>
        <w:tab w:val="left" w:pos="2880"/>
      </w:tabs>
      <w:spacing w:after="120"/>
      <w:outlineLvl w:val="3"/>
    </w:pPr>
    <w:rPr>
      <w:b/>
    </w:rPr>
  </w:style>
  <w:style w:type="paragraph" w:styleId="Heading5">
    <w:name w:val="heading 5"/>
    <w:basedOn w:val="Normal"/>
    <w:next w:val="ParaNum"/>
    <w:qFormat/>
    <w:rsid w:val="003413C8"/>
    <w:pPr>
      <w:keepNext/>
      <w:numPr>
        <w:ilvl w:val="4"/>
        <w:numId w:val="1"/>
      </w:numPr>
      <w:tabs>
        <w:tab w:val="left" w:pos="3600"/>
      </w:tabs>
      <w:suppressAutoHyphens/>
      <w:spacing w:after="120"/>
      <w:outlineLvl w:val="4"/>
    </w:pPr>
    <w:rPr>
      <w:b/>
    </w:rPr>
  </w:style>
  <w:style w:type="paragraph" w:styleId="Heading6">
    <w:name w:val="heading 6"/>
    <w:basedOn w:val="Normal"/>
    <w:next w:val="ParaNum"/>
    <w:qFormat/>
    <w:rsid w:val="003413C8"/>
    <w:pPr>
      <w:numPr>
        <w:ilvl w:val="5"/>
        <w:numId w:val="1"/>
      </w:numPr>
      <w:tabs>
        <w:tab w:val="left" w:pos="4320"/>
      </w:tabs>
      <w:spacing w:after="120"/>
      <w:outlineLvl w:val="5"/>
    </w:pPr>
    <w:rPr>
      <w:b/>
    </w:rPr>
  </w:style>
  <w:style w:type="paragraph" w:styleId="Heading7">
    <w:name w:val="heading 7"/>
    <w:basedOn w:val="Normal"/>
    <w:next w:val="ParaNum"/>
    <w:qFormat/>
    <w:rsid w:val="003413C8"/>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3413C8"/>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3413C8"/>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413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13C8"/>
  </w:style>
  <w:style w:type="paragraph" w:customStyle="1" w:styleId="ParaNum">
    <w:name w:val="ParaNum"/>
    <w:basedOn w:val="Normal"/>
    <w:rsid w:val="003413C8"/>
    <w:pPr>
      <w:numPr>
        <w:numId w:val="7"/>
      </w:numPr>
      <w:tabs>
        <w:tab w:val="clear" w:pos="1080"/>
        <w:tab w:val="num" w:pos="1440"/>
      </w:tabs>
      <w:spacing w:after="120"/>
    </w:pPr>
  </w:style>
  <w:style w:type="paragraph" w:styleId="EndnoteText">
    <w:name w:val="endnote text"/>
    <w:basedOn w:val="Normal"/>
    <w:semiHidden/>
    <w:rsid w:val="003413C8"/>
    <w:rPr>
      <w:sz w:val="20"/>
    </w:rPr>
  </w:style>
  <w:style w:type="character" w:styleId="EndnoteReference">
    <w:name w:val="endnote reference"/>
    <w:semiHidden/>
    <w:rsid w:val="003413C8"/>
    <w:rPr>
      <w:vertAlign w:val="superscript"/>
    </w:rPr>
  </w:style>
  <w:style w:type="paragraph" w:styleId="FootnoteText">
    <w:name w:val="footnote text"/>
    <w:aliases w:val="rrfootnote,Footnote Text Char1,Footnote Text Char Char,rrfootnote Char Char,rrfootnote Char1,rrfootnote Char Char Char1,rrfootnote Char1 Char,Footnote Text Char1 Char Char Char,rrfootnote Char Char Char Char,Footnote Text Char,f,fn,Styl"/>
    <w:link w:val="FootnoteTextChar2"/>
    <w:rsid w:val="003413C8"/>
    <w:pPr>
      <w:spacing w:after="120"/>
    </w:pPr>
  </w:style>
  <w:style w:type="character" w:styleId="FootnoteReference">
    <w:name w:val="footnote reference"/>
    <w:aliases w:val="Style 12,(NECG) Footnote Reference,Appel note de bas de p,Style 124,Style 4,Style 13,o,fr,Style 3,Footnote Reference1,FR,Style 17,Style 6,Footnote Reference/"/>
    <w:rsid w:val="003413C8"/>
    <w:rPr>
      <w:rFonts w:ascii="Times New Roman" w:hAnsi="Times New Roman"/>
      <w:dstrike w:val="0"/>
      <w:color w:val="auto"/>
      <w:sz w:val="20"/>
      <w:vertAlign w:val="superscript"/>
    </w:rPr>
  </w:style>
  <w:style w:type="paragraph" w:styleId="TOC1">
    <w:name w:val="toc 1"/>
    <w:basedOn w:val="Normal"/>
    <w:next w:val="Normal"/>
    <w:rsid w:val="003413C8"/>
    <w:pPr>
      <w:tabs>
        <w:tab w:val="left" w:pos="360"/>
        <w:tab w:val="right" w:leader="dot" w:pos="9360"/>
      </w:tabs>
      <w:suppressAutoHyphens/>
      <w:ind w:left="360" w:right="720" w:hanging="360"/>
    </w:pPr>
    <w:rPr>
      <w:caps/>
      <w:noProof/>
    </w:rPr>
  </w:style>
  <w:style w:type="paragraph" w:styleId="TOC2">
    <w:name w:val="toc 2"/>
    <w:basedOn w:val="Normal"/>
    <w:next w:val="Normal"/>
    <w:rsid w:val="003413C8"/>
    <w:pPr>
      <w:tabs>
        <w:tab w:val="left" w:pos="720"/>
        <w:tab w:val="right" w:leader="dot" w:pos="9360"/>
      </w:tabs>
      <w:suppressAutoHyphens/>
      <w:ind w:left="720" w:right="720" w:hanging="360"/>
    </w:pPr>
    <w:rPr>
      <w:noProof/>
    </w:rPr>
  </w:style>
  <w:style w:type="paragraph" w:styleId="TOC3">
    <w:name w:val="toc 3"/>
    <w:basedOn w:val="Normal"/>
    <w:next w:val="Normal"/>
    <w:rsid w:val="003413C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413C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413C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413C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413C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413C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413C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413C8"/>
    <w:pPr>
      <w:tabs>
        <w:tab w:val="right" w:pos="9360"/>
      </w:tabs>
      <w:suppressAutoHyphens/>
    </w:pPr>
  </w:style>
  <w:style w:type="character" w:customStyle="1" w:styleId="EquationCaption">
    <w:name w:val="_Equation Caption"/>
    <w:rsid w:val="003413C8"/>
  </w:style>
  <w:style w:type="paragraph" w:styleId="Header">
    <w:name w:val="header"/>
    <w:basedOn w:val="Normal"/>
    <w:link w:val="HeaderChar"/>
    <w:autoRedefine/>
    <w:rsid w:val="003413C8"/>
    <w:pPr>
      <w:tabs>
        <w:tab w:val="center" w:pos="4680"/>
        <w:tab w:val="right" w:pos="9360"/>
      </w:tabs>
    </w:pPr>
    <w:rPr>
      <w:b/>
    </w:rPr>
  </w:style>
  <w:style w:type="paragraph" w:styleId="Footer">
    <w:name w:val="footer"/>
    <w:basedOn w:val="Normal"/>
    <w:link w:val="FooterChar"/>
    <w:rsid w:val="003413C8"/>
    <w:pPr>
      <w:tabs>
        <w:tab w:val="center" w:pos="4320"/>
        <w:tab w:val="right" w:pos="8640"/>
      </w:tabs>
    </w:pPr>
  </w:style>
  <w:style w:type="paragraph" w:styleId="Title">
    <w:name w:val="Title"/>
    <w:basedOn w:val="Normal"/>
    <w:next w:val="Heading1"/>
    <w:qFormat/>
    <w:pPr>
      <w:jc w:val="center"/>
      <w:outlineLvl w:val="0"/>
    </w:pPr>
    <w:rPr>
      <w:b/>
    </w:rPr>
  </w:style>
  <w:style w:type="paragraph" w:styleId="BlockText">
    <w:name w:val="Block Text"/>
    <w:basedOn w:val="Normal"/>
    <w:rsid w:val="003413C8"/>
    <w:pPr>
      <w:spacing w:after="240"/>
      <w:ind w:left="1440" w:right="1440"/>
    </w:p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rsid w:val="003413C8"/>
    <w:pPr>
      <w:tabs>
        <w:tab w:val="left" w:pos="2160"/>
      </w:tabs>
      <w:spacing w:after="220"/>
      <w:ind w:left="2160" w:hanging="720"/>
    </w:pPr>
  </w:style>
  <w:style w:type="paragraph" w:customStyle="1" w:styleId="TableFormat">
    <w:name w:val="TableFormat"/>
    <w:basedOn w:val="Bullet"/>
    <w:rsid w:val="003413C8"/>
    <w:pPr>
      <w:tabs>
        <w:tab w:val="clear" w:pos="2160"/>
        <w:tab w:val="left" w:pos="5040"/>
      </w:tabs>
      <w:ind w:left="5040" w:hanging="3600"/>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ListBullet">
    <w:name w:val="List Bullet"/>
    <w:basedOn w:val="Normal"/>
    <w:pPr>
      <w:numPr>
        <w:numId w:val="2"/>
      </w:numPr>
    </w:p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character" w:customStyle="1" w:styleId="FootnoteTextChar2">
    <w:name w:val="Footnote Text Char2"/>
    <w:aliases w:val="rrfootnote Char,Footnote Text Char1 Char,Footnote Text Char Char Char,rrfootnote Char Char Char,rrfootnote Char1 Char1,rrfootnote Char Char Char1 Char,rrfootnote Char1 Char Char,Footnote Text Char1 Char Char Char Char,f Char1,fn Char"/>
    <w:link w:val="FootnoteText"/>
  </w:style>
  <w:style w:type="character" w:styleId="Hyperlink">
    <w:name w:val="Hyperlink"/>
    <w:rsid w:val="003413C8"/>
    <w:rPr>
      <w:color w:val="0000FF"/>
      <w:u w:val="single"/>
    </w:rPr>
  </w:style>
  <w:style w:type="character" w:styleId="FollowedHyperlink">
    <w:name w:val="FollowedHyperlink"/>
    <w:rPr>
      <w:color w:val="800080"/>
      <w:u w:val="single"/>
    </w:rPr>
  </w:style>
  <w:style w:type="paragraph" w:styleId="Revision">
    <w:name w:val="Revision"/>
    <w:hidden/>
    <w:uiPriority w:val="99"/>
    <w:semiHidden/>
    <w:pPr>
      <w:ind w:firstLine="720"/>
    </w:pPr>
    <w:rPr>
      <w:snapToGrid w:val="0"/>
      <w:sz w:val="22"/>
    </w:rPr>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snapToGrid w:val="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rPr>
  </w:style>
  <w:style w:type="character" w:styleId="PageNumber">
    <w:name w:val="page number"/>
    <w:basedOn w:val="DefaultParagraphFont"/>
    <w:rsid w:val="003413C8"/>
  </w:style>
  <w:style w:type="paragraph" w:customStyle="1" w:styleId="Paratitle">
    <w:name w:val="Para title"/>
    <w:basedOn w:val="Normal"/>
    <w:rsid w:val="003413C8"/>
    <w:pPr>
      <w:tabs>
        <w:tab w:val="center" w:pos="9270"/>
      </w:tabs>
      <w:spacing w:after="240"/>
    </w:pPr>
    <w:rPr>
      <w:spacing w:val="-2"/>
    </w:rPr>
  </w:style>
  <w:style w:type="paragraph" w:customStyle="1" w:styleId="TOCTitle">
    <w:name w:val="TOC Title"/>
    <w:basedOn w:val="Normal"/>
    <w:rsid w:val="003413C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413C8"/>
    <w:pPr>
      <w:jc w:val="center"/>
    </w:pPr>
    <w:rPr>
      <w:rFonts w:ascii="Times New Roman Bold" w:hAnsi="Times New Roman Bold"/>
      <w:b/>
      <w:bCs/>
      <w:caps/>
      <w:szCs w:val="22"/>
    </w:rPr>
  </w:style>
  <w:style w:type="character" w:customStyle="1" w:styleId="HeaderChar">
    <w:name w:val="Header Char"/>
    <w:link w:val="Header"/>
    <w:rPr>
      <w:b/>
      <w:snapToGrid w:val="0"/>
      <w:kern w:val="28"/>
      <w:sz w:val="22"/>
    </w:rPr>
  </w:style>
  <w:style w:type="paragraph" w:styleId="BodyTextIndent">
    <w:name w:val="Body Text Indent"/>
    <w:basedOn w:val="Normal"/>
    <w:link w:val="BodyTextIndentChar"/>
    <w:uiPriority w:val="99"/>
    <w:unhideWhenUsed/>
    <w:rsid w:val="004247CF"/>
    <w:pPr>
      <w:widowControl/>
      <w:spacing w:before="100" w:beforeAutospacing="1" w:after="100" w:afterAutospacing="1"/>
    </w:pPr>
    <w:rPr>
      <w:snapToGrid/>
      <w:kern w:val="0"/>
      <w:sz w:val="24"/>
      <w:szCs w:val="24"/>
    </w:rPr>
  </w:style>
  <w:style w:type="character" w:customStyle="1" w:styleId="BodyTextIndentChar">
    <w:name w:val="Body Text Indent Char"/>
    <w:link w:val="BodyTextIndent"/>
    <w:uiPriority w:val="99"/>
    <w:rsid w:val="004247CF"/>
    <w:rPr>
      <w:sz w:val="24"/>
      <w:szCs w:val="24"/>
    </w:rPr>
  </w:style>
  <w:style w:type="character" w:customStyle="1" w:styleId="apple-converted-space">
    <w:name w:val="apple-converted-space"/>
    <w:rsid w:val="004247CF"/>
  </w:style>
  <w:style w:type="character" w:customStyle="1" w:styleId="FootnoteTextChar2CharChar">
    <w:name w:val="Footnote Text Char2 Char Char"/>
    <w:aliases w:val="Footnote Text Char Char Char Char Char,Footnote Text Char1 Char Char Char Char Char,Footnote Text Char Char Char Char Char Char Char,f Char"/>
    <w:rsid w:val="00A1760E"/>
  </w:style>
  <w:style w:type="paragraph" w:styleId="NormalWeb">
    <w:name w:val="Normal (Web)"/>
    <w:basedOn w:val="Normal"/>
    <w:uiPriority w:val="99"/>
    <w:unhideWhenUsed/>
    <w:rsid w:val="00F36BD4"/>
    <w:pPr>
      <w:widowControl/>
      <w:spacing w:before="100" w:beforeAutospacing="1" w:after="100" w:afterAutospacing="1"/>
      <w:ind w:firstLine="480"/>
    </w:pPr>
    <w:rPr>
      <w:snapToGrid/>
      <w:kern w:val="0"/>
      <w:sz w:val="24"/>
      <w:szCs w:val="24"/>
    </w:rPr>
  </w:style>
  <w:style w:type="paragraph" w:styleId="TOCHeading">
    <w:name w:val="TOC Heading"/>
    <w:basedOn w:val="Heading1"/>
    <w:next w:val="Normal"/>
    <w:uiPriority w:val="39"/>
    <w:unhideWhenUsed/>
    <w:qFormat/>
    <w:rsid w:val="00A16861"/>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paragraph" w:styleId="BodyText">
    <w:name w:val="Body Text"/>
    <w:basedOn w:val="Normal"/>
    <w:link w:val="BodyTextChar"/>
    <w:rsid w:val="00E55912"/>
    <w:pPr>
      <w:spacing w:after="120"/>
    </w:pPr>
  </w:style>
  <w:style w:type="character" w:customStyle="1" w:styleId="BodyTextChar">
    <w:name w:val="Body Text Char"/>
    <w:link w:val="BodyText"/>
    <w:rsid w:val="00E55912"/>
    <w:rPr>
      <w:snapToGrid w:val="0"/>
      <w:kern w:val="28"/>
      <w:sz w:val="22"/>
    </w:rPr>
  </w:style>
  <w:style w:type="character" w:customStyle="1" w:styleId="Heading1Char">
    <w:name w:val="Heading 1 Char"/>
    <w:link w:val="Heading1"/>
    <w:rsid w:val="005117DA"/>
    <w:rPr>
      <w:rFonts w:ascii="Times New Roman Bold" w:hAnsi="Times New Roman Bold"/>
      <w:b/>
      <w:caps/>
      <w:snapToGrid w:val="0"/>
      <w:kern w:val="28"/>
      <w:sz w:val="22"/>
    </w:rPr>
  </w:style>
  <w:style w:type="character" w:customStyle="1" w:styleId="FooterChar">
    <w:name w:val="Footer Char"/>
    <w:link w:val="Footer"/>
    <w:rsid w:val="001E1DD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239">
      <w:bodyDiv w:val="1"/>
      <w:marLeft w:val="0"/>
      <w:marRight w:val="0"/>
      <w:marTop w:val="0"/>
      <w:marBottom w:val="0"/>
      <w:divBdr>
        <w:top w:val="none" w:sz="0" w:space="0" w:color="auto"/>
        <w:left w:val="none" w:sz="0" w:space="0" w:color="auto"/>
        <w:bottom w:val="none" w:sz="0" w:space="0" w:color="auto"/>
        <w:right w:val="none" w:sz="0" w:space="0" w:color="auto"/>
      </w:divBdr>
    </w:div>
    <w:div w:id="32969583">
      <w:bodyDiv w:val="1"/>
      <w:marLeft w:val="0"/>
      <w:marRight w:val="0"/>
      <w:marTop w:val="0"/>
      <w:marBottom w:val="0"/>
      <w:divBdr>
        <w:top w:val="none" w:sz="0" w:space="0" w:color="auto"/>
        <w:left w:val="none" w:sz="0" w:space="0" w:color="auto"/>
        <w:bottom w:val="none" w:sz="0" w:space="0" w:color="auto"/>
        <w:right w:val="none" w:sz="0" w:space="0" w:color="auto"/>
      </w:divBdr>
    </w:div>
    <w:div w:id="415984284">
      <w:bodyDiv w:val="1"/>
      <w:marLeft w:val="0"/>
      <w:marRight w:val="0"/>
      <w:marTop w:val="0"/>
      <w:marBottom w:val="0"/>
      <w:divBdr>
        <w:top w:val="none" w:sz="0" w:space="0" w:color="auto"/>
        <w:left w:val="none" w:sz="0" w:space="0" w:color="auto"/>
        <w:bottom w:val="none" w:sz="0" w:space="0" w:color="auto"/>
        <w:right w:val="none" w:sz="0" w:space="0" w:color="auto"/>
      </w:divBdr>
    </w:div>
    <w:div w:id="628171375">
      <w:bodyDiv w:val="1"/>
      <w:marLeft w:val="0"/>
      <w:marRight w:val="0"/>
      <w:marTop w:val="0"/>
      <w:marBottom w:val="0"/>
      <w:divBdr>
        <w:top w:val="none" w:sz="0" w:space="0" w:color="auto"/>
        <w:left w:val="none" w:sz="0" w:space="0" w:color="auto"/>
        <w:bottom w:val="none" w:sz="0" w:space="0" w:color="auto"/>
        <w:right w:val="none" w:sz="0" w:space="0" w:color="auto"/>
      </w:divBdr>
    </w:div>
    <w:div w:id="919952025">
      <w:bodyDiv w:val="1"/>
      <w:marLeft w:val="0"/>
      <w:marRight w:val="0"/>
      <w:marTop w:val="30"/>
      <w:marBottom w:val="750"/>
      <w:divBdr>
        <w:top w:val="none" w:sz="0" w:space="0" w:color="auto"/>
        <w:left w:val="none" w:sz="0" w:space="0" w:color="auto"/>
        <w:bottom w:val="none" w:sz="0" w:space="0" w:color="auto"/>
        <w:right w:val="none" w:sz="0" w:space="0" w:color="auto"/>
      </w:divBdr>
      <w:divsChild>
        <w:div w:id="1192181552">
          <w:marLeft w:val="0"/>
          <w:marRight w:val="0"/>
          <w:marTop w:val="0"/>
          <w:marBottom w:val="0"/>
          <w:divBdr>
            <w:top w:val="none" w:sz="0" w:space="0" w:color="auto"/>
            <w:left w:val="none" w:sz="0" w:space="0" w:color="auto"/>
            <w:bottom w:val="none" w:sz="0" w:space="0" w:color="auto"/>
            <w:right w:val="none" w:sz="0" w:space="0" w:color="auto"/>
          </w:divBdr>
        </w:div>
      </w:divsChild>
    </w:div>
    <w:div w:id="1301493082">
      <w:bodyDiv w:val="1"/>
      <w:marLeft w:val="0"/>
      <w:marRight w:val="0"/>
      <w:marTop w:val="0"/>
      <w:marBottom w:val="0"/>
      <w:divBdr>
        <w:top w:val="none" w:sz="0" w:space="0" w:color="auto"/>
        <w:left w:val="none" w:sz="0" w:space="0" w:color="auto"/>
        <w:bottom w:val="none" w:sz="0" w:space="0" w:color="auto"/>
        <w:right w:val="none" w:sz="0" w:space="0" w:color="auto"/>
      </w:divBdr>
    </w:div>
    <w:div w:id="1376808433">
      <w:bodyDiv w:val="1"/>
      <w:marLeft w:val="0"/>
      <w:marRight w:val="0"/>
      <w:marTop w:val="30"/>
      <w:marBottom w:val="750"/>
      <w:divBdr>
        <w:top w:val="none" w:sz="0" w:space="0" w:color="auto"/>
        <w:left w:val="none" w:sz="0" w:space="0" w:color="auto"/>
        <w:bottom w:val="none" w:sz="0" w:space="0" w:color="auto"/>
        <w:right w:val="none" w:sz="0" w:space="0" w:color="auto"/>
      </w:divBdr>
      <w:divsChild>
        <w:div w:id="234242859">
          <w:marLeft w:val="0"/>
          <w:marRight w:val="0"/>
          <w:marTop w:val="0"/>
          <w:marBottom w:val="0"/>
          <w:divBdr>
            <w:top w:val="none" w:sz="0" w:space="0" w:color="auto"/>
            <w:left w:val="none" w:sz="0" w:space="0" w:color="auto"/>
            <w:bottom w:val="none" w:sz="0" w:space="0" w:color="auto"/>
            <w:right w:val="none" w:sz="0" w:space="0" w:color="auto"/>
          </w:divBdr>
        </w:div>
      </w:divsChild>
    </w:div>
    <w:div w:id="1651323683">
      <w:bodyDiv w:val="1"/>
      <w:marLeft w:val="0"/>
      <w:marRight w:val="0"/>
      <w:marTop w:val="0"/>
      <w:marBottom w:val="0"/>
      <w:divBdr>
        <w:top w:val="none" w:sz="0" w:space="0" w:color="auto"/>
        <w:left w:val="none" w:sz="0" w:space="0" w:color="auto"/>
        <w:bottom w:val="none" w:sz="0" w:space="0" w:color="auto"/>
        <w:right w:val="none" w:sz="0" w:space="0" w:color="auto"/>
      </w:divBdr>
    </w:div>
    <w:div w:id="1674795348">
      <w:bodyDiv w:val="1"/>
      <w:marLeft w:val="0"/>
      <w:marRight w:val="0"/>
      <w:marTop w:val="0"/>
      <w:marBottom w:val="0"/>
      <w:divBdr>
        <w:top w:val="none" w:sz="0" w:space="0" w:color="auto"/>
        <w:left w:val="none" w:sz="0" w:space="0" w:color="auto"/>
        <w:bottom w:val="none" w:sz="0" w:space="0" w:color="auto"/>
        <w:right w:val="none" w:sz="0" w:space="0" w:color="auto"/>
      </w:divBdr>
    </w:div>
    <w:div w:id="1785033090">
      <w:bodyDiv w:val="1"/>
      <w:marLeft w:val="0"/>
      <w:marRight w:val="0"/>
      <w:marTop w:val="0"/>
      <w:marBottom w:val="0"/>
      <w:divBdr>
        <w:top w:val="none" w:sz="0" w:space="0" w:color="auto"/>
        <w:left w:val="none" w:sz="0" w:space="0" w:color="auto"/>
        <w:bottom w:val="none" w:sz="0" w:space="0" w:color="auto"/>
        <w:right w:val="none" w:sz="0" w:space="0" w:color="auto"/>
      </w:divBdr>
    </w:div>
    <w:div w:id="19476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dscc.org/abou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1479</Words>
  <Characters>8324</Characters>
  <Application>Microsoft Office Word</Application>
  <DocSecurity>0</DocSecurity>
  <Lines>144</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9882</CharactersWithSpaces>
  <SharedDoc>false</SharedDoc>
  <HyperlinkBase> </HyperlinkBase>
  <HLinks>
    <vt:vector size="6" baseType="variant">
      <vt:variant>
        <vt:i4>1441863</vt:i4>
      </vt:variant>
      <vt:variant>
        <vt:i4>0</vt:i4>
      </vt:variant>
      <vt:variant>
        <vt:i4>0</vt:i4>
      </vt:variant>
      <vt:variant>
        <vt:i4>5</vt:i4>
      </vt:variant>
      <vt:variant>
        <vt:lpwstr>http://www.dscc.org/about-us/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2017-01-05T16:32:00Z</cp:lastPrinted>
  <dcterms:created xsi:type="dcterms:W3CDTF">2017-01-06T22:17:00Z</dcterms:created>
  <dcterms:modified xsi:type="dcterms:W3CDTF">2017-01-06T22:17:00Z</dcterms:modified>
  <cp:category> </cp:category>
  <cp:contentStatus> </cp:contentStatus>
</cp:coreProperties>
</file>