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DC" w:rsidRPr="004F01C2" w:rsidRDefault="009A09DC">
      <w:pPr>
        <w:pStyle w:val="Header"/>
        <w:tabs>
          <w:tab w:val="clear" w:pos="4320"/>
          <w:tab w:val="clear" w:pos="8640"/>
        </w:tabs>
        <w:rPr>
          <w:sz w:val="28"/>
          <w:szCs w:val="28"/>
        </w:rPr>
        <w:sectPr w:rsidR="009A09DC" w:rsidRPr="004F01C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A09DC" w:rsidRDefault="00BE3655">
      <w:pPr>
        <w:suppressAutoHyphens/>
        <w:ind w:left="7920"/>
        <w:jc w:val="right"/>
        <w:rPr>
          <w:b/>
          <w:szCs w:val="22"/>
        </w:rPr>
      </w:pPr>
      <w:r>
        <w:rPr>
          <w:b/>
          <w:szCs w:val="22"/>
        </w:rPr>
        <w:lastRenderedPageBreak/>
        <w:t>DA 17-</w:t>
      </w:r>
      <w:r w:rsidR="009E7F82">
        <w:rPr>
          <w:b/>
          <w:szCs w:val="22"/>
        </w:rPr>
        <w:t>201</w:t>
      </w:r>
    </w:p>
    <w:p w:rsidR="009A09DC" w:rsidRDefault="00141621">
      <w:pPr>
        <w:suppressAutoHyphens/>
        <w:spacing w:after="240"/>
        <w:ind w:left="720"/>
        <w:jc w:val="right"/>
        <w:rPr>
          <w:b/>
          <w:szCs w:val="22"/>
        </w:rPr>
      </w:pPr>
      <w:r>
        <w:rPr>
          <w:b/>
          <w:szCs w:val="22"/>
        </w:rPr>
        <w:t xml:space="preserve">Released:  </w:t>
      </w:r>
      <w:r w:rsidR="00C70D31">
        <w:rPr>
          <w:b/>
          <w:szCs w:val="22"/>
        </w:rPr>
        <w:t>February 28</w:t>
      </w:r>
      <w:r w:rsidR="009A09DC">
        <w:rPr>
          <w:b/>
          <w:szCs w:val="22"/>
        </w:rPr>
        <w:t>, 201</w:t>
      </w:r>
      <w:r w:rsidR="00BE3655">
        <w:rPr>
          <w:b/>
          <w:szCs w:val="22"/>
        </w:rPr>
        <w:t>7</w:t>
      </w:r>
    </w:p>
    <w:p w:rsidR="00516170" w:rsidRPr="0067041B" w:rsidRDefault="009A09DC">
      <w:pPr>
        <w:autoSpaceDE w:val="0"/>
        <w:autoSpaceDN w:val="0"/>
        <w:adjustRightInd w:val="0"/>
        <w:jc w:val="center"/>
        <w:rPr>
          <w:b/>
          <w:szCs w:val="22"/>
        </w:rPr>
      </w:pPr>
      <w:r w:rsidRPr="0067041B">
        <w:rPr>
          <w:b/>
          <w:szCs w:val="22"/>
        </w:rPr>
        <w:t>APPLICATION</w:t>
      </w:r>
      <w:r w:rsidR="00516170" w:rsidRPr="0067041B">
        <w:rPr>
          <w:b/>
          <w:szCs w:val="22"/>
        </w:rPr>
        <w:t>S</w:t>
      </w:r>
      <w:r w:rsidRPr="0067041B">
        <w:rPr>
          <w:b/>
          <w:szCs w:val="22"/>
        </w:rPr>
        <w:t xml:space="preserve"> FILED FOR THE TRANSFER OF CONTROL OF </w:t>
      </w:r>
    </w:p>
    <w:p w:rsidR="00385A6F" w:rsidRPr="0067041B" w:rsidRDefault="00E44DEA">
      <w:pPr>
        <w:autoSpaceDE w:val="0"/>
        <w:autoSpaceDN w:val="0"/>
        <w:adjustRightInd w:val="0"/>
        <w:jc w:val="center"/>
        <w:rPr>
          <w:b/>
          <w:szCs w:val="22"/>
        </w:rPr>
      </w:pPr>
      <w:r w:rsidRPr="0067041B">
        <w:rPr>
          <w:b/>
          <w:szCs w:val="22"/>
        </w:rPr>
        <w:t>TELEGUAM HOLDINGS, LLC</w:t>
      </w:r>
      <w:r w:rsidR="00992A0A" w:rsidRPr="0067041B">
        <w:rPr>
          <w:b/>
          <w:szCs w:val="22"/>
        </w:rPr>
        <w:t xml:space="preserve"> </w:t>
      </w:r>
      <w:r w:rsidR="00141621" w:rsidRPr="0067041B">
        <w:rPr>
          <w:b/>
          <w:szCs w:val="22"/>
        </w:rPr>
        <w:t xml:space="preserve">TO </w:t>
      </w:r>
    </w:p>
    <w:p w:rsidR="009A09DC" w:rsidRPr="0067041B" w:rsidRDefault="00BE3655">
      <w:pPr>
        <w:autoSpaceDE w:val="0"/>
        <w:autoSpaceDN w:val="0"/>
        <w:adjustRightInd w:val="0"/>
        <w:jc w:val="center"/>
        <w:rPr>
          <w:b/>
          <w:szCs w:val="22"/>
        </w:rPr>
      </w:pPr>
      <w:r w:rsidRPr="0067041B">
        <w:rPr>
          <w:b/>
          <w:szCs w:val="22"/>
        </w:rPr>
        <w:t>FORAGER HOLDINGS CORP.</w:t>
      </w:r>
      <w:r w:rsidR="009A09DC" w:rsidRPr="0067041B">
        <w:rPr>
          <w:b/>
          <w:szCs w:val="22"/>
        </w:rPr>
        <w:t xml:space="preserve"> </w:t>
      </w:r>
    </w:p>
    <w:p w:rsidR="009A09DC" w:rsidRPr="0067041B" w:rsidRDefault="009A09DC">
      <w:pPr>
        <w:autoSpaceDE w:val="0"/>
        <w:autoSpaceDN w:val="0"/>
        <w:adjustRightInd w:val="0"/>
        <w:jc w:val="center"/>
        <w:rPr>
          <w:b/>
          <w:szCs w:val="22"/>
        </w:rPr>
      </w:pPr>
    </w:p>
    <w:p w:rsidR="009A09DC" w:rsidRPr="0067041B" w:rsidRDefault="009A09DC">
      <w:pPr>
        <w:suppressAutoHyphens/>
        <w:spacing w:after="240"/>
        <w:jc w:val="center"/>
        <w:rPr>
          <w:b/>
          <w:caps/>
          <w:szCs w:val="22"/>
        </w:rPr>
      </w:pPr>
      <w:r w:rsidRPr="0067041B">
        <w:rPr>
          <w:b/>
          <w:caps/>
          <w:szCs w:val="22"/>
        </w:rPr>
        <w:t>Pleading Cycle Established</w:t>
      </w:r>
    </w:p>
    <w:p w:rsidR="009A09DC" w:rsidRPr="0067041B" w:rsidRDefault="00141621">
      <w:pPr>
        <w:suppressAutoHyphens/>
        <w:spacing w:after="240"/>
        <w:jc w:val="center"/>
        <w:rPr>
          <w:b/>
          <w:szCs w:val="22"/>
        </w:rPr>
      </w:pPr>
      <w:r w:rsidRPr="0067041B">
        <w:rPr>
          <w:b/>
          <w:szCs w:val="22"/>
        </w:rPr>
        <w:t>WC Docket No. 1</w:t>
      </w:r>
      <w:r w:rsidR="008E73C4" w:rsidRPr="0067041B">
        <w:rPr>
          <w:b/>
          <w:szCs w:val="22"/>
        </w:rPr>
        <w:t>7-46</w:t>
      </w:r>
    </w:p>
    <w:p w:rsidR="009A09DC" w:rsidRPr="0067041B" w:rsidRDefault="00141621">
      <w:pPr>
        <w:suppressAutoHyphens/>
        <w:rPr>
          <w:b/>
          <w:szCs w:val="22"/>
        </w:rPr>
      </w:pPr>
      <w:r w:rsidRPr="0067041B">
        <w:rPr>
          <w:b/>
          <w:szCs w:val="22"/>
        </w:rPr>
        <w:t>Comments</w:t>
      </w:r>
      <w:r w:rsidR="00385A6F" w:rsidRPr="0067041B">
        <w:rPr>
          <w:b/>
          <w:szCs w:val="22"/>
        </w:rPr>
        <w:t>/Petitions to Deny</w:t>
      </w:r>
      <w:r w:rsidRPr="0067041B">
        <w:rPr>
          <w:b/>
          <w:szCs w:val="22"/>
        </w:rPr>
        <w:t xml:space="preserve"> Due:  </w:t>
      </w:r>
      <w:r w:rsidR="00BE07FA" w:rsidRPr="0067041B">
        <w:rPr>
          <w:b/>
          <w:szCs w:val="22"/>
        </w:rPr>
        <w:t xml:space="preserve">March </w:t>
      </w:r>
      <w:r w:rsidR="009B1385">
        <w:rPr>
          <w:b/>
          <w:szCs w:val="22"/>
        </w:rPr>
        <w:t>30</w:t>
      </w:r>
      <w:r w:rsidR="009A09DC" w:rsidRPr="0067041B">
        <w:rPr>
          <w:b/>
          <w:szCs w:val="22"/>
        </w:rPr>
        <w:t>, 201</w:t>
      </w:r>
      <w:r w:rsidR="00BE3655" w:rsidRPr="0067041B">
        <w:rPr>
          <w:b/>
          <w:szCs w:val="22"/>
        </w:rPr>
        <w:t>7</w:t>
      </w:r>
    </w:p>
    <w:p w:rsidR="009A09DC" w:rsidRPr="0067041B" w:rsidRDefault="009A09DC">
      <w:pPr>
        <w:suppressAutoHyphens/>
        <w:rPr>
          <w:b/>
          <w:szCs w:val="22"/>
        </w:rPr>
      </w:pPr>
      <w:r w:rsidRPr="0067041B">
        <w:rPr>
          <w:b/>
          <w:szCs w:val="22"/>
        </w:rPr>
        <w:t>Reply</w:t>
      </w:r>
      <w:r w:rsidR="00141621" w:rsidRPr="0067041B">
        <w:rPr>
          <w:b/>
          <w:szCs w:val="22"/>
        </w:rPr>
        <w:t xml:space="preserve"> Comments</w:t>
      </w:r>
      <w:r w:rsidR="00C957B3" w:rsidRPr="0067041B">
        <w:rPr>
          <w:b/>
          <w:szCs w:val="22"/>
        </w:rPr>
        <w:t>/Oppositions to Petitions to Deny</w:t>
      </w:r>
      <w:r w:rsidR="00141621" w:rsidRPr="0067041B">
        <w:rPr>
          <w:b/>
          <w:szCs w:val="22"/>
        </w:rPr>
        <w:t xml:space="preserve"> Due:  </w:t>
      </w:r>
      <w:r w:rsidR="009B1385">
        <w:rPr>
          <w:b/>
          <w:szCs w:val="22"/>
        </w:rPr>
        <w:t>April 14</w:t>
      </w:r>
      <w:r w:rsidR="00BE3655" w:rsidRPr="0067041B">
        <w:rPr>
          <w:b/>
          <w:szCs w:val="22"/>
        </w:rPr>
        <w:t>, 2017</w:t>
      </w:r>
    </w:p>
    <w:p w:rsidR="009A09DC" w:rsidRPr="0067041B" w:rsidRDefault="009A09DC">
      <w:pPr>
        <w:autoSpaceDE w:val="0"/>
        <w:autoSpaceDN w:val="0"/>
        <w:adjustRightInd w:val="0"/>
        <w:rPr>
          <w:szCs w:val="22"/>
        </w:rPr>
      </w:pPr>
    </w:p>
    <w:p w:rsidR="009A09DC" w:rsidRPr="00F36E15" w:rsidRDefault="00A12F2F" w:rsidP="00317D2B">
      <w:pPr>
        <w:ind w:firstLine="720"/>
        <w:rPr>
          <w:szCs w:val="22"/>
        </w:rPr>
      </w:pPr>
      <w:r w:rsidRPr="0067041B">
        <w:rPr>
          <w:szCs w:val="22"/>
        </w:rPr>
        <w:t>By this Public Notice, the W</w:t>
      </w:r>
      <w:r w:rsidR="000E69F2" w:rsidRPr="0067041B">
        <w:rPr>
          <w:szCs w:val="22"/>
        </w:rPr>
        <w:t>ireline Competition Bureau</w:t>
      </w:r>
      <w:r w:rsidR="00914B86" w:rsidRPr="0067041B">
        <w:rPr>
          <w:szCs w:val="22"/>
        </w:rPr>
        <w:t xml:space="preserve">, International Bureau, and Wireless </w:t>
      </w:r>
      <w:r w:rsidR="004C081B" w:rsidRPr="0067041B">
        <w:rPr>
          <w:szCs w:val="22"/>
        </w:rPr>
        <w:t xml:space="preserve">Telecommunications </w:t>
      </w:r>
      <w:r w:rsidR="00914B86" w:rsidRPr="0067041B">
        <w:rPr>
          <w:szCs w:val="22"/>
        </w:rPr>
        <w:t>Bureau</w:t>
      </w:r>
      <w:r w:rsidRPr="0067041B">
        <w:rPr>
          <w:szCs w:val="22"/>
        </w:rPr>
        <w:t xml:space="preserve"> </w:t>
      </w:r>
      <w:r w:rsidR="00914B86" w:rsidRPr="0067041B">
        <w:rPr>
          <w:szCs w:val="22"/>
        </w:rPr>
        <w:t>seek</w:t>
      </w:r>
      <w:r w:rsidRPr="0067041B">
        <w:rPr>
          <w:szCs w:val="22"/>
        </w:rPr>
        <w:t xml:space="preserve"> comment from interested parties on </w:t>
      </w:r>
      <w:r w:rsidR="008E73C4" w:rsidRPr="0067041B">
        <w:rPr>
          <w:szCs w:val="22"/>
        </w:rPr>
        <w:t>a</w:t>
      </w:r>
      <w:r w:rsidRPr="0067041B">
        <w:rPr>
          <w:szCs w:val="22"/>
        </w:rPr>
        <w:t xml:space="preserve"> series of applications </w:t>
      </w:r>
      <w:r w:rsidR="00C70D31">
        <w:rPr>
          <w:szCs w:val="22"/>
        </w:rPr>
        <w:t xml:space="preserve">filed </w:t>
      </w:r>
      <w:r w:rsidR="00F615EB" w:rsidRPr="0067041B">
        <w:rPr>
          <w:szCs w:val="22"/>
        </w:rPr>
        <w:t>b</w:t>
      </w:r>
      <w:r w:rsidRPr="0067041B">
        <w:rPr>
          <w:szCs w:val="22"/>
        </w:rPr>
        <w:t xml:space="preserve">y </w:t>
      </w:r>
      <w:r w:rsidR="00C3218F" w:rsidRPr="0067041B">
        <w:rPr>
          <w:szCs w:val="22"/>
        </w:rPr>
        <w:t>TeleGuam Holdings, LLC (TeleGuam),</w:t>
      </w:r>
      <w:r w:rsidR="00992A0A" w:rsidRPr="0067041B">
        <w:rPr>
          <w:szCs w:val="22"/>
        </w:rPr>
        <w:t xml:space="preserve"> AP TeleGuam Holdings, Inc. (AP TG)</w:t>
      </w:r>
      <w:r w:rsidR="00C3218F" w:rsidRPr="0067041B">
        <w:rPr>
          <w:szCs w:val="22"/>
        </w:rPr>
        <w:t xml:space="preserve">, and </w:t>
      </w:r>
      <w:r w:rsidRPr="0067041B">
        <w:rPr>
          <w:szCs w:val="22"/>
        </w:rPr>
        <w:t>Forager Holdings Corp. (Forager</w:t>
      </w:r>
      <w:r w:rsidR="00C3218F" w:rsidRPr="0067041B">
        <w:rPr>
          <w:szCs w:val="22"/>
        </w:rPr>
        <w:t xml:space="preserve">) </w:t>
      </w:r>
      <w:r w:rsidRPr="0067041B">
        <w:rPr>
          <w:szCs w:val="22"/>
        </w:rPr>
        <w:t>(collectively, Applicants)</w:t>
      </w:r>
      <w:r w:rsidR="002763A2" w:rsidRPr="0067041B">
        <w:rPr>
          <w:szCs w:val="22"/>
        </w:rPr>
        <w:t xml:space="preserve"> pursuant to section</w:t>
      </w:r>
      <w:r w:rsidR="0072433F" w:rsidRPr="0067041B">
        <w:rPr>
          <w:szCs w:val="22"/>
        </w:rPr>
        <w:t>s</w:t>
      </w:r>
      <w:r w:rsidR="002763A2" w:rsidRPr="0067041B">
        <w:rPr>
          <w:szCs w:val="22"/>
        </w:rPr>
        <w:t xml:space="preserve"> 214 and 310(d) of the Communications Act of 1934, as amended</w:t>
      </w:r>
      <w:r w:rsidR="001D6131" w:rsidRPr="0067041B">
        <w:rPr>
          <w:szCs w:val="22"/>
        </w:rPr>
        <w:t xml:space="preserve"> (Act)</w:t>
      </w:r>
      <w:r w:rsidR="002763A2" w:rsidRPr="0067041B">
        <w:rPr>
          <w:szCs w:val="22"/>
        </w:rPr>
        <w:t>,</w:t>
      </w:r>
      <w:r w:rsidR="00E42B1D" w:rsidRPr="00F36E15">
        <w:rPr>
          <w:rStyle w:val="FootnoteReference"/>
          <w:szCs w:val="22"/>
        </w:rPr>
        <w:footnoteReference w:id="2"/>
      </w:r>
      <w:r w:rsidR="002763A2" w:rsidRPr="00F36E15">
        <w:rPr>
          <w:szCs w:val="22"/>
        </w:rPr>
        <w:t xml:space="preserve"> </w:t>
      </w:r>
      <w:r w:rsidR="005A672B" w:rsidRPr="00F36E15">
        <w:rPr>
          <w:color w:val="000000"/>
          <w:szCs w:val="22"/>
        </w:rPr>
        <w:t>and the Cable Landing License Act of 1921,</w:t>
      </w:r>
      <w:r w:rsidR="005A672B" w:rsidRPr="00F36E15">
        <w:rPr>
          <w:rStyle w:val="FootnoteReference"/>
          <w:color w:val="000000"/>
          <w:szCs w:val="22"/>
        </w:rPr>
        <w:footnoteReference w:id="3"/>
      </w:r>
      <w:r w:rsidR="005A672B" w:rsidRPr="00F36E15">
        <w:rPr>
          <w:color w:val="212121"/>
          <w:szCs w:val="22"/>
        </w:rPr>
        <w:t xml:space="preserve"> </w:t>
      </w:r>
      <w:r w:rsidR="002763A2" w:rsidRPr="00F36E15">
        <w:rPr>
          <w:szCs w:val="22"/>
        </w:rPr>
        <w:t xml:space="preserve">seeking approval </w:t>
      </w:r>
      <w:r w:rsidR="00B36B57" w:rsidRPr="00F36E15">
        <w:rPr>
          <w:szCs w:val="22"/>
        </w:rPr>
        <w:t>of</w:t>
      </w:r>
      <w:r w:rsidR="00B724F8" w:rsidRPr="00F36E15">
        <w:rPr>
          <w:szCs w:val="22"/>
        </w:rPr>
        <w:t xml:space="preserve"> the</w:t>
      </w:r>
      <w:r w:rsidR="00C3218F" w:rsidRPr="00F36E15">
        <w:rPr>
          <w:szCs w:val="22"/>
        </w:rPr>
        <w:t xml:space="preserve"> transfer </w:t>
      </w:r>
      <w:r w:rsidR="004F01C2" w:rsidRPr="00F36E15">
        <w:rPr>
          <w:szCs w:val="22"/>
        </w:rPr>
        <w:t xml:space="preserve">of </w:t>
      </w:r>
      <w:r w:rsidR="00992A0A" w:rsidRPr="00F36E15">
        <w:rPr>
          <w:szCs w:val="22"/>
        </w:rPr>
        <w:t xml:space="preserve">control of </w:t>
      </w:r>
      <w:r w:rsidR="00C3218F" w:rsidRPr="00F36E15">
        <w:rPr>
          <w:szCs w:val="22"/>
        </w:rPr>
        <w:t xml:space="preserve">TeleGuam </w:t>
      </w:r>
      <w:r w:rsidR="001C7C7A" w:rsidRPr="00F36E15">
        <w:rPr>
          <w:szCs w:val="22"/>
        </w:rPr>
        <w:t>to Forager</w:t>
      </w:r>
      <w:r w:rsidR="00C3218F" w:rsidRPr="00F36E15">
        <w:rPr>
          <w:szCs w:val="22"/>
        </w:rPr>
        <w:t>.</w:t>
      </w:r>
      <w:r w:rsidR="005E1BA5" w:rsidRPr="00F36E15">
        <w:rPr>
          <w:rStyle w:val="FootnoteReference"/>
          <w:szCs w:val="22"/>
        </w:rPr>
        <w:footnoteReference w:id="4"/>
      </w:r>
      <w:r w:rsidR="000953E3" w:rsidRPr="00F36E15">
        <w:rPr>
          <w:szCs w:val="22"/>
        </w:rPr>
        <w:t xml:space="preserve">  </w:t>
      </w:r>
      <w:r w:rsidR="000953E3" w:rsidRPr="00F36E15">
        <w:rPr>
          <w:szCs w:val="22"/>
        </w:rPr>
        <w:br/>
      </w:r>
      <w:r w:rsidR="0003419D" w:rsidRPr="00F36E15">
        <w:rPr>
          <w:szCs w:val="22"/>
        </w:rPr>
        <w:t xml:space="preserve"> </w:t>
      </w:r>
      <w:r w:rsidR="00992A0A" w:rsidRPr="00F36E15">
        <w:rPr>
          <w:szCs w:val="22"/>
        </w:rPr>
        <w:t xml:space="preserve">  </w:t>
      </w:r>
    </w:p>
    <w:p w:rsidR="002C314B" w:rsidRPr="00F36E15" w:rsidRDefault="009275DC">
      <w:pPr>
        <w:ind w:firstLine="720"/>
        <w:rPr>
          <w:szCs w:val="22"/>
        </w:rPr>
      </w:pPr>
      <w:r w:rsidRPr="00F36E15">
        <w:rPr>
          <w:szCs w:val="22"/>
        </w:rPr>
        <w:t xml:space="preserve">TeleGuam, </w:t>
      </w:r>
      <w:r w:rsidR="00F4084F" w:rsidRPr="00F36E15">
        <w:rPr>
          <w:szCs w:val="22"/>
        </w:rPr>
        <w:t>a Dela</w:t>
      </w:r>
      <w:r w:rsidR="000E69F2" w:rsidRPr="00F36E15">
        <w:rPr>
          <w:szCs w:val="22"/>
        </w:rPr>
        <w:t>ware limited liability company,</w:t>
      </w:r>
      <w:r w:rsidR="008613EA" w:rsidRPr="00F36E15">
        <w:rPr>
          <w:szCs w:val="22"/>
        </w:rPr>
        <w:t xml:space="preserve"> is an</w:t>
      </w:r>
      <w:r w:rsidRPr="00F36E15">
        <w:rPr>
          <w:szCs w:val="22"/>
        </w:rPr>
        <w:t xml:space="preserve"> incumbent local exchange carrier (LEC)</w:t>
      </w:r>
      <w:r w:rsidR="00F47CB3" w:rsidRPr="00F36E15">
        <w:rPr>
          <w:szCs w:val="22"/>
        </w:rPr>
        <w:t xml:space="preserve"> </w:t>
      </w:r>
      <w:r w:rsidR="005F5AE0" w:rsidRPr="00F36E15">
        <w:rPr>
          <w:szCs w:val="22"/>
        </w:rPr>
        <w:t>providing</w:t>
      </w:r>
      <w:r w:rsidRPr="00F36E15">
        <w:rPr>
          <w:szCs w:val="22"/>
        </w:rPr>
        <w:t xml:space="preserve"> long distance</w:t>
      </w:r>
      <w:r w:rsidR="000953E3" w:rsidRPr="00F36E15">
        <w:rPr>
          <w:szCs w:val="22"/>
        </w:rPr>
        <w:t xml:space="preserve"> (domestic and international)</w:t>
      </w:r>
      <w:r w:rsidR="00F47CB3" w:rsidRPr="00F36E15">
        <w:rPr>
          <w:szCs w:val="22"/>
        </w:rPr>
        <w:t>, video, Internet access,</w:t>
      </w:r>
      <w:r w:rsidRPr="00F36E15">
        <w:rPr>
          <w:szCs w:val="22"/>
        </w:rPr>
        <w:t xml:space="preserve"> and wireless services in Guam</w:t>
      </w:r>
      <w:r w:rsidR="00960471" w:rsidRPr="00F36E15">
        <w:rPr>
          <w:szCs w:val="22"/>
        </w:rPr>
        <w:t>, and is a co-licensee of the Southeast Asia-US submarine cable system</w:t>
      </w:r>
      <w:r w:rsidR="00F36E15">
        <w:rPr>
          <w:szCs w:val="22"/>
        </w:rPr>
        <w:t>.</w:t>
      </w:r>
      <w:r w:rsidRPr="00F36E15">
        <w:rPr>
          <w:szCs w:val="22"/>
        </w:rPr>
        <w:t xml:space="preserve">  </w:t>
      </w:r>
      <w:r w:rsidR="000A27C8">
        <w:rPr>
          <w:szCs w:val="22"/>
        </w:rPr>
        <w:t xml:space="preserve">TeleGuam is a wholly </w:t>
      </w:r>
      <w:r w:rsidR="000E69F2" w:rsidRPr="00F36E15">
        <w:rPr>
          <w:szCs w:val="22"/>
        </w:rPr>
        <w:t xml:space="preserve">owned subsidiary of AP TG, a Delaware holding company </w:t>
      </w:r>
      <w:r w:rsidR="004C081B" w:rsidRPr="00F36E15">
        <w:rPr>
          <w:szCs w:val="22"/>
        </w:rPr>
        <w:t>that</w:t>
      </w:r>
      <w:r w:rsidR="000E69F2" w:rsidRPr="00F36E15">
        <w:rPr>
          <w:szCs w:val="22"/>
        </w:rPr>
        <w:t>, in turn, is</w:t>
      </w:r>
      <w:r w:rsidR="00F47CB3" w:rsidRPr="00F36E15">
        <w:rPr>
          <w:szCs w:val="22"/>
        </w:rPr>
        <w:t xml:space="preserve"> </w:t>
      </w:r>
      <w:r w:rsidR="000953E3" w:rsidRPr="00F36E15">
        <w:rPr>
          <w:szCs w:val="22"/>
        </w:rPr>
        <w:t xml:space="preserve">owned in majority part </w:t>
      </w:r>
      <w:r w:rsidRPr="00F36E15">
        <w:rPr>
          <w:szCs w:val="22"/>
        </w:rPr>
        <w:t>by t</w:t>
      </w:r>
      <w:r w:rsidR="001B386C">
        <w:rPr>
          <w:szCs w:val="22"/>
        </w:rPr>
        <w:t xml:space="preserve">hree private investment funds: </w:t>
      </w:r>
      <w:r w:rsidR="00C70D31">
        <w:rPr>
          <w:szCs w:val="22"/>
        </w:rPr>
        <w:t xml:space="preserve"> </w:t>
      </w:r>
      <w:r w:rsidRPr="00F36E15">
        <w:rPr>
          <w:szCs w:val="22"/>
        </w:rPr>
        <w:t>AP Cayman Partners II, L.P. (a C</w:t>
      </w:r>
      <w:r w:rsidR="003E022C" w:rsidRPr="00F36E15">
        <w:rPr>
          <w:szCs w:val="22"/>
        </w:rPr>
        <w:t>ayman I</w:t>
      </w:r>
      <w:r w:rsidRPr="00F36E15">
        <w:rPr>
          <w:szCs w:val="22"/>
        </w:rPr>
        <w:t>slands entity, 24.73 percent), Advantage Partners IV, ILP (a Japan entity, 42.08 percent), and Japan Ireland Investment Partners, LTD (an Ireland entity, 25.52 percent).</w:t>
      </w:r>
      <w:r w:rsidR="00A73292" w:rsidRPr="00F36E15">
        <w:rPr>
          <w:szCs w:val="22"/>
        </w:rPr>
        <w:t xml:space="preserve">  </w:t>
      </w:r>
    </w:p>
    <w:p w:rsidR="002C314B" w:rsidRPr="00F36E15" w:rsidRDefault="002C314B">
      <w:pPr>
        <w:ind w:firstLine="720"/>
        <w:rPr>
          <w:szCs w:val="22"/>
        </w:rPr>
      </w:pPr>
    </w:p>
    <w:p w:rsidR="001903A2" w:rsidRPr="00F36E15" w:rsidRDefault="001903A2" w:rsidP="001903A2">
      <w:pPr>
        <w:autoSpaceDE w:val="0"/>
        <w:autoSpaceDN w:val="0"/>
        <w:adjustRightInd w:val="0"/>
        <w:ind w:firstLine="720"/>
        <w:rPr>
          <w:szCs w:val="22"/>
        </w:rPr>
      </w:pPr>
      <w:bookmarkStart w:id="2" w:name="SearchTerm"/>
      <w:r w:rsidRPr="00F36E15">
        <w:rPr>
          <w:szCs w:val="22"/>
        </w:rPr>
        <w:lastRenderedPageBreak/>
        <w:t xml:space="preserve">Forager, a Delaware corporation, is a U.S. holding company that wholly owns </w:t>
      </w:r>
      <w:r w:rsidR="00B724F8" w:rsidRPr="00F36E15">
        <w:rPr>
          <w:szCs w:val="22"/>
        </w:rPr>
        <w:t>Forager Acquisition Corp</w:t>
      </w:r>
      <w:r w:rsidR="006E3CA7" w:rsidRPr="00F36E15">
        <w:rPr>
          <w:szCs w:val="22"/>
        </w:rPr>
        <w:t>.</w:t>
      </w:r>
      <w:r w:rsidRPr="00F36E15">
        <w:rPr>
          <w:szCs w:val="22"/>
        </w:rPr>
        <w:t xml:space="preserve">, also a Delaware corporation, formed to effectuate the proposed transaction.  </w:t>
      </w:r>
      <w:r w:rsidR="00E90157" w:rsidRPr="00F36E15">
        <w:rPr>
          <w:szCs w:val="22"/>
        </w:rPr>
        <w:t>Applicants state that</w:t>
      </w:r>
      <w:r w:rsidR="00615439" w:rsidRPr="00F36E15">
        <w:rPr>
          <w:szCs w:val="22"/>
        </w:rPr>
        <w:t>,</w:t>
      </w:r>
      <w:r w:rsidR="00E90157" w:rsidRPr="00F36E15">
        <w:rPr>
          <w:szCs w:val="22"/>
        </w:rPr>
        <w:t xml:space="preserve"> upon</w:t>
      </w:r>
      <w:r w:rsidRPr="00F36E15">
        <w:rPr>
          <w:szCs w:val="22"/>
        </w:rPr>
        <w:t xml:space="preserve"> consummation, all of the voting equity interests of Forager will be owned by B88 Financial Group LLC (B88), a Delaware limited liability company, and the majority of the non-voting equity interests will be owned by Mariana Holdings, LLC (Mariana Holdings), a Delaware limited liability company</w:t>
      </w:r>
      <w:r w:rsidR="00E90157" w:rsidRPr="00F36E15">
        <w:rPr>
          <w:szCs w:val="22"/>
        </w:rPr>
        <w:t>.</w:t>
      </w:r>
      <w:r w:rsidR="00CE319F" w:rsidRPr="00F36E15">
        <w:rPr>
          <w:rStyle w:val="FootnoteReference"/>
          <w:szCs w:val="22"/>
        </w:rPr>
        <w:footnoteReference w:id="5"/>
      </w:r>
      <w:r w:rsidR="00E90157" w:rsidRPr="00F36E15">
        <w:rPr>
          <w:szCs w:val="22"/>
        </w:rPr>
        <w:t xml:space="preserve">  </w:t>
      </w:r>
      <w:r w:rsidR="006D69BD" w:rsidRPr="00F36E15">
        <w:rPr>
          <w:szCs w:val="22"/>
        </w:rPr>
        <w:t xml:space="preserve">B88 </w:t>
      </w:r>
      <w:r w:rsidR="001E7F2B" w:rsidRPr="00F36E15">
        <w:rPr>
          <w:szCs w:val="22"/>
        </w:rPr>
        <w:t xml:space="preserve">is owned and controlled by Benjamin Wu, a U.S. citizen.  </w:t>
      </w:r>
      <w:r w:rsidR="00E90157" w:rsidRPr="00F36E15">
        <w:rPr>
          <w:szCs w:val="22"/>
        </w:rPr>
        <w:t>Mari</w:t>
      </w:r>
      <w:r w:rsidR="005B4A1E" w:rsidRPr="00F36E15">
        <w:rPr>
          <w:szCs w:val="22"/>
        </w:rPr>
        <w:t>a</w:t>
      </w:r>
      <w:r w:rsidR="00E90157" w:rsidRPr="00F36E15">
        <w:rPr>
          <w:szCs w:val="22"/>
        </w:rPr>
        <w:t>na Holdings is</w:t>
      </w:r>
      <w:r w:rsidRPr="00F36E15">
        <w:rPr>
          <w:szCs w:val="22"/>
        </w:rPr>
        <w:t xml:space="preserve"> owned by Huntsman Family Investments, LLC </w:t>
      </w:r>
      <w:r w:rsidR="00EA4F7B" w:rsidRPr="00F36E15">
        <w:rPr>
          <w:szCs w:val="22"/>
        </w:rPr>
        <w:t>(HFI)</w:t>
      </w:r>
      <w:r w:rsidRPr="00F36E15">
        <w:rPr>
          <w:szCs w:val="22"/>
        </w:rPr>
        <w:t xml:space="preserve"> </w:t>
      </w:r>
      <w:r w:rsidR="00EA4F7B" w:rsidRPr="00F36E15">
        <w:rPr>
          <w:szCs w:val="22"/>
        </w:rPr>
        <w:t>(</w:t>
      </w:r>
      <w:r w:rsidRPr="00F36E15">
        <w:rPr>
          <w:szCs w:val="22"/>
        </w:rPr>
        <w:t>a Delaware limited liability company,</w:t>
      </w:r>
      <w:r w:rsidR="00EA4F7B" w:rsidRPr="00F36E15">
        <w:rPr>
          <w:szCs w:val="22"/>
        </w:rPr>
        <w:t xml:space="preserve"> 20 percent)</w:t>
      </w:r>
      <w:r w:rsidRPr="00F36E15">
        <w:rPr>
          <w:szCs w:val="22"/>
        </w:rPr>
        <w:t xml:space="preserve"> and The Huntsman Foundation </w:t>
      </w:r>
      <w:r w:rsidR="00EA4F7B" w:rsidRPr="00F36E15">
        <w:rPr>
          <w:szCs w:val="22"/>
        </w:rPr>
        <w:t>(</w:t>
      </w:r>
      <w:r w:rsidRPr="00F36E15">
        <w:rPr>
          <w:szCs w:val="22"/>
        </w:rPr>
        <w:t>a Utah non-profit corporation</w:t>
      </w:r>
      <w:r w:rsidR="00EA4F7B" w:rsidRPr="00F36E15">
        <w:rPr>
          <w:szCs w:val="22"/>
        </w:rPr>
        <w:t>, 80 percent)</w:t>
      </w:r>
      <w:r w:rsidRPr="00F36E15">
        <w:rPr>
          <w:szCs w:val="22"/>
        </w:rPr>
        <w:t xml:space="preserve">.  </w:t>
      </w:r>
      <w:r w:rsidR="00A657AC" w:rsidRPr="00F36E15">
        <w:rPr>
          <w:szCs w:val="22"/>
        </w:rPr>
        <w:t xml:space="preserve">Applicants state that </w:t>
      </w:r>
      <w:r w:rsidR="00174EC3" w:rsidRPr="00F36E15">
        <w:rPr>
          <w:szCs w:val="22"/>
        </w:rPr>
        <w:t xml:space="preserve">HFI </w:t>
      </w:r>
      <w:r w:rsidR="00EA4F7B" w:rsidRPr="00F36E15">
        <w:rPr>
          <w:szCs w:val="22"/>
        </w:rPr>
        <w:t>is owned and controlled by Jon M. Huntsman Sr. and Paul Huntsman, both U.S. citizens.</w:t>
      </w:r>
      <w:r w:rsidR="000D391B" w:rsidRPr="00F36E15">
        <w:rPr>
          <w:rStyle w:val="FootnoteReference"/>
          <w:szCs w:val="22"/>
        </w:rPr>
        <w:footnoteReference w:id="6"/>
      </w:r>
      <w:r w:rsidR="00EA4F7B" w:rsidRPr="00F36E15">
        <w:rPr>
          <w:szCs w:val="22"/>
        </w:rPr>
        <w:t xml:space="preserve"> </w:t>
      </w:r>
      <w:r w:rsidRPr="00F36E15">
        <w:rPr>
          <w:szCs w:val="22"/>
        </w:rPr>
        <w:t xml:space="preserve"> </w:t>
      </w:r>
      <w:r w:rsidR="00505589" w:rsidRPr="00F36E15">
        <w:rPr>
          <w:szCs w:val="22"/>
        </w:rPr>
        <w:t xml:space="preserve">Applicants </w:t>
      </w:r>
      <w:r w:rsidR="00011974" w:rsidRPr="00F36E15">
        <w:rPr>
          <w:szCs w:val="22"/>
        </w:rPr>
        <w:t xml:space="preserve">further </w:t>
      </w:r>
      <w:r w:rsidR="00505589" w:rsidRPr="00F36E15">
        <w:rPr>
          <w:szCs w:val="22"/>
        </w:rPr>
        <w:t>state that no other person or entity, directly or indirectly</w:t>
      </w:r>
      <w:r w:rsidR="004C081B" w:rsidRPr="00F36E15">
        <w:rPr>
          <w:szCs w:val="22"/>
        </w:rPr>
        <w:t>,</w:t>
      </w:r>
      <w:r w:rsidR="00505589" w:rsidRPr="00F36E15">
        <w:rPr>
          <w:szCs w:val="22"/>
        </w:rPr>
        <w:t xml:space="preserve"> will control or own a ten percent </w:t>
      </w:r>
      <w:r w:rsidR="004C081B" w:rsidRPr="00F36E15">
        <w:rPr>
          <w:szCs w:val="22"/>
        </w:rPr>
        <w:t xml:space="preserve">or greater </w:t>
      </w:r>
      <w:r w:rsidR="00505589" w:rsidRPr="00F36E15">
        <w:rPr>
          <w:szCs w:val="22"/>
        </w:rPr>
        <w:t>equity interest in Forager upon closing of the proposed transaction.</w:t>
      </w:r>
      <w:r w:rsidR="009F400C" w:rsidRPr="00F36E15">
        <w:rPr>
          <w:rStyle w:val="FootnoteReference"/>
          <w:szCs w:val="22"/>
        </w:rPr>
        <w:footnoteReference w:id="7"/>
      </w:r>
      <w:r w:rsidRPr="00F36E15">
        <w:rPr>
          <w:szCs w:val="22"/>
        </w:rPr>
        <w:t xml:space="preserve"> </w:t>
      </w:r>
    </w:p>
    <w:p w:rsidR="001903A2" w:rsidRPr="00F36E15" w:rsidRDefault="001903A2" w:rsidP="001903A2">
      <w:pPr>
        <w:autoSpaceDE w:val="0"/>
        <w:autoSpaceDN w:val="0"/>
        <w:adjustRightInd w:val="0"/>
        <w:rPr>
          <w:szCs w:val="22"/>
        </w:rPr>
      </w:pPr>
    </w:p>
    <w:p w:rsidR="0014078A" w:rsidRPr="00F36E15" w:rsidRDefault="001903A2" w:rsidP="001903A2">
      <w:pPr>
        <w:autoSpaceDE w:val="0"/>
        <w:autoSpaceDN w:val="0"/>
        <w:adjustRightInd w:val="0"/>
        <w:rPr>
          <w:szCs w:val="22"/>
        </w:rPr>
      </w:pPr>
      <w:r w:rsidRPr="00F36E15">
        <w:rPr>
          <w:szCs w:val="22"/>
        </w:rPr>
        <w:tab/>
        <w:t>Pursuant to the terms of</w:t>
      </w:r>
      <w:r w:rsidR="0082440D" w:rsidRPr="00F36E15">
        <w:rPr>
          <w:szCs w:val="22"/>
        </w:rPr>
        <w:t xml:space="preserve"> the proposed transaction</w:t>
      </w:r>
      <w:r w:rsidRPr="00F36E15">
        <w:rPr>
          <w:szCs w:val="22"/>
        </w:rPr>
        <w:t>, Forager will acquire all of the ownership interests in AP TG, thereby acquiring indirect ownership of TeleGuam.  Specifi</w:t>
      </w:r>
      <w:r w:rsidR="00B724F8" w:rsidRPr="00F36E15">
        <w:rPr>
          <w:szCs w:val="22"/>
        </w:rPr>
        <w:t>cally, Forager Acquisition Corp</w:t>
      </w:r>
      <w:r w:rsidR="006E3CA7" w:rsidRPr="00F36E15">
        <w:rPr>
          <w:szCs w:val="22"/>
        </w:rPr>
        <w:t>.</w:t>
      </w:r>
      <w:r w:rsidRPr="00F36E15">
        <w:rPr>
          <w:szCs w:val="22"/>
        </w:rPr>
        <w:t xml:space="preserve"> will merge with and into AP TG, </w:t>
      </w:r>
      <w:r w:rsidR="00615439" w:rsidRPr="00F36E15">
        <w:rPr>
          <w:szCs w:val="22"/>
        </w:rPr>
        <w:t>with</w:t>
      </w:r>
      <w:r w:rsidRPr="00F36E15">
        <w:rPr>
          <w:szCs w:val="22"/>
        </w:rPr>
        <w:t xml:space="preserve"> AP TG be</w:t>
      </w:r>
      <w:r w:rsidR="00615439" w:rsidRPr="00F36E15">
        <w:rPr>
          <w:szCs w:val="22"/>
        </w:rPr>
        <w:t>ing</w:t>
      </w:r>
      <w:r w:rsidRPr="00F36E15">
        <w:rPr>
          <w:szCs w:val="22"/>
        </w:rPr>
        <w:t xml:space="preserve"> the surviving entity.  As a result, AP TG (which will be renamed TeleGuam Holdings, Inc. upon the consummation of the merger) will become a direct wholly</w:t>
      </w:r>
      <w:r w:rsidR="00F36E15">
        <w:rPr>
          <w:szCs w:val="22"/>
        </w:rPr>
        <w:t xml:space="preserve"> </w:t>
      </w:r>
      <w:r w:rsidRPr="00F36E15">
        <w:rPr>
          <w:szCs w:val="22"/>
        </w:rPr>
        <w:t>owned subsidiary of Forager, and TeleGuam (the authorization holder) will become an indirect wholly</w:t>
      </w:r>
      <w:r w:rsidR="00F36E15">
        <w:rPr>
          <w:szCs w:val="22"/>
        </w:rPr>
        <w:t xml:space="preserve"> </w:t>
      </w:r>
      <w:r w:rsidRPr="00F36E15">
        <w:rPr>
          <w:szCs w:val="22"/>
        </w:rPr>
        <w:t>owned subsidiary of Forager.</w:t>
      </w:r>
      <w:r w:rsidR="00AA3A28" w:rsidRPr="00F36E15">
        <w:rPr>
          <w:rStyle w:val="FootnoteReference"/>
          <w:szCs w:val="22"/>
        </w:rPr>
        <w:footnoteReference w:id="8"/>
      </w:r>
      <w:r w:rsidRPr="00F36E15">
        <w:rPr>
          <w:szCs w:val="22"/>
        </w:rPr>
        <w:t xml:space="preserve"> </w:t>
      </w:r>
    </w:p>
    <w:p w:rsidR="008D36FE" w:rsidRPr="00F36E15" w:rsidRDefault="008D36FE" w:rsidP="00B02309">
      <w:pPr>
        <w:rPr>
          <w:szCs w:val="22"/>
        </w:rPr>
      </w:pPr>
    </w:p>
    <w:bookmarkEnd w:id="2"/>
    <w:p w:rsidR="009A09DC" w:rsidRPr="00F36E15" w:rsidRDefault="00B516EA" w:rsidP="00B516EA">
      <w:pPr>
        <w:ind w:firstLine="720"/>
        <w:rPr>
          <w:color w:val="000000"/>
          <w:szCs w:val="22"/>
        </w:rPr>
      </w:pPr>
      <w:r w:rsidRPr="00F36E15">
        <w:rPr>
          <w:szCs w:val="22"/>
        </w:rPr>
        <w:t xml:space="preserve">Applicants </w:t>
      </w:r>
      <w:r w:rsidR="004C081B" w:rsidRPr="00F36E15">
        <w:rPr>
          <w:szCs w:val="22"/>
        </w:rPr>
        <w:t>argue</w:t>
      </w:r>
      <w:r w:rsidRPr="00F36E15">
        <w:rPr>
          <w:szCs w:val="22"/>
        </w:rPr>
        <w:t xml:space="preserve"> that the proposed transaction is in the public interest</w:t>
      </w:r>
      <w:r w:rsidR="00D54A44" w:rsidRPr="00F36E15">
        <w:rPr>
          <w:szCs w:val="22"/>
        </w:rPr>
        <w:t xml:space="preserve">.  They </w:t>
      </w:r>
      <w:r w:rsidR="00220093" w:rsidRPr="00F36E15">
        <w:rPr>
          <w:szCs w:val="22"/>
        </w:rPr>
        <w:t>assert</w:t>
      </w:r>
      <w:r w:rsidR="00D54A44" w:rsidRPr="00F36E15">
        <w:rPr>
          <w:szCs w:val="22"/>
        </w:rPr>
        <w:t xml:space="preserve"> that </w:t>
      </w:r>
      <w:r w:rsidR="0082440D" w:rsidRPr="00F36E15">
        <w:rPr>
          <w:szCs w:val="22"/>
        </w:rPr>
        <w:t xml:space="preserve">Forager </w:t>
      </w:r>
      <w:r w:rsidR="00771897" w:rsidRPr="00F36E15">
        <w:rPr>
          <w:szCs w:val="22"/>
        </w:rPr>
        <w:t>has the financial, managerial</w:t>
      </w:r>
      <w:r w:rsidR="0077748B" w:rsidRPr="00F36E15">
        <w:rPr>
          <w:szCs w:val="22"/>
        </w:rPr>
        <w:t xml:space="preserve">, </w:t>
      </w:r>
      <w:r w:rsidR="00BA01EF" w:rsidRPr="00F36E15">
        <w:rPr>
          <w:szCs w:val="22"/>
        </w:rPr>
        <w:t xml:space="preserve">operational, </w:t>
      </w:r>
      <w:r w:rsidR="0077748B" w:rsidRPr="00F36E15">
        <w:rPr>
          <w:szCs w:val="22"/>
        </w:rPr>
        <w:t>and technical qualifications to become the new owner of TeleGuam.</w:t>
      </w:r>
      <w:r w:rsidR="00F47CB3" w:rsidRPr="00F36E15">
        <w:rPr>
          <w:rStyle w:val="FootnoteReference"/>
          <w:szCs w:val="22"/>
        </w:rPr>
        <w:footnoteReference w:id="9"/>
      </w:r>
      <w:r w:rsidR="00011974" w:rsidRPr="00F36E15">
        <w:rPr>
          <w:szCs w:val="22"/>
        </w:rPr>
        <w:t xml:space="preserve">  </w:t>
      </w:r>
      <w:r w:rsidR="004C081B" w:rsidRPr="00F36E15">
        <w:rPr>
          <w:szCs w:val="22"/>
        </w:rPr>
        <w:t xml:space="preserve">Applicants state that </w:t>
      </w:r>
      <w:r w:rsidR="00977252" w:rsidRPr="00F36E15">
        <w:rPr>
          <w:szCs w:val="22"/>
        </w:rPr>
        <w:t xml:space="preserve">Forager </w:t>
      </w:r>
      <w:r w:rsidR="0077748B" w:rsidRPr="00F36E15">
        <w:rPr>
          <w:szCs w:val="22"/>
        </w:rPr>
        <w:t xml:space="preserve">and its affiliates do not </w:t>
      </w:r>
      <w:r w:rsidR="003349F1" w:rsidRPr="00F36E15">
        <w:rPr>
          <w:szCs w:val="22"/>
        </w:rPr>
        <w:t xml:space="preserve">currently </w:t>
      </w:r>
      <w:r w:rsidR="0077748B" w:rsidRPr="00F36E15">
        <w:rPr>
          <w:szCs w:val="22"/>
        </w:rPr>
        <w:t>operate in Guam</w:t>
      </w:r>
      <w:r w:rsidR="00977252" w:rsidRPr="00F36E15">
        <w:rPr>
          <w:szCs w:val="22"/>
        </w:rPr>
        <w:t xml:space="preserve"> or elsewhere</w:t>
      </w:r>
      <w:r w:rsidR="004C081B" w:rsidRPr="00F36E15">
        <w:rPr>
          <w:szCs w:val="22"/>
        </w:rPr>
        <w:t>,</w:t>
      </w:r>
      <w:r w:rsidR="0077748B" w:rsidRPr="00F36E15">
        <w:rPr>
          <w:szCs w:val="22"/>
        </w:rPr>
        <w:t xml:space="preserve"> and that there will be no competitive harm as a result of the proposed transaction.</w:t>
      </w:r>
      <w:r w:rsidR="003270C7" w:rsidRPr="00F36E15">
        <w:rPr>
          <w:rStyle w:val="FootnoteReference"/>
          <w:szCs w:val="22"/>
        </w:rPr>
        <w:footnoteReference w:id="10"/>
      </w:r>
      <w:r w:rsidR="0032504B" w:rsidRPr="00F36E15">
        <w:rPr>
          <w:szCs w:val="22"/>
        </w:rPr>
        <w:t xml:space="preserve"> </w:t>
      </w:r>
      <w:r w:rsidR="00011974" w:rsidRPr="00F36E15">
        <w:rPr>
          <w:szCs w:val="22"/>
        </w:rPr>
        <w:t xml:space="preserve"> Applicants</w:t>
      </w:r>
      <w:r w:rsidR="0077748B" w:rsidRPr="00F36E15">
        <w:rPr>
          <w:szCs w:val="22"/>
        </w:rPr>
        <w:t xml:space="preserve"> </w:t>
      </w:r>
      <w:r w:rsidR="004C081B" w:rsidRPr="00F36E15">
        <w:rPr>
          <w:szCs w:val="22"/>
        </w:rPr>
        <w:t>claim</w:t>
      </w:r>
      <w:r w:rsidR="0077748B" w:rsidRPr="00F36E15">
        <w:rPr>
          <w:szCs w:val="22"/>
        </w:rPr>
        <w:t xml:space="preserve"> that </w:t>
      </w:r>
      <w:r w:rsidR="00977252" w:rsidRPr="00F36E15">
        <w:rPr>
          <w:szCs w:val="22"/>
        </w:rPr>
        <w:t xml:space="preserve">Forager </w:t>
      </w:r>
      <w:r w:rsidR="0077748B" w:rsidRPr="00F36E15">
        <w:rPr>
          <w:szCs w:val="22"/>
        </w:rPr>
        <w:t xml:space="preserve">will maintain and improve the quality of service in Guam and that </w:t>
      </w:r>
      <w:r w:rsidR="00B47BF4" w:rsidRPr="00F36E15">
        <w:rPr>
          <w:szCs w:val="22"/>
        </w:rPr>
        <w:t>it</w:t>
      </w:r>
      <w:r w:rsidR="0077748B" w:rsidRPr="00F36E15">
        <w:rPr>
          <w:szCs w:val="22"/>
        </w:rPr>
        <w:t xml:space="preserve"> will continue to operate pursuant to existing service arrang</w:t>
      </w:r>
      <w:r w:rsidR="00F47CB3" w:rsidRPr="00F36E15">
        <w:rPr>
          <w:szCs w:val="22"/>
        </w:rPr>
        <w:t>e</w:t>
      </w:r>
      <w:r w:rsidR="0077748B" w:rsidRPr="00F36E15">
        <w:rPr>
          <w:szCs w:val="22"/>
        </w:rPr>
        <w:t>ments, thereby making the transaction transparent to customers.</w:t>
      </w:r>
      <w:r w:rsidR="00F47CB3" w:rsidRPr="00F36E15">
        <w:rPr>
          <w:rStyle w:val="FootnoteReference"/>
          <w:szCs w:val="22"/>
        </w:rPr>
        <w:footnoteReference w:id="11"/>
      </w:r>
      <w:r w:rsidR="0077748B" w:rsidRPr="00F36E15">
        <w:rPr>
          <w:szCs w:val="22"/>
        </w:rPr>
        <w:t xml:space="preserve">  </w:t>
      </w:r>
      <w:r w:rsidR="00CC46A5" w:rsidRPr="00F36E15">
        <w:rPr>
          <w:szCs w:val="22"/>
        </w:rPr>
        <w:t xml:space="preserve">  </w:t>
      </w:r>
      <w:r w:rsidR="00D54A44" w:rsidRPr="00F36E15">
        <w:rPr>
          <w:szCs w:val="22"/>
        </w:rPr>
        <w:t xml:space="preserve">  </w:t>
      </w:r>
      <w:r w:rsidRPr="00F36E15">
        <w:rPr>
          <w:color w:val="000000"/>
          <w:szCs w:val="22"/>
        </w:rPr>
        <w:t xml:space="preserve"> </w:t>
      </w:r>
    </w:p>
    <w:p w:rsidR="000C74FD" w:rsidRPr="00F36E15" w:rsidRDefault="000C74FD" w:rsidP="00B516EA">
      <w:pPr>
        <w:ind w:firstLine="720"/>
        <w:rPr>
          <w:color w:val="000000"/>
          <w:szCs w:val="22"/>
        </w:rPr>
      </w:pPr>
    </w:p>
    <w:p w:rsidR="000C74FD" w:rsidRPr="00F36E15" w:rsidRDefault="000C74FD" w:rsidP="000C74FD">
      <w:pPr>
        <w:keepNext/>
        <w:rPr>
          <w:color w:val="000000"/>
          <w:szCs w:val="22"/>
        </w:rPr>
      </w:pPr>
      <w:r w:rsidRPr="00F36E15">
        <w:rPr>
          <w:b/>
          <w:color w:val="000000"/>
          <w:szCs w:val="22"/>
        </w:rPr>
        <w:lastRenderedPageBreak/>
        <w:t>SECTION 214 AUTHORIZATIONS</w:t>
      </w:r>
    </w:p>
    <w:p w:rsidR="000C74FD" w:rsidRPr="00F36E15" w:rsidRDefault="000C74FD" w:rsidP="000C74FD">
      <w:pPr>
        <w:keepNext/>
        <w:rPr>
          <w:color w:val="000000"/>
          <w:szCs w:val="22"/>
        </w:rPr>
      </w:pPr>
    </w:p>
    <w:p w:rsidR="000C74FD" w:rsidRPr="00F36E15" w:rsidRDefault="000C74FD" w:rsidP="000C74FD">
      <w:pPr>
        <w:keepNext/>
        <w:ind w:firstLine="720"/>
        <w:rPr>
          <w:b/>
          <w:color w:val="000000"/>
          <w:szCs w:val="22"/>
        </w:rPr>
      </w:pPr>
      <w:r w:rsidRPr="00F36E15">
        <w:rPr>
          <w:b/>
          <w:color w:val="000000"/>
          <w:szCs w:val="22"/>
        </w:rPr>
        <w:t>A.</w:t>
      </w:r>
      <w:r w:rsidRPr="00F36E15">
        <w:rPr>
          <w:b/>
          <w:color w:val="000000"/>
          <w:szCs w:val="22"/>
        </w:rPr>
        <w:tab/>
        <w:t>International</w:t>
      </w:r>
    </w:p>
    <w:p w:rsidR="000C74FD" w:rsidRPr="00F36E15" w:rsidRDefault="000C74FD" w:rsidP="000C74FD">
      <w:pPr>
        <w:keepNext/>
        <w:rPr>
          <w:color w:val="000000"/>
          <w:szCs w:val="22"/>
        </w:rPr>
      </w:pPr>
    </w:p>
    <w:p w:rsidR="000C74FD" w:rsidRPr="0067041B" w:rsidRDefault="00081AA3" w:rsidP="000C74FD">
      <w:pPr>
        <w:spacing w:after="240"/>
        <w:ind w:firstLine="720"/>
        <w:rPr>
          <w:color w:val="000000"/>
          <w:szCs w:val="22"/>
        </w:rPr>
      </w:pPr>
      <w:r w:rsidRPr="00F36E15">
        <w:rPr>
          <w:color w:val="000000"/>
          <w:szCs w:val="22"/>
        </w:rPr>
        <w:t xml:space="preserve">The </w:t>
      </w:r>
      <w:r w:rsidR="000C74FD" w:rsidRPr="00F36E15">
        <w:rPr>
          <w:color w:val="000000"/>
          <w:szCs w:val="22"/>
        </w:rPr>
        <w:t>application</w:t>
      </w:r>
      <w:r w:rsidR="000C74FD" w:rsidRPr="0067041B">
        <w:rPr>
          <w:color w:val="000000"/>
          <w:szCs w:val="22"/>
        </w:rPr>
        <w:t xml:space="preserve"> for consent to the </w:t>
      </w:r>
      <w:r w:rsidR="00134815" w:rsidRPr="0067041B">
        <w:rPr>
          <w:color w:val="000000"/>
          <w:szCs w:val="22"/>
        </w:rPr>
        <w:t xml:space="preserve">transfer of control </w:t>
      </w:r>
      <w:r w:rsidR="000C74FD" w:rsidRPr="0067041B">
        <w:rPr>
          <w:color w:val="000000"/>
          <w:szCs w:val="22"/>
        </w:rPr>
        <w:t xml:space="preserve">of </w:t>
      </w:r>
      <w:r w:rsidR="00563AFD" w:rsidRPr="0067041B">
        <w:rPr>
          <w:color w:val="000000"/>
          <w:szCs w:val="22"/>
        </w:rPr>
        <w:t xml:space="preserve">the </w:t>
      </w:r>
      <w:r w:rsidR="000C74FD" w:rsidRPr="0067041B">
        <w:rPr>
          <w:color w:val="000000"/>
          <w:szCs w:val="22"/>
        </w:rPr>
        <w:t xml:space="preserve">international section 214 </w:t>
      </w:r>
      <w:r w:rsidR="00F66BFD" w:rsidRPr="0067041B">
        <w:rPr>
          <w:color w:val="000000"/>
          <w:szCs w:val="22"/>
        </w:rPr>
        <w:t xml:space="preserve">authorizations </w:t>
      </w:r>
      <w:r w:rsidR="00563AFD" w:rsidRPr="0067041B">
        <w:rPr>
          <w:color w:val="000000"/>
          <w:szCs w:val="22"/>
        </w:rPr>
        <w:t xml:space="preserve">held by </w:t>
      </w:r>
      <w:r w:rsidR="001B677B" w:rsidRPr="0067041B">
        <w:rPr>
          <w:color w:val="000000"/>
          <w:szCs w:val="22"/>
        </w:rPr>
        <w:t>TeleGuam to Forager</w:t>
      </w:r>
      <w:r w:rsidR="00051630" w:rsidRPr="0067041B">
        <w:rPr>
          <w:color w:val="000000"/>
          <w:szCs w:val="22"/>
        </w:rPr>
        <w:t xml:space="preserve"> </w:t>
      </w:r>
      <w:r w:rsidR="000C74FD" w:rsidRPr="0067041B">
        <w:rPr>
          <w:color w:val="000000"/>
          <w:szCs w:val="22"/>
        </w:rPr>
        <w:t>ha</w:t>
      </w:r>
      <w:r w:rsidR="00CC46A5" w:rsidRPr="0067041B">
        <w:rPr>
          <w:color w:val="000000"/>
          <w:szCs w:val="22"/>
        </w:rPr>
        <w:t>ve</w:t>
      </w:r>
      <w:r w:rsidR="000C74FD" w:rsidRPr="0067041B">
        <w:rPr>
          <w:color w:val="000000"/>
          <w:szCs w:val="22"/>
        </w:rPr>
        <w:t xml:space="preserve"> been assigned the file number listed below.</w:t>
      </w:r>
    </w:p>
    <w:tbl>
      <w:tblPr>
        <w:tblW w:w="9738" w:type="dxa"/>
        <w:tblLook w:val="01E0" w:firstRow="1" w:lastRow="1" w:firstColumn="1" w:lastColumn="1" w:noHBand="0" w:noVBand="0"/>
      </w:tblPr>
      <w:tblGrid>
        <w:gridCol w:w="2880"/>
        <w:gridCol w:w="3888"/>
        <w:gridCol w:w="2970"/>
      </w:tblGrid>
      <w:tr w:rsidR="000C74FD" w:rsidRPr="0067041B" w:rsidTr="00220093">
        <w:tc>
          <w:tcPr>
            <w:tcW w:w="2880" w:type="dxa"/>
          </w:tcPr>
          <w:p w:rsidR="000C74FD" w:rsidRPr="0067041B" w:rsidRDefault="000C74FD" w:rsidP="00220093">
            <w:pPr>
              <w:rPr>
                <w:b/>
                <w:color w:val="000000"/>
                <w:szCs w:val="22"/>
              </w:rPr>
            </w:pPr>
            <w:r w:rsidRPr="0067041B">
              <w:rPr>
                <w:b/>
                <w:color w:val="000000"/>
                <w:szCs w:val="22"/>
                <w:u w:val="single"/>
              </w:rPr>
              <w:t>File Number</w:t>
            </w:r>
          </w:p>
        </w:tc>
        <w:tc>
          <w:tcPr>
            <w:tcW w:w="3888" w:type="dxa"/>
          </w:tcPr>
          <w:p w:rsidR="000C74FD" w:rsidRPr="0067041B" w:rsidRDefault="000C74FD" w:rsidP="00220093">
            <w:pPr>
              <w:rPr>
                <w:b/>
                <w:color w:val="000000"/>
                <w:szCs w:val="22"/>
              </w:rPr>
            </w:pPr>
            <w:r w:rsidRPr="0067041B">
              <w:rPr>
                <w:b/>
                <w:color w:val="000000"/>
                <w:szCs w:val="22"/>
                <w:u w:val="single"/>
              </w:rPr>
              <w:t>Authorization Holder</w:t>
            </w:r>
          </w:p>
        </w:tc>
        <w:tc>
          <w:tcPr>
            <w:tcW w:w="2970" w:type="dxa"/>
          </w:tcPr>
          <w:p w:rsidR="000C74FD" w:rsidRPr="0067041B" w:rsidRDefault="000C74FD" w:rsidP="00220093">
            <w:pPr>
              <w:rPr>
                <w:b/>
                <w:color w:val="000000"/>
                <w:szCs w:val="22"/>
                <w:u w:val="single"/>
              </w:rPr>
            </w:pPr>
            <w:r w:rsidRPr="0067041B">
              <w:rPr>
                <w:b/>
                <w:color w:val="000000"/>
                <w:szCs w:val="22"/>
                <w:u w:val="single"/>
              </w:rPr>
              <w:t>Authorization Number</w:t>
            </w:r>
          </w:p>
          <w:p w:rsidR="00F66BFD" w:rsidRPr="0067041B" w:rsidRDefault="00F66BFD" w:rsidP="00220093">
            <w:pPr>
              <w:rPr>
                <w:b/>
                <w:color w:val="000000"/>
                <w:szCs w:val="22"/>
                <w:u w:val="single"/>
              </w:rPr>
            </w:pPr>
          </w:p>
        </w:tc>
      </w:tr>
      <w:tr w:rsidR="000C74FD" w:rsidRPr="00F36E15" w:rsidTr="00220093">
        <w:tc>
          <w:tcPr>
            <w:tcW w:w="2880" w:type="dxa"/>
          </w:tcPr>
          <w:p w:rsidR="00F15379" w:rsidRPr="00F36E15" w:rsidRDefault="00EF5795" w:rsidP="00220093">
            <w:pPr>
              <w:rPr>
                <w:color w:val="000000"/>
                <w:szCs w:val="22"/>
              </w:rPr>
            </w:pPr>
            <w:r w:rsidRPr="00F36E15">
              <w:rPr>
                <w:color w:val="000000"/>
                <w:szCs w:val="22"/>
              </w:rPr>
              <w:t>ITC-T/C-20170210-00015</w:t>
            </w:r>
          </w:p>
          <w:p w:rsidR="00F15379" w:rsidRPr="00F36E15" w:rsidRDefault="00F15379" w:rsidP="00220093">
            <w:pPr>
              <w:rPr>
                <w:color w:val="000000"/>
                <w:szCs w:val="22"/>
              </w:rPr>
            </w:pPr>
          </w:p>
        </w:tc>
        <w:tc>
          <w:tcPr>
            <w:tcW w:w="3888" w:type="dxa"/>
          </w:tcPr>
          <w:p w:rsidR="002C314B" w:rsidRPr="00F36E15" w:rsidRDefault="00E42B1D" w:rsidP="00220093">
            <w:pPr>
              <w:rPr>
                <w:color w:val="000000"/>
                <w:szCs w:val="22"/>
              </w:rPr>
            </w:pPr>
            <w:r w:rsidRPr="00F36E15">
              <w:rPr>
                <w:color w:val="000000"/>
                <w:szCs w:val="22"/>
              </w:rPr>
              <w:t>TeleGuam Holdings, LLC</w:t>
            </w:r>
          </w:p>
        </w:tc>
        <w:tc>
          <w:tcPr>
            <w:tcW w:w="2970" w:type="dxa"/>
          </w:tcPr>
          <w:p w:rsidR="002C314B" w:rsidRPr="00F36E15" w:rsidRDefault="00E42B1D" w:rsidP="00220093">
            <w:pPr>
              <w:rPr>
                <w:color w:val="000000"/>
                <w:szCs w:val="22"/>
              </w:rPr>
            </w:pPr>
            <w:r w:rsidRPr="00F36E15">
              <w:rPr>
                <w:color w:val="000000"/>
                <w:szCs w:val="22"/>
              </w:rPr>
              <w:t>ITC-214-20041117-00453</w:t>
            </w:r>
          </w:p>
          <w:p w:rsidR="00E42B1D" w:rsidRPr="00F36E15" w:rsidRDefault="00E42B1D" w:rsidP="00220093">
            <w:pPr>
              <w:rPr>
                <w:color w:val="000000"/>
                <w:szCs w:val="22"/>
              </w:rPr>
            </w:pPr>
            <w:r w:rsidRPr="00F36E15">
              <w:rPr>
                <w:color w:val="000000"/>
                <w:szCs w:val="22"/>
              </w:rPr>
              <w:t>ITC-214-20060202-00082</w:t>
            </w:r>
          </w:p>
        </w:tc>
      </w:tr>
    </w:tbl>
    <w:p w:rsidR="00CB5097" w:rsidRPr="00F36E15" w:rsidRDefault="00CB5097" w:rsidP="0045005A">
      <w:pPr>
        <w:keepNext/>
        <w:ind w:firstLine="720"/>
        <w:rPr>
          <w:b/>
          <w:color w:val="000000"/>
          <w:szCs w:val="22"/>
        </w:rPr>
      </w:pPr>
    </w:p>
    <w:p w:rsidR="000C74FD" w:rsidRPr="00F36E15" w:rsidRDefault="000C74FD" w:rsidP="0045005A">
      <w:pPr>
        <w:keepNext/>
        <w:ind w:firstLine="720"/>
        <w:rPr>
          <w:b/>
          <w:color w:val="000000"/>
          <w:szCs w:val="22"/>
        </w:rPr>
      </w:pPr>
      <w:r w:rsidRPr="00F36E15">
        <w:rPr>
          <w:b/>
          <w:color w:val="000000"/>
          <w:szCs w:val="22"/>
        </w:rPr>
        <w:t>B.</w:t>
      </w:r>
      <w:r w:rsidRPr="00F36E15">
        <w:rPr>
          <w:b/>
          <w:color w:val="000000"/>
          <w:szCs w:val="22"/>
        </w:rPr>
        <w:tab/>
        <w:t>Domestic</w:t>
      </w:r>
    </w:p>
    <w:p w:rsidR="000C74FD" w:rsidRPr="00F36E15" w:rsidRDefault="000C74FD" w:rsidP="000C74FD">
      <w:pPr>
        <w:keepNext/>
        <w:rPr>
          <w:color w:val="000000"/>
          <w:szCs w:val="22"/>
        </w:rPr>
      </w:pPr>
    </w:p>
    <w:p w:rsidR="004739E3" w:rsidRPr="00F36E15" w:rsidRDefault="000C74FD" w:rsidP="004739E3">
      <w:pPr>
        <w:ind w:firstLine="720"/>
        <w:rPr>
          <w:color w:val="000000"/>
          <w:szCs w:val="22"/>
        </w:rPr>
      </w:pPr>
      <w:r w:rsidRPr="00F36E15">
        <w:rPr>
          <w:color w:val="000000"/>
          <w:szCs w:val="22"/>
        </w:rPr>
        <w:t>The Applicants f</w:t>
      </w:r>
      <w:r w:rsidR="00081AA3" w:rsidRPr="00F36E15">
        <w:rPr>
          <w:color w:val="000000"/>
          <w:szCs w:val="22"/>
        </w:rPr>
        <w:t xml:space="preserve">iled an application to transfer </w:t>
      </w:r>
      <w:r w:rsidRPr="00F36E15">
        <w:rPr>
          <w:color w:val="000000"/>
          <w:szCs w:val="22"/>
        </w:rPr>
        <w:t xml:space="preserve">control of domestic section 214 authority in connection with the proposed transaction.  </w:t>
      </w:r>
    </w:p>
    <w:p w:rsidR="000C74FD" w:rsidRPr="00F36E15" w:rsidRDefault="000C74FD" w:rsidP="000C74FD">
      <w:pPr>
        <w:ind w:firstLine="720"/>
        <w:rPr>
          <w:szCs w:val="22"/>
        </w:rPr>
      </w:pPr>
    </w:p>
    <w:p w:rsidR="000C74FD" w:rsidRPr="00F36E15" w:rsidRDefault="001B7440" w:rsidP="000C74FD">
      <w:pPr>
        <w:rPr>
          <w:b/>
          <w:color w:val="000000"/>
          <w:szCs w:val="22"/>
        </w:rPr>
      </w:pPr>
      <w:r w:rsidRPr="00F36E15">
        <w:rPr>
          <w:b/>
          <w:color w:val="000000"/>
          <w:szCs w:val="22"/>
        </w:rPr>
        <w:t>CABLE L</w:t>
      </w:r>
      <w:r w:rsidR="001E7F2B" w:rsidRPr="00F36E15">
        <w:rPr>
          <w:b/>
          <w:color w:val="000000"/>
          <w:szCs w:val="22"/>
        </w:rPr>
        <w:t>ANDING LICENSE</w:t>
      </w:r>
    </w:p>
    <w:p w:rsidR="00EF5795" w:rsidRPr="00F36E15" w:rsidRDefault="00EF5795" w:rsidP="000C74FD">
      <w:pPr>
        <w:rPr>
          <w:b/>
          <w:color w:val="000000"/>
          <w:szCs w:val="22"/>
        </w:rPr>
      </w:pPr>
    </w:p>
    <w:p w:rsidR="00EF5795" w:rsidRPr="00F36E15" w:rsidRDefault="00EF5795" w:rsidP="000C74FD">
      <w:pPr>
        <w:rPr>
          <w:color w:val="000000"/>
          <w:szCs w:val="22"/>
        </w:rPr>
      </w:pPr>
      <w:r w:rsidRPr="00F36E15">
        <w:rPr>
          <w:b/>
          <w:color w:val="000000"/>
          <w:szCs w:val="22"/>
        </w:rPr>
        <w:tab/>
      </w:r>
      <w:r w:rsidRPr="00F36E15">
        <w:rPr>
          <w:color w:val="000000"/>
          <w:szCs w:val="22"/>
        </w:rPr>
        <w:t xml:space="preserve">The application for consent to the transfer of control of </w:t>
      </w:r>
      <w:r w:rsidR="00563AFD" w:rsidRPr="00F36E15">
        <w:rPr>
          <w:color w:val="000000"/>
          <w:szCs w:val="22"/>
        </w:rPr>
        <w:t>the interest in the Southeast-Asia US cable system (SEA-US) held by T</w:t>
      </w:r>
      <w:r w:rsidRPr="00F36E15">
        <w:rPr>
          <w:color w:val="000000"/>
          <w:szCs w:val="22"/>
        </w:rPr>
        <w:t>eleGuam to Forager ha</w:t>
      </w:r>
      <w:r w:rsidR="00563AFD" w:rsidRPr="00F36E15">
        <w:rPr>
          <w:color w:val="000000"/>
          <w:szCs w:val="22"/>
        </w:rPr>
        <w:t>s</w:t>
      </w:r>
      <w:r w:rsidRPr="00F36E15">
        <w:rPr>
          <w:color w:val="000000"/>
          <w:szCs w:val="22"/>
        </w:rPr>
        <w:t xml:space="preserve"> been assigned the file number listed below.</w:t>
      </w:r>
    </w:p>
    <w:p w:rsidR="00EF5795" w:rsidRPr="00F36E15" w:rsidRDefault="00EF5795" w:rsidP="000C74FD">
      <w:pPr>
        <w:rPr>
          <w:b/>
          <w:color w:val="000000"/>
          <w:szCs w:val="22"/>
        </w:rPr>
      </w:pPr>
    </w:p>
    <w:tbl>
      <w:tblPr>
        <w:tblW w:w="9738" w:type="dxa"/>
        <w:tblLook w:val="01E0" w:firstRow="1" w:lastRow="1" w:firstColumn="1" w:lastColumn="1" w:noHBand="0" w:noVBand="0"/>
      </w:tblPr>
      <w:tblGrid>
        <w:gridCol w:w="2880"/>
        <w:gridCol w:w="3888"/>
        <w:gridCol w:w="2970"/>
      </w:tblGrid>
      <w:tr w:rsidR="00EF5795" w:rsidRPr="00F36E15" w:rsidTr="006751C1">
        <w:tc>
          <w:tcPr>
            <w:tcW w:w="2880" w:type="dxa"/>
          </w:tcPr>
          <w:p w:rsidR="00EF5795" w:rsidRPr="00F36E15" w:rsidRDefault="00EF5795" w:rsidP="00EF5795">
            <w:pPr>
              <w:rPr>
                <w:b/>
                <w:color w:val="000000"/>
                <w:szCs w:val="22"/>
              </w:rPr>
            </w:pPr>
            <w:r w:rsidRPr="00F36E15">
              <w:rPr>
                <w:b/>
                <w:color w:val="000000"/>
                <w:szCs w:val="22"/>
                <w:u w:val="single"/>
              </w:rPr>
              <w:t>File Number</w:t>
            </w:r>
          </w:p>
        </w:tc>
        <w:tc>
          <w:tcPr>
            <w:tcW w:w="3888" w:type="dxa"/>
          </w:tcPr>
          <w:p w:rsidR="00EF5795" w:rsidRPr="0004423E" w:rsidRDefault="00EF5795" w:rsidP="00EF5795">
            <w:pPr>
              <w:rPr>
                <w:b/>
                <w:color w:val="000000"/>
                <w:szCs w:val="22"/>
                <w:u w:val="single"/>
              </w:rPr>
            </w:pPr>
            <w:r w:rsidRPr="0004423E">
              <w:rPr>
                <w:b/>
                <w:color w:val="000000"/>
                <w:szCs w:val="22"/>
                <w:u w:val="single"/>
              </w:rPr>
              <w:t>Licensee</w:t>
            </w:r>
          </w:p>
        </w:tc>
        <w:tc>
          <w:tcPr>
            <w:tcW w:w="2970" w:type="dxa"/>
          </w:tcPr>
          <w:p w:rsidR="00EF5795" w:rsidRPr="00F36E15" w:rsidRDefault="00563AFD" w:rsidP="00EF5795">
            <w:pPr>
              <w:rPr>
                <w:b/>
                <w:color w:val="000000"/>
                <w:szCs w:val="22"/>
                <w:u w:val="single"/>
              </w:rPr>
            </w:pPr>
            <w:r w:rsidRPr="00F36E15">
              <w:rPr>
                <w:b/>
                <w:color w:val="000000"/>
                <w:szCs w:val="22"/>
                <w:u w:val="single"/>
              </w:rPr>
              <w:t xml:space="preserve">License </w:t>
            </w:r>
            <w:r w:rsidR="00EF5795" w:rsidRPr="00F36E15">
              <w:rPr>
                <w:b/>
                <w:color w:val="000000"/>
                <w:szCs w:val="22"/>
                <w:u w:val="single"/>
              </w:rPr>
              <w:t>Number</w:t>
            </w:r>
          </w:p>
          <w:p w:rsidR="00EF5795" w:rsidRPr="00F36E15" w:rsidRDefault="00EF5795" w:rsidP="00EF5795">
            <w:pPr>
              <w:rPr>
                <w:b/>
                <w:color w:val="000000"/>
                <w:szCs w:val="22"/>
                <w:u w:val="single"/>
              </w:rPr>
            </w:pPr>
          </w:p>
        </w:tc>
      </w:tr>
      <w:tr w:rsidR="00EF5795" w:rsidRPr="00F36E15" w:rsidTr="006751C1">
        <w:tc>
          <w:tcPr>
            <w:tcW w:w="2880" w:type="dxa"/>
          </w:tcPr>
          <w:p w:rsidR="00EF5795" w:rsidRPr="00F36E15" w:rsidRDefault="00563AFD" w:rsidP="00EF5795">
            <w:pPr>
              <w:rPr>
                <w:color w:val="000000"/>
                <w:szCs w:val="22"/>
              </w:rPr>
            </w:pPr>
            <w:r w:rsidRPr="00F36E15">
              <w:rPr>
                <w:color w:val="000000"/>
                <w:szCs w:val="22"/>
              </w:rPr>
              <w:t>SCL-T/C-20170210-00003</w:t>
            </w:r>
          </w:p>
          <w:p w:rsidR="00EF5795" w:rsidRPr="00F36E15" w:rsidRDefault="00EF5795" w:rsidP="00EF5795">
            <w:pPr>
              <w:rPr>
                <w:color w:val="000000"/>
                <w:szCs w:val="22"/>
              </w:rPr>
            </w:pPr>
          </w:p>
        </w:tc>
        <w:tc>
          <w:tcPr>
            <w:tcW w:w="3888" w:type="dxa"/>
          </w:tcPr>
          <w:p w:rsidR="00EF5795" w:rsidRPr="00F36E15" w:rsidRDefault="00EF5795" w:rsidP="00EF5795">
            <w:pPr>
              <w:rPr>
                <w:color w:val="000000"/>
                <w:szCs w:val="22"/>
              </w:rPr>
            </w:pPr>
            <w:r w:rsidRPr="00F36E15">
              <w:rPr>
                <w:color w:val="000000"/>
                <w:szCs w:val="22"/>
              </w:rPr>
              <w:t>TeleGuam Holdings, LLC</w:t>
            </w:r>
          </w:p>
        </w:tc>
        <w:tc>
          <w:tcPr>
            <w:tcW w:w="2970" w:type="dxa"/>
          </w:tcPr>
          <w:p w:rsidR="00EF5795" w:rsidRPr="00F36E15" w:rsidRDefault="00563AFD" w:rsidP="00EF5795">
            <w:pPr>
              <w:rPr>
                <w:color w:val="000000"/>
                <w:szCs w:val="22"/>
              </w:rPr>
            </w:pPr>
            <w:r w:rsidRPr="00F36E15">
              <w:rPr>
                <w:color w:val="000000"/>
                <w:szCs w:val="22"/>
              </w:rPr>
              <w:t>SCL-LIC-20150626-00016</w:t>
            </w:r>
          </w:p>
        </w:tc>
      </w:tr>
    </w:tbl>
    <w:p w:rsidR="001B7440" w:rsidRPr="00F36E15" w:rsidRDefault="001B7440" w:rsidP="000C74FD">
      <w:pPr>
        <w:keepNext/>
        <w:rPr>
          <w:b/>
          <w:color w:val="000000"/>
          <w:szCs w:val="22"/>
        </w:rPr>
      </w:pPr>
    </w:p>
    <w:p w:rsidR="000C74FD" w:rsidRPr="00F36E15" w:rsidRDefault="000C74FD" w:rsidP="000C74FD">
      <w:pPr>
        <w:keepNext/>
        <w:rPr>
          <w:b/>
          <w:color w:val="000000"/>
          <w:szCs w:val="22"/>
        </w:rPr>
      </w:pPr>
      <w:r w:rsidRPr="00F36E15">
        <w:rPr>
          <w:b/>
          <w:color w:val="000000"/>
          <w:szCs w:val="22"/>
        </w:rPr>
        <w:t>SECTION 310(d) APPLICATION</w:t>
      </w:r>
    </w:p>
    <w:p w:rsidR="000C74FD" w:rsidRPr="00F36E15" w:rsidRDefault="000C74FD" w:rsidP="000C74FD">
      <w:pPr>
        <w:keepNext/>
        <w:rPr>
          <w:color w:val="000000"/>
          <w:szCs w:val="22"/>
        </w:rPr>
      </w:pPr>
    </w:p>
    <w:p w:rsidR="000C74FD" w:rsidRPr="00F36E15" w:rsidRDefault="00081AA3" w:rsidP="000C74FD">
      <w:pPr>
        <w:spacing w:after="240"/>
        <w:ind w:firstLine="720"/>
        <w:rPr>
          <w:color w:val="000000"/>
          <w:szCs w:val="22"/>
        </w:rPr>
      </w:pPr>
      <w:r w:rsidRPr="00F36E15">
        <w:rPr>
          <w:color w:val="000000"/>
          <w:szCs w:val="22"/>
        </w:rPr>
        <w:t xml:space="preserve">The </w:t>
      </w:r>
      <w:r w:rsidR="000C74FD" w:rsidRPr="00F36E15">
        <w:rPr>
          <w:color w:val="000000"/>
          <w:szCs w:val="22"/>
        </w:rPr>
        <w:t xml:space="preserve">application for consent to the </w:t>
      </w:r>
      <w:r w:rsidR="001B3E72" w:rsidRPr="00F36E15">
        <w:rPr>
          <w:color w:val="000000"/>
          <w:szCs w:val="22"/>
        </w:rPr>
        <w:t>transfer of control</w:t>
      </w:r>
      <w:r w:rsidR="000C74FD" w:rsidRPr="00F36E15">
        <w:rPr>
          <w:color w:val="000000"/>
          <w:szCs w:val="22"/>
        </w:rPr>
        <w:t xml:space="preserve"> of licenses under section 310(d) ha</w:t>
      </w:r>
      <w:r w:rsidR="004C081B" w:rsidRPr="00F36E15">
        <w:rPr>
          <w:color w:val="000000"/>
          <w:szCs w:val="22"/>
        </w:rPr>
        <w:t>s</w:t>
      </w:r>
      <w:r w:rsidR="000C74FD" w:rsidRPr="00F36E15">
        <w:rPr>
          <w:color w:val="000000"/>
          <w:szCs w:val="22"/>
        </w:rPr>
        <w:t xml:space="preserve"> been assigned the file number listed below.</w:t>
      </w:r>
    </w:p>
    <w:tbl>
      <w:tblPr>
        <w:tblW w:w="9390" w:type="dxa"/>
        <w:tblInd w:w="93" w:type="dxa"/>
        <w:tblLook w:val="04A0" w:firstRow="1" w:lastRow="0" w:firstColumn="1" w:lastColumn="0" w:noHBand="0" w:noVBand="1"/>
      </w:tblPr>
      <w:tblGrid>
        <w:gridCol w:w="1776"/>
        <w:gridCol w:w="5499"/>
        <w:gridCol w:w="2115"/>
      </w:tblGrid>
      <w:tr w:rsidR="000C74FD" w:rsidRPr="00F36E15" w:rsidTr="00220093">
        <w:trPr>
          <w:trHeight w:val="300"/>
        </w:trPr>
        <w:tc>
          <w:tcPr>
            <w:tcW w:w="1776" w:type="dxa"/>
            <w:tcBorders>
              <w:top w:val="nil"/>
              <w:left w:val="nil"/>
              <w:bottom w:val="nil"/>
              <w:right w:val="nil"/>
            </w:tcBorders>
            <w:shd w:val="clear" w:color="auto" w:fill="auto"/>
            <w:noWrap/>
            <w:vAlign w:val="bottom"/>
          </w:tcPr>
          <w:p w:rsidR="000C74FD" w:rsidRPr="00F36E15" w:rsidRDefault="000C74FD" w:rsidP="0072433F">
            <w:pPr>
              <w:ind w:hanging="93"/>
              <w:rPr>
                <w:b/>
                <w:bCs/>
                <w:color w:val="000000"/>
                <w:szCs w:val="22"/>
                <w:u w:val="single"/>
              </w:rPr>
            </w:pPr>
            <w:r w:rsidRPr="00F36E15">
              <w:rPr>
                <w:b/>
                <w:bCs/>
                <w:color w:val="000000"/>
                <w:szCs w:val="22"/>
                <w:u w:val="single"/>
              </w:rPr>
              <w:t>File N</w:t>
            </w:r>
            <w:r w:rsidR="0072433F" w:rsidRPr="00F36E15">
              <w:rPr>
                <w:b/>
                <w:bCs/>
                <w:color w:val="000000"/>
                <w:szCs w:val="22"/>
                <w:u w:val="single"/>
              </w:rPr>
              <w:t>umber</w:t>
            </w:r>
          </w:p>
        </w:tc>
        <w:tc>
          <w:tcPr>
            <w:tcW w:w="5499" w:type="dxa"/>
            <w:tcBorders>
              <w:top w:val="nil"/>
              <w:left w:val="nil"/>
              <w:bottom w:val="nil"/>
              <w:right w:val="nil"/>
            </w:tcBorders>
            <w:shd w:val="clear" w:color="auto" w:fill="auto"/>
            <w:noWrap/>
            <w:vAlign w:val="bottom"/>
          </w:tcPr>
          <w:p w:rsidR="000C74FD" w:rsidRPr="0004423E" w:rsidRDefault="0004423E" w:rsidP="004C081B">
            <w:pPr>
              <w:rPr>
                <w:b/>
                <w:bCs/>
                <w:color w:val="000000"/>
                <w:szCs w:val="22"/>
                <w:u w:val="single"/>
              </w:rPr>
            </w:pPr>
            <w:r>
              <w:rPr>
                <w:b/>
                <w:color w:val="000000"/>
                <w:szCs w:val="22"/>
              </w:rPr>
              <w:t xml:space="preserve">                  </w:t>
            </w:r>
            <w:r w:rsidR="000C74FD" w:rsidRPr="0004423E">
              <w:rPr>
                <w:b/>
                <w:color w:val="000000"/>
                <w:szCs w:val="22"/>
                <w:u w:val="single"/>
              </w:rPr>
              <w:t>Licensee</w:t>
            </w:r>
          </w:p>
        </w:tc>
        <w:tc>
          <w:tcPr>
            <w:tcW w:w="2115" w:type="dxa"/>
            <w:tcBorders>
              <w:top w:val="nil"/>
              <w:left w:val="nil"/>
              <w:bottom w:val="nil"/>
              <w:right w:val="nil"/>
            </w:tcBorders>
            <w:shd w:val="clear" w:color="auto" w:fill="auto"/>
            <w:noWrap/>
            <w:vAlign w:val="bottom"/>
          </w:tcPr>
          <w:p w:rsidR="00575024" w:rsidRPr="0004423E" w:rsidRDefault="00F66BFD" w:rsidP="00220093">
            <w:pPr>
              <w:rPr>
                <w:b/>
                <w:color w:val="000000"/>
                <w:szCs w:val="22"/>
                <w:u w:val="single"/>
              </w:rPr>
            </w:pPr>
            <w:r w:rsidRPr="0004423E">
              <w:rPr>
                <w:b/>
                <w:color w:val="000000"/>
                <w:szCs w:val="22"/>
                <w:u w:val="single"/>
              </w:rPr>
              <w:t>Lead Call Sign</w:t>
            </w:r>
          </w:p>
        </w:tc>
      </w:tr>
    </w:tbl>
    <w:p w:rsidR="00575024" w:rsidRPr="00F36E15" w:rsidRDefault="00575024" w:rsidP="00B516EA">
      <w:pPr>
        <w:ind w:firstLine="720"/>
        <w:rPr>
          <w:color w:val="000000"/>
          <w:szCs w:val="22"/>
        </w:rPr>
      </w:pPr>
    </w:p>
    <w:p w:rsidR="004C081B" w:rsidRPr="0004423E" w:rsidRDefault="004C081B" w:rsidP="00290C7D">
      <w:pPr>
        <w:rPr>
          <w:color w:val="000000"/>
          <w:szCs w:val="22"/>
        </w:rPr>
      </w:pPr>
      <w:r w:rsidRPr="0004423E">
        <w:rPr>
          <w:color w:val="000000"/>
          <w:szCs w:val="22"/>
        </w:rPr>
        <w:t>0007648181</w:t>
      </w:r>
      <w:r w:rsidR="00A26D39" w:rsidRPr="0004423E">
        <w:rPr>
          <w:color w:val="000000"/>
          <w:szCs w:val="22"/>
        </w:rPr>
        <w:tab/>
      </w:r>
      <w:r w:rsidR="00A26D39" w:rsidRPr="0004423E">
        <w:rPr>
          <w:color w:val="000000"/>
          <w:szCs w:val="22"/>
        </w:rPr>
        <w:tab/>
      </w:r>
      <w:r w:rsidR="0004423E" w:rsidRPr="0004423E">
        <w:rPr>
          <w:color w:val="000000"/>
          <w:szCs w:val="22"/>
        </w:rPr>
        <w:tab/>
      </w:r>
      <w:r w:rsidRPr="0004423E">
        <w:rPr>
          <w:color w:val="000000"/>
          <w:szCs w:val="22"/>
        </w:rPr>
        <w:t>TeleGuam Holding, LLC                                                    KNKQ317</w:t>
      </w:r>
    </w:p>
    <w:p w:rsidR="002A01F0" w:rsidRPr="00F36E15" w:rsidRDefault="002A01F0" w:rsidP="0072433F">
      <w:pPr>
        <w:ind w:firstLine="720"/>
        <w:rPr>
          <w:b/>
          <w:color w:val="000000"/>
          <w:szCs w:val="22"/>
        </w:rPr>
      </w:pPr>
    </w:p>
    <w:p w:rsidR="00C957B3" w:rsidRPr="00F36E15" w:rsidRDefault="00C957B3" w:rsidP="00C957B3">
      <w:pPr>
        <w:ind w:right="720"/>
        <w:rPr>
          <w:szCs w:val="22"/>
        </w:rPr>
      </w:pPr>
      <w:r w:rsidRPr="00F36E15">
        <w:rPr>
          <w:b/>
          <w:szCs w:val="22"/>
          <w:u w:val="single"/>
        </w:rPr>
        <w:t>GENERAL INFORMATION</w:t>
      </w:r>
    </w:p>
    <w:p w:rsidR="00C957B3" w:rsidRPr="00F36E15" w:rsidRDefault="00C957B3" w:rsidP="00C957B3">
      <w:pPr>
        <w:ind w:right="720"/>
        <w:rPr>
          <w:szCs w:val="22"/>
        </w:rPr>
      </w:pPr>
    </w:p>
    <w:p w:rsidR="00C957B3" w:rsidRPr="0067041B" w:rsidRDefault="00C957B3" w:rsidP="00C957B3">
      <w:pPr>
        <w:autoSpaceDE w:val="0"/>
        <w:autoSpaceDN w:val="0"/>
        <w:adjustRightInd w:val="0"/>
        <w:ind w:firstLine="720"/>
        <w:rPr>
          <w:szCs w:val="22"/>
        </w:rPr>
      </w:pPr>
      <w:r w:rsidRPr="00F36E15">
        <w:rPr>
          <w:szCs w:val="22"/>
        </w:rPr>
        <w:t xml:space="preserve">The applications referenced herein have been found, upon initial review, to be acceptable for filing.  The Commission reserves the right to return any application if, upon further examination, it is determined to be defective and not in conformance with the Commission’s rules and policies.  </w:t>
      </w:r>
      <w:r w:rsidR="006139EB" w:rsidRPr="00F36E15">
        <w:rPr>
          <w:szCs w:val="22"/>
        </w:rPr>
        <w:t>Although the Applicants request streamlined processing of certain of the applications under various sections of the Commission’s rules,</w:t>
      </w:r>
      <w:r w:rsidR="006139EB" w:rsidRPr="00F36E15">
        <w:rPr>
          <w:rStyle w:val="FootnoteReference"/>
          <w:szCs w:val="22"/>
        </w:rPr>
        <w:footnoteReference w:id="12"/>
      </w:r>
      <w:r w:rsidR="005A77CD" w:rsidRPr="00F36E15">
        <w:rPr>
          <w:szCs w:val="22"/>
        </w:rPr>
        <w:t xml:space="preserve"> in light of the multiple applications that are pending before the Commission with respect to this transaction and the public interest review associated with them, the applications are not subject to streamlined processing.  </w:t>
      </w:r>
      <w:r w:rsidRPr="00F36E15">
        <w:rPr>
          <w:szCs w:val="22"/>
        </w:rPr>
        <w:t>Interested parties may file comments</w:t>
      </w:r>
      <w:r w:rsidR="003270C7" w:rsidRPr="00F36E15">
        <w:rPr>
          <w:szCs w:val="22"/>
        </w:rPr>
        <w:t>/petitions to deny</w:t>
      </w:r>
      <w:r w:rsidRPr="0067041B">
        <w:rPr>
          <w:szCs w:val="22"/>
        </w:rPr>
        <w:t xml:space="preserve"> </w:t>
      </w:r>
      <w:r w:rsidRPr="0067041B">
        <w:rPr>
          <w:b/>
          <w:szCs w:val="22"/>
        </w:rPr>
        <w:t>on or before</w:t>
      </w:r>
      <w:r w:rsidRPr="0067041B">
        <w:rPr>
          <w:szCs w:val="22"/>
        </w:rPr>
        <w:t xml:space="preserve"> </w:t>
      </w:r>
      <w:r w:rsidR="00BE07FA" w:rsidRPr="0067041B">
        <w:rPr>
          <w:b/>
          <w:szCs w:val="22"/>
        </w:rPr>
        <w:t xml:space="preserve">March </w:t>
      </w:r>
      <w:r w:rsidR="009B1385">
        <w:rPr>
          <w:b/>
          <w:szCs w:val="22"/>
        </w:rPr>
        <w:t>30</w:t>
      </w:r>
      <w:r w:rsidR="00BE07FA" w:rsidRPr="0067041B">
        <w:rPr>
          <w:b/>
          <w:szCs w:val="22"/>
        </w:rPr>
        <w:t>, 2017</w:t>
      </w:r>
      <w:r w:rsidRPr="0067041B">
        <w:rPr>
          <w:b/>
          <w:szCs w:val="22"/>
        </w:rPr>
        <w:t>,</w:t>
      </w:r>
      <w:r w:rsidRPr="0067041B">
        <w:rPr>
          <w:szCs w:val="22"/>
        </w:rPr>
        <w:t xml:space="preserve"> and reply comments</w:t>
      </w:r>
      <w:r w:rsidR="003270C7" w:rsidRPr="0067041B">
        <w:rPr>
          <w:szCs w:val="22"/>
        </w:rPr>
        <w:t>/oppositions to petitions to deny</w:t>
      </w:r>
      <w:r w:rsidRPr="0067041B">
        <w:rPr>
          <w:szCs w:val="22"/>
        </w:rPr>
        <w:t xml:space="preserve"> </w:t>
      </w:r>
      <w:r w:rsidRPr="0067041B">
        <w:rPr>
          <w:b/>
          <w:szCs w:val="22"/>
        </w:rPr>
        <w:t xml:space="preserve">on or before </w:t>
      </w:r>
      <w:r w:rsidR="009B1385">
        <w:rPr>
          <w:b/>
          <w:szCs w:val="22"/>
        </w:rPr>
        <w:t>April 14</w:t>
      </w:r>
      <w:r w:rsidR="00BE07FA" w:rsidRPr="0067041B">
        <w:rPr>
          <w:b/>
          <w:szCs w:val="22"/>
        </w:rPr>
        <w:t>, 2017</w:t>
      </w:r>
      <w:r w:rsidRPr="0067041B">
        <w:rPr>
          <w:b/>
          <w:szCs w:val="22"/>
        </w:rPr>
        <w:t>.</w:t>
      </w:r>
      <w:r w:rsidRPr="0067041B">
        <w:rPr>
          <w:szCs w:val="22"/>
        </w:rPr>
        <w:t xml:space="preserve">  </w:t>
      </w:r>
    </w:p>
    <w:p w:rsidR="00C957B3" w:rsidRPr="0067041B" w:rsidRDefault="00C957B3" w:rsidP="00C957B3">
      <w:pPr>
        <w:rPr>
          <w:szCs w:val="22"/>
        </w:rPr>
      </w:pPr>
    </w:p>
    <w:p w:rsidR="00C957B3" w:rsidRPr="0067041B" w:rsidRDefault="00C957B3" w:rsidP="00C957B3">
      <w:pPr>
        <w:ind w:firstLine="720"/>
        <w:rPr>
          <w:szCs w:val="22"/>
        </w:rPr>
      </w:pPr>
      <w:r w:rsidRPr="0067041B">
        <w:rPr>
          <w:szCs w:val="22"/>
        </w:rP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67041B">
        <w:rPr>
          <w:i/>
          <w:iCs/>
          <w:szCs w:val="22"/>
        </w:rPr>
        <w:t>See Electronic Filing of Documents in Rulemaking Proceedings</w:t>
      </w:r>
      <w:r w:rsidRPr="0067041B">
        <w:rPr>
          <w:szCs w:val="22"/>
        </w:rPr>
        <w:t>, 63 FR 24121 (1998).</w:t>
      </w:r>
    </w:p>
    <w:p w:rsidR="00C957B3" w:rsidRPr="0067041B" w:rsidRDefault="00C957B3" w:rsidP="00C957B3">
      <w:pPr>
        <w:rPr>
          <w:szCs w:val="22"/>
        </w:rPr>
      </w:pPr>
      <w:r w:rsidRPr="0067041B">
        <w:rPr>
          <w:szCs w:val="22"/>
        </w:rPr>
        <w:t> </w:t>
      </w:r>
    </w:p>
    <w:p w:rsidR="00C957B3" w:rsidRPr="0067041B" w:rsidRDefault="00C957B3" w:rsidP="00C957B3">
      <w:pPr>
        <w:numPr>
          <w:ilvl w:val="0"/>
          <w:numId w:val="18"/>
        </w:numPr>
        <w:rPr>
          <w:szCs w:val="22"/>
        </w:rPr>
      </w:pPr>
      <w:r w:rsidRPr="0067041B">
        <w:rPr>
          <w:szCs w:val="22"/>
        </w:rPr>
        <w:t>Electronic Filers:  Comments may be filed electronically using the Internet by accessing the ECFS:  http://apps.fcc.gov/ecfs/. </w:t>
      </w:r>
    </w:p>
    <w:p w:rsidR="00C957B3" w:rsidRPr="0067041B" w:rsidRDefault="00C957B3" w:rsidP="00C957B3">
      <w:pPr>
        <w:rPr>
          <w:szCs w:val="22"/>
        </w:rPr>
      </w:pPr>
      <w:r w:rsidRPr="0067041B">
        <w:rPr>
          <w:szCs w:val="22"/>
        </w:rPr>
        <w:t> </w:t>
      </w:r>
    </w:p>
    <w:p w:rsidR="00C957B3" w:rsidRPr="0067041B" w:rsidRDefault="00C957B3" w:rsidP="00C957B3">
      <w:pPr>
        <w:numPr>
          <w:ilvl w:val="0"/>
          <w:numId w:val="19"/>
        </w:numPr>
        <w:rPr>
          <w:szCs w:val="22"/>
        </w:rPr>
      </w:pPr>
      <w:r w:rsidRPr="0067041B">
        <w:rPr>
          <w:szCs w:val="22"/>
        </w:rPr>
        <w:t>Paper Filers:  Parties who choose to file by p</w:t>
      </w:r>
      <w:r w:rsidR="00C575B3" w:rsidRPr="0067041B">
        <w:rPr>
          <w:szCs w:val="22"/>
        </w:rPr>
        <w:t>aper must file an original and </w:t>
      </w:r>
      <w:r w:rsidRPr="0067041B">
        <w:rPr>
          <w:szCs w:val="22"/>
        </w:rPr>
        <w:t>one copy of each filing.  If more than one docket or rulemaking number appears in the caption of this proceedi</w:t>
      </w:r>
      <w:r w:rsidR="00317D2B" w:rsidRPr="0067041B">
        <w:rPr>
          <w:szCs w:val="22"/>
        </w:rPr>
        <w:t>n</w:t>
      </w:r>
      <w:r w:rsidRPr="0067041B">
        <w:rPr>
          <w:szCs w:val="22"/>
        </w:rPr>
        <w:t>g, filers must submit two additional copies for each additional docket or rulemaking number.</w:t>
      </w:r>
    </w:p>
    <w:p w:rsidR="00C957B3" w:rsidRPr="0067041B" w:rsidRDefault="00C957B3" w:rsidP="00C957B3">
      <w:pPr>
        <w:rPr>
          <w:szCs w:val="22"/>
        </w:rPr>
      </w:pPr>
      <w:r w:rsidRPr="0067041B">
        <w:rPr>
          <w:szCs w:val="22"/>
        </w:rPr>
        <w:t> </w:t>
      </w:r>
    </w:p>
    <w:p w:rsidR="00C957B3" w:rsidRPr="0067041B" w:rsidRDefault="00C957B3" w:rsidP="00C957B3">
      <w:pPr>
        <w:ind w:firstLine="720"/>
        <w:rPr>
          <w:szCs w:val="22"/>
        </w:rPr>
      </w:pPr>
      <w:r w:rsidRPr="0067041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957B3" w:rsidRPr="0067041B" w:rsidRDefault="00C957B3" w:rsidP="00C957B3">
      <w:pPr>
        <w:rPr>
          <w:szCs w:val="22"/>
        </w:rPr>
      </w:pPr>
      <w:r w:rsidRPr="0067041B">
        <w:rPr>
          <w:szCs w:val="22"/>
        </w:rPr>
        <w:t> </w:t>
      </w:r>
    </w:p>
    <w:p w:rsidR="00C957B3" w:rsidRPr="0067041B" w:rsidRDefault="00C957B3" w:rsidP="00C957B3">
      <w:pPr>
        <w:numPr>
          <w:ilvl w:val="0"/>
          <w:numId w:val="20"/>
        </w:numPr>
        <w:rPr>
          <w:szCs w:val="22"/>
        </w:rPr>
      </w:pPr>
      <w:r w:rsidRPr="0067041B">
        <w:rPr>
          <w:szCs w:val="22"/>
        </w:rPr>
        <w:t>All hand-delivered or messenger-delivered paper filings for the Commission’s Secretary must be delivered to FCC Headquarters at 445 12</w:t>
      </w:r>
      <w:r w:rsidRPr="0067041B">
        <w:rPr>
          <w:szCs w:val="22"/>
          <w:vertAlign w:val="superscript"/>
        </w:rPr>
        <w:t>th</w:t>
      </w:r>
      <w:r w:rsidRPr="0067041B">
        <w:rPr>
          <w:szCs w:val="22"/>
        </w:rPr>
        <w:t> St., SW, Room TW-A325, Washington, DC 20554.  The filing hours are 8:00 a.m. to 7:00 p.m.   All hand deliveries must be held together with rubber bands or fasteners.  Any envelopes and boxes must be disposed of before entering the building. </w:t>
      </w:r>
    </w:p>
    <w:p w:rsidR="00C957B3" w:rsidRPr="0067041B" w:rsidRDefault="00C957B3" w:rsidP="00C957B3">
      <w:pPr>
        <w:rPr>
          <w:szCs w:val="22"/>
        </w:rPr>
      </w:pPr>
      <w:r w:rsidRPr="0067041B">
        <w:rPr>
          <w:szCs w:val="22"/>
        </w:rPr>
        <w:t> </w:t>
      </w:r>
    </w:p>
    <w:p w:rsidR="00C957B3" w:rsidRPr="0067041B" w:rsidRDefault="00C957B3" w:rsidP="00C957B3">
      <w:pPr>
        <w:numPr>
          <w:ilvl w:val="0"/>
          <w:numId w:val="20"/>
        </w:numPr>
        <w:rPr>
          <w:szCs w:val="22"/>
        </w:rPr>
      </w:pPr>
      <w:r w:rsidRPr="0067041B">
        <w:rPr>
          <w:szCs w:val="22"/>
        </w:rPr>
        <w:t>Commercial overnight mail (other than U.S. Postal Service Express Mail and Priority Mail) must be sent to 9300 East Hampton Drive, Capitol Heights, MD  20743.</w:t>
      </w:r>
    </w:p>
    <w:p w:rsidR="00C957B3" w:rsidRPr="0067041B" w:rsidRDefault="00C957B3" w:rsidP="00C957B3">
      <w:pPr>
        <w:rPr>
          <w:szCs w:val="22"/>
        </w:rPr>
      </w:pPr>
      <w:r w:rsidRPr="0067041B">
        <w:rPr>
          <w:szCs w:val="22"/>
        </w:rPr>
        <w:t> </w:t>
      </w:r>
    </w:p>
    <w:p w:rsidR="00C957B3" w:rsidRPr="0067041B" w:rsidRDefault="00C957B3" w:rsidP="00C957B3">
      <w:pPr>
        <w:numPr>
          <w:ilvl w:val="0"/>
          <w:numId w:val="20"/>
        </w:numPr>
        <w:rPr>
          <w:szCs w:val="22"/>
        </w:rPr>
      </w:pPr>
      <w:r w:rsidRPr="0067041B">
        <w:rPr>
          <w:szCs w:val="22"/>
        </w:rPr>
        <w:t>U.S. Postal Service first-class, Express, and Priority mail must be addressed to 445 12</w:t>
      </w:r>
      <w:r w:rsidRPr="0067041B">
        <w:rPr>
          <w:szCs w:val="22"/>
          <w:vertAlign w:val="superscript"/>
        </w:rPr>
        <w:t>th</w:t>
      </w:r>
      <w:r w:rsidRPr="0067041B">
        <w:rPr>
          <w:szCs w:val="22"/>
        </w:rPr>
        <w:t> Street, SW, Washington DC  20554.</w:t>
      </w:r>
    </w:p>
    <w:p w:rsidR="00C957B3" w:rsidRPr="0067041B" w:rsidRDefault="00C957B3" w:rsidP="00C957B3">
      <w:pPr>
        <w:rPr>
          <w:szCs w:val="22"/>
        </w:rPr>
      </w:pPr>
      <w:r w:rsidRPr="0067041B">
        <w:rPr>
          <w:szCs w:val="22"/>
        </w:rPr>
        <w:t> </w:t>
      </w:r>
    </w:p>
    <w:p w:rsidR="00C957B3" w:rsidRPr="00F36E15" w:rsidRDefault="00C957B3" w:rsidP="00C957B3">
      <w:pPr>
        <w:ind w:firstLine="720"/>
        <w:rPr>
          <w:szCs w:val="22"/>
        </w:rPr>
      </w:pPr>
      <w:r w:rsidRPr="0067041B">
        <w:rPr>
          <w:szCs w:val="22"/>
        </w:rPr>
        <w:t xml:space="preserve">People with Disabilities:  To request materials in accessible formats for people with disabilities (braille, large print, electronic files, audio format), send an e-mail to </w:t>
      </w:r>
      <w:hyperlink r:id="rId14" w:history="1">
        <w:r w:rsidRPr="00F36E15">
          <w:rPr>
            <w:color w:val="0000FF"/>
            <w:szCs w:val="22"/>
            <w:u w:val="single"/>
          </w:rPr>
          <w:t>fcc504@fcc.gov</w:t>
        </w:r>
      </w:hyperlink>
      <w:r w:rsidRPr="00F36E15">
        <w:rPr>
          <w:szCs w:val="22"/>
        </w:rPr>
        <w:t xml:space="preserve"> or call the Consumer &amp; Governmental Affairs Bureau at 202-418-0530 (voice), 1-888-835-5322 (tty).</w:t>
      </w:r>
    </w:p>
    <w:p w:rsidR="00C957B3" w:rsidRPr="00F36E15" w:rsidRDefault="00C957B3" w:rsidP="00C957B3">
      <w:pPr>
        <w:rPr>
          <w:b/>
          <w:szCs w:val="22"/>
        </w:rPr>
      </w:pPr>
    </w:p>
    <w:p w:rsidR="00C957B3" w:rsidRPr="0067041B" w:rsidRDefault="00C957B3" w:rsidP="00C957B3">
      <w:pPr>
        <w:rPr>
          <w:szCs w:val="22"/>
        </w:rPr>
      </w:pPr>
      <w:r w:rsidRPr="0067041B">
        <w:rPr>
          <w:b/>
          <w:szCs w:val="22"/>
        </w:rPr>
        <w:t>In addition, provide one copy of each pleading to each of the following</w:t>
      </w:r>
      <w:r w:rsidRPr="0067041B">
        <w:rPr>
          <w:szCs w:val="22"/>
        </w:rPr>
        <w:t>:</w:t>
      </w:r>
    </w:p>
    <w:p w:rsidR="00C957B3" w:rsidRPr="0067041B" w:rsidRDefault="00C957B3" w:rsidP="00C957B3">
      <w:pPr>
        <w:rPr>
          <w:szCs w:val="22"/>
        </w:rPr>
      </w:pPr>
    </w:p>
    <w:p w:rsidR="00C957B3" w:rsidRPr="00F36E15" w:rsidRDefault="00C575B3" w:rsidP="00C957B3">
      <w:pPr>
        <w:numPr>
          <w:ilvl w:val="0"/>
          <w:numId w:val="14"/>
        </w:numPr>
        <w:spacing w:after="120"/>
        <w:rPr>
          <w:color w:val="000000"/>
          <w:szCs w:val="22"/>
        </w:rPr>
      </w:pPr>
      <w:r w:rsidRPr="0067041B">
        <w:rPr>
          <w:szCs w:val="22"/>
        </w:rPr>
        <w:t>Jim Bird</w:t>
      </w:r>
      <w:r w:rsidR="00C957B3" w:rsidRPr="0067041B">
        <w:rPr>
          <w:szCs w:val="22"/>
        </w:rPr>
        <w:t xml:space="preserve">, Office of General Counsel, </w:t>
      </w:r>
      <w:hyperlink r:id="rId15" w:history="1">
        <w:r w:rsidR="00C957B3" w:rsidRPr="00F36E15">
          <w:rPr>
            <w:rStyle w:val="Hyperlink"/>
            <w:szCs w:val="22"/>
          </w:rPr>
          <w:t>TransactionTeam@fcc.gov</w:t>
        </w:r>
      </w:hyperlink>
      <w:r w:rsidR="00BC1A09" w:rsidRPr="00F36E15">
        <w:rPr>
          <w:szCs w:val="22"/>
        </w:rPr>
        <w:t>;</w:t>
      </w:r>
    </w:p>
    <w:p w:rsidR="00BB0AD0" w:rsidRPr="00F36E15" w:rsidRDefault="00BB0AD0" w:rsidP="00BB0AD0">
      <w:pPr>
        <w:numPr>
          <w:ilvl w:val="0"/>
          <w:numId w:val="14"/>
        </w:numPr>
        <w:spacing w:after="120"/>
        <w:rPr>
          <w:color w:val="000000"/>
          <w:szCs w:val="22"/>
        </w:rPr>
      </w:pPr>
      <w:r w:rsidRPr="00F36E15">
        <w:rPr>
          <w:szCs w:val="22"/>
        </w:rPr>
        <w:t>Gregory Kwan</w:t>
      </w:r>
      <w:r w:rsidR="00C957B3" w:rsidRPr="00F36E15">
        <w:rPr>
          <w:szCs w:val="22"/>
        </w:rPr>
        <w:t xml:space="preserve">, Competition Policy Division, Wireline Competition Bureau, </w:t>
      </w:r>
      <w:hyperlink r:id="rId16" w:history="1">
        <w:r w:rsidRPr="00F36E15">
          <w:rPr>
            <w:rStyle w:val="Hyperlink"/>
            <w:szCs w:val="22"/>
          </w:rPr>
          <w:t>gregory.kwan@fcc.gov</w:t>
        </w:r>
      </w:hyperlink>
      <w:r w:rsidRPr="00F36E15">
        <w:rPr>
          <w:color w:val="000000"/>
          <w:szCs w:val="22"/>
        </w:rPr>
        <w:t>;</w:t>
      </w:r>
    </w:p>
    <w:p w:rsidR="00C957B3" w:rsidRPr="000A27C8" w:rsidRDefault="001B677B" w:rsidP="000A27C8">
      <w:pPr>
        <w:numPr>
          <w:ilvl w:val="0"/>
          <w:numId w:val="14"/>
        </w:numPr>
        <w:spacing w:after="120"/>
        <w:rPr>
          <w:color w:val="000000"/>
          <w:szCs w:val="22"/>
        </w:rPr>
      </w:pPr>
      <w:r w:rsidRPr="00F36E15">
        <w:rPr>
          <w:szCs w:val="22"/>
        </w:rPr>
        <w:t>Sumita Mukhoty</w:t>
      </w:r>
      <w:r w:rsidR="00C957B3" w:rsidRPr="00F36E15">
        <w:rPr>
          <w:szCs w:val="22"/>
        </w:rPr>
        <w:t xml:space="preserve">, Policy Division, International Bureau, </w:t>
      </w:r>
      <w:hyperlink r:id="rId17" w:history="1">
        <w:r w:rsidR="000A27C8" w:rsidRPr="00E57A90">
          <w:rPr>
            <w:rStyle w:val="Hyperlink"/>
            <w:szCs w:val="22"/>
          </w:rPr>
          <w:t>Sumita.Mukhoty@fcc.gov</w:t>
        </w:r>
      </w:hyperlink>
      <w:r w:rsidR="000A27C8">
        <w:rPr>
          <w:szCs w:val="22"/>
        </w:rPr>
        <w:t>;</w:t>
      </w:r>
    </w:p>
    <w:p w:rsidR="00C957B3" w:rsidRPr="00F36E15" w:rsidRDefault="001D5B4C" w:rsidP="00C957B3">
      <w:pPr>
        <w:numPr>
          <w:ilvl w:val="0"/>
          <w:numId w:val="14"/>
        </w:numPr>
        <w:spacing w:after="120"/>
        <w:rPr>
          <w:color w:val="000000"/>
          <w:szCs w:val="22"/>
        </w:rPr>
      </w:pPr>
      <w:r w:rsidRPr="00F36E15">
        <w:rPr>
          <w:color w:val="000000"/>
          <w:szCs w:val="22"/>
        </w:rPr>
        <w:t>Linda Ray,</w:t>
      </w:r>
      <w:r w:rsidR="00C957B3" w:rsidRPr="00F36E15">
        <w:rPr>
          <w:color w:val="000000"/>
          <w:szCs w:val="22"/>
        </w:rPr>
        <w:t xml:space="preserve"> </w:t>
      </w:r>
      <w:r w:rsidR="00964CD3" w:rsidRPr="0067041B">
        <w:rPr>
          <w:color w:val="000000"/>
          <w:szCs w:val="22"/>
        </w:rPr>
        <w:t>Broadband</w:t>
      </w:r>
      <w:r w:rsidR="00C575B3" w:rsidRPr="0067041B">
        <w:rPr>
          <w:color w:val="000000"/>
          <w:szCs w:val="22"/>
        </w:rPr>
        <w:t xml:space="preserve"> Division, </w:t>
      </w:r>
      <w:r w:rsidR="00C957B3" w:rsidRPr="0067041B">
        <w:rPr>
          <w:color w:val="000000"/>
          <w:szCs w:val="22"/>
        </w:rPr>
        <w:t>Wireless Telecommunications Bureau,</w:t>
      </w:r>
      <w:r w:rsidRPr="000A27C8">
        <w:rPr>
          <w:color w:val="0000FF"/>
          <w:szCs w:val="22"/>
        </w:rPr>
        <w:t xml:space="preserve"> </w:t>
      </w:r>
      <w:r w:rsidRPr="00F36E15">
        <w:rPr>
          <w:color w:val="0000FF"/>
          <w:szCs w:val="22"/>
          <w:u w:val="single"/>
        </w:rPr>
        <w:t>linda.ray@fcc.gov</w:t>
      </w:r>
      <w:r w:rsidR="00152230" w:rsidRPr="00F36E15">
        <w:rPr>
          <w:color w:val="0000FF"/>
          <w:szCs w:val="22"/>
          <w:u w:val="single"/>
        </w:rPr>
        <w:t>.</w:t>
      </w:r>
    </w:p>
    <w:p w:rsidR="00C957B3" w:rsidRPr="0067041B" w:rsidRDefault="00C957B3" w:rsidP="00C957B3">
      <w:pPr>
        <w:ind w:firstLine="720"/>
        <w:rPr>
          <w:szCs w:val="22"/>
        </w:rPr>
      </w:pPr>
      <w:bookmarkStart w:id="3" w:name="SR;3162"/>
      <w:bookmarkEnd w:id="3"/>
      <w:r w:rsidRPr="00F36E15">
        <w:rPr>
          <w:szCs w:val="22"/>
        </w:rPr>
        <w:t xml:space="preserve">The proceeding in this Notice shall be treated as a “permit-but-disclose” proceeding in accordance with the Commission’s </w:t>
      </w:r>
      <w:r w:rsidRPr="00F36E15">
        <w:rPr>
          <w:i/>
          <w:iCs/>
          <w:szCs w:val="22"/>
        </w:rPr>
        <w:t xml:space="preserve">ex parte </w:t>
      </w:r>
      <w:r w:rsidRPr="00F36E15">
        <w:rPr>
          <w:szCs w:val="22"/>
        </w:rPr>
        <w:t>rules.</w:t>
      </w:r>
      <w:r w:rsidRPr="00F36E15">
        <w:rPr>
          <w:szCs w:val="22"/>
          <w:vertAlign w:val="superscript"/>
        </w:rPr>
        <w:footnoteReference w:id="13"/>
      </w:r>
      <w:r w:rsidRPr="00F36E15">
        <w:rPr>
          <w:szCs w:val="22"/>
        </w:rPr>
        <w:t xml:space="preserve">  Persons making </w:t>
      </w:r>
      <w:r w:rsidRPr="00F36E15">
        <w:rPr>
          <w:i/>
          <w:szCs w:val="22"/>
        </w:rPr>
        <w:t xml:space="preserve">ex parte </w:t>
      </w:r>
      <w:r w:rsidRPr="00F36E1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7041B">
        <w:rPr>
          <w:i/>
          <w:iCs/>
          <w:szCs w:val="22"/>
        </w:rPr>
        <w:t xml:space="preserve">ex parte </w:t>
      </w:r>
      <w:r w:rsidRPr="0067041B">
        <w:rPr>
          <w:szCs w:val="22"/>
        </w:rPr>
        <w:t xml:space="preserve">presentations are reminded that memoranda summarizing the presentation must (1) list all persons attending or otherwise participating in the meeting at which the </w:t>
      </w:r>
      <w:r w:rsidRPr="0067041B">
        <w:rPr>
          <w:i/>
          <w:iCs/>
          <w:szCs w:val="22"/>
        </w:rPr>
        <w:t xml:space="preserve">ex parte </w:t>
      </w:r>
      <w:r w:rsidRPr="0067041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7041B">
        <w:rPr>
          <w:i/>
          <w:iCs/>
          <w:szCs w:val="22"/>
        </w:rPr>
        <w:t xml:space="preserve">ex parte </w:t>
      </w:r>
      <w:r w:rsidRPr="0067041B">
        <w:rPr>
          <w:szCs w:val="22"/>
        </w:rPr>
        <w:t xml:space="preserve">meetings are deemed to be written </w:t>
      </w:r>
      <w:r w:rsidRPr="0067041B">
        <w:rPr>
          <w:i/>
          <w:iCs/>
          <w:szCs w:val="22"/>
        </w:rPr>
        <w:t>ex parte</w:t>
      </w:r>
      <w:r w:rsidRPr="0067041B">
        <w:rPr>
          <w:szCs w:val="22"/>
        </w:rPr>
        <w:t xml:space="preserve"> presentations and must be filed consisten</w:t>
      </w:r>
      <w:r w:rsidR="0024551D" w:rsidRPr="0067041B">
        <w:rPr>
          <w:szCs w:val="22"/>
        </w:rPr>
        <w:t>t with rule 1.1206(b), 47 CFR</w:t>
      </w:r>
      <w:r w:rsidRPr="0067041B">
        <w:rPr>
          <w:szCs w:val="22"/>
        </w:rPr>
        <w:t xml:space="preserve"> § 1.1206(b).  Participants in this proceeding should familiarize themselves with the Commission’s </w:t>
      </w:r>
      <w:r w:rsidRPr="0067041B">
        <w:rPr>
          <w:i/>
          <w:iCs/>
          <w:szCs w:val="22"/>
        </w:rPr>
        <w:t xml:space="preserve">ex parte </w:t>
      </w:r>
      <w:r w:rsidRPr="0067041B">
        <w:rPr>
          <w:szCs w:val="22"/>
        </w:rPr>
        <w:t>rules.</w:t>
      </w:r>
    </w:p>
    <w:p w:rsidR="00C957B3" w:rsidRPr="0067041B" w:rsidRDefault="00C957B3" w:rsidP="00C957B3">
      <w:pPr>
        <w:ind w:firstLine="720"/>
        <w:rPr>
          <w:szCs w:val="22"/>
        </w:rPr>
      </w:pPr>
    </w:p>
    <w:p w:rsidR="00C957B3" w:rsidRPr="00F36E15" w:rsidRDefault="00C957B3" w:rsidP="00C957B3">
      <w:pPr>
        <w:spacing w:after="240"/>
        <w:ind w:firstLine="720"/>
        <w:rPr>
          <w:szCs w:val="22"/>
        </w:rPr>
      </w:pPr>
      <w:r w:rsidRPr="0067041B">
        <w:rPr>
          <w:spacing w:val="-2"/>
          <w:szCs w:val="22"/>
        </w:rPr>
        <w:t xml:space="preserve">To allow the Commission to consider fully all substantive issues regarding the Applications in as timely and efficient a manner as possible, </w:t>
      </w:r>
      <w:r w:rsidRPr="0067041B">
        <w:rPr>
          <w:szCs w:val="22"/>
        </w:rPr>
        <w:t>petitioners and commenters should raise all issues in their initial filings.  New issues may not be raised in responses or replies.</w:t>
      </w:r>
      <w:r w:rsidRPr="00F36E15">
        <w:rPr>
          <w:szCs w:val="22"/>
          <w:vertAlign w:val="superscript"/>
        </w:rPr>
        <w:footnoteReference w:id="14"/>
      </w:r>
      <w:r w:rsidRPr="00F36E15">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957B3" w:rsidRPr="0067041B" w:rsidRDefault="00C957B3" w:rsidP="00C957B3">
      <w:pPr>
        <w:rPr>
          <w:szCs w:val="22"/>
        </w:rPr>
      </w:pPr>
      <w:r w:rsidRPr="0067041B">
        <w:rPr>
          <w:szCs w:val="22"/>
        </w:rPr>
        <w:tab/>
        <w:t>For further infor</w:t>
      </w:r>
      <w:r w:rsidR="00BB0AD0" w:rsidRPr="0067041B">
        <w:rPr>
          <w:szCs w:val="22"/>
        </w:rPr>
        <w:t>mation, please contact Gregory Kwan</w:t>
      </w:r>
      <w:r w:rsidRPr="0067041B">
        <w:rPr>
          <w:szCs w:val="22"/>
        </w:rPr>
        <w:t>, Wireline Co</w:t>
      </w:r>
      <w:r w:rsidR="00BB0AD0" w:rsidRPr="0067041B">
        <w:rPr>
          <w:szCs w:val="22"/>
        </w:rPr>
        <w:t>mpetition Bureau, (202) 418-1191</w:t>
      </w:r>
      <w:r w:rsidRPr="0067041B">
        <w:rPr>
          <w:szCs w:val="22"/>
        </w:rPr>
        <w:t xml:space="preserve">; </w:t>
      </w:r>
      <w:r w:rsidR="001B677B" w:rsidRPr="0067041B">
        <w:rPr>
          <w:szCs w:val="22"/>
        </w:rPr>
        <w:t xml:space="preserve">Sumita Mukhoty, International Bureau, (202) 418-7165; </w:t>
      </w:r>
      <w:r w:rsidR="001D5B4C" w:rsidRPr="0067041B">
        <w:rPr>
          <w:szCs w:val="22"/>
        </w:rPr>
        <w:t xml:space="preserve">Linda Ray, </w:t>
      </w:r>
      <w:r w:rsidR="00964CD3" w:rsidRPr="0067041B">
        <w:rPr>
          <w:szCs w:val="22"/>
        </w:rPr>
        <w:t>Broadband</w:t>
      </w:r>
      <w:r w:rsidR="001D5B4C" w:rsidRPr="0067041B">
        <w:rPr>
          <w:szCs w:val="22"/>
        </w:rPr>
        <w:t xml:space="preserve"> Division, Wireless Telecommunications Bureau (202) 418-0257</w:t>
      </w:r>
      <w:r w:rsidRPr="0067041B">
        <w:rPr>
          <w:szCs w:val="22"/>
        </w:rPr>
        <w:t>.</w:t>
      </w:r>
    </w:p>
    <w:p w:rsidR="00C957B3" w:rsidRPr="0067041B" w:rsidRDefault="00C957B3" w:rsidP="00C957B3">
      <w:pPr>
        <w:ind w:left="720" w:right="720"/>
        <w:rPr>
          <w:szCs w:val="22"/>
        </w:rPr>
      </w:pPr>
    </w:p>
    <w:p w:rsidR="00C957B3" w:rsidRPr="0067041B" w:rsidRDefault="00C957B3" w:rsidP="00C957B3">
      <w:pPr>
        <w:jc w:val="center"/>
        <w:rPr>
          <w:b/>
          <w:color w:val="000000"/>
          <w:szCs w:val="22"/>
        </w:rPr>
      </w:pPr>
      <w:r w:rsidRPr="0067041B">
        <w:rPr>
          <w:b/>
          <w:szCs w:val="22"/>
        </w:rPr>
        <w:t>- FCC -</w:t>
      </w:r>
    </w:p>
    <w:p w:rsidR="00081AA3" w:rsidRPr="0067041B" w:rsidRDefault="00081AA3" w:rsidP="00081AA3">
      <w:pPr>
        <w:spacing w:after="120"/>
        <w:ind w:firstLine="720"/>
        <w:rPr>
          <w:color w:val="000000"/>
          <w:szCs w:val="22"/>
        </w:rPr>
      </w:pPr>
    </w:p>
    <w:sectPr w:rsidR="00081AA3" w:rsidRPr="0067041B">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13" w:rsidRDefault="00707013">
      <w:r>
        <w:separator/>
      </w:r>
    </w:p>
  </w:endnote>
  <w:endnote w:type="continuationSeparator" w:id="0">
    <w:p w:rsidR="00707013" w:rsidRDefault="00707013">
      <w:r>
        <w:continuationSeparator/>
      </w:r>
    </w:p>
  </w:endnote>
  <w:endnote w:type="continuationNotice" w:id="1">
    <w:p w:rsidR="00707013" w:rsidRDefault="00707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8A" w:rsidRDefault="0014078A" w:rsidP="00320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078A" w:rsidRDefault="00140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8A" w:rsidRDefault="0014078A" w:rsidP="00320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753">
      <w:rPr>
        <w:rStyle w:val="PageNumber"/>
        <w:noProof/>
      </w:rPr>
      <w:t>2</w:t>
    </w:r>
    <w:r>
      <w:rPr>
        <w:rStyle w:val="PageNumber"/>
      </w:rPr>
      <w:fldChar w:fldCharType="end"/>
    </w:r>
  </w:p>
  <w:p w:rsidR="0014078A" w:rsidRDefault="00140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12" w:rsidRDefault="00B75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13" w:rsidRDefault="00707013">
      <w:r>
        <w:separator/>
      </w:r>
    </w:p>
  </w:footnote>
  <w:footnote w:type="continuationSeparator" w:id="0">
    <w:p w:rsidR="00707013" w:rsidRDefault="00707013">
      <w:r>
        <w:continuationSeparator/>
      </w:r>
    </w:p>
  </w:footnote>
  <w:footnote w:type="continuationNotice" w:id="1">
    <w:p w:rsidR="00707013" w:rsidRDefault="00707013"/>
  </w:footnote>
  <w:footnote w:id="2">
    <w:p w:rsidR="00E42B1D" w:rsidRPr="005B4A1E" w:rsidRDefault="00E42B1D" w:rsidP="007E5F5F">
      <w:pPr>
        <w:pStyle w:val="FootnoteText"/>
        <w:spacing w:after="120"/>
        <w:rPr>
          <w:sz w:val="20"/>
        </w:rPr>
      </w:pPr>
      <w:r w:rsidRPr="005B4A1E">
        <w:rPr>
          <w:rStyle w:val="FootnoteReference"/>
          <w:sz w:val="20"/>
        </w:rPr>
        <w:footnoteRef/>
      </w:r>
      <w:r w:rsidRPr="005B4A1E">
        <w:rPr>
          <w:sz w:val="20"/>
        </w:rPr>
        <w:t xml:space="preserve"> 47 U.S.C. §§ 214, 310(d).</w:t>
      </w:r>
    </w:p>
  </w:footnote>
  <w:footnote w:id="3">
    <w:p w:rsidR="005A672B" w:rsidRPr="005B4A1E" w:rsidRDefault="005A672B" w:rsidP="007E5F5F">
      <w:pPr>
        <w:pStyle w:val="FootnoteText"/>
        <w:spacing w:after="120"/>
        <w:rPr>
          <w:sz w:val="20"/>
        </w:rPr>
      </w:pPr>
      <w:r w:rsidRPr="005B4A1E">
        <w:rPr>
          <w:rStyle w:val="FootnoteReference"/>
          <w:sz w:val="20"/>
        </w:rPr>
        <w:footnoteRef/>
      </w:r>
      <w:r w:rsidRPr="005B4A1E">
        <w:rPr>
          <w:sz w:val="20"/>
        </w:rPr>
        <w:t xml:space="preserve"> </w:t>
      </w:r>
      <w:hyperlink r:id="rId1" w:history="1">
        <w:r w:rsidRPr="005B4A1E">
          <w:rPr>
            <w:rStyle w:val="Hyperlink"/>
            <w:color w:val="000000"/>
            <w:sz w:val="20"/>
            <w:u w:val="none"/>
          </w:rPr>
          <w:t>47 U.S.C. §§ 34</w:t>
        </w:r>
      </w:hyperlink>
      <w:r w:rsidRPr="005B4A1E">
        <w:rPr>
          <w:color w:val="000000"/>
          <w:sz w:val="20"/>
        </w:rPr>
        <w:t>-</w:t>
      </w:r>
      <w:hyperlink r:id="rId2" w:history="1">
        <w:r w:rsidRPr="005B4A1E">
          <w:rPr>
            <w:rStyle w:val="Hyperlink"/>
            <w:color w:val="000000"/>
            <w:sz w:val="20"/>
            <w:u w:val="none"/>
          </w:rPr>
          <w:t>39</w:t>
        </w:r>
      </w:hyperlink>
      <w:r w:rsidRPr="005B4A1E">
        <w:rPr>
          <w:color w:val="000000"/>
          <w:sz w:val="20"/>
        </w:rPr>
        <w:t xml:space="preserve">; </w:t>
      </w:r>
      <w:r w:rsidRPr="005B4A1E">
        <w:rPr>
          <w:i/>
          <w:color w:val="000000"/>
          <w:sz w:val="20"/>
        </w:rPr>
        <w:t>s</w:t>
      </w:r>
      <w:r w:rsidRPr="005B4A1E">
        <w:rPr>
          <w:i/>
          <w:iCs/>
          <w:color w:val="000000"/>
          <w:sz w:val="20"/>
        </w:rPr>
        <w:t>ee also</w:t>
      </w:r>
      <w:r w:rsidRPr="005B4A1E">
        <w:rPr>
          <w:color w:val="000000"/>
          <w:sz w:val="20"/>
        </w:rPr>
        <w:t xml:space="preserve"> </w:t>
      </w:r>
      <w:hyperlink r:id="rId3" w:history="1">
        <w:r w:rsidRPr="005B4A1E">
          <w:rPr>
            <w:rStyle w:val="Hyperlink"/>
            <w:color w:val="000000"/>
            <w:sz w:val="20"/>
            <w:u w:val="none"/>
          </w:rPr>
          <w:t>Exec. Ord. No. 10530</w:t>
        </w:r>
      </w:hyperlink>
      <w:r w:rsidRPr="005B4A1E">
        <w:rPr>
          <w:color w:val="000000"/>
          <w:sz w:val="20"/>
        </w:rPr>
        <w:t xml:space="preserve">, Sec. 5(a), reprinted as amended at </w:t>
      </w:r>
      <w:hyperlink r:id="rId4" w:history="1">
        <w:r w:rsidRPr="005B4A1E">
          <w:rPr>
            <w:rStyle w:val="Hyperlink"/>
            <w:color w:val="000000"/>
            <w:sz w:val="20"/>
            <w:u w:val="none"/>
          </w:rPr>
          <w:t>3 U.S.C. § 301</w:t>
        </w:r>
      </w:hyperlink>
      <w:r w:rsidRPr="005B4A1E">
        <w:rPr>
          <w:color w:val="000000"/>
          <w:sz w:val="20"/>
        </w:rPr>
        <w:t xml:space="preserve"> (delegating the President’s authority under the Cable Landing License Act to the Commission).</w:t>
      </w:r>
    </w:p>
  </w:footnote>
  <w:footnote w:id="4">
    <w:p w:rsidR="005E1BA5" w:rsidRPr="005B4A1E" w:rsidRDefault="005E1BA5" w:rsidP="007E5F5F">
      <w:pPr>
        <w:pStyle w:val="FootnoteText"/>
        <w:spacing w:after="120"/>
        <w:rPr>
          <w:sz w:val="20"/>
        </w:rPr>
      </w:pPr>
      <w:r w:rsidRPr="005B4A1E">
        <w:rPr>
          <w:rStyle w:val="FootnoteReference"/>
          <w:sz w:val="20"/>
        </w:rPr>
        <w:footnoteRef/>
      </w:r>
      <w:r w:rsidRPr="005B4A1E">
        <w:rPr>
          <w:sz w:val="20"/>
        </w:rPr>
        <w:t xml:space="preserve"> </w:t>
      </w:r>
      <w:r w:rsidR="00C3218F" w:rsidRPr="005B4A1E">
        <w:rPr>
          <w:sz w:val="20"/>
        </w:rPr>
        <w:t xml:space="preserve">Joint Application of TeleGuam Holdings, LLC, Licensee, AP TeleGuam Holdings, Inc., </w:t>
      </w:r>
      <w:r w:rsidR="001C7C7A" w:rsidRPr="005B4A1E">
        <w:rPr>
          <w:sz w:val="20"/>
        </w:rPr>
        <w:t>Transferor, and Forager Holdings Corp</w:t>
      </w:r>
      <w:r w:rsidR="00C3218F" w:rsidRPr="005B4A1E">
        <w:rPr>
          <w:sz w:val="20"/>
        </w:rPr>
        <w:t>., Transferee, for Grant of Authority to Complete a Transfer of Control of the Licensee Pursuant to Section 214 of the Communications Act of 1934, as Amended, and Sections 63.04 and 63.24 of the Commi</w:t>
      </w:r>
      <w:r w:rsidR="001C7C7A" w:rsidRPr="005B4A1E">
        <w:rPr>
          <w:sz w:val="20"/>
        </w:rPr>
        <w:t>ssion’s Rules, WC Docket No. 17-46</w:t>
      </w:r>
      <w:r w:rsidR="00C3218F" w:rsidRPr="005B4A1E">
        <w:rPr>
          <w:sz w:val="20"/>
        </w:rPr>
        <w:t xml:space="preserve"> (</w:t>
      </w:r>
      <w:r w:rsidR="001C7C7A" w:rsidRPr="005B4A1E">
        <w:rPr>
          <w:sz w:val="20"/>
        </w:rPr>
        <w:t>filed Feb. 9, 2017</w:t>
      </w:r>
      <w:r w:rsidR="00BB5F8D" w:rsidRPr="005B4A1E">
        <w:rPr>
          <w:sz w:val="20"/>
        </w:rPr>
        <w:t>)</w:t>
      </w:r>
      <w:r w:rsidR="00F47CB3" w:rsidRPr="005B4A1E">
        <w:rPr>
          <w:sz w:val="20"/>
        </w:rPr>
        <w:t xml:space="preserve"> (</w:t>
      </w:r>
      <w:r w:rsidR="001C7C7A" w:rsidRPr="005B4A1E">
        <w:rPr>
          <w:sz w:val="20"/>
        </w:rPr>
        <w:t xml:space="preserve">Lead </w:t>
      </w:r>
      <w:r w:rsidR="00F47CB3" w:rsidRPr="005B4A1E">
        <w:rPr>
          <w:sz w:val="20"/>
        </w:rPr>
        <w:t>Application)</w:t>
      </w:r>
      <w:r w:rsidR="00BB5F8D" w:rsidRPr="005B4A1E">
        <w:rPr>
          <w:sz w:val="20"/>
        </w:rPr>
        <w:t xml:space="preserve">.  </w:t>
      </w:r>
      <w:r w:rsidR="00B14100">
        <w:rPr>
          <w:sz w:val="20"/>
        </w:rPr>
        <w:t>On February 23</w:t>
      </w:r>
      <w:r w:rsidR="00422676">
        <w:rPr>
          <w:sz w:val="20"/>
        </w:rPr>
        <w:t xml:space="preserve">, </w:t>
      </w:r>
      <w:r w:rsidR="00B14100">
        <w:rPr>
          <w:sz w:val="20"/>
        </w:rPr>
        <w:t>2017, A</w:t>
      </w:r>
      <w:r w:rsidR="00422676">
        <w:rPr>
          <w:sz w:val="20"/>
        </w:rPr>
        <w:t>pplicants filed a supplement to the</w:t>
      </w:r>
      <w:r w:rsidR="00B14100">
        <w:rPr>
          <w:sz w:val="20"/>
        </w:rPr>
        <w:t xml:space="preserve"> Lead Application.  Letter from </w:t>
      </w:r>
      <w:r w:rsidR="006232D7">
        <w:rPr>
          <w:sz w:val="20"/>
        </w:rPr>
        <w:t xml:space="preserve">James H. Baker, </w:t>
      </w:r>
      <w:r w:rsidR="009B1385">
        <w:rPr>
          <w:sz w:val="20"/>
        </w:rPr>
        <w:t>C</w:t>
      </w:r>
      <w:r w:rsidR="006232D7">
        <w:rPr>
          <w:sz w:val="20"/>
        </w:rPr>
        <w:t>ounsel to Forager Holdings Corp., to Marlene H. Dortch, Secretary, FCC (Feb. 23, 2017) (Forager Supplement).</w:t>
      </w:r>
      <w:r w:rsidR="00E03AC2">
        <w:rPr>
          <w:sz w:val="20"/>
        </w:rPr>
        <w:t xml:space="preserve">  </w:t>
      </w:r>
      <w:r w:rsidR="001C7C7A" w:rsidRPr="005B4A1E">
        <w:rPr>
          <w:sz w:val="20"/>
        </w:rPr>
        <w:t xml:space="preserve">The file numbers for the </w:t>
      </w:r>
      <w:r w:rsidR="00977252" w:rsidRPr="005B4A1E">
        <w:rPr>
          <w:sz w:val="20"/>
        </w:rPr>
        <w:t xml:space="preserve">other </w:t>
      </w:r>
      <w:r w:rsidR="00BB5F8D" w:rsidRPr="005B4A1E">
        <w:rPr>
          <w:sz w:val="20"/>
        </w:rPr>
        <w:t>application</w:t>
      </w:r>
      <w:r w:rsidR="003E022C" w:rsidRPr="005B4A1E">
        <w:rPr>
          <w:sz w:val="20"/>
        </w:rPr>
        <w:t>s</w:t>
      </w:r>
      <w:r w:rsidR="00BB5F8D" w:rsidRPr="005B4A1E">
        <w:rPr>
          <w:sz w:val="20"/>
        </w:rPr>
        <w:t xml:space="preserve"> </w:t>
      </w:r>
      <w:r w:rsidR="00977252" w:rsidRPr="005B4A1E">
        <w:rPr>
          <w:sz w:val="20"/>
        </w:rPr>
        <w:t xml:space="preserve">are listed </w:t>
      </w:r>
      <w:r w:rsidR="00771897" w:rsidRPr="005B4A1E">
        <w:rPr>
          <w:i/>
          <w:sz w:val="20"/>
        </w:rPr>
        <w:t>infra</w:t>
      </w:r>
      <w:r w:rsidR="008127CE" w:rsidRPr="005B4A1E">
        <w:rPr>
          <w:sz w:val="20"/>
        </w:rPr>
        <w:t xml:space="preserve"> at 3</w:t>
      </w:r>
      <w:r w:rsidR="002123AC">
        <w:rPr>
          <w:sz w:val="20"/>
        </w:rPr>
        <w:t>-4</w:t>
      </w:r>
      <w:r w:rsidR="00771897" w:rsidRPr="005B4A1E">
        <w:rPr>
          <w:sz w:val="20"/>
        </w:rPr>
        <w:t>.</w:t>
      </w:r>
    </w:p>
  </w:footnote>
  <w:footnote w:id="5">
    <w:p w:rsidR="00CE319F" w:rsidRPr="005B4A1E" w:rsidRDefault="00CE319F" w:rsidP="007E5F5F">
      <w:pPr>
        <w:pStyle w:val="FootnoteText"/>
        <w:spacing w:after="120"/>
        <w:rPr>
          <w:sz w:val="20"/>
        </w:rPr>
      </w:pPr>
      <w:r w:rsidRPr="005B4A1E">
        <w:rPr>
          <w:rStyle w:val="FootnoteReference"/>
          <w:sz w:val="20"/>
        </w:rPr>
        <w:footnoteRef/>
      </w:r>
      <w:r w:rsidRPr="005B4A1E">
        <w:rPr>
          <w:sz w:val="20"/>
        </w:rPr>
        <w:t xml:space="preserve"> Applicants state that B88 will hold 100 percen</w:t>
      </w:r>
      <w:r w:rsidR="00011974">
        <w:rPr>
          <w:sz w:val="20"/>
        </w:rPr>
        <w:t>t of the voting stock</w:t>
      </w:r>
      <w:r w:rsidRPr="005B4A1E">
        <w:rPr>
          <w:sz w:val="20"/>
        </w:rPr>
        <w:t xml:space="preserve"> and is expected to hold less than 10 percent of the total equity</w:t>
      </w:r>
      <w:r w:rsidR="00011974">
        <w:rPr>
          <w:sz w:val="20"/>
        </w:rPr>
        <w:t xml:space="preserve"> of Forager,</w:t>
      </w:r>
      <w:r w:rsidRPr="005B4A1E">
        <w:rPr>
          <w:sz w:val="20"/>
        </w:rPr>
        <w:t xml:space="preserve"> and that Mariana Holdings is expected to hold a majority of the non-voting stock of Forager.</w:t>
      </w:r>
      <w:r w:rsidR="00D2777F">
        <w:rPr>
          <w:sz w:val="20"/>
        </w:rPr>
        <w:t xml:space="preserve">  Lead Application at 9.</w:t>
      </w:r>
    </w:p>
  </w:footnote>
  <w:footnote w:id="6">
    <w:p w:rsidR="000D391B" w:rsidRPr="005B4A1E" w:rsidRDefault="000D391B" w:rsidP="007E5F5F">
      <w:pPr>
        <w:pStyle w:val="FootnoteText"/>
        <w:spacing w:after="120"/>
        <w:rPr>
          <w:sz w:val="20"/>
        </w:rPr>
      </w:pPr>
      <w:r w:rsidRPr="005B4A1E">
        <w:rPr>
          <w:rStyle w:val="FootnoteReference"/>
          <w:sz w:val="20"/>
        </w:rPr>
        <w:footnoteRef/>
      </w:r>
      <w:r w:rsidRPr="005B4A1E">
        <w:rPr>
          <w:sz w:val="20"/>
        </w:rPr>
        <w:t xml:space="preserve"> Applicants state that the principal business of B88, Mari</w:t>
      </w:r>
      <w:r w:rsidR="00422676">
        <w:rPr>
          <w:sz w:val="20"/>
        </w:rPr>
        <w:t>a</w:t>
      </w:r>
      <w:r w:rsidRPr="005B4A1E">
        <w:rPr>
          <w:sz w:val="20"/>
        </w:rPr>
        <w:t xml:space="preserve">na Holdings, and </w:t>
      </w:r>
      <w:r w:rsidR="0046334C" w:rsidRPr="005B4A1E">
        <w:rPr>
          <w:sz w:val="20"/>
        </w:rPr>
        <w:t xml:space="preserve">HFI </w:t>
      </w:r>
      <w:r w:rsidR="003270C7" w:rsidRPr="005B4A1E">
        <w:rPr>
          <w:sz w:val="20"/>
        </w:rPr>
        <w:t>is</w:t>
      </w:r>
      <w:r w:rsidRPr="005B4A1E">
        <w:rPr>
          <w:sz w:val="20"/>
        </w:rPr>
        <w:t xml:space="preserve"> investments.</w:t>
      </w:r>
      <w:r w:rsidR="00422676">
        <w:rPr>
          <w:sz w:val="20"/>
        </w:rPr>
        <w:t xml:space="preserve">  </w:t>
      </w:r>
      <w:r w:rsidR="009B1385" w:rsidRPr="009B1385">
        <w:rPr>
          <w:i/>
          <w:sz w:val="20"/>
        </w:rPr>
        <w:t>Id</w:t>
      </w:r>
      <w:r w:rsidR="009B1385">
        <w:rPr>
          <w:sz w:val="20"/>
        </w:rPr>
        <w:t>.</w:t>
      </w:r>
      <w:r w:rsidR="00D2777F">
        <w:rPr>
          <w:sz w:val="20"/>
        </w:rPr>
        <w:t xml:space="preserve"> at 9-10.  </w:t>
      </w:r>
      <w:r w:rsidR="00422676">
        <w:rPr>
          <w:sz w:val="20"/>
        </w:rPr>
        <w:t xml:space="preserve">Applicants further state that </w:t>
      </w:r>
      <w:r w:rsidR="00D2777F">
        <w:rPr>
          <w:sz w:val="20"/>
        </w:rPr>
        <w:t xml:space="preserve">none of these entities </w:t>
      </w:r>
      <w:r w:rsidR="00422676">
        <w:rPr>
          <w:sz w:val="20"/>
        </w:rPr>
        <w:t>hold</w:t>
      </w:r>
      <w:r w:rsidR="004C081B">
        <w:rPr>
          <w:sz w:val="20"/>
        </w:rPr>
        <w:t>s</w:t>
      </w:r>
      <w:r w:rsidR="00422676">
        <w:rPr>
          <w:sz w:val="20"/>
        </w:rPr>
        <w:t xml:space="preserve"> any other </w:t>
      </w:r>
      <w:r w:rsidR="00EB41B1">
        <w:rPr>
          <w:sz w:val="20"/>
        </w:rPr>
        <w:t>telecommunications</w:t>
      </w:r>
      <w:r w:rsidR="006232D7">
        <w:rPr>
          <w:sz w:val="20"/>
        </w:rPr>
        <w:t xml:space="preserve"> interests.  Forager Supplement at 1.</w:t>
      </w:r>
    </w:p>
  </w:footnote>
  <w:footnote w:id="7">
    <w:p w:rsidR="009F400C" w:rsidRPr="005B4A1E" w:rsidRDefault="009F400C" w:rsidP="007E5F5F">
      <w:pPr>
        <w:pStyle w:val="FootnoteText"/>
        <w:spacing w:after="120"/>
        <w:rPr>
          <w:sz w:val="20"/>
        </w:rPr>
      </w:pPr>
      <w:r w:rsidRPr="005B4A1E">
        <w:rPr>
          <w:rStyle w:val="FootnoteReference"/>
          <w:sz w:val="20"/>
        </w:rPr>
        <w:footnoteRef/>
      </w:r>
      <w:r w:rsidRPr="005B4A1E">
        <w:rPr>
          <w:sz w:val="20"/>
        </w:rPr>
        <w:t xml:space="preserve"> Applicants state that while B88 and Mari</w:t>
      </w:r>
      <w:r w:rsidR="00422676">
        <w:rPr>
          <w:sz w:val="20"/>
        </w:rPr>
        <w:t>a</w:t>
      </w:r>
      <w:r w:rsidRPr="005B4A1E">
        <w:rPr>
          <w:sz w:val="20"/>
        </w:rPr>
        <w:t>na Holdings will together hold at least 50 percent of the total non-voting equity interest post-consummation</w:t>
      </w:r>
      <w:r w:rsidR="00D2777F">
        <w:rPr>
          <w:sz w:val="20"/>
        </w:rPr>
        <w:t>,</w:t>
      </w:r>
      <w:r w:rsidR="00174EC3" w:rsidRPr="005B4A1E">
        <w:rPr>
          <w:sz w:val="20"/>
        </w:rPr>
        <w:t xml:space="preserve"> </w:t>
      </w:r>
      <w:r w:rsidR="00B10366" w:rsidRPr="005B4A1E">
        <w:rPr>
          <w:sz w:val="20"/>
        </w:rPr>
        <w:t>Applicants anticipate that additional non-voting equity stock of Forager may be issued to additional investors.  Applicants will notify the Commission in the event additional investors are added before closing.</w:t>
      </w:r>
      <w:r w:rsidR="00D2777F">
        <w:rPr>
          <w:sz w:val="20"/>
        </w:rPr>
        <w:t xml:space="preserve">  Lead Application at 10, n. 8.</w:t>
      </w:r>
    </w:p>
  </w:footnote>
  <w:footnote w:id="8">
    <w:p w:rsidR="00AA3A28" w:rsidRPr="005B4A1E" w:rsidRDefault="00AA3A28" w:rsidP="007E5F5F">
      <w:pPr>
        <w:pStyle w:val="FootnoteText"/>
        <w:spacing w:after="120"/>
        <w:rPr>
          <w:sz w:val="20"/>
        </w:rPr>
      </w:pPr>
      <w:r w:rsidRPr="005B4A1E">
        <w:rPr>
          <w:rStyle w:val="FootnoteReference"/>
          <w:sz w:val="20"/>
        </w:rPr>
        <w:footnoteRef/>
      </w:r>
      <w:r w:rsidRPr="005B4A1E">
        <w:rPr>
          <w:sz w:val="20"/>
        </w:rPr>
        <w:t xml:space="preserve"> Applicants provide, as Exhibit C attached to the Lead Application, the proposed corporate structure of Forager, AG TeleGuam, and TeleGuam post-transaction.</w:t>
      </w:r>
    </w:p>
  </w:footnote>
  <w:footnote w:id="9">
    <w:p w:rsidR="00F47CB3" w:rsidRPr="005B4A1E" w:rsidRDefault="00F47CB3" w:rsidP="007E5F5F">
      <w:pPr>
        <w:pStyle w:val="FootnoteText"/>
        <w:spacing w:after="120"/>
        <w:rPr>
          <w:sz w:val="20"/>
        </w:rPr>
      </w:pPr>
      <w:r w:rsidRPr="005B4A1E">
        <w:rPr>
          <w:rStyle w:val="FootnoteReference"/>
          <w:sz w:val="20"/>
        </w:rPr>
        <w:footnoteRef/>
      </w:r>
      <w:r w:rsidRPr="005B4A1E">
        <w:rPr>
          <w:sz w:val="20"/>
        </w:rPr>
        <w:t xml:space="preserve"> </w:t>
      </w:r>
      <w:r w:rsidR="009B1385" w:rsidRPr="009B1385">
        <w:rPr>
          <w:i/>
          <w:sz w:val="20"/>
        </w:rPr>
        <w:t>Id</w:t>
      </w:r>
      <w:r w:rsidR="009B1385">
        <w:rPr>
          <w:sz w:val="20"/>
        </w:rPr>
        <w:t>.</w:t>
      </w:r>
      <w:r w:rsidR="00977252" w:rsidRPr="005B4A1E">
        <w:rPr>
          <w:sz w:val="20"/>
        </w:rPr>
        <w:t xml:space="preserve"> at 6</w:t>
      </w:r>
      <w:r w:rsidRPr="005B4A1E">
        <w:rPr>
          <w:sz w:val="20"/>
        </w:rPr>
        <w:t>.</w:t>
      </w:r>
    </w:p>
  </w:footnote>
  <w:footnote w:id="10">
    <w:p w:rsidR="003270C7" w:rsidRPr="005B4A1E" w:rsidRDefault="003270C7" w:rsidP="007E5F5F">
      <w:pPr>
        <w:pStyle w:val="FootnoteText"/>
        <w:spacing w:after="120"/>
        <w:rPr>
          <w:sz w:val="20"/>
        </w:rPr>
      </w:pPr>
      <w:r w:rsidRPr="005B4A1E">
        <w:rPr>
          <w:rStyle w:val="FootnoteReference"/>
          <w:sz w:val="20"/>
        </w:rPr>
        <w:footnoteRef/>
      </w:r>
      <w:r w:rsidRPr="005B4A1E">
        <w:rPr>
          <w:sz w:val="20"/>
        </w:rPr>
        <w:t xml:space="preserve"> </w:t>
      </w:r>
      <w:r w:rsidRPr="005B4A1E">
        <w:rPr>
          <w:i/>
          <w:sz w:val="20"/>
        </w:rPr>
        <w:t>Id</w:t>
      </w:r>
      <w:r w:rsidRPr="005B4A1E">
        <w:rPr>
          <w:sz w:val="20"/>
        </w:rPr>
        <w:t>.</w:t>
      </w:r>
    </w:p>
  </w:footnote>
  <w:footnote w:id="11">
    <w:p w:rsidR="00914B86" w:rsidRPr="005B4A1E" w:rsidRDefault="00F47CB3" w:rsidP="007E5F5F">
      <w:pPr>
        <w:pStyle w:val="FootnoteText"/>
        <w:spacing w:after="120"/>
        <w:rPr>
          <w:sz w:val="20"/>
        </w:rPr>
      </w:pPr>
      <w:r w:rsidRPr="005B4A1E">
        <w:rPr>
          <w:rStyle w:val="FootnoteReference"/>
          <w:sz w:val="20"/>
        </w:rPr>
        <w:footnoteRef/>
      </w:r>
      <w:r w:rsidRPr="005B4A1E">
        <w:rPr>
          <w:sz w:val="20"/>
        </w:rPr>
        <w:t xml:space="preserve"> </w:t>
      </w:r>
      <w:r w:rsidRPr="005B4A1E">
        <w:rPr>
          <w:i/>
          <w:sz w:val="20"/>
        </w:rPr>
        <w:t>Id</w:t>
      </w:r>
      <w:r w:rsidRPr="005B4A1E">
        <w:rPr>
          <w:sz w:val="20"/>
        </w:rPr>
        <w:t xml:space="preserve">. </w:t>
      </w:r>
    </w:p>
    <w:p w:rsidR="00F47CB3" w:rsidRPr="00EC7B71" w:rsidRDefault="00F47CB3" w:rsidP="007E5F5F">
      <w:pPr>
        <w:pStyle w:val="FootnoteText"/>
        <w:spacing w:after="120"/>
        <w:rPr>
          <w:sz w:val="20"/>
        </w:rPr>
      </w:pPr>
    </w:p>
  </w:footnote>
  <w:footnote w:id="12">
    <w:p w:rsidR="006139EB" w:rsidRPr="000348E3" w:rsidRDefault="006139EB" w:rsidP="007E5F5F">
      <w:pPr>
        <w:pStyle w:val="FootnoteText"/>
        <w:spacing w:after="120"/>
        <w:rPr>
          <w:sz w:val="20"/>
        </w:rPr>
      </w:pPr>
      <w:r w:rsidRPr="000348E3">
        <w:rPr>
          <w:rStyle w:val="FootnoteReference"/>
          <w:sz w:val="20"/>
        </w:rPr>
        <w:footnoteRef/>
      </w:r>
      <w:r w:rsidR="0024551D">
        <w:rPr>
          <w:sz w:val="20"/>
        </w:rPr>
        <w:t xml:space="preserve"> </w:t>
      </w:r>
      <w:r w:rsidR="00A26D39">
        <w:rPr>
          <w:i/>
          <w:sz w:val="20"/>
        </w:rPr>
        <w:t xml:space="preserve">See </w:t>
      </w:r>
      <w:r w:rsidR="0024551D">
        <w:rPr>
          <w:sz w:val="20"/>
        </w:rPr>
        <w:t>47 CFR</w:t>
      </w:r>
      <w:r w:rsidRPr="000348E3">
        <w:rPr>
          <w:sz w:val="20"/>
        </w:rPr>
        <w:t xml:space="preserve"> §§ </w:t>
      </w:r>
      <w:r w:rsidR="005A77CD" w:rsidRPr="000348E3">
        <w:rPr>
          <w:sz w:val="20"/>
        </w:rPr>
        <w:t>63.03, 63.</w:t>
      </w:r>
      <w:r w:rsidRPr="000348E3">
        <w:rPr>
          <w:sz w:val="20"/>
        </w:rPr>
        <w:t>1</w:t>
      </w:r>
      <w:r w:rsidR="005A77CD" w:rsidRPr="000348E3">
        <w:rPr>
          <w:sz w:val="20"/>
        </w:rPr>
        <w:t>2</w:t>
      </w:r>
      <w:r w:rsidRPr="000348E3">
        <w:rPr>
          <w:sz w:val="20"/>
        </w:rPr>
        <w:t>.</w:t>
      </w:r>
    </w:p>
  </w:footnote>
  <w:footnote w:id="13">
    <w:p w:rsidR="00C957B3" w:rsidRPr="00E74FA9" w:rsidRDefault="00C957B3" w:rsidP="007E5F5F">
      <w:pPr>
        <w:pStyle w:val="FootnoteText"/>
        <w:spacing w:after="120"/>
        <w:rPr>
          <w:i/>
          <w:iCs/>
          <w:sz w:val="20"/>
        </w:rPr>
      </w:pPr>
      <w:r w:rsidRPr="00E74FA9">
        <w:rPr>
          <w:rStyle w:val="FootnoteReference"/>
          <w:sz w:val="20"/>
        </w:rPr>
        <w:footnoteRef/>
      </w:r>
      <w:r w:rsidR="0024551D">
        <w:rPr>
          <w:sz w:val="20"/>
        </w:rPr>
        <w:t xml:space="preserve"> 47 CFR</w:t>
      </w:r>
      <w:r w:rsidRPr="00E74FA9">
        <w:rPr>
          <w:sz w:val="20"/>
        </w:rPr>
        <w:t xml:space="preserve"> §§ 1.1200 </w:t>
      </w:r>
      <w:r w:rsidRPr="00E74FA9">
        <w:rPr>
          <w:i/>
          <w:iCs/>
          <w:sz w:val="20"/>
        </w:rPr>
        <w:t>et seq.</w:t>
      </w:r>
    </w:p>
  </w:footnote>
  <w:footnote w:id="14">
    <w:p w:rsidR="00C957B3" w:rsidRPr="00E74FA9" w:rsidRDefault="00C957B3" w:rsidP="007E5F5F">
      <w:pPr>
        <w:pStyle w:val="FootnoteText"/>
        <w:spacing w:after="120"/>
        <w:rPr>
          <w:sz w:val="20"/>
        </w:rPr>
      </w:pPr>
      <w:r w:rsidRPr="00E74FA9">
        <w:rPr>
          <w:rStyle w:val="FootnoteReference"/>
          <w:sz w:val="20"/>
        </w:rPr>
        <w:footnoteRef/>
      </w:r>
      <w:r w:rsidRPr="00E74FA9">
        <w:rPr>
          <w:sz w:val="20"/>
        </w:rPr>
        <w:t xml:space="preserve"> </w:t>
      </w:r>
      <w:r w:rsidRPr="00E74FA9">
        <w:rPr>
          <w:i/>
          <w:sz w:val="20"/>
        </w:rPr>
        <w:t>See</w:t>
      </w:r>
      <w:r w:rsidR="008613EA">
        <w:rPr>
          <w:sz w:val="20"/>
        </w:rPr>
        <w:t xml:space="preserve"> 47 CFR</w:t>
      </w:r>
      <w:r w:rsidRPr="00E74FA9">
        <w:rPr>
          <w:sz w:val="20"/>
        </w:rPr>
        <w:t xml:space="preserve"> §1.45(c).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12" w:rsidRDefault="00B75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12" w:rsidRDefault="00B75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8A" w:rsidRDefault="004A375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14078A" w:rsidRDefault="0014078A">
                <w:pPr>
                  <w:rPr>
                    <w:rFonts w:ascii="Arial" w:hAnsi="Arial"/>
                    <w:b/>
                  </w:rPr>
                </w:pPr>
                <w:r>
                  <w:rPr>
                    <w:rFonts w:ascii="Arial" w:hAnsi="Arial"/>
                    <w:b/>
                  </w:rPr>
                  <w:t>Federal Communications Commission</w:t>
                </w:r>
              </w:p>
              <w:p w:rsidR="0014078A" w:rsidRDefault="0014078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4078A" w:rsidRDefault="0014078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14078A">
      <w:rPr>
        <w:rFonts w:ascii="News Gothic MT" w:hAnsi="News Gothic MT"/>
        <w:b/>
        <w:kern w:val="28"/>
        <w:sz w:val="96"/>
      </w:rPr>
      <w:t>PUBLIC NOTICE</w:t>
    </w:r>
  </w:p>
  <w:p w:rsidR="0014078A" w:rsidRDefault="004A375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8240" o:allowincell="f" stroked="f">
          <v:textbox style="mso-next-textbox:#_x0000_s2051" inset=",0,,0">
            <w:txbxContent>
              <w:p w:rsidR="0014078A" w:rsidRDefault="0014078A">
                <w:pPr>
                  <w:spacing w:before="40"/>
                  <w:jc w:val="right"/>
                  <w:rPr>
                    <w:rFonts w:ascii="Arial" w:hAnsi="Arial"/>
                    <w:b/>
                    <w:sz w:val="16"/>
                  </w:rPr>
                </w:pPr>
                <w:r>
                  <w:rPr>
                    <w:rFonts w:ascii="Arial" w:hAnsi="Arial"/>
                    <w:b/>
                    <w:sz w:val="16"/>
                  </w:rPr>
                  <w:t>News Media Information 202 / 418-0500</w:t>
                </w:r>
              </w:p>
              <w:p w:rsidR="0014078A" w:rsidRDefault="0014078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4078A" w:rsidRDefault="0014078A">
                <w:pPr>
                  <w:jc w:val="right"/>
                  <w:rPr>
                    <w:rFonts w:ascii="Arial" w:hAnsi="Arial"/>
                    <w:b/>
                    <w:sz w:val="16"/>
                  </w:rPr>
                </w:pPr>
                <w:r>
                  <w:rPr>
                    <w:rFonts w:ascii="Arial" w:hAnsi="Arial"/>
                    <w:b/>
                    <w:sz w:val="16"/>
                  </w:rPr>
                  <w:t>TTY: 1-888-835-5322</w:t>
                </w:r>
              </w:p>
              <w:p w:rsidR="0014078A" w:rsidRDefault="0014078A">
                <w:pPr>
                  <w:jc w:val="right"/>
                </w:pPr>
              </w:p>
            </w:txbxContent>
          </v:textbox>
        </v:shape>
      </w:pict>
    </w:r>
  </w:p>
  <w:p w:rsidR="0014078A" w:rsidRDefault="0014078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C78B1"/>
    <w:multiLevelType w:val="hybridMultilevel"/>
    <w:tmpl w:val="68E8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5"/>
  </w:num>
  <w:num w:numId="14">
    <w:abstractNumId w:val="10"/>
  </w:num>
  <w:num w:numId="15">
    <w:abstractNumId w:val="0"/>
  </w:num>
  <w:num w:numId="16">
    <w:abstractNumId w:val="13"/>
  </w:num>
  <w:num w:numId="17">
    <w:abstractNumId w:val="3"/>
  </w:num>
  <w:num w:numId="18">
    <w:abstractNumId w:val="1"/>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621"/>
    <w:rsid w:val="000040A7"/>
    <w:rsid w:val="00006A69"/>
    <w:rsid w:val="00011974"/>
    <w:rsid w:val="000144FE"/>
    <w:rsid w:val="0003419D"/>
    <w:rsid w:val="000348E3"/>
    <w:rsid w:val="00034F13"/>
    <w:rsid w:val="00035A8A"/>
    <w:rsid w:val="0004423E"/>
    <w:rsid w:val="00051630"/>
    <w:rsid w:val="000566F7"/>
    <w:rsid w:val="00062A1E"/>
    <w:rsid w:val="00081AA3"/>
    <w:rsid w:val="000862AE"/>
    <w:rsid w:val="00087DC8"/>
    <w:rsid w:val="000953E3"/>
    <w:rsid w:val="000A059D"/>
    <w:rsid w:val="000A27C8"/>
    <w:rsid w:val="000A77B8"/>
    <w:rsid w:val="000B1E2F"/>
    <w:rsid w:val="000B7790"/>
    <w:rsid w:val="000C74FD"/>
    <w:rsid w:val="000D391B"/>
    <w:rsid w:val="000D72AA"/>
    <w:rsid w:val="000E69F2"/>
    <w:rsid w:val="000F30A6"/>
    <w:rsid w:val="00122E90"/>
    <w:rsid w:val="00123F32"/>
    <w:rsid w:val="00134815"/>
    <w:rsid w:val="0014078A"/>
    <w:rsid w:val="00141621"/>
    <w:rsid w:val="00144EAA"/>
    <w:rsid w:val="0015205C"/>
    <w:rsid w:val="00152230"/>
    <w:rsid w:val="00174EC3"/>
    <w:rsid w:val="00187FCF"/>
    <w:rsid w:val="001903A2"/>
    <w:rsid w:val="00197B50"/>
    <w:rsid w:val="001A6234"/>
    <w:rsid w:val="001B386C"/>
    <w:rsid w:val="001B3E72"/>
    <w:rsid w:val="001B677B"/>
    <w:rsid w:val="001B7440"/>
    <w:rsid w:val="001C2F95"/>
    <w:rsid w:val="001C44E7"/>
    <w:rsid w:val="001C64C2"/>
    <w:rsid w:val="001C67E8"/>
    <w:rsid w:val="001C7C7A"/>
    <w:rsid w:val="001D0ABF"/>
    <w:rsid w:val="001D5B4C"/>
    <w:rsid w:val="001D6131"/>
    <w:rsid w:val="001E08A5"/>
    <w:rsid w:val="001E7F2B"/>
    <w:rsid w:val="002021A6"/>
    <w:rsid w:val="002123AC"/>
    <w:rsid w:val="00220093"/>
    <w:rsid w:val="00233BD7"/>
    <w:rsid w:val="0024062B"/>
    <w:rsid w:val="00240722"/>
    <w:rsid w:val="00245472"/>
    <w:rsid w:val="0024551D"/>
    <w:rsid w:val="002478E0"/>
    <w:rsid w:val="00254F9F"/>
    <w:rsid w:val="0025515A"/>
    <w:rsid w:val="0025587D"/>
    <w:rsid w:val="002763A2"/>
    <w:rsid w:val="00280C4F"/>
    <w:rsid w:val="00290C7D"/>
    <w:rsid w:val="002931FD"/>
    <w:rsid w:val="00294077"/>
    <w:rsid w:val="002A01F0"/>
    <w:rsid w:val="002C314B"/>
    <w:rsid w:val="002E6D70"/>
    <w:rsid w:val="00317D2B"/>
    <w:rsid w:val="00320623"/>
    <w:rsid w:val="003209AB"/>
    <w:rsid w:val="003211D0"/>
    <w:rsid w:val="0032504B"/>
    <w:rsid w:val="003270C7"/>
    <w:rsid w:val="003349F1"/>
    <w:rsid w:val="0034204A"/>
    <w:rsid w:val="00343E34"/>
    <w:rsid w:val="00344110"/>
    <w:rsid w:val="00344EA0"/>
    <w:rsid w:val="0034731C"/>
    <w:rsid w:val="003821FD"/>
    <w:rsid w:val="00385A6F"/>
    <w:rsid w:val="00385ACC"/>
    <w:rsid w:val="003A31D4"/>
    <w:rsid w:val="003C45CE"/>
    <w:rsid w:val="003E022C"/>
    <w:rsid w:val="003F4A31"/>
    <w:rsid w:val="00401E97"/>
    <w:rsid w:val="0041525A"/>
    <w:rsid w:val="00422676"/>
    <w:rsid w:val="004406AF"/>
    <w:rsid w:val="0045005A"/>
    <w:rsid w:val="00452C3F"/>
    <w:rsid w:val="0046334C"/>
    <w:rsid w:val="004739E3"/>
    <w:rsid w:val="004A3753"/>
    <w:rsid w:val="004A48FB"/>
    <w:rsid w:val="004C081B"/>
    <w:rsid w:val="004C18DE"/>
    <w:rsid w:val="004E74E2"/>
    <w:rsid w:val="004F01C2"/>
    <w:rsid w:val="004F0533"/>
    <w:rsid w:val="00505589"/>
    <w:rsid w:val="005117A5"/>
    <w:rsid w:val="00516170"/>
    <w:rsid w:val="00527555"/>
    <w:rsid w:val="00534B41"/>
    <w:rsid w:val="00537203"/>
    <w:rsid w:val="00544646"/>
    <w:rsid w:val="00555CA2"/>
    <w:rsid w:val="00560027"/>
    <w:rsid w:val="0056380D"/>
    <w:rsid w:val="00563AFD"/>
    <w:rsid w:val="0056473D"/>
    <w:rsid w:val="005704D7"/>
    <w:rsid w:val="0057250D"/>
    <w:rsid w:val="00575024"/>
    <w:rsid w:val="00576093"/>
    <w:rsid w:val="00580598"/>
    <w:rsid w:val="005960A3"/>
    <w:rsid w:val="005A30D8"/>
    <w:rsid w:val="005A672B"/>
    <w:rsid w:val="005A77CD"/>
    <w:rsid w:val="005B4A1E"/>
    <w:rsid w:val="005D1792"/>
    <w:rsid w:val="005E0E07"/>
    <w:rsid w:val="005E1BA5"/>
    <w:rsid w:val="005E378B"/>
    <w:rsid w:val="005F3614"/>
    <w:rsid w:val="005F5AE0"/>
    <w:rsid w:val="006139EB"/>
    <w:rsid w:val="00615439"/>
    <w:rsid w:val="006232D7"/>
    <w:rsid w:val="0067041B"/>
    <w:rsid w:val="006751C1"/>
    <w:rsid w:val="006864CF"/>
    <w:rsid w:val="006C6E4A"/>
    <w:rsid w:val="006D69BD"/>
    <w:rsid w:val="006E2BA8"/>
    <w:rsid w:val="006E3CA7"/>
    <w:rsid w:val="006E7074"/>
    <w:rsid w:val="006F1F6F"/>
    <w:rsid w:val="00704546"/>
    <w:rsid w:val="00707013"/>
    <w:rsid w:val="00707259"/>
    <w:rsid w:val="00710AC2"/>
    <w:rsid w:val="0072433F"/>
    <w:rsid w:val="00730339"/>
    <w:rsid w:val="0074103C"/>
    <w:rsid w:val="00741910"/>
    <w:rsid w:val="00745D94"/>
    <w:rsid w:val="00747E1C"/>
    <w:rsid w:val="007515E6"/>
    <w:rsid w:val="0076000B"/>
    <w:rsid w:val="00771897"/>
    <w:rsid w:val="0077748B"/>
    <w:rsid w:val="00785FED"/>
    <w:rsid w:val="007876E3"/>
    <w:rsid w:val="007B6A2F"/>
    <w:rsid w:val="007D2E0F"/>
    <w:rsid w:val="007E5F5F"/>
    <w:rsid w:val="007F1706"/>
    <w:rsid w:val="00805B36"/>
    <w:rsid w:val="008120AF"/>
    <w:rsid w:val="008127CE"/>
    <w:rsid w:val="0082440D"/>
    <w:rsid w:val="00833570"/>
    <w:rsid w:val="0083724C"/>
    <w:rsid w:val="00841C57"/>
    <w:rsid w:val="0084743E"/>
    <w:rsid w:val="008478A0"/>
    <w:rsid w:val="008613EA"/>
    <w:rsid w:val="008701B6"/>
    <w:rsid w:val="00871670"/>
    <w:rsid w:val="00871BC2"/>
    <w:rsid w:val="00892F44"/>
    <w:rsid w:val="00894822"/>
    <w:rsid w:val="008D36FE"/>
    <w:rsid w:val="008E73C4"/>
    <w:rsid w:val="00902659"/>
    <w:rsid w:val="0090476A"/>
    <w:rsid w:val="00914B86"/>
    <w:rsid w:val="009275DC"/>
    <w:rsid w:val="00937659"/>
    <w:rsid w:val="00953012"/>
    <w:rsid w:val="00960471"/>
    <w:rsid w:val="00964CD3"/>
    <w:rsid w:val="00977252"/>
    <w:rsid w:val="00992A0A"/>
    <w:rsid w:val="009A09DC"/>
    <w:rsid w:val="009B1385"/>
    <w:rsid w:val="009C1331"/>
    <w:rsid w:val="009D46D6"/>
    <w:rsid w:val="009E7F82"/>
    <w:rsid w:val="009F097D"/>
    <w:rsid w:val="009F400C"/>
    <w:rsid w:val="00A07278"/>
    <w:rsid w:val="00A111C7"/>
    <w:rsid w:val="00A12F2F"/>
    <w:rsid w:val="00A26D39"/>
    <w:rsid w:val="00A61E3F"/>
    <w:rsid w:val="00A657AC"/>
    <w:rsid w:val="00A73292"/>
    <w:rsid w:val="00A7678F"/>
    <w:rsid w:val="00A85C39"/>
    <w:rsid w:val="00A86E8C"/>
    <w:rsid w:val="00A94506"/>
    <w:rsid w:val="00A95C32"/>
    <w:rsid w:val="00AA26E0"/>
    <w:rsid w:val="00AA3A28"/>
    <w:rsid w:val="00AB4F8E"/>
    <w:rsid w:val="00AC033E"/>
    <w:rsid w:val="00AC24B9"/>
    <w:rsid w:val="00AE0D64"/>
    <w:rsid w:val="00AF2ABD"/>
    <w:rsid w:val="00B02309"/>
    <w:rsid w:val="00B06F0A"/>
    <w:rsid w:val="00B10366"/>
    <w:rsid w:val="00B11F8C"/>
    <w:rsid w:val="00B14100"/>
    <w:rsid w:val="00B20E9F"/>
    <w:rsid w:val="00B255E2"/>
    <w:rsid w:val="00B343C9"/>
    <w:rsid w:val="00B36B57"/>
    <w:rsid w:val="00B47BF4"/>
    <w:rsid w:val="00B516EA"/>
    <w:rsid w:val="00B60933"/>
    <w:rsid w:val="00B714C0"/>
    <w:rsid w:val="00B714C4"/>
    <w:rsid w:val="00B724F8"/>
    <w:rsid w:val="00B75512"/>
    <w:rsid w:val="00B8784B"/>
    <w:rsid w:val="00BA01EF"/>
    <w:rsid w:val="00BA1C49"/>
    <w:rsid w:val="00BB0AD0"/>
    <w:rsid w:val="00BB5F8D"/>
    <w:rsid w:val="00BC1A09"/>
    <w:rsid w:val="00BE07FA"/>
    <w:rsid w:val="00BE0C9A"/>
    <w:rsid w:val="00BE3655"/>
    <w:rsid w:val="00BF3BFF"/>
    <w:rsid w:val="00C1029D"/>
    <w:rsid w:val="00C262B5"/>
    <w:rsid w:val="00C3218F"/>
    <w:rsid w:val="00C575B3"/>
    <w:rsid w:val="00C70D31"/>
    <w:rsid w:val="00C73A82"/>
    <w:rsid w:val="00C856A2"/>
    <w:rsid w:val="00C9523E"/>
    <w:rsid w:val="00C957B3"/>
    <w:rsid w:val="00CB5097"/>
    <w:rsid w:val="00CC46A5"/>
    <w:rsid w:val="00CD5B81"/>
    <w:rsid w:val="00CE319F"/>
    <w:rsid w:val="00CE5CBE"/>
    <w:rsid w:val="00CE7083"/>
    <w:rsid w:val="00CF260F"/>
    <w:rsid w:val="00CF322B"/>
    <w:rsid w:val="00CF7586"/>
    <w:rsid w:val="00CF762E"/>
    <w:rsid w:val="00D21108"/>
    <w:rsid w:val="00D2777F"/>
    <w:rsid w:val="00D31061"/>
    <w:rsid w:val="00D3391A"/>
    <w:rsid w:val="00D4770E"/>
    <w:rsid w:val="00D54A44"/>
    <w:rsid w:val="00D627E7"/>
    <w:rsid w:val="00D671C5"/>
    <w:rsid w:val="00DA4D28"/>
    <w:rsid w:val="00DB5768"/>
    <w:rsid w:val="00DB6229"/>
    <w:rsid w:val="00DC04EC"/>
    <w:rsid w:val="00DD0BAD"/>
    <w:rsid w:val="00DF4C36"/>
    <w:rsid w:val="00E0266F"/>
    <w:rsid w:val="00E03AC2"/>
    <w:rsid w:val="00E1637F"/>
    <w:rsid w:val="00E17656"/>
    <w:rsid w:val="00E23DD9"/>
    <w:rsid w:val="00E24161"/>
    <w:rsid w:val="00E26349"/>
    <w:rsid w:val="00E271BD"/>
    <w:rsid w:val="00E32E72"/>
    <w:rsid w:val="00E42B1D"/>
    <w:rsid w:val="00E44DEA"/>
    <w:rsid w:val="00E46A68"/>
    <w:rsid w:val="00E5688D"/>
    <w:rsid w:val="00E72A6B"/>
    <w:rsid w:val="00E87BC8"/>
    <w:rsid w:val="00E90157"/>
    <w:rsid w:val="00E922C2"/>
    <w:rsid w:val="00EA4F7B"/>
    <w:rsid w:val="00EB41B1"/>
    <w:rsid w:val="00EB4D2B"/>
    <w:rsid w:val="00EC7B71"/>
    <w:rsid w:val="00ED0FED"/>
    <w:rsid w:val="00ED6693"/>
    <w:rsid w:val="00EF5795"/>
    <w:rsid w:val="00F15379"/>
    <w:rsid w:val="00F326F9"/>
    <w:rsid w:val="00F36E15"/>
    <w:rsid w:val="00F4084F"/>
    <w:rsid w:val="00F47CB3"/>
    <w:rsid w:val="00F5495D"/>
    <w:rsid w:val="00F566FA"/>
    <w:rsid w:val="00F615EB"/>
    <w:rsid w:val="00F66BFD"/>
    <w:rsid w:val="00F670FB"/>
    <w:rsid w:val="00F731C4"/>
    <w:rsid w:val="00F74ED0"/>
    <w:rsid w:val="00F8162B"/>
    <w:rsid w:val="00F817F2"/>
    <w:rsid w:val="00FC513D"/>
    <w:rsid w:val="00FD53EA"/>
    <w:rsid w:val="00FE78AC"/>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44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76000B"/>
    <w:rPr>
      <w:sz w:val="22"/>
    </w:rPr>
  </w:style>
  <w:style w:type="character" w:styleId="PageNumber">
    <w:name w:val="page number"/>
    <w:basedOn w:val="DefaultParagraphFont"/>
    <w:rsid w:val="00081AA3"/>
  </w:style>
  <w:style w:type="character" w:styleId="CommentReference">
    <w:name w:val="annotation reference"/>
    <w:rsid w:val="009D46D6"/>
    <w:rPr>
      <w:sz w:val="16"/>
      <w:szCs w:val="16"/>
    </w:rPr>
  </w:style>
  <w:style w:type="paragraph" w:styleId="CommentText">
    <w:name w:val="annotation text"/>
    <w:basedOn w:val="Normal"/>
    <w:link w:val="CommentTextChar"/>
    <w:rsid w:val="009D46D6"/>
    <w:rPr>
      <w:sz w:val="20"/>
    </w:rPr>
  </w:style>
  <w:style w:type="character" w:customStyle="1" w:styleId="CommentTextChar">
    <w:name w:val="Comment Text Char"/>
    <w:basedOn w:val="DefaultParagraphFont"/>
    <w:link w:val="CommentText"/>
    <w:rsid w:val="009D46D6"/>
  </w:style>
  <w:style w:type="paragraph" w:styleId="CommentSubject">
    <w:name w:val="annotation subject"/>
    <w:basedOn w:val="CommentText"/>
    <w:next w:val="CommentText"/>
    <w:link w:val="CommentSubjectChar"/>
    <w:rsid w:val="009D46D6"/>
    <w:rPr>
      <w:b/>
      <w:bCs/>
    </w:rPr>
  </w:style>
  <w:style w:type="character" w:customStyle="1" w:styleId="CommentSubjectChar">
    <w:name w:val="Comment Subject Char"/>
    <w:link w:val="CommentSubject"/>
    <w:rsid w:val="009D46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mita.Mukhoty@fcc.gov" TargetMode="External"/><Relationship Id="rId2" Type="http://schemas.openxmlformats.org/officeDocument/2006/relationships/styles" Target="styles.xml"/><Relationship Id="rId16" Type="http://schemas.openxmlformats.org/officeDocument/2006/relationships/hyperlink" Target="mailto:gregory.kwa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nsactionTeam@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Y&amp;serNum=1954047056&amp;pubNum=0001043&amp;originatingDoc=I2978955ac90b11e6bfb79a463a4b3bc7&amp;refType=CA&amp;originationContext=document&amp;vr=3.0&amp;rs=cblt1.0&amp;transitionType=DocumentItem&amp;contextData=(sc.Search)" TargetMode="External"/><Relationship Id="rId2" Type="http://schemas.openxmlformats.org/officeDocument/2006/relationships/hyperlink" Target="http://www.westlaw.com/Link/Document/FullText?findType=L&amp;pubNum=1000546&amp;cite=47USCAS39&amp;originatingDoc=I2978955ac90b11e6bfb79a463a4b3bc7&amp;refType=LQ&amp;originationContext=document&amp;vr=3.0&amp;rs=cblt1.0&amp;transitionType=DocumentItem&amp;contextData=(sc.Search)" TargetMode="External"/><Relationship Id="rId1" Type="http://schemas.openxmlformats.org/officeDocument/2006/relationships/hyperlink" Target="http://www.westlaw.com/Link/Document/FullText?findType=L&amp;pubNum=1000546&amp;cite=47USCAS34&amp;originatingDoc=I2978955ac90b11e6bfb79a463a4b3bc7&amp;refType=LQ&amp;originationContext=document&amp;vr=3.0&amp;rs=cblt1.0&amp;transitionType=DocumentItem&amp;contextData=(sc.Search)" TargetMode="External"/><Relationship Id="rId4" Type="http://schemas.openxmlformats.org/officeDocument/2006/relationships/hyperlink" Target="http://www.westlaw.com/Link/Document/FullText?findType=L&amp;pubNum=1000546&amp;cite=3USCAS301&amp;originatingDoc=I2978955ac90b11e6bfb79a463a4b3bc7&amp;refType=LQ&amp;originationContext=document&amp;vr=3.0&amp;rs=cblt1.0&amp;transitionType=DocumentItem&amp;contextData=(sc.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1553</Words>
  <Characters>8866</Characters>
  <Application>Microsoft Office Word</Application>
  <DocSecurity>0</DocSecurity>
  <Lines>177</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10510</CharactersWithSpaces>
  <SharedDoc>false</SharedDoc>
  <HyperlinkBase> </HyperlinkBase>
  <HLinks>
    <vt:vector size="48" baseType="variant">
      <vt:variant>
        <vt:i4>2949189</vt:i4>
      </vt:variant>
      <vt:variant>
        <vt:i4>9</vt:i4>
      </vt:variant>
      <vt:variant>
        <vt:i4>0</vt:i4>
      </vt:variant>
      <vt:variant>
        <vt:i4>5</vt:i4>
      </vt:variant>
      <vt:variant>
        <vt:lpwstr>mailto:Sumita.Mukhoty@fcc.gov</vt:lpwstr>
      </vt:variant>
      <vt:variant>
        <vt:lpwstr/>
      </vt:variant>
      <vt:variant>
        <vt:i4>1966200</vt:i4>
      </vt:variant>
      <vt:variant>
        <vt:i4>6</vt:i4>
      </vt:variant>
      <vt:variant>
        <vt:i4>0</vt:i4>
      </vt:variant>
      <vt:variant>
        <vt:i4>5</vt:i4>
      </vt:variant>
      <vt:variant>
        <vt:lpwstr>mailto:gregory.kwan@fcc.gov</vt:lpwstr>
      </vt:variant>
      <vt:variant>
        <vt:lpwstr/>
      </vt:variant>
      <vt:variant>
        <vt:i4>8126555</vt:i4>
      </vt:variant>
      <vt:variant>
        <vt:i4>3</vt:i4>
      </vt:variant>
      <vt:variant>
        <vt:i4>0</vt:i4>
      </vt:variant>
      <vt:variant>
        <vt:i4>5</vt:i4>
      </vt:variant>
      <vt:variant>
        <vt:lpwstr>mailto:TransactionTeam@fcc.gov</vt:lpwstr>
      </vt:variant>
      <vt:variant>
        <vt:lpwstr/>
      </vt:variant>
      <vt:variant>
        <vt:i4>3473482</vt:i4>
      </vt:variant>
      <vt:variant>
        <vt:i4>0</vt:i4>
      </vt:variant>
      <vt:variant>
        <vt:i4>0</vt:i4>
      </vt:variant>
      <vt:variant>
        <vt:i4>5</vt:i4>
      </vt:variant>
      <vt:variant>
        <vt:lpwstr>mailto:fcc504@fcc.gov</vt:lpwstr>
      </vt:variant>
      <vt:variant>
        <vt:lpwstr/>
      </vt:variant>
      <vt:variant>
        <vt:i4>589843</vt:i4>
      </vt:variant>
      <vt:variant>
        <vt:i4>9</vt:i4>
      </vt:variant>
      <vt:variant>
        <vt:i4>0</vt:i4>
      </vt:variant>
      <vt:variant>
        <vt:i4>5</vt:i4>
      </vt:variant>
      <vt:variant>
        <vt:lpwstr>http://www.westlaw.com/Link/Document/FullText?findType=L&amp;pubNum=1000546&amp;cite=3USCAS301&amp;originatingDoc=I2978955ac90b11e6bfb79a463a4b3bc7&amp;refType=LQ&amp;originationContext=document&amp;vr=3.0&amp;rs=cblt1.0&amp;transitionType=DocumentItem&amp;contextData=(sc.Search)</vt:lpwstr>
      </vt:variant>
      <vt:variant>
        <vt:lpwstr/>
      </vt:variant>
      <vt:variant>
        <vt:i4>3866740</vt:i4>
      </vt:variant>
      <vt:variant>
        <vt:i4>6</vt:i4>
      </vt:variant>
      <vt:variant>
        <vt:i4>0</vt:i4>
      </vt:variant>
      <vt:variant>
        <vt:i4>5</vt:i4>
      </vt:variant>
      <vt:variant>
        <vt:lpwstr>http://www.westlaw.com/Link/Document/FullText?findType=Y&amp;serNum=1954047056&amp;pubNum=0001043&amp;originatingDoc=I2978955ac90b11e6bfb79a463a4b3bc7&amp;refType=CA&amp;originationContext=document&amp;vr=3.0&amp;rs=cblt1.0&amp;transitionType=DocumentItem&amp;contextData=(sc.Search)</vt:lpwstr>
      </vt:variant>
      <vt:variant>
        <vt:lpwstr/>
      </vt:variant>
      <vt:variant>
        <vt:i4>4325456</vt:i4>
      </vt:variant>
      <vt:variant>
        <vt:i4>3</vt:i4>
      </vt:variant>
      <vt:variant>
        <vt:i4>0</vt:i4>
      </vt:variant>
      <vt:variant>
        <vt:i4>5</vt:i4>
      </vt:variant>
      <vt:variant>
        <vt:lpwstr>http://www.westlaw.com/Link/Document/FullText?findType=L&amp;pubNum=1000546&amp;cite=47USCAS39&amp;originatingDoc=I2978955ac90b11e6bfb79a463a4b3bc7&amp;refType=LQ&amp;originationContext=document&amp;vr=3.0&amp;rs=cblt1.0&amp;transitionType=DocumentItem&amp;contextData=(sc.Search)</vt:lpwstr>
      </vt:variant>
      <vt:variant>
        <vt:lpwstr/>
      </vt:variant>
      <vt:variant>
        <vt:i4>5177424</vt:i4>
      </vt:variant>
      <vt:variant>
        <vt:i4>0</vt:i4>
      </vt:variant>
      <vt:variant>
        <vt:i4>0</vt:i4>
      </vt:variant>
      <vt:variant>
        <vt:i4>5</vt:i4>
      </vt:variant>
      <vt:variant>
        <vt:lpwstr>http://www.westlaw.com/Link/Document/FullText?findType=L&amp;pubNum=1000546&amp;cite=47USCAS34&amp;originatingDoc=I2978955ac90b11e6bfb79a463a4b3bc7&amp;refType=LQ&amp;originationContext=document&amp;vr=3.0&amp;rs=cblt1.0&amp;transitionType=DocumentItem&amp;contextData=(sc.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2017-02-28T16:13:00Z</cp:lastPrinted>
  <dcterms:created xsi:type="dcterms:W3CDTF">2017-02-28T18:13:00Z</dcterms:created>
  <dcterms:modified xsi:type="dcterms:W3CDTF">2017-02-28T18:13:00Z</dcterms:modified>
  <cp:category> </cp:category>
  <cp:contentStatus> </cp:contentStatus>
</cp:coreProperties>
</file>