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24B" w:rsidRDefault="00A7224B" w:rsidP="00A859CF">
      <w:pPr>
        <w:spacing w:after="120"/>
        <w:jc w:val="right"/>
        <w:rPr>
          <w:b/>
          <w:sz w:val="24"/>
        </w:rPr>
      </w:pPr>
      <w:bookmarkStart w:id="0" w:name="_GoBack"/>
      <w:bookmarkEnd w:id="0"/>
    </w:p>
    <w:p w:rsidR="00D47505" w:rsidRPr="00B679D9" w:rsidRDefault="0052175E" w:rsidP="00A859CF">
      <w:pPr>
        <w:jc w:val="right"/>
        <w:rPr>
          <w:b/>
          <w:sz w:val="24"/>
        </w:rPr>
      </w:pPr>
      <w:r>
        <w:rPr>
          <w:b/>
          <w:sz w:val="24"/>
        </w:rPr>
        <w:t>DA 17-</w:t>
      </w:r>
      <w:r w:rsidR="00797642">
        <w:rPr>
          <w:b/>
          <w:sz w:val="24"/>
        </w:rPr>
        <w:t>211</w:t>
      </w:r>
    </w:p>
    <w:p w:rsidR="00D47505" w:rsidRPr="00B679D9" w:rsidRDefault="00B338A9" w:rsidP="00C371F2">
      <w:pPr>
        <w:jc w:val="right"/>
        <w:rPr>
          <w:b/>
          <w:sz w:val="24"/>
        </w:rPr>
      </w:pPr>
      <w:r w:rsidRPr="00B679D9">
        <w:rPr>
          <w:b/>
          <w:sz w:val="24"/>
        </w:rPr>
        <w:t xml:space="preserve">Released:  </w:t>
      </w:r>
      <w:r w:rsidR="0025781C">
        <w:rPr>
          <w:b/>
          <w:sz w:val="24"/>
        </w:rPr>
        <w:t xml:space="preserve">March </w:t>
      </w:r>
      <w:r w:rsidR="00A13BCB">
        <w:rPr>
          <w:b/>
          <w:sz w:val="24"/>
        </w:rPr>
        <w:t>3</w:t>
      </w:r>
      <w:r w:rsidR="00AD6115">
        <w:rPr>
          <w:b/>
          <w:sz w:val="24"/>
        </w:rPr>
        <w:t>, 2017</w:t>
      </w:r>
    </w:p>
    <w:p w:rsidR="00D47505" w:rsidRPr="00B679D9" w:rsidRDefault="00D47505" w:rsidP="00AD6115">
      <w:pPr>
        <w:spacing w:after="120"/>
        <w:jc w:val="center"/>
        <w:rPr>
          <w:sz w:val="24"/>
        </w:rPr>
      </w:pPr>
    </w:p>
    <w:p w:rsidR="00A859CF" w:rsidRPr="00B679D9" w:rsidRDefault="0025781C" w:rsidP="00A859CF">
      <w:pPr>
        <w:jc w:val="center"/>
        <w:rPr>
          <w:b/>
          <w:caps/>
          <w:sz w:val="24"/>
        </w:rPr>
      </w:pPr>
      <w:r>
        <w:rPr>
          <w:b/>
          <w:caps/>
          <w:sz w:val="24"/>
        </w:rPr>
        <w:t>CONSUMER AND GOVERNMENTAL AFFAIRS BUREAU SEEKS COMMENT ON PETITION</w:t>
      </w:r>
      <w:r w:rsidR="00A6417B">
        <w:rPr>
          <w:b/>
          <w:caps/>
          <w:sz w:val="24"/>
        </w:rPr>
        <w:t>S</w:t>
      </w:r>
      <w:r>
        <w:rPr>
          <w:b/>
          <w:caps/>
          <w:sz w:val="24"/>
        </w:rPr>
        <w:t xml:space="preserve"> CONCERNING THE COMMISSION’S RULE ON OPT-OUT NOTICES ON FAX ADVERTISEMENTS</w:t>
      </w:r>
    </w:p>
    <w:p w:rsidR="00A859CF" w:rsidRPr="00B679D9" w:rsidRDefault="00A859CF" w:rsidP="00A859CF">
      <w:pPr>
        <w:spacing w:after="120"/>
        <w:jc w:val="center"/>
        <w:rPr>
          <w:b/>
          <w:caps/>
          <w:sz w:val="24"/>
        </w:rPr>
      </w:pPr>
    </w:p>
    <w:p w:rsidR="00A7224B" w:rsidRPr="00B679D9" w:rsidRDefault="0025781C" w:rsidP="00A859CF">
      <w:pPr>
        <w:jc w:val="center"/>
        <w:rPr>
          <w:b/>
          <w:sz w:val="24"/>
        </w:rPr>
      </w:pPr>
      <w:r>
        <w:rPr>
          <w:b/>
          <w:sz w:val="24"/>
        </w:rPr>
        <w:t>CG Docket No. 02-278</w:t>
      </w:r>
    </w:p>
    <w:p w:rsidR="00D47505" w:rsidRPr="00B679D9" w:rsidRDefault="0025781C" w:rsidP="00170C76">
      <w:pPr>
        <w:jc w:val="center"/>
        <w:rPr>
          <w:b/>
          <w:sz w:val="24"/>
        </w:rPr>
      </w:pPr>
      <w:r>
        <w:rPr>
          <w:b/>
          <w:sz w:val="24"/>
        </w:rPr>
        <w:t>CG Docket No. 05-338</w:t>
      </w:r>
    </w:p>
    <w:p w:rsidR="00A859CF" w:rsidRPr="00B679D9" w:rsidRDefault="00A859CF" w:rsidP="00A859CF">
      <w:pPr>
        <w:spacing w:after="120"/>
        <w:rPr>
          <w:b/>
          <w:sz w:val="24"/>
        </w:rPr>
      </w:pPr>
    </w:p>
    <w:p w:rsidR="00A7224B" w:rsidRPr="00A7224B" w:rsidRDefault="00A7224B" w:rsidP="00A859CF">
      <w:pPr>
        <w:keepNext/>
        <w:widowControl/>
        <w:tabs>
          <w:tab w:val="left" w:pos="2160"/>
        </w:tabs>
        <w:outlineLvl w:val="2"/>
        <w:rPr>
          <w:b/>
          <w:snapToGrid/>
          <w:kern w:val="0"/>
          <w:sz w:val="24"/>
          <w:szCs w:val="24"/>
        </w:rPr>
      </w:pPr>
      <w:r w:rsidRPr="00A7224B">
        <w:rPr>
          <w:b/>
          <w:snapToGrid/>
          <w:kern w:val="0"/>
          <w:sz w:val="24"/>
          <w:szCs w:val="24"/>
        </w:rPr>
        <w:t>Comment Date</w:t>
      </w:r>
      <w:r w:rsidRPr="00A7224B">
        <w:rPr>
          <w:snapToGrid/>
          <w:kern w:val="0"/>
          <w:sz w:val="24"/>
          <w:szCs w:val="24"/>
        </w:rPr>
        <w:t>:</w:t>
      </w:r>
      <w:r w:rsidRPr="00A7224B">
        <w:rPr>
          <w:b/>
          <w:snapToGrid/>
          <w:kern w:val="0"/>
          <w:sz w:val="24"/>
          <w:szCs w:val="24"/>
        </w:rPr>
        <w:t xml:space="preserve">  </w:t>
      </w:r>
      <w:r w:rsidR="004F7780">
        <w:rPr>
          <w:b/>
          <w:snapToGrid/>
          <w:kern w:val="0"/>
          <w:sz w:val="24"/>
          <w:szCs w:val="24"/>
        </w:rPr>
        <w:t>March 17</w:t>
      </w:r>
      <w:r w:rsidR="00AD6115">
        <w:rPr>
          <w:b/>
          <w:snapToGrid/>
          <w:kern w:val="0"/>
          <w:sz w:val="24"/>
          <w:szCs w:val="24"/>
        </w:rPr>
        <w:t>, 2017</w:t>
      </w:r>
    </w:p>
    <w:p w:rsidR="00A7224B" w:rsidRPr="00A7224B" w:rsidRDefault="00A7224B" w:rsidP="00A859CF">
      <w:pPr>
        <w:widowControl/>
        <w:spacing w:after="120"/>
        <w:rPr>
          <w:b/>
          <w:snapToGrid/>
          <w:kern w:val="0"/>
          <w:sz w:val="24"/>
          <w:szCs w:val="24"/>
        </w:rPr>
      </w:pPr>
      <w:r w:rsidRPr="00A7224B">
        <w:rPr>
          <w:b/>
          <w:snapToGrid/>
          <w:kern w:val="0"/>
          <w:sz w:val="24"/>
          <w:szCs w:val="24"/>
        </w:rPr>
        <w:t xml:space="preserve">Reply Comment Date:  </w:t>
      </w:r>
      <w:r w:rsidR="004F7780">
        <w:rPr>
          <w:b/>
          <w:snapToGrid/>
          <w:kern w:val="0"/>
          <w:sz w:val="24"/>
          <w:szCs w:val="24"/>
        </w:rPr>
        <w:t>March 24</w:t>
      </w:r>
      <w:r w:rsidR="00AD6115">
        <w:rPr>
          <w:b/>
          <w:snapToGrid/>
          <w:kern w:val="0"/>
          <w:sz w:val="24"/>
          <w:szCs w:val="24"/>
        </w:rPr>
        <w:t>, 2017</w:t>
      </w:r>
    </w:p>
    <w:p w:rsidR="00A859CF" w:rsidRPr="00A7224B" w:rsidRDefault="00A859CF" w:rsidP="00A7224B">
      <w:pPr>
        <w:widowControl/>
        <w:rPr>
          <w:b/>
          <w:snapToGrid/>
          <w:kern w:val="0"/>
        </w:rPr>
      </w:pPr>
    </w:p>
    <w:p w:rsidR="00A7224B" w:rsidRPr="00A7224B" w:rsidRDefault="00A7224B" w:rsidP="00A859CF">
      <w:pPr>
        <w:widowControl/>
        <w:spacing w:after="240"/>
        <w:rPr>
          <w:snapToGrid/>
          <w:kern w:val="0"/>
          <w:sz w:val="23"/>
          <w:szCs w:val="23"/>
        </w:rPr>
      </w:pPr>
      <w:r w:rsidRPr="00A7224B">
        <w:rPr>
          <w:snapToGrid/>
          <w:kern w:val="0"/>
          <w:sz w:val="24"/>
        </w:rPr>
        <w:tab/>
      </w:r>
      <w:r w:rsidRPr="00A7224B">
        <w:rPr>
          <w:snapToGrid/>
          <w:kern w:val="0"/>
          <w:sz w:val="23"/>
          <w:szCs w:val="23"/>
        </w:rPr>
        <w:t xml:space="preserve"> With this Public Notice, we seek comment on </w:t>
      </w:r>
      <w:r w:rsidR="00A6417B">
        <w:rPr>
          <w:snapToGrid/>
          <w:kern w:val="0"/>
          <w:sz w:val="23"/>
          <w:szCs w:val="23"/>
        </w:rPr>
        <w:t>two</w:t>
      </w:r>
      <w:r w:rsidRPr="00A7224B">
        <w:rPr>
          <w:snapToGrid/>
          <w:kern w:val="0"/>
          <w:sz w:val="23"/>
          <w:szCs w:val="23"/>
        </w:rPr>
        <w:t xml:space="preserve"> petition</w:t>
      </w:r>
      <w:r w:rsidR="00A6417B">
        <w:rPr>
          <w:snapToGrid/>
          <w:kern w:val="0"/>
          <w:sz w:val="23"/>
          <w:szCs w:val="23"/>
        </w:rPr>
        <w:t>s</w:t>
      </w:r>
      <w:r w:rsidRPr="00A7224B">
        <w:rPr>
          <w:snapToGrid/>
          <w:kern w:val="0"/>
          <w:sz w:val="23"/>
          <w:szCs w:val="23"/>
        </w:rPr>
        <w:t xml:space="preserve"> for waiver</w:t>
      </w:r>
      <w:r w:rsidRPr="00A859CF">
        <w:rPr>
          <w:snapToGrid/>
          <w:kern w:val="0"/>
          <w:sz w:val="23"/>
          <w:szCs w:val="23"/>
          <w:vertAlign w:val="superscript"/>
        </w:rPr>
        <w:footnoteReference w:id="2"/>
      </w:r>
      <w:r w:rsidRPr="00A7224B">
        <w:rPr>
          <w:snapToGrid/>
          <w:kern w:val="0"/>
          <w:sz w:val="23"/>
          <w:szCs w:val="23"/>
        </w:rPr>
        <w:t xml:space="preserve"> of section 64.1200(a)(4)(iv) of the Commission’s rules, which requires that an opt-out notice containing certain information be included in fax ads sent to a consumer who has provided prior express invitation or permission to receive them.</w:t>
      </w:r>
      <w:r w:rsidRPr="00A859CF">
        <w:rPr>
          <w:snapToGrid/>
          <w:kern w:val="0"/>
          <w:sz w:val="23"/>
          <w:szCs w:val="23"/>
          <w:vertAlign w:val="superscript"/>
        </w:rPr>
        <w:footnoteReference w:id="3"/>
      </w:r>
      <w:r w:rsidRPr="00A7224B">
        <w:rPr>
          <w:snapToGrid/>
          <w:kern w:val="0"/>
          <w:sz w:val="23"/>
          <w:szCs w:val="23"/>
        </w:rPr>
        <w:t xml:space="preserve">  The Petitioner</w:t>
      </w:r>
      <w:r w:rsidR="00A6417B">
        <w:rPr>
          <w:snapToGrid/>
          <w:kern w:val="0"/>
          <w:sz w:val="23"/>
          <w:szCs w:val="23"/>
        </w:rPr>
        <w:t>s seek</w:t>
      </w:r>
      <w:r w:rsidRPr="00A7224B">
        <w:rPr>
          <w:snapToGrid/>
          <w:kern w:val="0"/>
          <w:sz w:val="23"/>
          <w:szCs w:val="23"/>
        </w:rPr>
        <w:t xml:space="preserve"> retroactive waiver of the opt-out notice requirement for fax ads sent by or on </w:t>
      </w:r>
      <w:r w:rsidR="00A6417B">
        <w:rPr>
          <w:snapToGrid/>
          <w:kern w:val="0"/>
          <w:sz w:val="23"/>
          <w:szCs w:val="23"/>
        </w:rPr>
        <w:t>their</w:t>
      </w:r>
      <w:r w:rsidRPr="00A7224B">
        <w:rPr>
          <w:snapToGrid/>
          <w:kern w:val="0"/>
          <w:sz w:val="23"/>
          <w:szCs w:val="23"/>
        </w:rPr>
        <w:t xml:space="preserve"> behalf to recipients from whom prior express invitation or permission allegedly had been obtained.</w:t>
      </w:r>
      <w:r w:rsidRPr="00A859CF">
        <w:rPr>
          <w:snapToGrid/>
          <w:kern w:val="0"/>
          <w:sz w:val="23"/>
          <w:szCs w:val="23"/>
          <w:vertAlign w:val="superscript"/>
        </w:rPr>
        <w:footnoteReference w:id="4"/>
      </w:r>
      <w:r w:rsidRPr="00A7224B">
        <w:rPr>
          <w:snapToGrid/>
          <w:kern w:val="0"/>
          <w:sz w:val="23"/>
          <w:szCs w:val="23"/>
        </w:rPr>
        <w:t xml:space="preserve">  The Petitioner</w:t>
      </w:r>
      <w:r w:rsidR="00A6417B">
        <w:rPr>
          <w:snapToGrid/>
          <w:kern w:val="0"/>
          <w:sz w:val="23"/>
          <w:szCs w:val="23"/>
        </w:rPr>
        <w:t>s</w:t>
      </w:r>
      <w:r w:rsidRPr="00A7224B">
        <w:rPr>
          <w:snapToGrid/>
          <w:kern w:val="0"/>
          <w:sz w:val="23"/>
          <w:szCs w:val="23"/>
        </w:rPr>
        <w:t xml:space="preserve"> argue that good cause exists because </w:t>
      </w:r>
      <w:r w:rsidR="00A6417B">
        <w:rPr>
          <w:snapToGrid/>
          <w:kern w:val="0"/>
          <w:sz w:val="23"/>
          <w:szCs w:val="23"/>
        </w:rPr>
        <w:t xml:space="preserve">they are </w:t>
      </w:r>
      <w:r w:rsidRPr="00A7224B">
        <w:rPr>
          <w:snapToGrid/>
          <w:kern w:val="0"/>
          <w:sz w:val="23"/>
          <w:szCs w:val="23"/>
        </w:rPr>
        <w:t xml:space="preserve">similarly situated to parties granted retroactive waivers from this requirement in the </w:t>
      </w:r>
      <w:r w:rsidRPr="00A7224B">
        <w:rPr>
          <w:i/>
          <w:snapToGrid/>
          <w:kern w:val="0"/>
          <w:sz w:val="23"/>
          <w:szCs w:val="23"/>
        </w:rPr>
        <w:t>Anda Order</w:t>
      </w:r>
      <w:r w:rsidRPr="00A7224B">
        <w:rPr>
          <w:snapToGrid/>
          <w:kern w:val="0"/>
          <w:sz w:val="23"/>
          <w:szCs w:val="23"/>
        </w:rPr>
        <w:t>.</w:t>
      </w:r>
      <w:r w:rsidRPr="00A859CF">
        <w:rPr>
          <w:snapToGrid/>
          <w:kern w:val="0"/>
          <w:sz w:val="23"/>
          <w:szCs w:val="23"/>
          <w:vertAlign w:val="superscript"/>
        </w:rPr>
        <w:footnoteReference w:id="5"/>
      </w:r>
      <w:r w:rsidRPr="00A7224B">
        <w:rPr>
          <w:snapToGrid/>
          <w:kern w:val="0"/>
          <w:sz w:val="23"/>
          <w:szCs w:val="23"/>
        </w:rPr>
        <w:t xml:space="preserve">  </w:t>
      </w:r>
      <w:r w:rsidRPr="00A7224B">
        <w:rPr>
          <w:snapToGrid/>
          <w:kern w:val="0"/>
          <w:sz w:val="23"/>
          <w:szCs w:val="23"/>
        </w:rPr>
        <w:lastRenderedPageBreak/>
        <w:t xml:space="preserve">In the </w:t>
      </w:r>
      <w:r w:rsidRPr="00A7224B">
        <w:rPr>
          <w:i/>
          <w:snapToGrid/>
          <w:kern w:val="0"/>
          <w:sz w:val="23"/>
          <w:szCs w:val="23"/>
        </w:rPr>
        <w:t>Anda Order</w:t>
      </w:r>
      <w:r w:rsidRPr="00A7224B">
        <w:rPr>
          <w:snapToGrid/>
          <w:kern w:val="0"/>
          <w:sz w:val="23"/>
          <w:szCs w:val="23"/>
        </w:rPr>
        <w:t>, the Commission granted retroactive waivers to several individual petitioners because of uncertainty about whether the opt-out notice requirement applied to “solicited” faxes.</w:t>
      </w:r>
      <w:r w:rsidRPr="00A859CF">
        <w:rPr>
          <w:snapToGrid/>
          <w:kern w:val="0"/>
          <w:sz w:val="23"/>
          <w:szCs w:val="23"/>
          <w:vertAlign w:val="superscript"/>
        </w:rPr>
        <w:footnoteReference w:id="6"/>
      </w:r>
    </w:p>
    <w:p w:rsidR="00A7224B" w:rsidRPr="00A7224B" w:rsidRDefault="00A7224B" w:rsidP="00A7224B">
      <w:pPr>
        <w:widowControl/>
        <w:spacing w:before="120" w:after="240"/>
        <w:ind w:firstLine="720"/>
        <w:rPr>
          <w:snapToGrid/>
          <w:kern w:val="0"/>
          <w:sz w:val="23"/>
          <w:szCs w:val="23"/>
        </w:rPr>
      </w:pPr>
      <w:r w:rsidRPr="00A7224B">
        <w:rPr>
          <w:snapToGrid/>
          <w:kern w:val="0"/>
          <w:sz w:val="23"/>
          <w:szCs w:val="23"/>
        </w:rPr>
        <w:t xml:space="preserve">The waivers granted in the </w:t>
      </w:r>
      <w:r w:rsidRPr="00A7224B">
        <w:rPr>
          <w:i/>
          <w:snapToGrid/>
          <w:kern w:val="0"/>
          <w:sz w:val="23"/>
          <w:szCs w:val="23"/>
        </w:rPr>
        <w:t xml:space="preserve">Anda Order </w:t>
      </w:r>
      <w:r w:rsidRPr="00A7224B">
        <w:rPr>
          <w:snapToGrid/>
          <w:kern w:val="0"/>
          <w:sz w:val="23"/>
          <w:szCs w:val="23"/>
        </w:rPr>
        <w:t>apply only to the individual petitioners listed in that order.</w:t>
      </w:r>
      <w:r w:rsidRPr="00A859CF">
        <w:rPr>
          <w:snapToGrid/>
          <w:kern w:val="0"/>
          <w:sz w:val="23"/>
          <w:szCs w:val="23"/>
          <w:vertAlign w:val="superscript"/>
        </w:rPr>
        <w:footnoteReference w:id="7"/>
      </w:r>
      <w:r w:rsidRPr="00A7224B">
        <w:rPr>
          <w:snapToGrid/>
          <w:kern w:val="0"/>
          <w:sz w:val="23"/>
          <w:szCs w:val="23"/>
        </w:rPr>
        <w:t xml:space="preserve">  The Commission noted, however, that other, similarly situated parties may also seek waivers.</w:t>
      </w:r>
      <w:r w:rsidRPr="00A859CF">
        <w:rPr>
          <w:snapToGrid/>
          <w:kern w:val="0"/>
          <w:sz w:val="23"/>
          <w:szCs w:val="23"/>
          <w:vertAlign w:val="superscript"/>
        </w:rPr>
        <w:footnoteReference w:id="8"/>
      </w:r>
      <w:r w:rsidRPr="00A7224B">
        <w:rPr>
          <w:snapToGrid/>
          <w:kern w:val="0"/>
          <w:sz w:val="23"/>
          <w:szCs w:val="23"/>
        </w:rPr>
        <w:t xml:space="preserve">  We therefore seek comment on the Petitioners</w:t>
      </w:r>
      <w:r w:rsidR="00A6417B">
        <w:rPr>
          <w:snapToGrid/>
          <w:kern w:val="0"/>
          <w:sz w:val="23"/>
          <w:szCs w:val="23"/>
        </w:rPr>
        <w:t>’</w:t>
      </w:r>
      <w:r w:rsidRPr="00A7224B">
        <w:rPr>
          <w:snapToGrid/>
          <w:kern w:val="0"/>
          <w:sz w:val="23"/>
          <w:szCs w:val="23"/>
        </w:rPr>
        <w:t xml:space="preserve"> request</w:t>
      </w:r>
      <w:r w:rsidR="00A6417B">
        <w:rPr>
          <w:snapToGrid/>
          <w:kern w:val="0"/>
          <w:sz w:val="23"/>
          <w:szCs w:val="23"/>
        </w:rPr>
        <w:t>s</w:t>
      </w:r>
      <w:r w:rsidRPr="00A7224B">
        <w:rPr>
          <w:snapToGrid/>
          <w:kern w:val="0"/>
          <w:sz w:val="23"/>
          <w:szCs w:val="23"/>
        </w:rPr>
        <w:t xml:space="preserve"> for waiver consistent with the guidance set forth in the </w:t>
      </w:r>
      <w:r w:rsidRPr="00A7224B">
        <w:rPr>
          <w:i/>
          <w:snapToGrid/>
          <w:kern w:val="0"/>
          <w:sz w:val="23"/>
          <w:szCs w:val="23"/>
        </w:rPr>
        <w:t>Anda Order</w:t>
      </w:r>
      <w:r w:rsidRPr="00A7224B">
        <w:rPr>
          <w:snapToGrid/>
          <w:kern w:val="0"/>
          <w:sz w:val="23"/>
          <w:szCs w:val="23"/>
        </w:rPr>
        <w:t xml:space="preserve">. </w:t>
      </w:r>
    </w:p>
    <w:p w:rsidR="00A7224B" w:rsidRPr="00A7224B" w:rsidRDefault="00A7224B" w:rsidP="00A7224B">
      <w:pPr>
        <w:widowControl/>
        <w:autoSpaceDE w:val="0"/>
        <w:autoSpaceDN w:val="0"/>
        <w:adjustRightInd w:val="0"/>
        <w:ind w:firstLine="720"/>
        <w:rPr>
          <w:snapToGrid/>
          <w:kern w:val="0"/>
          <w:sz w:val="23"/>
          <w:szCs w:val="23"/>
        </w:rPr>
      </w:pPr>
      <w:r w:rsidRPr="00A7224B">
        <w:rPr>
          <w:i/>
          <w:iCs/>
          <w:snapToGrid/>
          <w:kern w:val="0"/>
          <w:sz w:val="23"/>
          <w:szCs w:val="23"/>
        </w:rPr>
        <w:t xml:space="preserve">Comments and Reply Comments.  </w:t>
      </w:r>
      <w:r w:rsidRPr="00A7224B">
        <w:rPr>
          <w:snapToGrid/>
          <w:kern w:val="0"/>
          <w:sz w:val="23"/>
          <w:szCs w:val="23"/>
        </w:rPr>
        <w:t>Pursuant to </w:t>
      </w:r>
      <w:r w:rsidRPr="00A7224B">
        <w:rPr>
          <w:bCs/>
          <w:snapToGrid/>
          <w:kern w:val="0"/>
          <w:sz w:val="23"/>
          <w:szCs w:val="23"/>
        </w:rPr>
        <w:t>section 4(j) of the Communications Act of 1934 and section 1.1 of the Commission’s rules</w:t>
      </w:r>
      <w:r w:rsidRPr="00A7224B">
        <w:rPr>
          <w:snapToGrid/>
          <w:kern w:val="0"/>
          <w:sz w:val="23"/>
          <w:szCs w:val="23"/>
        </w:rPr>
        <w:t>, we invite interested parties to file comments and reply comments on or before the dates indicated on the first page of this document.</w:t>
      </w:r>
      <w:r w:rsidRPr="00A7224B">
        <w:rPr>
          <w:snapToGrid/>
          <w:kern w:val="0"/>
          <w:sz w:val="23"/>
          <w:szCs w:val="23"/>
          <w:vertAlign w:val="superscript"/>
        </w:rPr>
        <w:footnoteReference w:id="9"/>
      </w:r>
      <w:r w:rsidRPr="00A7224B">
        <w:rPr>
          <w:snapToGrid/>
          <w:kern w:val="0"/>
          <w:sz w:val="23"/>
          <w:szCs w:val="23"/>
        </w:rPr>
        <w:t xml:space="preserve">  Comments may be filed using: (1) the Commission’s Electronic Comment Filing System (ECFS); or (2) by filing paper copies.  </w:t>
      </w:r>
    </w:p>
    <w:p w:rsidR="00A7224B" w:rsidRPr="00A7224B" w:rsidRDefault="00A7224B" w:rsidP="00A7224B">
      <w:pPr>
        <w:widowControl/>
        <w:autoSpaceDE w:val="0"/>
        <w:autoSpaceDN w:val="0"/>
        <w:adjustRightInd w:val="0"/>
        <w:ind w:firstLine="720"/>
        <w:rPr>
          <w:snapToGrid/>
          <w:kern w:val="0"/>
          <w:sz w:val="23"/>
          <w:szCs w:val="23"/>
        </w:rPr>
      </w:pPr>
    </w:p>
    <w:p w:rsidR="00A7224B" w:rsidRPr="00A7224B" w:rsidRDefault="00A7224B" w:rsidP="00A7224B">
      <w:pPr>
        <w:widowControl/>
        <w:numPr>
          <w:ilvl w:val="0"/>
          <w:numId w:val="8"/>
        </w:numPr>
        <w:autoSpaceDE w:val="0"/>
        <w:autoSpaceDN w:val="0"/>
        <w:adjustRightInd w:val="0"/>
        <w:rPr>
          <w:snapToGrid/>
          <w:kern w:val="0"/>
          <w:sz w:val="23"/>
          <w:szCs w:val="23"/>
        </w:rPr>
      </w:pPr>
      <w:r w:rsidRPr="00A7224B">
        <w:rPr>
          <w:snapToGrid/>
          <w:kern w:val="0"/>
          <w:sz w:val="23"/>
          <w:szCs w:val="23"/>
          <w:u w:val="single"/>
        </w:rPr>
        <w:t>Electronic Filers</w:t>
      </w:r>
      <w:r w:rsidRPr="00A7224B">
        <w:rPr>
          <w:snapToGrid/>
          <w:kern w:val="0"/>
          <w:sz w:val="23"/>
          <w:szCs w:val="23"/>
        </w:rPr>
        <w:t xml:space="preserve">: Comments may be filed electronically using the Internet by accessing ECFS: </w:t>
      </w:r>
      <w:hyperlink r:id="rId8" w:history="1">
        <w:hyperlink r:id="rId9" w:history="1">
          <w:r w:rsidRPr="00A859CF">
            <w:rPr>
              <w:snapToGrid/>
              <w:color w:val="0B4CB4"/>
              <w:kern w:val="0"/>
              <w:sz w:val="23"/>
              <w:szCs w:val="23"/>
              <w:u w:val="single"/>
            </w:rPr>
            <w:t>https://www.fcc.gov/ecfs/</w:t>
          </w:r>
        </w:hyperlink>
        <w:r w:rsidRPr="00A859CF">
          <w:rPr>
            <w:snapToGrid/>
            <w:kern w:val="0"/>
            <w:sz w:val="23"/>
            <w:szCs w:val="23"/>
          </w:rPr>
          <w:t xml:space="preserve">. </w:t>
        </w:r>
      </w:hyperlink>
      <w:r w:rsidRPr="00A7224B">
        <w:rPr>
          <w:snapToGrid/>
          <w:kern w:val="0"/>
          <w:sz w:val="23"/>
          <w:szCs w:val="23"/>
        </w:rPr>
        <w:t xml:space="preserve"> Filers should follow the instructions provided on the website for submitting comments.</w:t>
      </w:r>
    </w:p>
    <w:p w:rsidR="00A7224B" w:rsidRPr="00A7224B" w:rsidRDefault="00A7224B" w:rsidP="00A7224B">
      <w:pPr>
        <w:widowControl/>
        <w:autoSpaceDE w:val="0"/>
        <w:autoSpaceDN w:val="0"/>
        <w:adjustRightInd w:val="0"/>
        <w:ind w:firstLine="720"/>
        <w:rPr>
          <w:snapToGrid/>
          <w:kern w:val="0"/>
          <w:sz w:val="23"/>
          <w:szCs w:val="23"/>
        </w:rPr>
      </w:pPr>
    </w:p>
    <w:p w:rsidR="00A7224B" w:rsidRPr="00A7224B" w:rsidRDefault="00A7224B" w:rsidP="00A7224B">
      <w:pPr>
        <w:widowControl/>
        <w:numPr>
          <w:ilvl w:val="0"/>
          <w:numId w:val="8"/>
        </w:numPr>
        <w:autoSpaceDE w:val="0"/>
        <w:autoSpaceDN w:val="0"/>
        <w:adjustRightInd w:val="0"/>
        <w:rPr>
          <w:snapToGrid/>
          <w:kern w:val="0"/>
          <w:sz w:val="23"/>
          <w:szCs w:val="23"/>
        </w:rPr>
      </w:pPr>
      <w:r w:rsidRPr="00A7224B">
        <w:rPr>
          <w:snapToGrid/>
          <w:kern w:val="0"/>
          <w:sz w:val="23"/>
          <w:szCs w:val="23"/>
          <w:u w:val="single"/>
        </w:rPr>
        <w:t>Paper Filers</w:t>
      </w:r>
      <w:r w:rsidRPr="00A7224B">
        <w:rPr>
          <w:snapToGrid/>
          <w:kern w:val="0"/>
          <w:sz w:val="23"/>
          <w:szCs w:val="23"/>
        </w:rPr>
        <w:t>: Parties who choose to file by paper must file an original and one copy of each filing.  Filings can be sent by hand or messenger delivery, by commercial overnight courier, or by first class or overnight U.S. Postal Service mail.  All filings must be addressed to the Commission’s Secretary, Office of the Secretary, Federal Communications Commission.</w:t>
      </w:r>
    </w:p>
    <w:p w:rsidR="00A7224B" w:rsidRPr="00A7224B" w:rsidRDefault="00A7224B" w:rsidP="00A7224B">
      <w:pPr>
        <w:widowControl/>
        <w:autoSpaceDE w:val="0"/>
        <w:autoSpaceDN w:val="0"/>
        <w:adjustRightInd w:val="0"/>
        <w:ind w:firstLine="720"/>
        <w:rPr>
          <w:snapToGrid/>
          <w:kern w:val="0"/>
          <w:sz w:val="23"/>
          <w:szCs w:val="23"/>
        </w:rPr>
      </w:pPr>
    </w:p>
    <w:p w:rsidR="00A7224B" w:rsidRPr="00A7224B" w:rsidRDefault="00A7224B" w:rsidP="00A7224B">
      <w:pPr>
        <w:widowControl/>
        <w:numPr>
          <w:ilvl w:val="0"/>
          <w:numId w:val="9"/>
        </w:numPr>
        <w:autoSpaceDE w:val="0"/>
        <w:autoSpaceDN w:val="0"/>
        <w:adjustRightInd w:val="0"/>
        <w:ind w:left="1080"/>
        <w:rPr>
          <w:snapToGrid/>
          <w:kern w:val="0"/>
          <w:sz w:val="23"/>
          <w:szCs w:val="23"/>
        </w:rPr>
      </w:pPr>
      <w:r w:rsidRPr="00A7224B">
        <w:rPr>
          <w:snapToGrid/>
          <w:kern w:val="0"/>
          <w:sz w:val="23"/>
          <w:szCs w:val="23"/>
        </w:rPr>
        <w:t>All hand-delivered or messenger-delivered paper filings for the Commission’s Secretary must be delivered to FCC Headquarters at 445 12</w:t>
      </w:r>
      <w:r w:rsidRPr="00A7224B">
        <w:rPr>
          <w:snapToGrid/>
          <w:kern w:val="0"/>
          <w:sz w:val="23"/>
          <w:szCs w:val="23"/>
          <w:vertAlign w:val="superscript"/>
        </w:rPr>
        <w:t>th</w:t>
      </w:r>
      <w:r w:rsidRPr="00A7224B">
        <w:rPr>
          <w:snapToGrid/>
          <w:kern w:val="0"/>
          <w:sz w:val="23"/>
          <w:szCs w:val="23"/>
        </w:rPr>
        <w:t xml:space="preserve"> St., SW, Room TW-A325, Washington, DC 20554.  The filing hours are 8:00 a.m. to 7:00 p.m.  All hand deliveries must be held together with rubber bands or fasteners.  Any envelopes or boxes must be disposed of </w:t>
      </w:r>
      <w:r w:rsidRPr="00A7224B">
        <w:rPr>
          <w:i/>
          <w:iCs/>
          <w:snapToGrid/>
          <w:kern w:val="0"/>
          <w:sz w:val="23"/>
          <w:szCs w:val="23"/>
        </w:rPr>
        <w:t xml:space="preserve">before </w:t>
      </w:r>
      <w:r w:rsidRPr="00A7224B">
        <w:rPr>
          <w:snapToGrid/>
          <w:kern w:val="0"/>
          <w:sz w:val="23"/>
          <w:szCs w:val="23"/>
        </w:rPr>
        <w:t>entering the building.</w:t>
      </w:r>
    </w:p>
    <w:p w:rsidR="00A7224B" w:rsidRPr="00A7224B" w:rsidRDefault="00A7224B" w:rsidP="00A7224B">
      <w:pPr>
        <w:widowControl/>
        <w:autoSpaceDE w:val="0"/>
        <w:autoSpaceDN w:val="0"/>
        <w:adjustRightInd w:val="0"/>
        <w:ind w:left="270" w:firstLine="720"/>
        <w:rPr>
          <w:snapToGrid/>
          <w:kern w:val="0"/>
          <w:sz w:val="23"/>
          <w:szCs w:val="23"/>
        </w:rPr>
      </w:pPr>
    </w:p>
    <w:p w:rsidR="00A7224B" w:rsidRPr="00A7224B" w:rsidRDefault="00A7224B" w:rsidP="00A7224B">
      <w:pPr>
        <w:widowControl/>
        <w:numPr>
          <w:ilvl w:val="0"/>
          <w:numId w:val="9"/>
        </w:numPr>
        <w:autoSpaceDE w:val="0"/>
        <w:autoSpaceDN w:val="0"/>
        <w:adjustRightInd w:val="0"/>
        <w:ind w:left="1080"/>
        <w:rPr>
          <w:snapToGrid/>
          <w:kern w:val="0"/>
          <w:sz w:val="23"/>
          <w:szCs w:val="23"/>
        </w:rPr>
      </w:pPr>
      <w:r w:rsidRPr="00A7224B">
        <w:rPr>
          <w:snapToGrid/>
          <w:kern w:val="0"/>
          <w:sz w:val="23"/>
          <w:szCs w:val="23"/>
        </w:rPr>
        <w:t>Commercial overnight mail (other than U.S. Postal Service Express Mail and Priority Mail) must be sent to 9300 East Hampton Drive, Capitol Heights, MD 20743.</w:t>
      </w:r>
    </w:p>
    <w:p w:rsidR="00A7224B" w:rsidRPr="00A7224B" w:rsidRDefault="00A7224B" w:rsidP="00A7224B">
      <w:pPr>
        <w:widowControl/>
        <w:autoSpaceDE w:val="0"/>
        <w:autoSpaceDN w:val="0"/>
        <w:adjustRightInd w:val="0"/>
        <w:ind w:left="270" w:firstLine="720"/>
        <w:rPr>
          <w:snapToGrid/>
          <w:kern w:val="0"/>
          <w:sz w:val="23"/>
          <w:szCs w:val="23"/>
        </w:rPr>
      </w:pPr>
    </w:p>
    <w:p w:rsidR="00A7224B" w:rsidRPr="00A7224B" w:rsidRDefault="00A7224B" w:rsidP="00A7224B">
      <w:pPr>
        <w:widowControl/>
        <w:numPr>
          <w:ilvl w:val="0"/>
          <w:numId w:val="9"/>
        </w:numPr>
        <w:autoSpaceDE w:val="0"/>
        <w:autoSpaceDN w:val="0"/>
        <w:adjustRightInd w:val="0"/>
        <w:ind w:left="1080"/>
        <w:rPr>
          <w:snapToGrid/>
          <w:kern w:val="0"/>
          <w:sz w:val="23"/>
          <w:szCs w:val="23"/>
        </w:rPr>
      </w:pPr>
      <w:r w:rsidRPr="00A7224B">
        <w:rPr>
          <w:snapToGrid/>
          <w:kern w:val="0"/>
          <w:sz w:val="23"/>
          <w:szCs w:val="23"/>
        </w:rPr>
        <w:t>U.S. Postal Service first-class, Express, and Priority mail must be addressed to 445 12</w:t>
      </w:r>
      <w:r w:rsidRPr="00A7224B">
        <w:rPr>
          <w:snapToGrid/>
          <w:kern w:val="0"/>
          <w:sz w:val="23"/>
          <w:szCs w:val="23"/>
          <w:vertAlign w:val="superscript"/>
        </w:rPr>
        <w:t>th</w:t>
      </w:r>
      <w:r w:rsidRPr="00A7224B">
        <w:rPr>
          <w:snapToGrid/>
          <w:kern w:val="0"/>
          <w:sz w:val="23"/>
          <w:szCs w:val="23"/>
        </w:rPr>
        <w:t xml:space="preserve"> Street, SW, Washington DC 20554.</w:t>
      </w:r>
    </w:p>
    <w:p w:rsidR="00A7224B" w:rsidRPr="00A7224B" w:rsidRDefault="00A7224B" w:rsidP="00A7224B">
      <w:pPr>
        <w:widowControl/>
        <w:autoSpaceDE w:val="0"/>
        <w:autoSpaceDN w:val="0"/>
        <w:adjustRightInd w:val="0"/>
        <w:ind w:firstLine="720"/>
        <w:rPr>
          <w:snapToGrid/>
          <w:kern w:val="0"/>
          <w:sz w:val="23"/>
          <w:szCs w:val="23"/>
        </w:rPr>
      </w:pPr>
    </w:p>
    <w:p w:rsidR="00A7224B" w:rsidRPr="00A7224B" w:rsidRDefault="00A7224B" w:rsidP="00A7224B">
      <w:pPr>
        <w:widowControl/>
        <w:autoSpaceDE w:val="0"/>
        <w:autoSpaceDN w:val="0"/>
        <w:adjustRightInd w:val="0"/>
        <w:ind w:firstLine="720"/>
        <w:rPr>
          <w:snapToGrid/>
          <w:kern w:val="0"/>
          <w:sz w:val="23"/>
          <w:szCs w:val="23"/>
        </w:rPr>
      </w:pPr>
      <w:r w:rsidRPr="00A7224B">
        <w:rPr>
          <w:snapToGrid/>
          <w:kern w:val="0"/>
          <w:sz w:val="23"/>
          <w:szCs w:val="23"/>
        </w:rPr>
        <w:t>Comments and reply comments filed in response to this Public Notice will be available via ECFS.  These documents also will be available for public inspection during regular business hours in the FCC Reference Information Center, Portals II, 445 12</w:t>
      </w:r>
      <w:r w:rsidRPr="00A7224B">
        <w:rPr>
          <w:snapToGrid/>
          <w:kern w:val="0"/>
          <w:sz w:val="23"/>
          <w:szCs w:val="23"/>
          <w:vertAlign w:val="superscript"/>
        </w:rPr>
        <w:t>th</w:t>
      </w:r>
      <w:r w:rsidRPr="00A7224B">
        <w:rPr>
          <w:snapToGrid/>
          <w:kern w:val="0"/>
          <w:sz w:val="23"/>
          <w:szCs w:val="23"/>
        </w:rPr>
        <w:t xml:space="preserve"> Street S.W., Room CY-A257, Washington, D.C. 20554.  </w:t>
      </w:r>
    </w:p>
    <w:p w:rsidR="00A7224B" w:rsidRPr="00A7224B" w:rsidRDefault="00A7224B" w:rsidP="00A7224B">
      <w:pPr>
        <w:widowControl/>
        <w:autoSpaceDE w:val="0"/>
        <w:autoSpaceDN w:val="0"/>
        <w:adjustRightInd w:val="0"/>
        <w:ind w:firstLine="720"/>
        <w:rPr>
          <w:snapToGrid/>
          <w:kern w:val="0"/>
          <w:sz w:val="23"/>
          <w:szCs w:val="23"/>
        </w:rPr>
      </w:pPr>
    </w:p>
    <w:p w:rsidR="00A7224B" w:rsidRPr="00A7224B" w:rsidRDefault="00A7224B" w:rsidP="00A7224B">
      <w:pPr>
        <w:widowControl/>
        <w:autoSpaceDE w:val="0"/>
        <w:autoSpaceDN w:val="0"/>
        <w:adjustRightInd w:val="0"/>
        <w:ind w:firstLine="720"/>
        <w:rPr>
          <w:snapToGrid/>
          <w:kern w:val="0"/>
          <w:sz w:val="23"/>
          <w:szCs w:val="23"/>
        </w:rPr>
      </w:pPr>
      <w:r w:rsidRPr="00A7224B">
        <w:rPr>
          <w:i/>
          <w:iCs/>
          <w:snapToGrid/>
          <w:kern w:val="0"/>
          <w:sz w:val="23"/>
          <w:szCs w:val="23"/>
        </w:rPr>
        <w:lastRenderedPageBreak/>
        <w:t xml:space="preserve">Accessibility Information. </w:t>
      </w:r>
      <w:r w:rsidRPr="00A7224B">
        <w:rPr>
          <w:snapToGrid/>
          <w:kern w:val="0"/>
          <w:sz w:val="23"/>
          <w:szCs w:val="23"/>
        </w:rPr>
        <w:t xml:space="preserve">To request materials in accessible formats for people with disabilities (Braille, large print, electronic files, audio format), send an e-mail to </w:t>
      </w:r>
      <w:hyperlink r:id="rId10" w:history="1">
        <w:r w:rsidRPr="00A859CF">
          <w:rPr>
            <w:snapToGrid/>
            <w:color w:val="0000FF"/>
            <w:kern w:val="0"/>
            <w:sz w:val="23"/>
            <w:szCs w:val="23"/>
            <w:u w:val="single"/>
          </w:rPr>
          <w:t xml:space="preserve">fcc504@fcc.gov </w:t>
        </w:r>
      </w:hyperlink>
      <w:r w:rsidRPr="00A7224B">
        <w:rPr>
          <w:snapToGrid/>
          <w:kern w:val="0"/>
          <w:sz w:val="23"/>
          <w:szCs w:val="23"/>
        </w:rPr>
        <w:t>or call the Consumer and Governmental Affairs Bureau at (202) 418-0530 (voice), (202) 418-0432 (TTY).</w:t>
      </w:r>
    </w:p>
    <w:p w:rsidR="00A7224B" w:rsidRPr="00A7224B" w:rsidRDefault="00A7224B" w:rsidP="00A7224B">
      <w:pPr>
        <w:widowControl/>
        <w:autoSpaceDE w:val="0"/>
        <w:autoSpaceDN w:val="0"/>
        <w:adjustRightInd w:val="0"/>
        <w:ind w:firstLine="720"/>
        <w:rPr>
          <w:snapToGrid/>
          <w:kern w:val="0"/>
          <w:sz w:val="23"/>
          <w:szCs w:val="23"/>
        </w:rPr>
      </w:pPr>
      <w:r w:rsidRPr="00A7224B">
        <w:rPr>
          <w:i/>
          <w:iCs/>
          <w:snapToGrid/>
          <w:kern w:val="0"/>
          <w:sz w:val="23"/>
          <w:szCs w:val="23"/>
        </w:rPr>
        <w:t>Ex Parte Rules</w:t>
      </w:r>
      <w:r w:rsidRPr="00A7224B">
        <w:rPr>
          <w:snapToGrid/>
          <w:kern w:val="0"/>
          <w:sz w:val="23"/>
          <w:szCs w:val="23"/>
        </w:rPr>
        <w:t xml:space="preserve">. This proceeding shall be treated as a “permit-but-disclose” proceeding in accordance with the Commission’s </w:t>
      </w:r>
      <w:r w:rsidRPr="00A7224B">
        <w:rPr>
          <w:i/>
          <w:iCs/>
          <w:snapToGrid/>
          <w:kern w:val="0"/>
          <w:sz w:val="23"/>
          <w:szCs w:val="23"/>
        </w:rPr>
        <w:t xml:space="preserve">ex parte </w:t>
      </w:r>
      <w:r w:rsidRPr="00A7224B">
        <w:rPr>
          <w:snapToGrid/>
          <w:kern w:val="0"/>
          <w:sz w:val="23"/>
          <w:szCs w:val="23"/>
        </w:rPr>
        <w:t>rules.</w:t>
      </w:r>
      <w:r w:rsidRPr="00A7224B">
        <w:rPr>
          <w:snapToGrid/>
          <w:kern w:val="0"/>
          <w:sz w:val="23"/>
          <w:szCs w:val="23"/>
          <w:vertAlign w:val="superscript"/>
        </w:rPr>
        <w:footnoteReference w:id="10"/>
      </w:r>
      <w:r w:rsidRPr="00A7224B">
        <w:rPr>
          <w:snapToGrid/>
          <w:kern w:val="0"/>
          <w:sz w:val="23"/>
          <w:szCs w:val="23"/>
        </w:rPr>
        <w:t xml:space="preserve">  Persons making </w:t>
      </w:r>
      <w:r w:rsidRPr="00A7224B">
        <w:rPr>
          <w:i/>
          <w:iCs/>
          <w:snapToGrid/>
          <w:kern w:val="0"/>
          <w:sz w:val="23"/>
          <w:szCs w:val="23"/>
        </w:rPr>
        <w:t xml:space="preserve">ex parte </w:t>
      </w:r>
      <w:r w:rsidRPr="00A7224B">
        <w:rPr>
          <w:snapToGrid/>
          <w:kern w:val="0"/>
          <w:sz w:val="23"/>
          <w:szCs w:val="23"/>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A7224B">
        <w:rPr>
          <w:i/>
          <w:iCs/>
          <w:snapToGrid/>
          <w:kern w:val="0"/>
          <w:sz w:val="23"/>
          <w:szCs w:val="23"/>
        </w:rPr>
        <w:t xml:space="preserve">ex parte </w:t>
      </w:r>
      <w:r w:rsidRPr="00A7224B">
        <w:rPr>
          <w:snapToGrid/>
          <w:kern w:val="0"/>
          <w:sz w:val="23"/>
          <w:szCs w:val="23"/>
        </w:rPr>
        <w:t xml:space="preserve">presentations are reminded that memoranda summarizing the presentation must: (1) list all persons attending or otherwise participating in the meeting at which the </w:t>
      </w:r>
      <w:r w:rsidRPr="00A7224B">
        <w:rPr>
          <w:i/>
          <w:iCs/>
          <w:snapToGrid/>
          <w:kern w:val="0"/>
          <w:sz w:val="23"/>
          <w:szCs w:val="23"/>
        </w:rPr>
        <w:t xml:space="preserve">ex parte </w:t>
      </w:r>
      <w:r w:rsidRPr="00A7224B">
        <w:rPr>
          <w:snapToGrid/>
          <w:kern w:val="0"/>
          <w:sz w:val="23"/>
          <w:szCs w:val="23"/>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7224B">
        <w:rPr>
          <w:i/>
          <w:iCs/>
          <w:snapToGrid/>
          <w:kern w:val="0"/>
          <w:sz w:val="23"/>
          <w:szCs w:val="23"/>
        </w:rPr>
        <w:t xml:space="preserve">ex parte </w:t>
      </w:r>
      <w:r w:rsidRPr="00A7224B">
        <w:rPr>
          <w:snapToGrid/>
          <w:kern w:val="0"/>
          <w:sz w:val="23"/>
          <w:szCs w:val="23"/>
        </w:rPr>
        <w:t xml:space="preserve">meetings are deemed to be written </w:t>
      </w:r>
      <w:r w:rsidRPr="00A7224B">
        <w:rPr>
          <w:i/>
          <w:iCs/>
          <w:snapToGrid/>
          <w:kern w:val="0"/>
          <w:sz w:val="23"/>
          <w:szCs w:val="23"/>
        </w:rPr>
        <w:t xml:space="preserve">ex parte </w:t>
      </w:r>
      <w:r w:rsidRPr="00A7224B">
        <w:rPr>
          <w:snapToGrid/>
          <w:kern w:val="0"/>
          <w:sz w:val="23"/>
          <w:szCs w:val="23"/>
        </w:rPr>
        <w:t>presentations and must be filed consistent with section 1.1206(b) of the Commission’s rules.</w:t>
      </w:r>
      <w:r w:rsidRPr="00A7224B">
        <w:rPr>
          <w:snapToGrid/>
          <w:kern w:val="0"/>
          <w:sz w:val="23"/>
          <w:szCs w:val="23"/>
          <w:vertAlign w:val="superscript"/>
        </w:rPr>
        <w:footnoteReference w:id="11"/>
      </w:r>
      <w:r w:rsidRPr="00A7224B">
        <w:rPr>
          <w:snapToGrid/>
          <w:kern w:val="0"/>
          <w:sz w:val="23"/>
          <w:szCs w:val="23"/>
        </w:rPr>
        <w:t xml:space="preserve">  In proceedings governed by section 1.49(f) of the rules or for which the Commission has made available a method of electronic filing, written </w:t>
      </w:r>
      <w:r w:rsidRPr="00A7224B">
        <w:rPr>
          <w:i/>
          <w:iCs/>
          <w:snapToGrid/>
          <w:kern w:val="0"/>
          <w:sz w:val="23"/>
          <w:szCs w:val="23"/>
        </w:rPr>
        <w:t xml:space="preserve">ex parte </w:t>
      </w:r>
      <w:r w:rsidRPr="00A7224B">
        <w:rPr>
          <w:snapToGrid/>
          <w:kern w:val="0"/>
          <w:sz w:val="23"/>
          <w:szCs w:val="23"/>
        </w:rPr>
        <w:t xml:space="preserve">presentations and memoranda summarizing oral </w:t>
      </w:r>
      <w:r w:rsidRPr="00A7224B">
        <w:rPr>
          <w:i/>
          <w:iCs/>
          <w:snapToGrid/>
          <w:kern w:val="0"/>
          <w:sz w:val="23"/>
          <w:szCs w:val="23"/>
        </w:rPr>
        <w:t xml:space="preserve">ex parte </w:t>
      </w:r>
      <w:r w:rsidRPr="00A7224B">
        <w:rPr>
          <w:snapToGrid/>
          <w:kern w:val="0"/>
          <w:sz w:val="23"/>
          <w:szCs w:val="23"/>
        </w:rPr>
        <w:t>presentations, and all attachments thereto, must be filed through the electronic comment filing system available for that proceeding, and must be filed in their native format (</w:t>
      </w:r>
      <w:r w:rsidRPr="00A7224B">
        <w:rPr>
          <w:i/>
          <w:iCs/>
          <w:snapToGrid/>
          <w:kern w:val="0"/>
          <w:sz w:val="23"/>
          <w:szCs w:val="23"/>
        </w:rPr>
        <w:t>e.g.</w:t>
      </w:r>
      <w:r w:rsidRPr="00A7224B">
        <w:rPr>
          <w:snapToGrid/>
          <w:kern w:val="0"/>
          <w:sz w:val="23"/>
          <w:szCs w:val="23"/>
        </w:rPr>
        <w:t>, .doc, .xml, .ppt, searchable .pdf).</w:t>
      </w:r>
      <w:r w:rsidRPr="00A7224B">
        <w:rPr>
          <w:snapToGrid/>
          <w:kern w:val="0"/>
          <w:sz w:val="23"/>
          <w:szCs w:val="23"/>
          <w:vertAlign w:val="superscript"/>
        </w:rPr>
        <w:footnoteReference w:id="12"/>
      </w:r>
      <w:r w:rsidRPr="00A7224B">
        <w:rPr>
          <w:snapToGrid/>
          <w:kern w:val="0"/>
          <w:sz w:val="23"/>
          <w:szCs w:val="23"/>
        </w:rPr>
        <w:t xml:space="preserve">  Participants in this proceeding should familiarize themselves with the Commission’s </w:t>
      </w:r>
      <w:r w:rsidRPr="00A7224B">
        <w:rPr>
          <w:i/>
          <w:iCs/>
          <w:snapToGrid/>
          <w:kern w:val="0"/>
          <w:sz w:val="23"/>
          <w:szCs w:val="23"/>
        </w:rPr>
        <w:t xml:space="preserve">ex parte </w:t>
      </w:r>
      <w:r w:rsidRPr="00A7224B">
        <w:rPr>
          <w:snapToGrid/>
          <w:kern w:val="0"/>
          <w:sz w:val="23"/>
          <w:szCs w:val="23"/>
        </w:rPr>
        <w:t>rules.</w:t>
      </w:r>
    </w:p>
    <w:p w:rsidR="00A7224B" w:rsidRPr="00A7224B" w:rsidRDefault="00A7224B" w:rsidP="00A7224B">
      <w:pPr>
        <w:widowControl/>
        <w:autoSpaceDE w:val="0"/>
        <w:autoSpaceDN w:val="0"/>
        <w:adjustRightInd w:val="0"/>
        <w:ind w:firstLine="720"/>
        <w:rPr>
          <w:snapToGrid/>
          <w:kern w:val="0"/>
          <w:sz w:val="23"/>
          <w:szCs w:val="23"/>
        </w:rPr>
      </w:pPr>
    </w:p>
    <w:p w:rsidR="00A7224B" w:rsidRPr="00A7224B" w:rsidRDefault="00A7224B" w:rsidP="00A7224B">
      <w:pPr>
        <w:widowControl/>
        <w:autoSpaceDE w:val="0"/>
        <w:autoSpaceDN w:val="0"/>
        <w:adjustRightInd w:val="0"/>
        <w:ind w:firstLine="720"/>
        <w:rPr>
          <w:snapToGrid/>
          <w:kern w:val="0"/>
          <w:sz w:val="23"/>
          <w:szCs w:val="23"/>
        </w:rPr>
      </w:pPr>
      <w:r w:rsidRPr="00A7224B">
        <w:rPr>
          <w:i/>
          <w:iCs/>
          <w:snapToGrid/>
          <w:kern w:val="0"/>
          <w:sz w:val="23"/>
          <w:szCs w:val="23"/>
        </w:rPr>
        <w:t xml:space="preserve">Additional Information.  </w:t>
      </w:r>
      <w:r w:rsidRPr="00A7224B">
        <w:rPr>
          <w:snapToGrid/>
          <w:kern w:val="0"/>
          <w:sz w:val="23"/>
          <w:szCs w:val="23"/>
        </w:rPr>
        <w:t xml:space="preserve">For further information, contact Rebecca A. Hirselj of the Consumer and Governmental Affairs Bureau, at (202) 418-7603 or </w:t>
      </w:r>
      <w:hyperlink r:id="rId11" w:history="1">
        <w:r w:rsidRPr="00A859CF">
          <w:rPr>
            <w:snapToGrid/>
            <w:color w:val="0000FF"/>
            <w:kern w:val="0"/>
            <w:sz w:val="23"/>
            <w:szCs w:val="23"/>
            <w:u w:val="single"/>
          </w:rPr>
          <w:t>Rebecca.Hirselj@fcc.gov</w:t>
        </w:r>
      </w:hyperlink>
      <w:r w:rsidRPr="00A7224B">
        <w:rPr>
          <w:snapToGrid/>
          <w:kern w:val="0"/>
          <w:sz w:val="23"/>
          <w:szCs w:val="23"/>
        </w:rPr>
        <w:t>.</w:t>
      </w:r>
    </w:p>
    <w:p w:rsidR="00A7224B" w:rsidRPr="00A7224B" w:rsidRDefault="00A7224B" w:rsidP="00A7224B">
      <w:pPr>
        <w:widowControl/>
        <w:autoSpaceDE w:val="0"/>
        <w:autoSpaceDN w:val="0"/>
        <w:adjustRightInd w:val="0"/>
        <w:ind w:firstLine="720"/>
        <w:rPr>
          <w:snapToGrid/>
          <w:kern w:val="0"/>
          <w:sz w:val="23"/>
          <w:szCs w:val="23"/>
        </w:rPr>
      </w:pPr>
    </w:p>
    <w:p w:rsidR="00A7224B" w:rsidRPr="00A7224B" w:rsidRDefault="00A7224B" w:rsidP="00A7224B">
      <w:pPr>
        <w:widowControl/>
        <w:jc w:val="center"/>
        <w:rPr>
          <w:b/>
          <w:snapToGrid/>
          <w:kern w:val="0"/>
          <w:sz w:val="24"/>
          <w:szCs w:val="24"/>
        </w:rPr>
      </w:pPr>
      <w:r w:rsidRPr="00A7224B">
        <w:rPr>
          <w:b/>
          <w:snapToGrid/>
          <w:kern w:val="0"/>
          <w:sz w:val="24"/>
          <w:szCs w:val="24"/>
        </w:rPr>
        <w:t>-FCC-</w:t>
      </w:r>
    </w:p>
    <w:p w:rsidR="00A7224B" w:rsidRPr="00A7224B" w:rsidRDefault="00A7224B" w:rsidP="00A7224B">
      <w:pPr>
        <w:widowControl/>
        <w:jc w:val="center"/>
        <w:rPr>
          <w:b/>
          <w:snapToGrid/>
          <w:kern w:val="0"/>
          <w:sz w:val="24"/>
        </w:rPr>
      </w:pPr>
    </w:p>
    <w:p w:rsidR="00A7224B" w:rsidRPr="00A7224B" w:rsidRDefault="00A7224B" w:rsidP="00A7224B">
      <w:pPr>
        <w:widowControl/>
        <w:jc w:val="center"/>
        <w:rPr>
          <w:snapToGrid/>
          <w:kern w:val="0"/>
          <w:sz w:val="24"/>
        </w:rPr>
      </w:pPr>
    </w:p>
    <w:p w:rsidR="00A7224B" w:rsidRPr="00A7224B" w:rsidRDefault="00A7224B" w:rsidP="00A7224B">
      <w:pPr>
        <w:widowControl/>
        <w:spacing w:before="120" w:after="240"/>
        <w:rPr>
          <w:snapToGrid/>
          <w:kern w:val="0"/>
          <w:sz w:val="24"/>
        </w:rPr>
      </w:pPr>
    </w:p>
    <w:p w:rsidR="00A7224B" w:rsidRDefault="00A7224B" w:rsidP="00A7224B">
      <w:pPr>
        <w:rPr>
          <w:b/>
          <w:sz w:val="24"/>
        </w:rPr>
      </w:pPr>
    </w:p>
    <w:p w:rsidR="00D47505" w:rsidRDefault="00D47505" w:rsidP="00D47505">
      <w:pPr>
        <w:jc w:val="center"/>
        <w:rPr>
          <w:sz w:val="24"/>
        </w:rPr>
      </w:pPr>
    </w:p>
    <w:p w:rsidR="006A1F49" w:rsidRDefault="006A1F49" w:rsidP="00D47505">
      <w:pPr>
        <w:spacing w:before="120" w:after="240"/>
        <w:rPr>
          <w:sz w:val="24"/>
        </w:rPr>
      </w:pPr>
    </w:p>
    <w:sectPr w:rsidR="006A1F49" w:rsidSect="00DF0810">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CFC" w:rsidRDefault="001B4CFC">
      <w:pPr>
        <w:spacing w:line="20" w:lineRule="exact"/>
      </w:pPr>
    </w:p>
  </w:endnote>
  <w:endnote w:type="continuationSeparator" w:id="0">
    <w:p w:rsidR="001B4CFC" w:rsidRDefault="001B4CFC">
      <w:r>
        <w:t xml:space="preserve"> </w:t>
      </w:r>
    </w:p>
  </w:endnote>
  <w:endnote w:type="continuationNotice" w:id="1">
    <w:p w:rsidR="001B4CFC" w:rsidRDefault="001B4C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27041">
      <w:rPr>
        <w:noProof/>
      </w:rPr>
      <w:t>3</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CFC" w:rsidRDefault="001B4CFC">
      <w:r>
        <w:separator/>
      </w:r>
    </w:p>
  </w:footnote>
  <w:footnote w:type="continuationSeparator" w:id="0">
    <w:p w:rsidR="001B4CFC" w:rsidRDefault="001B4CFC" w:rsidP="00C721AC">
      <w:pPr>
        <w:spacing w:before="120"/>
        <w:rPr>
          <w:sz w:val="20"/>
        </w:rPr>
      </w:pPr>
      <w:r>
        <w:rPr>
          <w:sz w:val="20"/>
        </w:rPr>
        <w:t xml:space="preserve">(Continued from previous page)  </w:t>
      </w:r>
      <w:r>
        <w:rPr>
          <w:sz w:val="20"/>
        </w:rPr>
        <w:separator/>
      </w:r>
    </w:p>
  </w:footnote>
  <w:footnote w:type="continuationNotice" w:id="1">
    <w:p w:rsidR="001B4CFC" w:rsidRDefault="001B4CFC" w:rsidP="00C721AC">
      <w:pPr>
        <w:jc w:val="right"/>
        <w:rPr>
          <w:sz w:val="20"/>
        </w:rPr>
      </w:pPr>
      <w:r>
        <w:rPr>
          <w:sz w:val="20"/>
        </w:rPr>
        <w:t>(continued….)</w:t>
      </w:r>
    </w:p>
  </w:footnote>
  <w:footnote w:id="2">
    <w:p w:rsidR="00A7224B" w:rsidRPr="0016011E" w:rsidRDefault="00A7224B" w:rsidP="00A7224B">
      <w:pPr>
        <w:pStyle w:val="FootnoteText"/>
      </w:pPr>
      <w:r w:rsidRPr="0016011E">
        <w:rPr>
          <w:rStyle w:val="FootnoteReference"/>
        </w:rPr>
        <w:footnoteRef/>
      </w:r>
      <w:r w:rsidRPr="0016011E">
        <w:t xml:space="preserve"> </w:t>
      </w:r>
      <w:r w:rsidRPr="0016011E">
        <w:rPr>
          <w:i/>
        </w:rPr>
        <w:t xml:space="preserve">See Petition </w:t>
      </w:r>
      <w:r w:rsidR="0025781C">
        <w:rPr>
          <w:i/>
        </w:rPr>
        <w:t>of Lane Labs-USA, Inc. for Waiver of Section 64.1200(a)(4)(iv) of the Commission’s Rules</w:t>
      </w:r>
      <w:r w:rsidRPr="0016011E">
        <w:t xml:space="preserve">, CG Docket Nos. 02-278, 05-338 (filed </w:t>
      </w:r>
      <w:r>
        <w:t xml:space="preserve">Feb. </w:t>
      </w:r>
      <w:r w:rsidR="0025781C">
        <w:t>2</w:t>
      </w:r>
      <w:r>
        <w:t>4</w:t>
      </w:r>
      <w:r w:rsidR="00CC1E84">
        <w:t>, 2017)</w:t>
      </w:r>
      <w:r w:rsidR="00AF1289">
        <w:t xml:space="preserve">, available at </w:t>
      </w:r>
      <w:hyperlink r:id="rId1" w:history="1">
        <w:r w:rsidR="00AF1289" w:rsidRPr="00AF1289">
          <w:rPr>
            <w:rStyle w:val="Hyperlink"/>
          </w:rPr>
          <w:t>https://www.fcc.gov/ecfs/filing/1022418465669</w:t>
        </w:r>
      </w:hyperlink>
      <w:r w:rsidR="00AF1289" w:rsidRPr="00AF1289">
        <w:t xml:space="preserve"> </w:t>
      </w:r>
      <w:r>
        <w:t>(</w:t>
      </w:r>
      <w:r w:rsidR="0025781C">
        <w:t>Lane</w:t>
      </w:r>
      <w:r>
        <w:t xml:space="preserve"> Petition)</w:t>
      </w:r>
      <w:r w:rsidR="00A6417B">
        <w:t xml:space="preserve">; </w:t>
      </w:r>
      <w:r w:rsidR="00A6417B" w:rsidRPr="00A6417B">
        <w:rPr>
          <w:i/>
        </w:rPr>
        <w:t xml:space="preserve">Petition of Getaway Seminars, Inc. </w:t>
      </w:r>
      <w:r w:rsidR="00A6417B">
        <w:rPr>
          <w:i/>
        </w:rPr>
        <w:t>for Waiver of Section 64.1200(a)(4)(iv) of the Commission’s Rules</w:t>
      </w:r>
      <w:r w:rsidR="00A6417B" w:rsidRPr="0016011E">
        <w:t xml:space="preserve">, CG Docket Nos. 02-278, 05-338 (filed </w:t>
      </w:r>
      <w:r w:rsidR="00A6417B">
        <w:t>Feb. 28, 2017)</w:t>
      </w:r>
      <w:r w:rsidR="00AF1289">
        <w:t>, available at</w:t>
      </w:r>
      <w:r w:rsidR="00A6417B">
        <w:t xml:space="preserve"> </w:t>
      </w:r>
      <w:hyperlink r:id="rId2" w:history="1">
        <w:r w:rsidR="00AF1289" w:rsidRPr="00AF1289">
          <w:rPr>
            <w:rStyle w:val="Hyperlink"/>
          </w:rPr>
          <w:t>https://ecfsapi.fcc.gov/file/1022819830028/PetitionWaiver22017GET.doc</w:t>
        </w:r>
      </w:hyperlink>
      <w:r w:rsidR="00AF1289" w:rsidRPr="00AF1289">
        <w:t xml:space="preserve"> </w:t>
      </w:r>
      <w:r w:rsidR="00A6417B">
        <w:t>(Getaway Petition) (collectively, Petitioners)</w:t>
      </w:r>
      <w:r w:rsidRPr="0016011E">
        <w:t xml:space="preserve">.  </w:t>
      </w:r>
    </w:p>
  </w:footnote>
  <w:footnote w:id="3">
    <w:p w:rsidR="00A7224B" w:rsidRPr="00690C3B" w:rsidRDefault="00A7224B" w:rsidP="00A7224B">
      <w:pPr>
        <w:spacing w:after="120"/>
        <w:rPr>
          <w:i/>
          <w:sz w:val="20"/>
        </w:rPr>
      </w:pPr>
      <w:r w:rsidRPr="0016011E">
        <w:rPr>
          <w:rStyle w:val="FootnoteReference"/>
        </w:rPr>
        <w:footnoteRef/>
      </w:r>
      <w:r w:rsidRPr="0016011E">
        <w:rPr>
          <w:sz w:val="20"/>
        </w:rPr>
        <w:t xml:space="preserve"> The rules specify that the opt-out not</w:t>
      </w:r>
      <w:r>
        <w:rPr>
          <w:sz w:val="20"/>
        </w:rPr>
        <w:t xml:space="preserve">ice contained in fax ads must: </w:t>
      </w:r>
      <w:r w:rsidR="00A6417B">
        <w:rPr>
          <w:sz w:val="20"/>
        </w:rPr>
        <w:t>(1) be cl</w:t>
      </w:r>
      <w:r w:rsidRPr="0016011E">
        <w:rPr>
          <w:sz w:val="20"/>
        </w:rPr>
        <w:t xml:space="preserve">ear and conspicuous and on the first page of the ad; (2) state that the recipient may make a request to the sender not to send any future ads and that failure to comply, within 30 days, with a request is unlawful; and (3) contain a domestic contact telephone number and fax number for the recipient to transmit an opt-out request.  If neither the required telephone number nor fax number is a toll-free number, a separate cost-free mechanism, including a Web site address or email address, must be provided for a recipient to transmit a request to opt-out of future faxes.  </w:t>
      </w:r>
      <w:r w:rsidRPr="0016011E">
        <w:rPr>
          <w:i/>
          <w:sz w:val="20"/>
        </w:rPr>
        <w:t xml:space="preserve">See </w:t>
      </w:r>
      <w:r w:rsidRPr="0016011E">
        <w:rPr>
          <w:sz w:val="20"/>
        </w:rPr>
        <w:t>4</w:t>
      </w:r>
      <w:r>
        <w:rPr>
          <w:sz w:val="20"/>
        </w:rPr>
        <w:t>7 CFR § 64.1200(a)(4)(iii)-(iv)</w:t>
      </w:r>
      <w:r w:rsidRPr="0016011E">
        <w:rPr>
          <w:sz w:val="20"/>
        </w:rPr>
        <w:t xml:space="preserve">.  </w:t>
      </w:r>
    </w:p>
  </w:footnote>
  <w:footnote w:id="4">
    <w:p w:rsidR="00A7224B" w:rsidRPr="0016011E" w:rsidRDefault="00A7224B" w:rsidP="00A7224B">
      <w:pPr>
        <w:pStyle w:val="FootnoteText"/>
      </w:pPr>
      <w:r w:rsidRPr="0016011E">
        <w:rPr>
          <w:rStyle w:val="FootnoteReference"/>
        </w:rPr>
        <w:footnoteRef/>
      </w:r>
      <w:r w:rsidRPr="0016011E">
        <w:t xml:space="preserve"> </w:t>
      </w:r>
      <w:r w:rsidRPr="0016011E">
        <w:rPr>
          <w:i/>
        </w:rPr>
        <w:t>See</w:t>
      </w:r>
      <w:r w:rsidRPr="0016011E">
        <w:t xml:space="preserve"> </w:t>
      </w:r>
      <w:r w:rsidR="00750033">
        <w:t>Lane</w:t>
      </w:r>
      <w:r>
        <w:t xml:space="preserve"> Petition </w:t>
      </w:r>
      <w:r w:rsidRPr="0016011E">
        <w:t>at</w:t>
      </w:r>
      <w:r>
        <w:t xml:space="preserve"> </w:t>
      </w:r>
      <w:r w:rsidR="00750033">
        <w:t>1, 6, 7</w:t>
      </w:r>
      <w:r w:rsidR="00A6417B">
        <w:t xml:space="preserve">; Getaway Petition at </w:t>
      </w:r>
      <w:r w:rsidR="00A46DD2">
        <w:t>1, 6</w:t>
      </w:r>
      <w:r w:rsidRPr="0016011E">
        <w:t>.</w:t>
      </w:r>
    </w:p>
  </w:footnote>
  <w:footnote w:id="5">
    <w:p w:rsidR="00A7224B" w:rsidRPr="0016011E" w:rsidRDefault="00A7224B" w:rsidP="00A7224B">
      <w:pPr>
        <w:pStyle w:val="FootnoteText"/>
      </w:pPr>
      <w:r w:rsidRPr="0016011E">
        <w:rPr>
          <w:rStyle w:val="FootnoteReference"/>
        </w:rPr>
        <w:footnoteRef/>
      </w:r>
      <w:r w:rsidRPr="0016011E">
        <w:t xml:space="preserve"> </w:t>
      </w:r>
      <w:r w:rsidRPr="0016011E">
        <w:rPr>
          <w:i/>
        </w:rPr>
        <w:t>See</w:t>
      </w:r>
      <w:r>
        <w:t xml:space="preserve"> </w:t>
      </w:r>
      <w:r w:rsidR="00750033">
        <w:t>Lane</w:t>
      </w:r>
      <w:r>
        <w:t xml:space="preserve"> Petition at 3, </w:t>
      </w:r>
      <w:r w:rsidR="00750033">
        <w:t>7</w:t>
      </w:r>
      <w:r w:rsidR="00A6417B">
        <w:t xml:space="preserve">; Getaway Petition at </w:t>
      </w:r>
      <w:r w:rsidR="00A46DD2">
        <w:t>7</w:t>
      </w:r>
      <w:r w:rsidRPr="0016011E">
        <w:t xml:space="preserve">; </w:t>
      </w:r>
      <w:r w:rsidRPr="0016011E">
        <w:rPr>
          <w:i/>
        </w:rPr>
        <w:t>Petition for Declaratory Ruling, Waiver, and/or Rulemaking Regarding the Commission’s Opt-Out Requirement for Faxes Sent with the Recipient’s Prior Express Permission</w:t>
      </w:r>
      <w:r w:rsidRPr="0016011E">
        <w:t>, CG Docket Nos. 02-278, 05-338, 29 FCC Rcd 13998, 14008-12, paras. 22-31 (2014) (</w:t>
      </w:r>
      <w:r w:rsidRPr="0016011E">
        <w:rPr>
          <w:i/>
        </w:rPr>
        <w:t>Anda Order</w:t>
      </w:r>
      <w:r w:rsidRPr="0016011E">
        <w:t>).</w:t>
      </w:r>
    </w:p>
  </w:footnote>
  <w:footnote w:id="6">
    <w:p w:rsidR="00A7224B" w:rsidRPr="0016011E" w:rsidRDefault="00A7224B" w:rsidP="00A7224B">
      <w:pPr>
        <w:pStyle w:val="FootnoteText"/>
      </w:pPr>
      <w:r w:rsidRPr="0016011E">
        <w:rPr>
          <w:rStyle w:val="FootnoteReference"/>
        </w:rPr>
        <w:footnoteRef/>
      </w:r>
      <w:r w:rsidRPr="0016011E">
        <w:t xml:space="preserve"> </w:t>
      </w:r>
      <w:r w:rsidRPr="0016011E">
        <w:rPr>
          <w:i/>
        </w:rPr>
        <w:t>See</w:t>
      </w:r>
      <w:r w:rsidRPr="0016011E">
        <w:t xml:space="preserve"> </w:t>
      </w:r>
      <w:r w:rsidRPr="0016011E">
        <w:rPr>
          <w:i/>
        </w:rPr>
        <w:t>Anda Order</w:t>
      </w:r>
      <w:r w:rsidRPr="0016011E">
        <w:t>, 29 FCC Rcd at 14008-12, paras. 22-30.</w:t>
      </w:r>
    </w:p>
  </w:footnote>
  <w:footnote w:id="7">
    <w:p w:rsidR="00A7224B" w:rsidRPr="0016011E" w:rsidRDefault="00A7224B" w:rsidP="00A7224B">
      <w:pPr>
        <w:pStyle w:val="FootnoteText"/>
      </w:pPr>
      <w:r w:rsidRPr="0016011E">
        <w:rPr>
          <w:rStyle w:val="FootnoteReference"/>
        </w:rPr>
        <w:footnoteRef/>
      </w:r>
      <w:r w:rsidRPr="0016011E">
        <w:t xml:space="preserve"> </w:t>
      </w:r>
      <w:r w:rsidRPr="0016011E">
        <w:rPr>
          <w:i/>
        </w:rPr>
        <w:t>See id.</w:t>
      </w:r>
      <w:r w:rsidRPr="0016011E">
        <w:t xml:space="preserve"> at 14008, para. 22.</w:t>
      </w:r>
    </w:p>
  </w:footnote>
  <w:footnote w:id="8">
    <w:p w:rsidR="00A7224B" w:rsidRDefault="00A7224B" w:rsidP="00A7224B">
      <w:pPr>
        <w:pStyle w:val="FootnoteText"/>
      </w:pPr>
      <w:r>
        <w:rPr>
          <w:rStyle w:val="FootnoteReference"/>
        </w:rPr>
        <w:footnoteRef/>
      </w:r>
      <w:r>
        <w:t xml:space="preserve"> </w:t>
      </w:r>
      <w:r>
        <w:rPr>
          <w:i/>
        </w:rPr>
        <w:t>I</w:t>
      </w:r>
      <w:r w:rsidRPr="00973BC2">
        <w:rPr>
          <w:i/>
        </w:rPr>
        <w:t>d</w:t>
      </w:r>
      <w:r>
        <w:t>.</w:t>
      </w:r>
    </w:p>
  </w:footnote>
  <w:footnote w:id="9">
    <w:p w:rsidR="00A7224B" w:rsidRPr="00E9704F" w:rsidRDefault="00A7224B" w:rsidP="00A7224B">
      <w:pPr>
        <w:autoSpaceDE w:val="0"/>
        <w:autoSpaceDN w:val="0"/>
        <w:adjustRightInd w:val="0"/>
        <w:spacing w:after="120"/>
        <w:ind w:right="-20"/>
        <w:rPr>
          <w:color w:val="242021"/>
          <w:spacing w:val="1"/>
          <w:sz w:val="20"/>
        </w:rPr>
      </w:pPr>
      <w:r w:rsidRPr="00E9704F">
        <w:rPr>
          <w:rStyle w:val="FootnoteReference"/>
        </w:rPr>
        <w:footnoteRef/>
      </w:r>
      <w:r w:rsidRPr="00E9704F">
        <w:t xml:space="preserve"> </w:t>
      </w:r>
      <w:r w:rsidRPr="000E54A5">
        <w:rPr>
          <w:sz w:val="20"/>
        </w:rPr>
        <w:t>47 U.S.C. § 154(j);</w:t>
      </w:r>
      <w:r>
        <w:t xml:space="preserve"> </w:t>
      </w:r>
      <w:r w:rsidRPr="00E9704F">
        <w:rPr>
          <w:color w:val="242021"/>
          <w:sz w:val="20"/>
        </w:rPr>
        <w:t>47</w:t>
      </w:r>
      <w:r w:rsidRPr="00E9704F">
        <w:rPr>
          <w:color w:val="242021"/>
          <w:spacing w:val="-1"/>
          <w:sz w:val="20"/>
        </w:rPr>
        <w:t xml:space="preserve"> </w:t>
      </w:r>
      <w:r w:rsidRPr="00E9704F">
        <w:rPr>
          <w:color w:val="242021"/>
          <w:sz w:val="20"/>
        </w:rPr>
        <w:t>CFR</w:t>
      </w:r>
      <w:r w:rsidRPr="00E9704F">
        <w:rPr>
          <w:color w:val="242021"/>
          <w:spacing w:val="-4"/>
          <w:sz w:val="20"/>
        </w:rPr>
        <w:t xml:space="preserve"> </w:t>
      </w:r>
      <w:r w:rsidRPr="00E9704F">
        <w:rPr>
          <w:color w:val="242021"/>
          <w:spacing w:val="1"/>
          <w:sz w:val="20"/>
        </w:rPr>
        <w:t>§</w:t>
      </w:r>
      <w:r w:rsidRPr="00E9704F">
        <w:rPr>
          <w:color w:val="242021"/>
          <w:spacing w:val="-1"/>
          <w:sz w:val="20"/>
        </w:rPr>
        <w:t xml:space="preserve"> </w:t>
      </w:r>
      <w:r w:rsidRPr="00E9704F">
        <w:rPr>
          <w:color w:val="242021"/>
          <w:spacing w:val="1"/>
          <w:sz w:val="20"/>
        </w:rPr>
        <w:t>1.</w:t>
      </w:r>
      <w:r>
        <w:rPr>
          <w:color w:val="242021"/>
          <w:spacing w:val="1"/>
          <w:sz w:val="20"/>
        </w:rPr>
        <w:t>1</w:t>
      </w:r>
      <w:r w:rsidRPr="00E9704F">
        <w:rPr>
          <w:color w:val="242021"/>
          <w:spacing w:val="1"/>
          <w:sz w:val="20"/>
        </w:rPr>
        <w:t>.</w:t>
      </w:r>
    </w:p>
    <w:p w:rsidR="00A7224B" w:rsidRPr="00E9704F" w:rsidRDefault="00A7224B" w:rsidP="00A7224B">
      <w:pPr>
        <w:autoSpaceDE w:val="0"/>
        <w:autoSpaceDN w:val="0"/>
        <w:adjustRightInd w:val="0"/>
        <w:spacing w:after="120"/>
        <w:ind w:right="-20"/>
        <w:jc w:val="center"/>
      </w:pPr>
    </w:p>
  </w:footnote>
  <w:footnote w:id="10">
    <w:p w:rsidR="00A7224B" w:rsidRPr="00E8103D" w:rsidRDefault="00A7224B" w:rsidP="00A7224B">
      <w:pPr>
        <w:pStyle w:val="FootnoteText"/>
        <w:rPr>
          <w:color w:val="242021"/>
        </w:rPr>
      </w:pPr>
      <w:r w:rsidRPr="00E9704F">
        <w:rPr>
          <w:rStyle w:val="FootnoteReference"/>
        </w:rPr>
        <w:footnoteRef/>
      </w:r>
      <w:r w:rsidRPr="00E9704F">
        <w:t xml:space="preserve"> </w:t>
      </w:r>
      <w:r w:rsidRPr="00E9704F">
        <w:rPr>
          <w:i/>
          <w:iCs/>
          <w:color w:val="242021"/>
          <w:spacing w:val="1"/>
        </w:rPr>
        <w:t>Se</w:t>
      </w:r>
      <w:r w:rsidRPr="00E9704F">
        <w:rPr>
          <w:i/>
          <w:iCs/>
          <w:color w:val="242021"/>
        </w:rPr>
        <w:t>e</w:t>
      </w:r>
      <w:r w:rsidRPr="00E9704F">
        <w:rPr>
          <w:i/>
          <w:iCs/>
          <w:color w:val="242021"/>
          <w:spacing w:val="-2"/>
        </w:rPr>
        <w:t xml:space="preserve"> </w:t>
      </w:r>
      <w:r w:rsidRPr="00E9704F">
        <w:rPr>
          <w:color w:val="242021"/>
          <w:spacing w:val="1"/>
        </w:rPr>
        <w:t>4</w:t>
      </w:r>
      <w:r w:rsidRPr="00E9704F">
        <w:rPr>
          <w:color w:val="242021"/>
        </w:rPr>
        <w:t>7</w:t>
      </w:r>
      <w:r w:rsidRPr="00E9704F">
        <w:rPr>
          <w:color w:val="242021"/>
          <w:spacing w:val="-2"/>
        </w:rPr>
        <w:t xml:space="preserve"> </w:t>
      </w:r>
      <w:r w:rsidRPr="00E9704F">
        <w:rPr>
          <w:color w:val="242021"/>
          <w:spacing w:val="1"/>
        </w:rPr>
        <w:t>CFR</w:t>
      </w:r>
      <w:r w:rsidRPr="00E9704F">
        <w:rPr>
          <w:color w:val="242021"/>
          <w:spacing w:val="-5"/>
        </w:rPr>
        <w:t xml:space="preserve"> </w:t>
      </w:r>
      <w:r w:rsidRPr="00E9704F">
        <w:rPr>
          <w:color w:val="242021"/>
          <w:spacing w:val="1"/>
        </w:rPr>
        <w:t>§</w:t>
      </w:r>
      <w:r w:rsidRPr="00E9704F">
        <w:rPr>
          <w:color w:val="242021"/>
        </w:rPr>
        <w:t>§</w:t>
      </w:r>
      <w:r w:rsidRPr="00E9704F">
        <w:rPr>
          <w:color w:val="242021"/>
          <w:spacing w:val="-2"/>
        </w:rPr>
        <w:t xml:space="preserve"> </w:t>
      </w:r>
      <w:r w:rsidRPr="00E9704F">
        <w:rPr>
          <w:color w:val="242021"/>
          <w:spacing w:val="1"/>
        </w:rPr>
        <w:t>1.120</w:t>
      </w:r>
      <w:r w:rsidRPr="00E9704F">
        <w:rPr>
          <w:color w:val="242021"/>
        </w:rPr>
        <w:t>0</w:t>
      </w:r>
      <w:r w:rsidRPr="00E9704F">
        <w:rPr>
          <w:color w:val="242021"/>
          <w:spacing w:val="-4"/>
        </w:rPr>
        <w:t xml:space="preserve"> </w:t>
      </w:r>
      <w:r w:rsidRPr="00E9704F">
        <w:rPr>
          <w:i/>
          <w:iCs/>
          <w:color w:val="242021"/>
          <w:spacing w:val="-1"/>
        </w:rPr>
        <w:t>e</w:t>
      </w:r>
      <w:r w:rsidRPr="00E9704F">
        <w:rPr>
          <w:i/>
          <w:iCs/>
          <w:color w:val="242021"/>
        </w:rPr>
        <w:t>t</w:t>
      </w:r>
      <w:r w:rsidRPr="00E9704F">
        <w:rPr>
          <w:i/>
          <w:iCs/>
          <w:color w:val="242021"/>
          <w:spacing w:val="-1"/>
        </w:rPr>
        <w:t xml:space="preserve"> se</w:t>
      </w:r>
      <w:r w:rsidRPr="00E9704F">
        <w:rPr>
          <w:i/>
          <w:iCs/>
          <w:color w:val="242021"/>
          <w:spacing w:val="1"/>
        </w:rPr>
        <w:t>q</w:t>
      </w:r>
      <w:r w:rsidRPr="00E9704F">
        <w:rPr>
          <w:color w:val="242021"/>
        </w:rPr>
        <w:t>.</w:t>
      </w:r>
    </w:p>
  </w:footnote>
  <w:footnote w:id="11">
    <w:p w:rsidR="00A7224B" w:rsidRDefault="00A7224B" w:rsidP="00A7224B">
      <w:pPr>
        <w:pStyle w:val="FootnoteText"/>
      </w:pPr>
      <w:r>
        <w:rPr>
          <w:rStyle w:val="FootnoteReference"/>
        </w:rPr>
        <w:footnoteRef/>
      </w:r>
      <w:r>
        <w:t xml:space="preserve"> 47 CFR § 1.1206(b).</w:t>
      </w:r>
    </w:p>
  </w:footnote>
  <w:footnote w:id="12">
    <w:p w:rsidR="00A7224B" w:rsidRDefault="00A7224B" w:rsidP="00A7224B">
      <w:pPr>
        <w:pStyle w:val="FootnoteText"/>
      </w:pPr>
      <w:r>
        <w:rPr>
          <w:rStyle w:val="FootnoteReference"/>
        </w:rPr>
        <w:footnoteRef/>
      </w:r>
      <w:r>
        <w:t xml:space="preserve"> 47 CFR § 1.49(f).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85" w:rsidRDefault="00425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85" w:rsidRDefault="004252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D2D905"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427041">
                            <w:rPr>
                              <w:rFonts w:ascii="Arial" w:hAnsi="Arial"/>
                              <w:b/>
                              <w:sz w:val="16"/>
                            </w:rPr>
                            <w:instrText>HYPERLINK "https://www.fcc.gov/"</w:instrText>
                          </w:r>
                          <w:r w:rsidR="0042704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427041">
                      <w:rPr>
                        <w:rFonts w:ascii="Arial" w:hAnsi="Arial"/>
                        <w:b/>
                        <w:sz w:val="16"/>
                      </w:rPr>
                      <w:instrText>HYPERLINK "https://www.fcc.gov/"</w:instrText>
                    </w:r>
                    <w:r w:rsidR="0042704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tplc="84089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4B"/>
    <w:rsid w:val="00036039"/>
    <w:rsid w:val="00037F90"/>
    <w:rsid w:val="000875BF"/>
    <w:rsid w:val="00096D8C"/>
    <w:rsid w:val="000C0B65"/>
    <w:rsid w:val="000E05FE"/>
    <w:rsid w:val="000E3D42"/>
    <w:rsid w:val="00122BD5"/>
    <w:rsid w:val="00133F79"/>
    <w:rsid w:val="00135631"/>
    <w:rsid w:val="00170C76"/>
    <w:rsid w:val="00194A66"/>
    <w:rsid w:val="001B4CFC"/>
    <w:rsid w:val="001D6BCF"/>
    <w:rsid w:val="001E01CA"/>
    <w:rsid w:val="0025781C"/>
    <w:rsid w:val="00275CF5"/>
    <w:rsid w:val="0028301F"/>
    <w:rsid w:val="00285017"/>
    <w:rsid w:val="002A2D2E"/>
    <w:rsid w:val="002C00E8"/>
    <w:rsid w:val="00343749"/>
    <w:rsid w:val="003660ED"/>
    <w:rsid w:val="003B0550"/>
    <w:rsid w:val="003B694F"/>
    <w:rsid w:val="003F171C"/>
    <w:rsid w:val="00412FC5"/>
    <w:rsid w:val="00422276"/>
    <w:rsid w:val="004242F1"/>
    <w:rsid w:val="00425285"/>
    <w:rsid w:val="00427041"/>
    <w:rsid w:val="00445A00"/>
    <w:rsid w:val="00451B0F"/>
    <w:rsid w:val="004C2EE3"/>
    <w:rsid w:val="004E4A22"/>
    <w:rsid w:val="004F7780"/>
    <w:rsid w:val="00511968"/>
    <w:rsid w:val="0052175E"/>
    <w:rsid w:val="0055614C"/>
    <w:rsid w:val="005E14C2"/>
    <w:rsid w:val="00607BA5"/>
    <w:rsid w:val="0061180A"/>
    <w:rsid w:val="00626EB6"/>
    <w:rsid w:val="00655D03"/>
    <w:rsid w:val="00662F7B"/>
    <w:rsid w:val="00683388"/>
    <w:rsid w:val="00683F84"/>
    <w:rsid w:val="006A1F49"/>
    <w:rsid w:val="006A6A81"/>
    <w:rsid w:val="006B1456"/>
    <w:rsid w:val="006F7393"/>
    <w:rsid w:val="0070224F"/>
    <w:rsid w:val="007115F7"/>
    <w:rsid w:val="00750033"/>
    <w:rsid w:val="00785689"/>
    <w:rsid w:val="0079754B"/>
    <w:rsid w:val="00797642"/>
    <w:rsid w:val="007A1E6D"/>
    <w:rsid w:val="007B0EB2"/>
    <w:rsid w:val="007F413A"/>
    <w:rsid w:val="00810B6F"/>
    <w:rsid w:val="00822CE0"/>
    <w:rsid w:val="00841AB1"/>
    <w:rsid w:val="008C68F1"/>
    <w:rsid w:val="00921803"/>
    <w:rsid w:val="00926503"/>
    <w:rsid w:val="009726D8"/>
    <w:rsid w:val="009B2718"/>
    <w:rsid w:val="009F76DB"/>
    <w:rsid w:val="00A13BCB"/>
    <w:rsid w:val="00A32C3B"/>
    <w:rsid w:val="00A45F4F"/>
    <w:rsid w:val="00A46DD2"/>
    <w:rsid w:val="00A600A9"/>
    <w:rsid w:val="00A6417B"/>
    <w:rsid w:val="00A7224B"/>
    <w:rsid w:val="00A859CF"/>
    <w:rsid w:val="00AA0443"/>
    <w:rsid w:val="00AA55B7"/>
    <w:rsid w:val="00AA5B9E"/>
    <w:rsid w:val="00AB2407"/>
    <w:rsid w:val="00AB53DF"/>
    <w:rsid w:val="00AC424B"/>
    <w:rsid w:val="00AD6115"/>
    <w:rsid w:val="00AF1289"/>
    <w:rsid w:val="00AF46DC"/>
    <w:rsid w:val="00B07E5C"/>
    <w:rsid w:val="00B20363"/>
    <w:rsid w:val="00B338A9"/>
    <w:rsid w:val="00B679AB"/>
    <w:rsid w:val="00B679D9"/>
    <w:rsid w:val="00B76DB8"/>
    <w:rsid w:val="00B811F7"/>
    <w:rsid w:val="00BA5DC6"/>
    <w:rsid w:val="00BA6196"/>
    <w:rsid w:val="00BC6D8C"/>
    <w:rsid w:val="00C34006"/>
    <w:rsid w:val="00C371F2"/>
    <w:rsid w:val="00C426B1"/>
    <w:rsid w:val="00C66160"/>
    <w:rsid w:val="00C721AC"/>
    <w:rsid w:val="00C90D6A"/>
    <w:rsid w:val="00CA247E"/>
    <w:rsid w:val="00CC1E84"/>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becca.Hirselj@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cc.gov/ecf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fsapi.fcc.gov/file/1022819830028/PetitionWaiver22017GET.doc" TargetMode="External"/><Relationship Id="rId1" Type="http://schemas.openxmlformats.org/officeDocument/2006/relationships/hyperlink" Target="https://www.fcc.gov/ecfs/filing/102241846566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867</Words>
  <Characters>4876</Characters>
  <Application>Microsoft Office Word</Application>
  <DocSecurity>0</DocSecurity>
  <Lines>93</Lines>
  <Paragraphs>20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5756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2017-03-02T14:08:00Z</dcterms:created>
  <dcterms:modified xsi:type="dcterms:W3CDTF">2017-03-02T14:08:00Z</dcterms:modified>
  <cp:category> </cp:category>
  <cp:contentStatus> </cp:contentStatus>
</cp:coreProperties>
</file>