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511239" w:rsidRDefault="0011665E" w:rsidP="00B50D61">
      <w:pPr>
        <w:spacing w:before="120"/>
        <w:ind w:left="5040" w:firstLine="720"/>
        <w:jc w:val="center"/>
        <w:rPr>
          <w:b/>
          <w:szCs w:val="22"/>
        </w:rPr>
      </w:pPr>
      <w:bookmarkStart w:id="0" w:name="_GoBack"/>
      <w:bookmarkEnd w:id="0"/>
      <w:r w:rsidRPr="00511239">
        <w:rPr>
          <w:b/>
          <w:szCs w:val="22"/>
        </w:rPr>
        <w:t xml:space="preserve">DA </w:t>
      </w:r>
      <w:r w:rsidR="00511239" w:rsidRPr="00511239">
        <w:rPr>
          <w:b/>
          <w:szCs w:val="22"/>
        </w:rPr>
        <w:t>17-</w:t>
      </w:r>
      <w:r w:rsidR="00F247AD">
        <w:rPr>
          <w:b/>
          <w:szCs w:val="22"/>
        </w:rPr>
        <w:t>225</w:t>
      </w:r>
    </w:p>
    <w:p w:rsidR="00602577" w:rsidRPr="00511239" w:rsidRDefault="00B50D61" w:rsidP="00511239">
      <w:pPr>
        <w:jc w:val="right"/>
        <w:rPr>
          <w:b/>
          <w:szCs w:val="22"/>
        </w:rPr>
      </w:pPr>
      <w:r>
        <w:rPr>
          <w:b/>
          <w:szCs w:val="22"/>
        </w:rPr>
        <w:t xml:space="preserve">Released: </w:t>
      </w:r>
      <w:r w:rsidR="00445E0B" w:rsidRPr="00511239">
        <w:rPr>
          <w:b/>
          <w:szCs w:val="22"/>
        </w:rPr>
        <w:t xml:space="preserve">March </w:t>
      </w:r>
      <w:r w:rsidR="00F247AD">
        <w:rPr>
          <w:b/>
          <w:szCs w:val="22"/>
        </w:rPr>
        <w:t>6</w:t>
      </w:r>
      <w:r w:rsidR="00511239" w:rsidRPr="00511239">
        <w:rPr>
          <w:b/>
          <w:szCs w:val="22"/>
        </w:rPr>
        <w:t>,</w:t>
      </w:r>
      <w:r w:rsidR="00445E0B" w:rsidRPr="00511239">
        <w:rPr>
          <w:b/>
          <w:szCs w:val="22"/>
        </w:rPr>
        <w:t xml:space="preserve"> 2017</w:t>
      </w:r>
    </w:p>
    <w:p w:rsidR="00511239" w:rsidRPr="00511239" w:rsidRDefault="00511239" w:rsidP="00511239">
      <w:pPr>
        <w:jc w:val="right"/>
        <w:rPr>
          <w:b/>
          <w:szCs w:val="22"/>
        </w:rPr>
      </w:pPr>
    </w:p>
    <w:p w:rsidR="00875144" w:rsidRPr="00511239" w:rsidRDefault="00565B21" w:rsidP="00511239">
      <w:pPr>
        <w:jc w:val="center"/>
        <w:rPr>
          <w:b/>
          <w:szCs w:val="22"/>
        </w:rPr>
      </w:pPr>
      <w:r w:rsidRPr="00511239">
        <w:rPr>
          <w:b/>
          <w:szCs w:val="22"/>
        </w:rPr>
        <w:t xml:space="preserve">AGENDA FOR </w:t>
      </w:r>
      <w:r w:rsidR="00501D42" w:rsidRPr="00511239">
        <w:rPr>
          <w:b/>
          <w:szCs w:val="22"/>
        </w:rPr>
        <w:t xml:space="preserve">THE INCENTIVE AUCTION TASK FORCE </w:t>
      </w:r>
      <w:r w:rsidR="00445E0B" w:rsidRPr="00511239">
        <w:rPr>
          <w:b/>
          <w:szCs w:val="22"/>
        </w:rPr>
        <w:t xml:space="preserve">AND MEDIA BUREAU </w:t>
      </w:r>
      <w:r w:rsidRPr="00511239">
        <w:rPr>
          <w:b/>
          <w:szCs w:val="22"/>
        </w:rPr>
        <w:t>W</w:t>
      </w:r>
      <w:r w:rsidR="002B3156" w:rsidRPr="00511239">
        <w:rPr>
          <w:b/>
          <w:szCs w:val="22"/>
        </w:rPr>
        <w:t>ORKSHOP ON</w:t>
      </w:r>
      <w:r w:rsidRPr="00511239">
        <w:rPr>
          <w:b/>
          <w:szCs w:val="22"/>
        </w:rPr>
        <w:t xml:space="preserve"> </w:t>
      </w:r>
      <w:r w:rsidR="00445E0B" w:rsidRPr="00511239">
        <w:rPr>
          <w:b/>
          <w:szCs w:val="22"/>
        </w:rPr>
        <w:t>POST-AUCTION TRANSITION PROCEDURES</w:t>
      </w:r>
      <w:r w:rsidR="00A56551">
        <w:rPr>
          <w:b/>
          <w:szCs w:val="22"/>
        </w:rPr>
        <w:br/>
      </w:r>
    </w:p>
    <w:p w:rsidR="00602577" w:rsidRPr="00A56551" w:rsidRDefault="0069155C" w:rsidP="00A56551">
      <w:pPr>
        <w:jc w:val="center"/>
        <w:rPr>
          <w:b/>
          <w:szCs w:val="22"/>
        </w:rPr>
      </w:pPr>
      <w:r>
        <w:rPr>
          <w:b/>
          <w:szCs w:val="22"/>
        </w:rPr>
        <w:t>GN Docket No. 12-268</w:t>
      </w:r>
      <w:r>
        <w:rPr>
          <w:b/>
          <w:szCs w:val="22"/>
        </w:rPr>
        <w:br/>
      </w:r>
      <w:r w:rsidR="00A56551" w:rsidRPr="00A56551">
        <w:rPr>
          <w:b/>
          <w:szCs w:val="22"/>
        </w:rPr>
        <w:t>MB Docket No. 16-306</w:t>
      </w:r>
      <w:r w:rsidR="00A56551" w:rsidRPr="00A56551">
        <w:rPr>
          <w:b/>
          <w:szCs w:val="22"/>
        </w:rPr>
        <w:br/>
      </w:r>
    </w:p>
    <w:p w:rsidR="007E5600" w:rsidRPr="00511239" w:rsidRDefault="004B0E3C" w:rsidP="00A56551">
      <w:pPr>
        <w:ind w:firstLine="720"/>
        <w:rPr>
          <w:b/>
          <w:szCs w:val="22"/>
        </w:rPr>
      </w:pPr>
      <w:r w:rsidRPr="00511239">
        <w:rPr>
          <w:szCs w:val="22"/>
        </w:rPr>
        <w:t>The Incentive Auction Task Force</w:t>
      </w:r>
      <w:r w:rsidR="00DD0D0D" w:rsidRPr="00511239">
        <w:rPr>
          <w:szCs w:val="22"/>
        </w:rPr>
        <w:t xml:space="preserve"> and the</w:t>
      </w:r>
      <w:r w:rsidR="007E5600" w:rsidRPr="00511239">
        <w:rPr>
          <w:szCs w:val="22"/>
        </w:rPr>
        <w:t xml:space="preserve"> Media Bureau </w:t>
      </w:r>
      <w:r w:rsidR="00DD0D0D" w:rsidRPr="00511239">
        <w:rPr>
          <w:szCs w:val="22"/>
        </w:rPr>
        <w:t xml:space="preserve">announce </w:t>
      </w:r>
      <w:r w:rsidRPr="00511239">
        <w:rPr>
          <w:szCs w:val="22"/>
        </w:rPr>
        <w:t>the agenda for the upcoming</w:t>
      </w:r>
      <w:r w:rsidR="007E5600" w:rsidRPr="00511239">
        <w:rPr>
          <w:szCs w:val="22"/>
        </w:rPr>
        <w:t xml:space="preserve"> public workshop</w:t>
      </w:r>
      <w:r w:rsidRPr="00511239">
        <w:rPr>
          <w:szCs w:val="22"/>
        </w:rPr>
        <w:t xml:space="preserve"> </w:t>
      </w:r>
      <w:r w:rsidR="007E5600" w:rsidRPr="00511239">
        <w:rPr>
          <w:szCs w:val="22"/>
        </w:rPr>
        <w:t>on</w:t>
      </w:r>
      <w:r w:rsidR="00445E0B" w:rsidRPr="00511239">
        <w:rPr>
          <w:szCs w:val="22"/>
        </w:rPr>
        <w:t xml:space="preserve"> post-auction transition procedures</w:t>
      </w:r>
      <w:r w:rsidRPr="00511239">
        <w:rPr>
          <w:szCs w:val="22"/>
        </w:rPr>
        <w:t>.</w:t>
      </w:r>
      <w:r w:rsidR="00F247AD">
        <w:rPr>
          <w:szCs w:val="22"/>
        </w:rPr>
        <w:t xml:space="preserve"> </w:t>
      </w:r>
      <w:r w:rsidRPr="00511239">
        <w:rPr>
          <w:szCs w:val="22"/>
        </w:rPr>
        <w:t xml:space="preserve"> The </w:t>
      </w:r>
      <w:r w:rsidR="007E5600" w:rsidRPr="00511239">
        <w:rPr>
          <w:szCs w:val="22"/>
        </w:rPr>
        <w:t xml:space="preserve">workshop will be held on </w:t>
      </w:r>
      <w:r w:rsidR="00445E0B" w:rsidRPr="00511239">
        <w:rPr>
          <w:b/>
          <w:szCs w:val="22"/>
        </w:rPr>
        <w:t>Monday</w:t>
      </w:r>
      <w:r w:rsidR="00E91D4F" w:rsidRPr="00511239">
        <w:rPr>
          <w:b/>
          <w:szCs w:val="22"/>
        </w:rPr>
        <w:t xml:space="preserve">, </w:t>
      </w:r>
      <w:r w:rsidR="00445E0B" w:rsidRPr="00511239">
        <w:rPr>
          <w:b/>
          <w:szCs w:val="22"/>
        </w:rPr>
        <w:t>March 13, 2017</w:t>
      </w:r>
      <w:r w:rsidR="004279C8" w:rsidRPr="00511239">
        <w:rPr>
          <w:b/>
          <w:szCs w:val="22"/>
        </w:rPr>
        <w:t>, from 10:00 a.m. to 1</w:t>
      </w:r>
      <w:r w:rsidR="00445E0B" w:rsidRPr="00511239">
        <w:rPr>
          <w:b/>
          <w:szCs w:val="22"/>
        </w:rPr>
        <w:t>2</w:t>
      </w:r>
      <w:r w:rsidR="004279C8" w:rsidRPr="00511239">
        <w:rPr>
          <w:b/>
          <w:szCs w:val="22"/>
        </w:rPr>
        <w:t>:</w:t>
      </w:r>
      <w:r w:rsidR="00BB62A2" w:rsidRPr="00511239">
        <w:rPr>
          <w:b/>
          <w:szCs w:val="22"/>
        </w:rPr>
        <w:t>3</w:t>
      </w:r>
      <w:r w:rsidR="004279C8" w:rsidRPr="00511239">
        <w:rPr>
          <w:b/>
          <w:szCs w:val="22"/>
        </w:rPr>
        <w:t>0 p.m.</w:t>
      </w:r>
      <w:r w:rsidR="00E27A16" w:rsidRPr="00511239">
        <w:rPr>
          <w:b/>
          <w:szCs w:val="22"/>
        </w:rPr>
        <w:t xml:space="preserve"> </w:t>
      </w:r>
    </w:p>
    <w:p w:rsidR="00511239" w:rsidRPr="00511239" w:rsidRDefault="00511239" w:rsidP="00A56551">
      <w:pPr>
        <w:ind w:firstLine="720"/>
        <w:rPr>
          <w:b/>
          <w:szCs w:val="22"/>
        </w:rPr>
      </w:pPr>
    </w:p>
    <w:p w:rsidR="00C55EF7" w:rsidRDefault="00E27A16" w:rsidP="00A56551">
      <w:pPr>
        <w:ind w:firstLine="720"/>
        <w:rPr>
          <w:szCs w:val="22"/>
        </w:rPr>
      </w:pPr>
      <w:r w:rsidRPr="00511239">
        <w:rPr>
          <w:szCs w:val="22"/>
        </w:rPr>
        <w:t>Agenda t</w:t>
      </w:r>
      <w:r w:rsidR="00565B21" w:rsidRPr="00511239">
        <w:rPr>
          <w:szCs w:val="22"/>
        </w:rPr>
        <w:t xml:space="preserve">opics </w:t>
      </w:r>
      <w:r w:rsidR="002B02CD" w:rsidRPr="00511239">
        <w:rPr>
          <w:szCs w:val="22"/>
        </w:rPr>
        <w:t xml:space="preserve">are: </w:t>
      </w:r>
    </w:p>
    <w:p w:rsidR="00AF3B41" w:rsidRPr="00511239" w:rsidRDefault="00AF3B41" w:rsidP="00A56551">
      <w:pPr>
        <w:ind w:firstLine="720"/>
        <w:rPr>
          <w:szCs w:val="22"/>
        </w:rPr>
      </w:pPr>
    </w:p>
    <w:p w:rsidR="000B2688" w:rsidRPr="00511239" w:rsidRDefault="00CF187C" w:rsidP="0069155C">
      <w:pPr>
        <w:pStyle w:val="ListParagraph"/>
        <w:numPr>
          <w:ilvl w:val="0"/>
          <w:numId w:val="20"/>
        </w:numPr>
        <w:spacing w:after="120"/>
        <w:contextualSpacing w:val="0"/>
        <w:rPr>
          <w:szCs w:val="22"/>
        </w:rPr>
      </w:pPr>
      <w:r w:rsidRPr="00511239">
        <w:rPr>
          <w:szCs w:val="22"/>
        </w:rPr>
        <w:t xml:space="preserve">Overview </w:t>
      </w:r>
      <w:r w:rsidR="00445E0B" w:rsidRPr="00511239">
        <w:rPr>
          <w:szCs w:val="22"/>
        </w:rPr>
        <w:t>and incentive auction status update</w:t>
      </w:r>
      <w:r w:rsidR="0055333B" w:rsidRPr="00511239">
        <w:rPr>
          <w:szCs w:val="22"/>
        </w:rPr>
        <w:t>;</w:t>
      </w:r>
    </w:p>
    <w:p w:rsidR="00E26490" w:rsidRPr="00511239" w:rsidRDefault="00882E5A" w:rsidP="0069155C">
      <w:pPr>
        <w:pStyle w:val="ListParagraph"/>
        <w:numPr>
          <w:ilvl w:val="0"/>
          <w:numId w:val="20"/>
        </w:numPr>
        <w:spacing w:after="120"/>
        <w:contextualSpacing w:val="0"/>
        <w:rPr>
          <w:szCs w:val="22"/>
        </w:rPr>
      </w:pPr>
      <w:r w:rsidRPr="00511239">
        <w:rPr>
          <w:szCs w:val="22"/>
        </w:rPr>
        <w:t>Step-by-step r</w:t>
      </w:r>
      <w:r w:rsidR="002B02CD" w:rsidRPr="00511239">
        <w:rPr>
          <w:szCs w:val="22"/>
        </w:rPr>
        <w:t xml:space="preserve">eview of </w:t>
      </w:r>
      <w:r w:rsidR="00A16FA5" w:rsidRPr="00511239">
        <w:rPr>
          <w:szCs w:val="22"/>
        </w:rPr>
        <w:t xml:space="preserve">the </w:t>
      </w:r>
      <w:r w:rsidR="00445E0B" w:rsidRPr="00511239">
        <w:rPr>
          <w:szCs w:val="22"/>
        </w:rPr>
        <w:t xml:space="preserve">procedures for broadcast stations </w:t>
      </w:r>
      <w:r w:rsidR="00E26490" w:rsidRPr="00511239">
        <w:rPr>
          <w:szCs w:val="22"/>
        </w:rPr>
        <w:t xml:space="preserve">filing applications for construction permits </w:t>
      </w:r>
      <w:r w:rsidR="00445E0B" w:rsidRPr="00511239">
        <w:rPr>
          <w:szCs w:val="22"/>
        </w:rPr>
        <w:t>during the 39-month transition period</w:t>
      </w:r>
      <w:r w:rsidR="00E26490" w:rsidRPr="00511239">
        <w:rPr>
          <w:szCs w:val="22"/>
        </w:rPr>
        <w:t>;</w:t>
      </w:r>
    </w:p>
    <w:p w:rsidR="007E5600" w:rsidRPr="00511239" w:rsidRDefault="00E26490" w:rsidP="0069155C">
      <w:pPr>
        <w:pStyle w:val="ListParagraph"/>
        <w:numPr>
          <w:ilvl w:val="0"/>
          <w:numId w:val="20"/>
        </w:numPr>
        <w:spacing w:after="120"/>
        <w:contextualSpacing w:val="0"/>
        <w:rPr>
          <w:szCs w:val="22"/>
        </w:rPr>
      </w:pPr>
      <w:r w:rsidRPr="00511239">
        <w:rPr>
          <w:szCs w:val="22"/>
        </w:rPr>
        <w:t>Review of procedures</w:t>
      </w:r>
      <w:r w:rsidR="00B4167C" w:rsidRPr="00511239">
        <w:rPr>
          <w:szCs w:val="22"/>
        </w:rPr>
        <w:t xml:space="preserve"> for submitting bank account information to ensure payment of reverse auction winnings and reimbursement of eligible expenses</w:t>
      </w:r>
      <w:r w:rsidR="0055333B" w:rsidRPr="00511239">
        <w:rPr>
          <w:szCs w:val="22"/>
        </w:rPr>
        <w:t>;</w:t>
      </w:r>
      <w:r w:rsidRPr="00511239">
        <w:rPr>
          <w:szCs w:val="22"/>
        </w:rPr>
        <w:t xml:space="preserve"> and</w:t>
      </w:r>
    </w:p>
    <w:p w:rsidR="00511239" w:rsidRDefault="00E27A16" w:rsidP="00A56551">
      <w:pPr>
        <w:pStyle w:val="ListParagraph"/>
        <w:numPr>
          <w:ilvl w:val="0"/>
          <w:numId w:val="20"/>
        </w:numPr>
        <w:contextualSpacing w:val="0"/>
        <w:rPr>
          <w:szCs w:val="22"/>
        </w:rPr>
      </w:pPr>
      <w:r w:rsidRPr="00F247AD">
        <w:rPr>
          <w:szCs w:val="22"/>
        </w:rPr>
        <w:t xml:space="preserve">Question &amp; Answer </w:t>
      </w:r>
      <w:r w:rsidR="002B02CD" w:rsidRPr="00F247AD">
        <w:rPr>
          <w:szCs w:val="22"/>
        </w:rPr>
        <w:t>s</w:t>
      </w:r>
      <w:r w:rsidRPr="00F247AD">
        <w:rPr>
          <w:szCs w:val="22"/>
        </w:rPr>
        <w:t>ession</w:t>
      </w:r>
      <w:r w:rsidR="00E26490" w:rsidRPr="00F247AD">
        <w:rPr>
          <w:szCs w:val="22"/>
        </w:rPr>
        <w:t xml:space="preserve"> with panel of FCC staff</w:t>
      </w:r>
      <w:r w:rsidR="0055333B" w:rsidRPr="00F247AD">
        <w:rPr>
          <w:szCs w:val="22"/>
        </w:rPr>
        <w:t>.</w:t>
      </w:r>
    </w:p>
    <w:p w:rsidR="00A56551" w:rsidRPr="00F247AD" w:rsidRDefault="00A56551" w:rsidP="00A56551">
      <w:pPr>
        <w:pStyle w:val="ListParagraph"/>
        <w:ind w:left="1080"/>
        <w:contextualSpacing w:val="0"/>
        <w:rPr>
          <w:szCs w:val="22"/>
        </w:rPr>
      </w:pPr>
    </w:p>
    <w:p w:rsidR="00A33DC8" w:rsidRPr="00511239" w:rsidRDefault="00875144" w:rsidP="00A56551">
      <w:pPr>
        <w:pStyle w:val="Paranum"/>
        <w:widowControl/>
        <w:numPr>
          <w:ilvl w:val="0"/>
          <w:numId w:val="0"/>
        </w:numPr>
        <w:spacing w:after="0"/>
        <w:ind w:firstLine="720"/>
        <w:jc w:val="left"/>
        <w:rPr>
          <w:rStyle w:val="Hyperlink"/>
          <w:b/>
          <w:color w:val="auto"/>
          <w:szCs w:val="22"/>
          <w:u w:val="none"/>
        </w:rPr>
      </w:pPr>
      <w:r w:rsidRPr="00511239">
        <w:rPr>
          <w:szCs w:val="22"/>
        </w:rPr>
        <w:t xml:space="preserve">The workshop </w:t>
      </w:r>
      <w:r w:rsidR="00AF3B0A" w:rsidRPr="00511239">
        <w:rPr>
          <w:szCs w:val="22"/>
        </w:rPr>
        <w:t>will be held in the Commission Meeting Room</w:t>
      </w:r>
      <w:r w:rsidR="002B3156" w:rsidRPr="00511239">
        <w:rPr>
          <w:szCs w:val="22"/>
        </w:rPr>
        <w:t xml:space="preserve"> at FCC Headquarters in</w:t>
      </w:r>
      <w:r w:rsidR="00AF3B0A" w:rsidRPr="00511239">
        <w:rPr>
          <w:szCs w:val="22"/>
        </w:rPr>
        <w:t xml:space="preserve"> Washington, DC, and is open to the public</w:t>
      </w:r>
      <w:r w:rsidR="00AF3B41">
        <w:rPr>
          <w:szCs w:val="22"/>
        </w:rPr>
        <w:t>.</w:t>
      </w:r>
      <w:r w:rsidR="00F247AD">
        <w:rPr>
          <w:szCs w:val="22"/>
        </w:rPr>
        <w:t xml:space="preserve"> </w:t>
      </w:r>
      <w:r w:rsidR="00AF3B41">
        <w:rPr>
          <w:szCs w:val="22"/>
        </w:rPr>
        <w:t xml:space="preserve"> </w:t>
      </w:r>
      <w:r w:rsidR="00A33DC8" w:rsidRPr="00511239">
        <w:rPr>
          <w:szCs w:val="22"/>
        </w:rPr>
        <w:t xml:space="preserve">All attendees are advised to arrive approximately 30 minutes prior to the start of the workshop to allow </w:t>
      </w:r>
      <w:r w:rsidR="002B02CD" w:rsidRPr="00511239">
        <w:rPr>
          <w:szCs w:val="22"/>
        </w:rPr>
        <w:t xml:space="preserve">sufficient </w:t>
      </w:r>
      <w:r w:rsidR="00A33DC8" w:rsidRPr="00511239">
        <w:rPr>
          <w:szCs w:val="22"/>
        </w:rPr>
        <w:t xml:space="preserve">time to go through </w:t>
      </w:r>
      <w:r w:rsidR="00BB4EA1" w:rsidRPr="00511239">
        <w:rPr>
          <w:szCs w:val="22"/>
        </w:rPr>
        <w:t xml:space="preserve">the </w:t>
      </w:r>
      <w:r w:rsidR="00A33DC8" w:rsidRPr="00511239">
        <w:rPr>
          <w:szCs w:val="22"/>
        </w:rPr>
        <w:t>security process</w:t>
      </w:r>
      <w:r w:rsidR="00BB4EA1" w:rsidRPr="00511239">
        <w:rPr>
          <w:szCs w:val="22"/>
        </w:rPr>
        <w:t xml:space="preserve"> for admission to FCC Headquarters</w:t>
      </w:r>
      <w:r w:rsidR="00A33DC8" w:rsidRPr="00511239">
        <w:rPr>
          <w:szCs w:val="22"/>
        </w:rPr>
        <w:t xml:space="preserve">. </w:t>
      </w:r>
      <w:r w:rsidR="00F247AD">
        <w:rPr>
          <w:szCs w:val="22"/>
        </w:rPr>
        <w:t xml:space="preserve"> </w:t>
      </w:r>
      <w:r w:rsidR="00A33DC8" w:rsidRPr="00511239">
        <w:rPr>
          <w:szCs w:val="22"/>
        </w:rPr>
        <w:t>Attendees are encourage</w:t>
      </w:r>
      <w:r w:rsidR="00C06163" w:rsidRPr="00511239">
        <w:rPr>
          <w:szCs w:val="22"/>
        </w:rPr>
        <w:t>d</w:t>
      </w:r>
      <w:r w:rsidR="00A33DC8" w:rsidRPr="00511239">
        <w:rPr>
          <w:szCs w:val="22"/>
        </w:rPr>
        <w:t xml:space="preserve"> to pre-register by submitting their names and company affiliations via email to </w:t>
      </w:r>
      <w:hyperlink r:id="rId8" w:history="1">
        <w:r w:rsidR="00AF3B41" w:rsidRPr="00AC10E9">
          <w:rPr>
            <w:rStyle w:val="Hyperlink"/>
            <w:szCs w:val="22"/>
          </w:rPr>
          <w:t>IAtransition@fcc.gov</w:t>
        </w:r>
      </w:hyperlink>
      <w:r w:rsidR="00AF3B41">
        <w:rPr>
          <w:szCs w:val="22"/>
        </w:rPr>
        <w:t xml:space="preserve"> </w:t>
      </w:r>
      <w:r w:rsidR="00A33DC8" w:rsidRPr="00511239">
        <w:rPr>
          <w:rStyle w:val="Hyperlink"/>
          <w:color w:val="auto"/>
          <w:szCs w:val="22"/>
          <w:u w:val="none"/>
        </w:rPr>
        <w:t xml:space="preserve">in order to expedite the check-in process the day </w:t>
      </w:r>
      <w:r w:rsidR="00D0601F" w:rsidRPr="00511239">
        <w:rPr>
          <w:rStyle w:val="Hyperlink"/>
          <w:color w:val="auto"/>
          <w:szCs w:val="22"/>
          <w:u w:val="none"/>
        </w:rPr>
        <w:t>of the event</w:t>
      </w:r>
      <w:r w:rsidR="00AF3B41">
        <w:rPr>
          <w:rStyle w:val="Hyperlink"/>
          <w:color w:val="auto"/>
          <w:szCs w:val="22"/>
          <w:u w:val="none"/>
        </w:rPr>
        <w:t>.</w:t>
      </w:r>
      <w:r w:rsidR="00F247AD">
        <w:rPr>
          <w:rStyle w:val="Hyperlink"/>
          <w:color w:val="auto"/>
          <w:szCs w:val="22"/>
          <w:u w:val="none"/>
        </w:rPr>
        <w:t xml:space="preserve"> </w:t>
      </w:r>
      <w:r w:rsidR="00AF3B41">
        <w:rPr>
          <w:rStyle w:val="Hyperlink"/>
          <w:color w:val="auto"/>
          <w:szCs w:val="22"/>
          <w:u w:val="none"/>
        </w:rPr>
        <w:t xml:space="preserve"> </w:t>
      </w:r>
      <w:r w:rsidR="00D0601F" w:rsidRPr="00511239">
        <w:rPr>
          <w:rStyle w:val="Hyperlink"/>
          <w:b/>
          <w:color w:val="auto"/>
          <w:szCs w:val="22"/>
          <w:u w:val="none"/>
        </w:rPr>
        <w:t>Please use “</w:t>
      </w:r>
      <w:r w:rsidR="00F611FE" w:rsidRPr="00511239">
        <w:rPr>
          <w:rStyle w:val="Hyperlink"/>
          <w:b/>
          <w:color w:val="auto"/>
          <w:szCs w:val="22"/>
          <w:u w:val="none"/>
        </w:rPr>
        <w:t>Post-Auction</w:t>
      </w:r>
      <w:r w:rsidR="00A33DC8" w:rsidRPr="00511239">
        <w:rPr>
          <w:rStyle w:val="Hyperlink"/>
          <w:b/>
          <w:color w:val="auto"/>
          <w:szCs w:val="22"/>
          <w:u w:val="none"/>
        </w:rPr>
        <w:t xml:space="preserve"> Workshop” as the subject line in your email.</w:t>
      </w:r>
    </w:p>
    <w:p w:rsidR="00511239" w:rsidRPr="00511239" w:rsidRDefault="00511239" w:rsidP="00A56551">
      <w:pPr>
        <w:pStyle w:val="Paranum"/>
        <w:widowControl/>
        <w:numPr>
          <w:ilvl w:val="0"/>
          <w:numId w:val="0"/>
        </w:numPr>
        <w:spacing w:after="0"/>
        <w:ind w:firstLine="720"/>
        <w:jc w:val="left"/>
        <w:rPr>
          <w:rStyle w:val="Hyperlink"/>
          <w:color w:val="auto"/>
          <w:szCs w:val="22"/>
          <w:u w:val="none"/>
        </w:rPr>
      </w:pPr>
    </w:p>
    <w:p w:rsidR="00511239" w:rsidRPr="00511239" w:rsidRDefault="006A413B" w:rsidP="00A56551">
      <w:pPr>
        <w:pStyle w:val="Paranum"/>
        <w:numPr>
          <w:ilvl w:val="0"/>
          <w:numId w:val="0"/>
        </w:numPr>
        <w:spacing w:after="0"/>
        <w:ind w:firstLine="720"/>
        <w:jc w:val="left"/>
        <w:rPr>
          <w:szCs w:val="22"/>
        </w:rPr>
      </w:pPr>
      <w:r w:rsidRPr="00511239">
        <w:rPr>
          <w:szCs w:val="22"/>
        </w:rPr>
        <w:t xml:space="preserve">The workshop will </w:t>
      </w:r>
      <w:r w:rsidR="00821E55" w:rsidRPr="00511239">
        <w:rPr>
          <w:szCs w:val="22"/>
        </w:rPr>
        <w:t xml:space="preserve">also </w:t>
      </w:r>
      <w:r w:rsidRPr="00511239">
        <w:rPr>
          <w:szCs w:val="22"/>
        </w:rPr>
        <w:t xml:space="preserve">be streamed live with open captioning over the Internet from the FCC’s web page at </w:t>
      </w:r>
      <w:hyperlink r:id="rId9" w:history="1">
        <w:r w:rsidR="000E31C5" w:rsidRPr="00511239">
          <w:rPr>
            <w:rStyle w:val="Hyperlink"/>
            <w:szCs w:val="22"/>
          </w:rPr>
          <w:t>www.fcc.gov/live</w:t>
        </w:r>
      </w:hyperlink>
      <w:r w:rsidR="00AF3B41">
        <w:rPr>
          <w:szCs w:val="22"/>
        </w:rPr>
        <w:t>.</w:t>
      </w:r>
      <w:r w:rsidR="00F247AD">
        <w:rPr>
          <w:szCs w:val="22"/>
        </w:rPr>
        <w:t xml:space="preserve"> </w:t>
      </w:r>
      <w:r w:rsidR="00AF3B41">
        <w:rPr>
          <w:szCs w:val="22"/>
        </w:rPr>
        <w:t xml:space="preserve"> </w:t>
      </w:r>
      <w:r w:rsidRPr="00511239">
        <w:rPr>
          <w:szCs w:val="22"/>
        </w:rPr>
        <w:t xml:space="preserve">During the event, those watching the live video stream of the event may email event-related questions to </w:t>
      </w:r>
      <w:hyperlink r:id="rId10" w:history="1">
        <w:r w:rsidR="00E26490" w:rsidRPr="00511239">
          <w:rPr>
            <w:rStyle w:val="Hyperlink"/>
            <w:szCs w:val="22"/>
          </w:rPr>
          <w:t>IAtransition@fcc.gov</w:t>
        </w:r>
      </w:hyperlink>
      <w:r w:rsidR="00AF3B41">
        <w:rPr>
          <w:szCs w:val="22"/>
        </w:rPr>
        <w:t xml:space="preserve">. </w:t>
      </w:r>
      <w:r w:rsidR="00F247AD">
        <w:rPr>
          <w:szCs w:val="22"/>
        </w:rPr>
        <w:t xml:space="preserve"> </w:t>
      </w:r>
      <w:r w:rsidR="00710AA7" w:rsidRPr="00511239">
        <w:rPr>
          <w:szCs w:val="22"/>
        </w:rPr>
        <w:t>After the event, a recording of the workshop will be available for streaming</w:t>
      </w:r>
      <w:r w:rsidR="00AF3B41">
        <w:rPr>
          <w:szCs w:val="22"/>
        </w:rPr>
        <w:t xml:space="preserve">. </w:t>
      </w:r>
      <w:r w:rsidR="00103560" w:rsidRPr="00511239">
        <w:rPr>
          <w:szCs w:val="22"/>
        </w:rPr>
        <w:t xml:space="preserve">  </w:t>
      </w:r>
    </w:p>
    <w:p w:rsidR="006A413B" w:rsidRPr="00511239" w:rsidRDefault="006A413B" w:rsidP="00A56551">
      <w:pPr>
        <w:pStyle w:val="Paranum"/>
        <w:numPr>
          <w:ilvl w:val="0"/>
          <w:numId w:val="0"/>
        </w:numPr>
        <w:spacing w:after="0"/>
        <w:ind w:firstLine="720"/>
        <w:jc w:val="left"/>
        <w:rPr>
          <w:szCs w:val="22"/>
        </w:rPr>
      </w:pPr>
    </w:p>
    <w:p w:rsidR="00D0601F" w:rsidRDefault="00D0601F" w:rsidP="00A56551">
      <w:pPr>
        <w:pStyle w:val="Paranum"/>
        <w:numPr>
          <w:ilvl w:val="0"/>
          <w:numId w:val="0"/>
        </w:numPr>
        <w:spacing w:after="0"/>
        <w:ind w:firstLine="720"/>
        <w:jc w:val="left"/>
        <w:rPr>
          <w:szCs w:val="22"/>
        </w:rPr>
      </w:pPr>
      <w:r w:rsidRPr="00511239">
        <w:rPr>
          <w:szCs w:val="22"/>
        </w:rPr>
        <w:t>Open captioning will be provided for this event</w:t>
      </w:r>
      <w:r w:rsidR="00AF3B41">
        <w:rPr>
          <w:szCs w:val="22"/>
        </w:rPr>
        <w:t>.</w:t>
      </w:r>
      <w:r w:rsidR="00F247AD">
        <w:rPr>
          <w:szCs w:val="22"/>
        </w:rPr>
        <w:t xml:space="preserve"> </w:t>
      </w:r>
      <w:r w:rsidR="00AF3B41">
        <w:rPr>
          <w:szCs w:val="22"/>
        </w:rPr>
        <w:t xml:space="preserve"> </w:t>
      </w:r>
      <w:r w:rsidRPr="00511239">
        <w:rPr>
          <w:szCs w:val="22"/>
        </w:rPr>
        <w:t>Other reasonable accommodations for people with disabilities are available upon request</w:t>
      </w:r>
      <w:r w:rsidR="00AF3B41">
        <w:rPr>
          <w:szCs w:val="22"/>
        </w:rPr>
        <w:t xml:space="preserve">. </w:t>
      </w:r>
      <w:r w:rsidRPr="00511239">
        <w:rPr>
          <w:szCs w:val="22"/>
        </w:rPr>
        <w:t>Include a description of the accommodation you will need and tell us how to contact you if we need more information</w:t>
      </w:r>
      <w:r w:rsidR="00AF3B41">
        <w:rPr>
          <w:szCs w:val="22"/>
        </w:rPr>
        <w:t xml:space="preserve">. </w:t>
      </w:r>
      <w:r w:rsidR="00F247AD">
        <w:rPr>
          <w:szCs w:val="22"/>
        </w:rPr>
        <w:t xml:space="preserve"> </w:t>
      </w:r>
      <w:r w:rsidRPr="00511239">
        <w:rPr>
          <w:szCs w:val="22"/>
        </w:rPr>
        <w:t>Make your request as early as possible</w:t>
      </w:r>
      <w:r w:rsidR="00AF3B41">
        <w:rPr>
          <w:szCs w:val="22"/>
        </w:rPr>
        <w:t xml:space="preserve">. </w:t>
      </w:r>
      <w:r w:rsidRPr="00511239">
        <w:rPr>
          <w:szCs w:val="22"/>
        </w:rPr>
        <w:t>Last minute requests will be accepted, but may be impossible to fill</w:t>
      </w:r>
      <w:r w:rsidR="00AF3B41">
        <w:rPr>
          <w:szCs w:val="22"/>
        </w:rPr>
        <w:t xml:space="preserve">. </w:t>
      </w:r>
      <w:r w:rsidR="00F247AD">
        <w:rPr>
          <w:szCs w:val="22"/>
        </w:rPr>
        <w:t xml:space="preserve"> </w:t>
      </w:r>
      <w:r w:rsidRPr="00511239">
        <w:rPr>
          <w:szCs w:val="22"/>
        </w:rPr>
        <w:t xml:space="preserve">Send an email to </w:t>
      </w:r>
      <w:hyperlink r:id="rId11" w:history="1">
        <w:r w:rsidR="00445E0B" w:rsidRPr="00511239">
          <w:rPr>
            <w:rStyle w:val="Hyperlink"/>
            <w:szCs w:val="22"/>
          </w:rPr>
          <w:t>fcc504@fcc.gov</w:t>
        </w:r>
      </w:hyperlink>
      <w:r w:rsidR="00445E0B" w:rsidRPr="00511239">
        <w:rPr>
          <w:szCs w:val="22"/>
        </w:rPr>
        <w:t xml:space="preserve"> </w:t>
      </w:r>
      <w:r w:rsidRPr="00511239">
        <w:rPr>
          <w:szCs w:val="22"/>
        </w:rPr>
        <w:t xml:space="preserve">or call the Consumer &amp; Governmental Affairs Bureau at </w:t>
      </w:r>
      <w:r w:rsidR="00141503">
        <w:rPr>
          <w:szCs w:val="22"/>
        </w:rPr>
        <w:t>(</w:t>
      </w:r>
      <w:r w:rsidRPr="00511239">
        <w:rPr>
          <w:szCs w:val="22"/>
        </w:rPr>
        <w:t>202</w:t>
      </w:r>
      <w:r w:rsidR="00141503">
        <w:rPr>
          <w:szCs w:val="22"/>
        </w:rPr>
        <w:t xml:space="preserve">) </w:t>
      </w:r>
      <w:r w:rsidRPr="00511239">
        <w:rPr>
          <w:szCs w:val="22"/>
        </w:rPr>
        <w:t xml:space="preserve">418-0530 (voice), </w:t>
      </w:r>
      <w:r w:rsidR="00141503">
        <w:rPr>
          <w:szCs w:val="22"/>
        </w:rPr>
        <w:t>(</w:t>
      </w:r>
      <w:r w:rsidRPr="00511239">
        <w:rPr>
          <w:szCs w:val="22"/>
        </w:rPr>
        <w:t>202</w:t>
      </w:r>
      <w:r w:rsidR="00141503">
        <w:rPr>
          <w:szCs w:val="22"/>
        </w:rPr>
        <w:t xml:space="preserve">) </w:t>
      </w:r>
      <w:r w:rsidRPr="00511239">
        <w:rPr>
          <w:szCs w:val="22"/>
        </w:rPr>
        <w:t>418-0432 (</w:t>
      </w:r>
      <w:r w:rsidR="00C2736B" w:rsidRPr="00511239">
        <w:rPr>
          <w:szCs w:val="22"/>
        </w:rPr>
        <w:t>TTY</w:t>
      </w:r>
      <w:r w:rsidRPr="00511239">
        <w:rPr>
          <w:szCs w:val="22"/>
        </w:rPr>
        <w:t>).</w:t>
      </w:r>
    </w:p>
    <w:p w:rsidR="002A0764" w:rsidRPr="00511239" w:rsidRDefault="002A0764" w:rsidP="00A56551">
      <w:pPr>
        <w:pStyle w:val="Paranum"/>
        <w:numPr>
          <w:ilvl w:val="0"/>
          <w:numId w:val="0"/>
        </w:numPr>
        <w:spacing w:after="0"/>
        <w:ind w:firstLine="720"/>
        <w:jc w:val="left"/>
        <w:rPr>
          <w:szCs w:val="22"/>
        </w:rPr>
      </w:pPr>
    </w:p>
    <w:p w:rsidR="00041C19" w:rsidRPr="00511239" w:rsidRDefault="00240EF4" w:rsidP="00A56551">
      <w:pPr>
        <w:pStyle w:val="Paranum"/>
        <w:numPr>
          <w:ilvl w:val="0"/>
          <w:numId w:val="0"/>
        </w:numPr>
        <w:spacing w:after="0"/>
        <w:ind w:firstLine="720"/>
        <w:jc w:val="left"/>
        <w:rPr>
          <w:szCs w:val="22"/>
        </w:rPr>
      </w:pPr>
      <w:r w:rsidRPr="00511239">
        <w:rPr>
          <w:szCs w:val="22"/>
        </w:rPr>
        <w:t>Fo</w:t>
      </w:r>
      <w:r w:rsidR="003B5710" w:rsidRPr="00511239">
        <w:rPr>
          <w:szCs w:val="22"/>
        </w:rPr>
        <w:t xml:space="preserve">r </w:t>
      </w:r>
      <w:r w:rsidR="00F93FC6" w:rsidRPr="00511239">
        <w:rPr>
          <w:szCs w:val="22"/>
        </w:rPr>
        <w:t>general auction questions contact Erin Griffith</w:t>
      </w:r>
      <w:r w:rsidR="0058616E" w:rsidRPr="00511239">
        <w:rPr>
          <w:szCs w:val="22"/>
        </w:rPr>
        <w:t>,</w:t>
      </w:r>
      <w:r w:rsidR="00F93FC6" w:rsidRPr="00511239">
        <w:rPr>
          <w:szCs w:val="22"/>
        </w:rPr>
        <w:t xml:space="preserve"> </w:t>
      </w:r>
      <w:hyperlink r:id="rId12" w:history="1">
        <w:r w:rsidR="0058616E" w:rsidRPr="00511239">
          <w:rPr>
            <w:rStyle w:val="Hyperlink"/>
            <w:szCs w:val="22"/>
          </w:rPr>
          <w:t>Erin.Griffith@fcc.gov</w:t>
        </w:r>
      </w:hyperlink>
      <w:r w:rsidR="0058616E" w:rsidRPr="00511239">
        <w:rPr>
          <w:szCs w:val="22"/>
        </w:rPr>
        <w:t>, (202) 418-0660</w:t>
      </w:r>
      <w:r w:rsidR="002C6D22" w:rsidRPr="00511239">
        <w:rPr>
          <w:szCs w:val="22"/>
        </w:rPr>
        <w:t>.</w:t>
      </w:r>
      <w:r w:rsidR="00F93FC6" w:rsidRPr="00511239">
        <w:rPr>
          <w:szCs w:val="22"/>
        </w:rPr>
        <w:t xml:space="preserve"> </w:t>
      </w:r>
      <w:r w:rsidR="00F247AD">
        <w:rPr>
          <w:szCs w:val="22"/>
        </w:rPr>
        <w:t xml:space="preserve"> </w:t>
      </w:r>
      <w:r w:rsidR="002C6D22" w:rsidRPr="00511239">
        <w:rPr>
          <w:szCs w:val="22"/>
        </w:rPr>
        <w:t xml:space="preserve">For television licensing legal questions contact Shaun Maher, (202) 418-2324, </w:t>
      </w:r>
      <w:hyperlink r:id="rId13" w:history="1">
        <w:r w:rsidR="002C6D22" w:rsidRPr="00511239">
          <w:rPr>
            <w:rStyle w:val="Hyperlink"/>
            <w:szCs w:val="22"/>
          </w:rPr>
          <w:t>Shaun.Maher@fcc.gov</w:t>
        </w:r>
      </w:hyperlink>
      <w:r w:rsidR="00AF3B41">
        <w:rPr>
          <w:szCs w:val="22"/>
        </w:rPr>
        <w:t xml:space="preserve">. </w:t>
      </w:r>
      <w:r w:rsidR="00F247AD">
        <w:rPr>
          <w:szCs w:val="22"/>
        </w:rPr>
        <w:t xml:space="preserve"> </w:t>
      </w:r>
      <w:r w:rsidR="002C6D22" w:rsidRPr="00511239">
        <w:rPr>
          <w:szCs w:val="22"/>
        </w:rPr>
        <w:t xml:space="preserve">For </w:t>
      </w:r>
      <w:r w:rsidR="002C6D22" w:rsidRPr="00511239">
        <w:rPr>
          <w:szCs w:val="22"/>
        </w:rPr>
        <w:lastRenderedPageBreak/>
        <w:t xml:space="preserve">television licensing technical questions contact Kevin Harding, (202) 418-1600, </w:t>
      </w:r>
      <w:hyperlink r:id="rId14" w:history="1">
        <w:r w:rsidR="002C6D22" w:rsidRPr="00511239">
          <w:rPr>
            <w:rStyle w:val="Hyperlink"/>
            <w:szCs w:val="22"/>
          </w:rPr>
          <w:t>Kevin.Harding@fcc.gov</w:t>
        </w:r>
      </w:hyperlink>
      <w:r w:rsidR="002C6D22" w:rsidRPr="00511239">
        <w:rPr>
          <w:szCs w:val="22"/>
        </w:rPr>
        <w:t xml:space="preserve"> (full-power stations) or Hossein Hashemzadeh, (202) 418-1658, </w:t>
      </w:r>
      <w:hyperlink r:id="rId15" w:history="1">
        <w:r w:rsidR="002C6D22" w:rsidRPr="00511239">
          <w:rPr>
            <w:rStyle w:val="Hyperlink"/>
            <w:szCs w:val="22"/>
          </w:rPr>
          <w:t>Hossein.Hashemzadah@fcc.gov</w:t>
        </w:r>
      </w:hyperlink>
      <w:r w:rsidR="002C6D22" w:rsidRPr="00511239">
        <w:rPr>
          <w:szCs w:val="22"/>
        </w:rPr>
        <w:t xml:space="preserve"> (Class A stations)</w:t>
      </w:r>
      <w:r w:rsidR="00AF3B41">
        <w:rPr>
          <w:szCs w:val="22"/>
        </w:rPr>
        <w:t xml:space="preserve">. </w:t>
      </w:r>
      <w:r w:rsidR="00F247AD">
        <w:rPr>
          <w:szCs w:val="22"/>
        </w:rPr>
        <w:t xml:space="preserve"> </w:t>
      </w:r>
      <w:r w:rsidR="002C6D22" w:rsidRPr="00511239">
        <w:rPr>
          <w:szCs w:val="22"/>
        </w:rPr>
        <w:t xml:space="preserve">For reimbursement questions contact Pamela Gallant, </w:t>
      </w:r>
      <w:r w:rsidR="00141503">
        <w:rPr>
          <w:szCs w:val="22"/>
        </w:rPr>
        <w:t>(</w:t>
      </w:r>
      <w:r w:rsidR="002C6D22" w:rsidRPr="00511239">
        <w:rPr>
          <w:szCs w:val="22"/>
        </w:rPr>
        <w:t>202</w:t>
      </w:r>
      <w:r w:rsidR="00141503">
        <w:rPr>
          <w:szCs w:val="22"/>
        </w:rPr>
        <w:t xml:space="preserve">) </w:t>
      </w:r>
      <w:r w:rsidR="002C6D22" w:rsidRPr="00511239">
        <w:rPr>
          <w:szCs w:val="22"/>
        </w:rPr>
        <w:t xml:space="preserve">418-0614, </w:t>
      </w:r>
      <w:hyperlink r:id="rId16" w:history="1">
        <w:r w:rsidR="002C6D22" w:rsidRPr="00511239">
          <w:rPr>
            <w:rStyle w:val="Hyperlink"/>
            <w:szCs w:val="22"/>
          </w:rPr>
          <w:t>Pamela.Gallant@fcc.gov</w:t>
        </w:r>
      </w:hyperlink>
      <w:r w:rsidR="00AF3B41">
        <w:rPr>
          <w:szCs w:val="22"/>
        </w:rPr>
        <w:t>.</w:t>
      </w:r>
      <w:r w:rsidR="00F247AD">
        <w:rPr>
          <w:szCs w:val="22"/>
        </w:rPr>
        <w:t xml:space="preserve"> </w:t>
      </w:r>
      <w:r w:rsidR="00AF3B41">
        <w:rPr>
          <w:szCs w:val="22"/>
        </w:rPr>
        <w:t xml:space="preserve"> </w:t>
      </w:r>
      <w:r w:rsidR="004E4E1F" w:rsidRPr="00511239">
        <w:rPr>
          <w:szCs w:val="22"/>
        </w:rPr>
        <w:t xml:space="preserve">Press contact: </w:t>
      </w:r>
      <w:r w:rsidR="00240D6D" w:rsidRPr="00511239">
        <w:rPr>
          <w:szCs w:val="22"/>
        </w:rPr>
        <w:t>Charles Meisch</w:t>
      </w:r>
      <w:r w:rsidR="0058616E" w:rsidRPr="00511239">
        <w:rPr>
          <w:szCs w:val="22"/>
        </w:rPr>
        <w:t xml:space="preserve">, </w:t>
      </w:r>
      <w:hyperlink r:id="rId17" w:history="1">
        <w:r w:rsidR="00445E0B" w:rsidRPr="00511239">
          <w:rPr>
            <w:rStyle w:val="Hyperlink"/>
            <w:szCs w:val="22"/>
          </w:rPr>
          <w:t>Charles.Meisch@fcc.gov</w:t>
        </w:r>
      </w:hyperlink>
      <w:r w:rsidR="0058616E" w:rsidRPr="00511239">
        <w:rPr>
          <w:szCs w:val="22"/>
        </w:rPr>
        <w:t xml:space="preserve">, </w:t>
      </w:r>
      <w:r w:rsidR="004E4E1F" w:rsidRPr="00511239">
        <w:rPr>
          <w:szCs w:val="22"/>
        </w:rPr>
        <w:t>(202) 418-</w:t>
      </w:r>
      <w:r w:rsidR="0058616E" w:rsidRPr="00511239">
        <w:rPr>
          <w:szCs w:val="22"/>
        </w:rPr>
        <w:t>2943</w:t>
      </w:r>
      <w:r w:rsidR="00AF3B41">
        <w:rPr>
          <w:szCs w:val="22"/>
        </w:rPr>
        <w:t xml:space="preserve">. </w:t>
      </w:r>
      <w:r w:rsidR="00BB4EA1" w:rsidRPr="00511239">
        <w:rPr>
          <w:szCs w:val="22"/>
        </w:rPr>
        <w:t xml:space="preserve">Additional information is available at </w:t>
      </w:r>
      <w:hyperlink r:id="rId18" w:history="1">
        <w:r w:rsidR="00AF3B41" w:rsidRPr="00AC10E9">
          <w:rPr>
            <w:rStyle w:val="Hyperlink"/>
            <w:szCs w:val="22"/>
          </w:rPr>
          <w:t>http://www.fcc.gov/incentiveauctions</w:t>
        </w:r>
      </w:hyperlink>
      <w:r w:rsidR="00AF3B41">
        <w:rPr>
          <w:szCs w:val="22"/>
        </w:rPr>
        <w:t xml:space="preserve">. </w:t>
      </w:r>
      <w:r w:rsidR="00511239">
        <w:rPr>
          <w:szCs w:val="22"/>
        </w:rPr>
        <w:br/>
      </w:r>
    </w:p>
    <w:p w:rsidR="001C026B" w:rsidRPr="00511239" w:rsidRDefault="001C026B" w:rsidP="00511239">
      <w:pPr>
        <w:pStyle w:val="Paranum"/>
        <w:numPr>
          <w:ilvl w:val="0"/>
          <w:numId w:val="0"/>
        </w:numPr>
        <w:spacing w:after="0"/>
        <w:jc w:val="center"/>
        <w:rPr>
          <w:b/>
          <w:szCs w:val="22"/>
        </w:rPr>
      </w:pPr>
      <w:r w:rsidRPr="00511239">
        <w:rPr>
          <w:b/>
          <w:szCs w:val="22"/>
        </w:rPr>
        <w:t>-FCC-</w:t>
      </w:r>
    </w:p>
    <w:sectPr w:rsidR="001C026B" w:rsidRPr="00511239" w:rsidSect="00511239">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60" w:rsidRDefault="00A86360">
      <w:r>
        <w:separator/>
      </w:r>
    </w:p>
  </w:endnote>
  <w:endnote w:type="continuationSeparator" w:id="0">
    <w:p w:rsidR="00A86360" w:rsidRDefault="00A8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A6" w:rsidRDefault="00746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3F" w:rsidRDefault="000D44EF">
    <w:pPr>
      <w:pStyle w:val="Footer"/>
      <w:jc w:val="center"/>
    </w:pPr>
    <w:sdt>
      <w:sdtPr>
        <w:id w:val="-280115430"/>
        <w:docPartObj>
          <w:docPartGallery w:val="Page Numbers (Bottom of Page)"/>
          <w:docPartUnique/>
        </w:docPartObj>
      </w:sdtPr>
      <w:sdtEndPr>
        <w:rPr>
          <w:noProof/>
        </w:rPr>
      </w:sdtEndPr>
      <w:sdtContent>
        <w:r w:rsidR="00C1763F">
          <w:fldChar w:fldCharType="begin"/>
        </w:r>
        <w:r w:rsidR="00C1763F">
          <w:instrText xml:space="preserve"> PAGE   \* MERGEFORMAT </w:instrText>
        </w:r>
        <w:r w:rsidR="00C1763F">
          <w:fldChar w:fldCharType="separate"/>
        </w:r>
        <w:r>
          <w:rPr>
            <w:noProof/>
          </w:rPr>
          <w:t>2</w:t>
        </w:r>
        <w:r w:rsidR="00C1763F">
          <w:rPr>
            <w:noProof/>
          </w:rPr>
          <w:fldChar w:fldCharType="end"/>
        </w:r>
      </w:sdtContent>
    </w:sdt>
  </w:p>
  <w:p w:rsidR="00C1763F" w:rsidRDefault="00C17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A6" w:rsidRDefault="00746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60" w:rsidRDefault="00A86360">
      <w:r>
        <w:separator/>
      </w:r>
    </w:p>
  </w:footnote>
  <w:footnote w:type="continuationSeparator" w:id="0">
    <w:p w:rsidR="00A86360" w:rsidRDefault="00A8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A6" w:rsidRDefault="00746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A6" w:rsidRDefault="00746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39" w:rsidRPr="005770B3" w:rsidRDefault="00511239" w:rsidP="00511239">
    <w:pPr>
      <w:widowControl w:val="0"/>
      <w:spacing w:before="40"/>
      <w:rPr>
        <w:b/>
        <w:snapToGrid w:val="0"/>
        <w:kern w:val="28"/>
        <w:sz w:val="96"/>
      </w:rPr>
    </w:pPr>
    <w:r w:rsidRPr="005770B3">
      <w:rPr>
        <w:noProof/>
      </w:rPr>
      <mc:AlternateContent>
        <mc:Choice Requires="wps">
          <w:drawing>
            <wp:anchor distT="0" distB="0" distL="114300" distR="114300" simplePos="0" relativeHeight="251659264" behindDoc="0" locked="0" layoutInCell="0" allowOverlap="1" wp14:anchorId="4896C8E9" wp14:editId="5BA66C1C">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39" w:rsidRPr="009E1FB5" w:rsidRDefault="00511239" w:rsidP="00511239">
                          <w:pPr>
                            <w:rPr>
                              <w:rFonts w:ascii="Arial" w:hAnsi="Arial"/>
                              <w:b/>
                              <w:szCs w:val="22"/>
                            </w:rPr>
                          </w:pPr>
                          <w:r w:rsidRPr="009E1FB5">
                            <w:rPr>
                              <w:rFonts w:ascii="Arial" w:hAnsi="Arial"/>
                              <w:b/>
                              <w:szCs w:val="22"/>
                            </w:rPr>
                            <w:t>Federal Communications Commission</w:t>
                          </w:r>
                        </w:p>
                        <w:p w:rsidR="00511239" w:rsidRPr="009E1FB5" w:rsidRDefault="00511239" w:rsidP="00511239">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Pr="009E1FB5">
                            <w:rPr>
                              <w:rFonts w:ascii="Arial" w:hAnsi="Arial"/>
                              <w:b/>
                              <w:szCs w:val="22"/>
                            </w:rPr>
                            <w:t xml:space="preserve"> St., S.W.</w:t>
                          </w:r>
                        </w:p>
                        <w:p w:rsidR="00511239" w:rsidRPr="009E1FB5" w:rsidRDefault="00511239" w:rsidP="00511239">
                          <w:pPr>
                            <w:rPr>
                              <w:rFonts w:ascii="Arial" w:hAnsi="Arial"/>
                              <w:szCs w:val="22"/>
                            </w:rPr>
                          </w:pPr>
                          <w:r w:rsidRPr="009E1FB5">
                            <w:rPr>
                              <w:rFonts w:ascii="Arial" w:hAnsi="Arial"/>
                              <w:b/>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96C8E9"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511239" w:rsidRPr="009E1FB5" w:rsidRDefault="00511239" w:rsidP="00511239">
                    <w:pPr>
                      <w:rPr>
                        <w:rFonts w:ascii="Arial" w:hAnsi="Arial"/>
                        <w:b/>
                        <w:szCs w:val="22"/>
                      </w:rPr>
                    </w:pPr>
                    <w:r w:rsidRPr="009E1FB5">
                      <w:rPr>
                        <w:rFonts w:ascii="Arial" w:hAnsi="Arial"/>
                        <w:b/>
                        <w:szCs w:val="22"/>
                      </w:rPr>
                      <w:t>Federal Communications Commission</w:t>
                    </w:r>
                  </w:p>
                  <w:p w:rsidR="00511239" w:rsidRPr="009E1FB5" w:rsidRDefault="00511239" w:rsidP="00511239">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Pr="009E1FB5">
                      <w:rPr>
                        <w:rFonts w:ascii="Arial" w:hAnsi="Arial"/>
                        <w:b/>
                        <w:szCs w:val="22"/>
                      </w:rPr>
                      <w:t xml:space="preserve"> St., S.W.</w:t>
                    </w:r>
                  </w:p>
                  <w:p w:rsidR="00511239" w:rsidRPr="009E1FB5" w:rsidRDefault="00511239" w:rsidP="00511239">
                    <w:pPr>
                      <w:rPr>
                        <w:rFonts w:ascii="Arial" w:hAnsi="Arial"/>
                        <w:szCs w:val="22"/>
                      </w:rPr>
                    </w:pPr>
                    <w:r w:rsidRPr="009E1FB5">
                      <w:rPr>
                        <w:rFonts w:ascii="Arial" w:hAnsi="Arial"/>
                        <w:b/>
                        <w:szCs w:val="22"/>
                      </w:rPr>
                      <w:t>Washington, D.C. 20554</w:t>
                    </w:r>
                  </w:p>
                </w:txbxContent>
              </v:textbox>
              <w10:wrap anchorx="margin"/>
            </v:shape>
          </w:pict>
        </mc:Fallback>
      </mc:AlternateContent>
    </w:r>
    <w:r w:rsidRPr="005770B3">
      <w:rPr>
        <w:b/>
        <w:noProof/>
        <w:kern w:val="28"/>
        <w:sz w:val="24"/>
      </w:rPr>
      <w:drawing>
        <wp:inline distT="0" distB="0" distL="0" distR="0" wp14:anchorId="1A8E435E" wp14:editId="5EBB34C7">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5770B3">
      <w:rPr>
        <w:b/>
        <w:snapToGrid w:val="0"/>
        <w:kern w:val="28"/>
        <w:sz w:val="96"/>
      </w:rPr>
      <w:t xml:space="preserve"> </w:t>
    </w:r>
    <w:r w:rsidRPr="009E1FB5">
      <w:rPr>
        <w:rFonts w:ascii="Arial" w:hAnsi="Arial" w:cs="Arial"/>
        <w:b/>
        <w:snapToGrid w:val="0"/>
        <w:kern w:val="28"/>
        <w:sz w:val="96"/>
      </w:rPr>
      <w:t>PUBLIC NOTICE</w:t>
    </w:r>
  </w:p>
  <w:p w:rsidR="00511239" w:rsidRPr="005770B3" w:rsidRDefault="00511239" w:rsidP="00511239">
    <w:pPr>
      <w:widowControl w:val="0"/>
      <w:rPr>
        <w:b/>
        <w:snapToGrid w:val="0"/>
        <w:kern w:val="28"/>
        <w:sz w:val="96"/>
      </w:rPr>
    </w:pPr>
    <w:r w:rsidRPr="005770B3">
      <w:rPr>
        <w:noProof/>
      </w:rPr>
      <mc:AlternateContent>
        <mc:Choice Requires="wps">
          <w:drawing>
            <wp:anchor distT="4294967294" distB="4294967294" distL="114300" distR="114300" simplePos="0" relativeHeight="251660288" behindDoc="0" locked="0" layoutInCell="0" allowOverlap="1" wp14:anchorId="4EE4A902" wp14:editId="35348F17">
              <wp:simplePos x="0" y="0"/>
              <wp:positionH relativeFrom="margin">
                <wp:posOffset>-9525</wp:posOffset>
              </wp:positionH>
              <wp:positionV relativeFrom="paragraph">
                <wp:posOffset>640714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E1A6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50.45pt" to="46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" o:allowincell="f">
              <w10:wrap anchorx="margin"/>
            </v:line>
          </w:pict>
        </mc:Fallback>
      </mc:AlternateContent>
    </w:r>
    <w:r w:rsidRPr="005770B3">
      <w:rPr>
        <w:noProof/>
      </w:rPr>
      <mc:AlternateContent>
        <mc:Choice Requires="wps">
          <w:drawing>
            <wp:anchor distT="0" distB="0" distL="114300" distR="114300" simplePos="0" relativeHeight="251661312" behindDoc="0" locked="0" layoutInCell="0" allowOverlap="1" wp14:anchorId="3C622545" wp14:editId="1C3C9F96">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39" w:rsidRDefault="00511239" w:rsidP="00511239">
                          <w:pPr>
                            <w:spacing w:before="40"/>
                            <w:jc w:val="right"/>
                            <w:rPr>
                              <w:rFonts w:ascii="Arial" w:hAnsi="Arial"/>
                              <w:b/>
                              <w:sz w:val="16"/>
                            </w:rPr>
                          </w:pPr>
                          <w:r>
                            <w:rPr>
                              <w:rFonts w:ascii="Arial" w:hAnsi="Arial"/>
                              <w:b/>
                              <w:sz w:val="16"/>
                            </w:rPr>
                            <w:t>News Media Information: 202-418-0500</w:t>
                          </w:r>
                        </w:p>
                        <w:p w:rsidR="00511239" w:rsidRDefault="00511239" w:rsidP="00511239">
                          <w:pPr>
                            <w:jc w:val="right"/>
                            <w:rPr>
                              <w:rFonts w:ascii="Arial" w:hAnsi="Arial"/>
                              <w:b/>
                              <w:sz w:val="16"/>
                            </w:rPr>
                          </w:pPr>
                          <w:r>
                            <w:rPr>
                              <w:rFonts w:ascii="Arial" w:hAnsi="Arial"/>
                              <w:b/>
                              <w:sz w:val="16"/>
                            </w:rPr>
                            <w:t xml:space="preserve">Internet: </w:t>
                          </w:r>
                          <w:hyperlink r:id="rId2" w:history="1">
                            <w:r w:rsidR="00AF3B41" w:rsidRPr="00AC10E9">
                              <w:rPr>
                                <w:rStyle w:val="Hyperlink"/>
                                <w:rFonts w:ascii="Arial" w:hAnsi="Arial"/>
                                <w:b/>
                                <w:sz w:val="16"/>
                              </w:rPr>
                              <w:t>www.fcc.gov</w:t>
                            </w:r>
                          </w:hyperlink>
                        </w:p>
                        <w:p w:rsidR="00511239" w:rsidRPr="00652CE0" w:rsidRDefault="00511239" w:rsidP="00511239">
                          <w:pPr>
                            <w:spacing w:before="20"/>
                            <w:jc w:val="right"/>
                            <w:rPr>
                              <w:rFonts w:ascii="Arial" w:hAnsi="Arial" w:cs="Arial"/>
                              <w:b/>
                              <w:sz w:val="16"/>
                              <w:szCs w:val="16"/>
                            </w:rPr>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511239" w:rsidRDefault="00511239" w:rsidP="00511239">
                    <w:pPr>
                      <w:spacing w:before="40"/>
                      <w:jc w:val="right"/>
                      <w:rPr>
                        <w:rFonts w:ascii="Arial" w:hAnsi="Arial"/>
                        <w:b/>
                        <w:sz w:val="16"/>
                      </w:rPr>
                    </w:pPr>
                    <w:r>
                      <w:rPr>
                        <w:rFonts w:ascii="Arial" w:hAnsi="Arial"/>
                        <w:b/>
                        <w:sz w:val="16"/>
                      </w:rPr>
                      <w:t>News Media Information: 202-418-0500</w:t>
                    </w:r>
                  </w:p>
                  <w:p w:rsidR="00511239" w:rsidRDefault="00511239" w:rsidP="00511239">
                    <w:pPr>
                      <w:jc w:val="right"/>
                      <w:rPr>
                        <w:rFonts w:ascii="Arial" w:hAnsi="Arial"/>
                        <w:b/>
                        <w:sz w:val="16"/>
                      </w:rPr>
                    </w:pPr>
                    <w:r>
                      <w:rPr>
                        <w:rFonts w:ascii="Arial" w:hAnsi="Arial"/>
                        <w:b/>
                        <w:sz w:val="16"/>
                      </w:rPr>
                      <w:t xml:space="preserve">Internet: </w:t>
                    </w:r>
                    <w:hyperlink r:id="rId3" w:history="1">
                      <w:r w:rsidR="00AF3B41" w:rsidRPr="00AC10E9">
                        <w:rPr>
                          <w:rStyle w:val="Hyperlink"/>
                          <w:rFonts w:ascii="Arial" w:hAnsi="Arial"/>
                          <w:b/>
                          <w:sz w:val="16"/>
                        </w:rPr>
                        <w:t>www.fcc.gov</w:t>
                      </w:r>
                    </w:hyperlink>
                  </w:p>
                  <w:p w:rsidR="00511239" w:rsidRPr="00652CE0" w:rsidRDefault="00511239" w:rsidP="00511239">
                    <w:pPr>
                      <w:spacing w:before="20"/>
                      <w:jc w:val="right"/>
                      <w:rPr>
                        <w:rFonts w:ascii="Arial" w:hAnsi="Arial" w:cs="Arial"/>
                        <w:b/>
                        <w:sz w:val="16"/>
                        <w:szCs w:val="16"/>
                      </w:rPr>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3F02D8"/>
    <w:multiLevelType w:val="hybridMultilevel"/>
    <w:tmpl w:val="81D444A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5D1A03"/>
    <w:multiLevelType w:val="hybridMultilevel"/>
    <w:tmpl w:val="1BBC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C9235D0"/>
    <w:multiLevelType w:val="hybridMultilevel"/>
    <w:tmpl w:val="784A16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4ED21A0C"/>
    <w:multiLevelType w:val="hybridMultilevel"/>
    <w:tmpl w:val="0C3226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CCB2EC0"/>
    <w:multiLevelType w:val="hybridMultilevel"/>
    <w:tmpl w:val="0C2C4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F3EC6"/>
    <w:multiLevelType w:val="hybridMultilevel"/>
    <w:tmpl w:val="061A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6C3C15"/>
    <w:multiLevelType w:val="hybridMultilevel"/>
    <w:tmpl w:val="461E5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AB42A97"/>
    <w:multiLevelType w:val="hybridMultilevel"/>
    <w:tmpl w:val="49C6C8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11"/>
  </w:num>
  <w:num w:numId="14">
    <w:abstractNumId w:val="2"/>
  </w:num>
  <w:num w:numId="15">
    <w:abstractNumId w:val="5"/>
  </w:num>
  <w:num w:numId="16">
    <w:abstractNumId w:val="13"/>
  </w:num>
  <w:num w:numId="17">
    <w:abstractNumId w:val="1"/>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5E"/>
    <w:rsid w:val="000136B7"/>
    <w:rsid w:val="00015C45"/>
    <w:rsid w:val="000265AE"/>
    <w:rsid w:val="00041C19"/>
    <w:rsid w:val="00050CF9"/>
    <w:rsid w:val="000551B9"/>
    <w:rsid w:val="000558D4"/>
    <w:rsid w:val="00060B91"/>
    <w:rsid w:val="00093883"/>
    <w:rsid w:val="000B2688"/>
    <w:rsid w:val="000B3838"/>
    <w:rsid w:val="000B4F3B"/>
    <w:rsid w:val="000C3B16"/>
    <w:rsid w:val="000D44EF"/>
    <w:rsid w:val="000E2008"/>
    <w:rsid w:val="000E31C5"/>
    <w:rsid w:val="00103560"/>
    <w:rsid w:val="0011665E"/>
    <w:rsid w:val="00141503"/>
    <w:rsid w:val="001706ED"/>
    <w:rsid w:val="00184454"/>
    <w:rsid w:val="001A3C5A"/>
    <w:rsid w:val="001C026B"/>
    <w:rsid w:val="001C200A"/>
    <w:rsid w:val="002128D3"/>
    <w:rsid w:val="00213093"/>
    <w:rsid w:val="0023021D"/>
    <w:rsid w:val="00240D6D"/>
    <w:rsid w:val="00240EF4"/>
    <w:rsid w:val="002711BF"/>
    <w:rsid w:val="00277CAD"/>
    <w:rsid w:val="0029607F"/>
    <w:rsid w:val="002A0764"/>
    <w:rsid w:val="002B02CD"/>
    <w:rsid w:val="002B3156"/>
    <w:rsid w:val="002C6D22"/>
    <w:rsid w:val="003026C0"/>
    <w:rsid w:val="00306426"/>
    <w:rsid w:val="00361165"/>
    <w:rsid w:val="00380529"/>
    <w:rsid w:val="003A5F3E"/>
    <w:rsid w:val="003B5710"/>
    <w:rsid w:val="003C18C2"/>
    <w:rsid w:val="004279C8"/>
    <w:rsid w:val="00445E0B"/>
    <w:rsid w:val="00473267"/>
    <w:rsid w:val="00497B3A"/>
    <w:rsid w:val="004B0E3C"/>
    <w:rsid w:val="004B4895"/>
    <w:rsid w:val="004C5476"/>
    <w:rsid w:val="004E4E1F"/>
    <w:rsid w:val="004F37D7"/>
    <w:rsid w:val="00501D42"/>
    <w:rsid w:val="00511239"/>
    <w:rsid w:val="00512408"/>
    <w:rsid w:val="00544D70"/>
    <w:rsid w:val="0055333B"/>
    <w:rsid w:val="00565B21"/>
    <w:rsid w:val="00583D09"/>
    <w:rsid w:val="0058616E"/>
    <w:rsid w:val="005B5027"/>
    <w:rsid w:val="00602577"/>
    <w:rsid w:val="00615688"/>
    <w:rsid w:val="006205EB"/>
    <w:rsid w:val="00634A8A"/>
    <w:rsid w:val="006501DF"/>
    <w:rsid w:val="006707D6"/>
    <w:rsid w:val="00671540"/>
    <w:rsid w:val="0069155C"/>
    <w:rsid w:val="00696BF5"/>
    <w:rsid w:val="006A413B"/>
    <w:rsid w:val="006B5B0A"/>
    <w:rsid w:val="006F2E4E"/>
    <w:rsid w:val="007059A7"/>
    <w:rsid w:val="00710AA7"/>
    <w:rsid w:val="00720C38"/>
    <w:rsid w:val="00722787"/>
    <w:rsid w:val="00727472"/>
    <w:rsid w:val="00741CDA"/>
    <w:rsid w:val="007465A6"/>
    <w:rsid w:val="007873EA"/>
    <w:rsid w:val="007B5587"/>
    <w:rsid w:val="007C7341"/>
    <w:rsid w:val="007E0611"/>
    <w:rsid w:val="007E5600"/>
    <w:rsid w:val="00821E55"/>
    <w:rsid w:val="0082307D"/>
    <w:rsid w:val="008559D1"/>
    <w:rsid w:val="008638FA"/>
    <w:rsid w:val="00875144"/>
    <w:rsid w:val="008768C7"/>
    <w:rsid w:val="00882E5A"/>
    <w:rsid w:val="00891C58"/>
    <w:rsid w:val="008A7A13"/>
    <w:rsid w:val="008C214E"/>
    <w:rsid w:val="008C2CD3"/>
    <w:rsid w:val="008D2225"/>
    <w:rsid w:val="008E67C2"/>
    <w:rsid w:val="008F627B"/>
    <w:rsid w:val="008F7622"/>
    <w:rsid w:val="009246B7"/>
    <w:rsid w:val="00927CDA"/>
    <w:rsid w:val="00967091"/>
    <w:rsid w:val="00970027"/>
    <w:rsid w:val="009832C7"/>
    <w:rsid w:val="009C6DC9"/>
    <w:rsid w:val="009D0E51"/>
    <w:rsid w:val="00A00535"/>
    <w:rsid w:val="00A037CC"/>
    <w:rsid w:val="00A04294"/>
    <w:rsid w:val="00A0752A"/>
    <w:rsid w:val="00A16FA5"/>
    <w:rsid w:val="00A33DC8"/>
    <w:rsid w:val="00A45B1E"/>
    <w:rsid w:val="00A4679A"/>
    <w:rsid w:val="00A56551"/>
    <w:rsid w:val="00A86360"/>
    <w:rsid w:val="00A9643D"/>
    <w:rsid w:val="00AC2058"/>
    <w:rsid w:val="00AF3B0A"/>
    <w:rsid w:val="00AF3B41"/>
    <w:rsid w:val="00AF4C5F"/>
    <w:rsid w:val="00B2293F"/>
    <w:rsid w:val="00B33B72"/>
    <w:rsid w:val="00B4167C"/>
    <w:rsid w:val="00B50D61"/>
    <w:rsid w:val="00B538D8"/>
    <w:rsid w:val="00B57A6E"/>
    <w:rsid w:val="00B62477"/>
    <w:rsid w:val="00BA0F99"/>
    <w:rsid w:val="00BA752C"/>
    <w:rsid w:val="00BB4EA1"/>
    <w:rsid w:val="00BB62A2"/>
    <w:rsid w:val="00BC25C8"/>
    <w:rsid w:val="00BD5784"/>
    <w:rsid w:val="00BE5173"/>
    <w:rsid w:val="00C06163"/>
    <w:rsid w:val="00C13D7C"/>
    <w:rsid w:val="00C1763F"/>
    <w:rsid w:val="00C2736B"/>
    <w:rsid w:val="00C46FC9"/>
    <w:rsid w:val="00C539CC"/>
    <w:rsid w:val="00C55EF7"/>
    <w:rsid w:val="00C608B5"/>
    <w:rsid w:val="00CB1753"/>
    <w:rsid w:val="00CC2E51"/>
    <w:rsid w:val="00CC485E"/>
    <w:rsid w:val="00CF0032"/>
    <w:rsid w:val="00CF187C"/>
    <w:rsid w:val="00D00AE2"/>
    <w:rsid w:val="00D01483"/>
    <w:rsid w:val="00D04296"/>
    <w:rsid w:val="00D0601F"/>
    <w:rsid w:val="00D17DC0"/>
    <w:rsid w:val="00D21358"/>
    <w:rsid w:val="00D31AD6"/>
    <w:rsid w:val="00D534AD"/>
    <w:rsid w:val="00D60EFF"/>
    <w:rsid w:val="00D84037"/>
    <w:rsid w:val="00D952F4"/>
    <w:rsid w:val="00DD0D0D"/>
    <w:rsid w:val="00DE20EE"/>
    <w:rsid w:val="00DF4F4A"/>
    <w:rsid w:val="00E044CE"/>
    <w:rsid w:val="00E12591"/>
    <w:rsid w:val="00E21181"/>
    <w:rsid w:val="00E21DB2"/>
    <w:rsid w:val="00E26490"/>
    <w:rsid w:val="00E27A16"/>
    <w:rsid w:val="00E34509"/>
    <w:rsid w:val="00E62251"/>
    <w:rsid w:val="00E85A48"/>
    <w:rsid w:val="00E91D4F"/>
    <w:rsid w:val="00E93E00"/>
    <w:rsid w:val="00EA226E"/>
    <w:rsid w:val="00EE3D6F"/>
    <w:rsid w:val="00EF02EB"/>
    <w:rsid w:val="00F036C7"/>
    <w:rsid w:val="00F11678"/>
    <w:rsid w:val="00F247AD"/>
    <w:rsid w:val="00F26E85"/>
    <w:rsid w:val="00F55F22"/>
    <w:rsid w:val="00F611FE"/>
    <w:rsid w:val="00F7325A"/>
    <w:rsid w:val="00F93FC6"/>
    <w:rsid w:val="00FA4246"/>
    <w:rsid w:val="00FA4465"/>
    <w:rsid w:val="00FB17B8"/>
    <w:rsid w:val="00FD57B3"/>
    <w:rsid w:val="00FD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01290">
      <w:bodyDiv w:val="1"/>
      <w:marLeft w:val="0"/>
      <w:marRight w:val="0"/>
      <w:marTop w:val="0"/>
      <w:marBottom w:val="0"/>
      <w:divBdr>
        <w:top w:val="none" w:sz="0" w:space="0" w:color="auto"/>
        <w:left w:val="none" w:sz="0" w:space="0" w:color="auto"/>
        <w:bottom w:val="none" w:sz="0" w:space="0" w:color="auto"/>
        <w:right w:val="none" w:sz="0" w:space="0" w:color="auto"/>
      </w:divBdr>
    </w:div>
    <w:div w:id="15988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transition@fcc.gov" TargetMode="External"/><Relationship Id="rId13" Type="http://schemas.openxmlformats.org/officeDocument/2006/relationships/hyperlink" Target="mailto:Shaun.Maher@fcc.gov" TargetMode="External"/><Relationship Id="rId18" Type="http://schemas.openxmlformats.org/officeDocument/2006/relationships/hyperlink" Target="http://www.fcc.gov/incentiveauction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rin.Griffith@fcc.gov" TargetMode="External"/><Relationship Id="rId17" Type="http://schemas.openxmlformats.org/officeDocument/2006/relationships/hyperlink" Target="mailto:Charles.Meisch@fcc.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mela.Gallant@fcc.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Hossein.Hashemzadah@fcc.gov" TargetMode="External"/><Relationship Id="rId23" Type="http://schemas.openxmlformats.org/officeDocument/2006/relationships/header" Target="header3.xml"/><Relationship Id="rId10" Type="http://schemas.openxmlformats.org/officeDocument/2006/relationships/hyperlink" Target="mailto:IAtransition@fcc.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yperlink" Target="mailto:Kevin.Harding@fcc.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2471</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2017-03-06T20:41:00Z</dcterms:created>
  <dcterms:modified xsi:type="dcterms:W3CDTF">2017-03-06T20:41:00Z</dcterms:modified>
  <cp:category> </cp:category>
  <cp:contentStatus> </cp:contentStatus>
</cp:coreProperties>
</file>