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9DABA" w14:textId="088066E7" w:rsidR="00D47505" w:rsidRPr="00B20363" w:rsidRDefault="00AB4A38" w:rsidP="00D47505">
      <w:pPr>
        <w:jc w:val="right"/>
        <w:rPr>
          <w:b/>
          <w:sz w:val="24"/>
        </w:rPr>
      </w:pPr>
      <w:bookmarkStart w:id="0" w:name="_GoBack"/>
      <w:bookmarkEnd w:id="0"/>
      <w:r>
        <w:rPr>
          <w:b/>
          <w:sz w:val="24"/>
        </w:rPr>
        <w:t>DA 1</w:t>
      </w:r>
      <w:r w:rsidR="00994AC3">
        <w:rPr>
          <w:b/>
          <w:sz w:val="24"/>
        </w:rPr>
        <w:t>7</w:t>
      </w:r>
      <w:r>
        <w:rPr>
          <w:b/>
          <w:sz w:val="24"/>
        </w:rPr>
        <w:t>-</w:t>
      </w:r>
      <w:r w:rsidR="00F10BC1">
        <w:rPr>
          <w:b/>
          <w:sz w:val="24"/>
        </w:rPr>
        <w:t>286</w:t>
      </w:r>
    </w:p>
    <w:p w14:paraId="1268FC6C" w14:textId="5CABF5B9" w:rsidR="00D47505" w:rsidRPr="00B20363" w:rsidRDefault="00B338A9" w:rsidP="00D47505">
      <w:pPr>
        <w:spacing w:before="60"/>
        <w:jc w:val="right"/>
        <w:rPr>
          <w:b/>
          <w:sz w:val="24"/>
        </w:rPr>
      </w:pPr>
      <w:r>
        <w:rPr>
          <w:b/>
          <w:sz w:val="24"/>
        </w:rPr>
        <w:t xml:space="preserve">Released:  </w:t>
      </w:r>
      <w:r w:rsidR="000554CE">
        <w:rPr>
          <w:b/>
          <w:sz w:val="24"/>
        </w:rPr>
        <w:t>March 29, 2017</w:t>
      </w:r>
    </w:p>
    <w:p w14:paraId="60A86F9C" w14:textId="77777777" w:rsidR="00D47505" w:rsidRDefault="00D47505" w:rsidP="00D47505">
      <w:pPr>
        <w:jc w:val="right"/>
        <w:rPr>
          <w:sz w:val="24"/>
        </w:rPr>
      </w:pPr>
    </w:p>
    <w:p w14:paraId="38CE8C3D" w14:textId="0B4B4F42" w:rsidR="00D47505" w:rsidRPr="00B20363" w:rsidRDefault="00A766C3" w:rsidP="005D3F5B">
      <w:pPr>
        <w:jc w:val="center"/>
        <w:rPr>
          <w:rFonts w:ascii="Times New Roman Bold" w:hAnsi="Times New Roman Bold"/>
          <w:b/>
          <w:caps/>
          <w:sz w:val="24"/>
        </w:rPr>
      </w:pPr>
      <w:r>
        <w:rPr>
          <w:rFonts w:ascii="Times New Roman Bold" w:hAnsi="Times New Roman Bold"/>
          <w:b/>
          <w:caps/>
          <w:sz w:val="24"/>
        </w:rPr>
        <w:t xml:space="preserve">the </w:t>
      </w:r>
      <w:r w:rsidR="00C935E8">
        <w:rPr>
          <w:rFonts w:ascii="Times New Roman Bold" w:hAnsi="Times New Roman Bold"/>
          <w:b/>
          <w:caps/>
          <w:sz w:val="24"/>
        </w:rPr>
        <w:t xml:space="preserve">wireless telecommunications bureau </w:t>
      </w:r>
      <w:r w:rsidR="00511480">
        <w:rPr>
          <w:rFonts w:ascii="Times New Roman Bold" w:hAnsi="Times New Roman Bold"/>
          <w:b/>
          <w:caps/>
          <w:sz w:val="24"/>
        </w:rPr>
        <w:t xml:space="preserve">and the </w:t>
      </w:r>
      <w:r w:rsidR="000554CE">
        <w:rPr>
          <w:rFonts w:ascii="Times New Roman Bold" w:hAnsi="Times New Roman Bold"/>
          <w:b/>
          <w:caps/>
          <w:sz w:val="24"/>
        </w:rPr>
        <w:br/>
      </w:r>
      <w:r w:rsidR="00511480">
        <w:rPr>
          <w:rFonts w:ascii="Times New Roman Bold" w:hAnsi="Times New Roman Bold"/>
          <w:b/>
          <w:caps/>
          <w:sz w:val="24"/>
        </w:rPr>
        <w:t xml:space="preserve">wireline competition bureau </w:t>
      </w:r>
      <w:r w:rsidR="00CC6232">
        <w:rPr>
          <w:rFonts w:ascii="Times New Roman Bold" w:hAnsi="Times New Roman Bold"/>
          <w:b/>
          <w:caps/>
          <w:sz w:val="24"/>
        </w:rPr>
        <w:t>PROPOSE TO</w:t>
      </w:r>
      <w:r w:rsidR="00D73F30">
        <w:rPr>
          <w:rFonts w:ascii="Times New Roman Bold" w:hAnsi="Times New Roman Bold"/>
          <w:b/>
          <w:caps/>
          <w:sz w:val="24"/>
        </w:rPr>
        <w:t xml:space="preserve"> </w:t>
      </w:r>
      <w:r w:rsidR="00AB4A38">
        <w:rPr>
          <w:rFonts w:ascii="Times New Roman Bold" w:hAnsi="Times New Roman Bold"/>
          <w:b/>
          <w:caps/>
          <w:sz w:val="24"/>
        </w:rPr>
        <w:t xml:space="preserve">release </w:t>
      </w:r>
      <w:r>
        <w:rPr>
          <w:rFonts w:ascii="Times New Roman Bold" w:hAnsi="Times New Roman Bold"/>
          <w:b/>
          <w:caps/>
          <w:sz w:val="24"/>
        </w:rPr>
        <w:t xml:space="preserve">form 477 </w:t>
      </w:r>
      <w:r w:rsidR="000554CE">
        <w:rPr>
          <w:rFonts w:ascii="Times New Roman Bold" w:hAnsi="Times New Roman Bold"/>
          <w:b/>
          <w:caps/>
          <w:sz w:val="24"/>
        </w:rPr>
        <w:br/>
      </w:r>
      <w:r w:rsidR="008557F2">
        <w:rPr>
          <w:rFonts w:ascii="Times New Roman Bold" w:hAnsi="Times New Roman Bold"/>
          <w:b/>
          <w:caps/>
          <w:sz w:val="24"/>
        </w:rPr>
        <w:t xml:space="preserve">4G LTE </w:t>
      </w:r>
      <w:r w:rsidR="004D7903">
        <w:rPr>
          <w:rFonts w:ascii="Times New Roman Bold" w:hAnsi="Times New Roman Bold"/>
          <w:b/>
          <w:caps/>
          <w:sz w:val="24"/>
        </w:rPr>
        <w:t xml:space="preserve">MOBILE </w:t>
      </w:r>
      <w:r w:rsidR="00AB4A38">
        <w:rPr>
          <w:rFonts w:ascii="Times New Roman Bold" w:hAnsi="Times New Roman Bold"/>
          <w:b/>
          <w:caps/>
          <w:sz w:val="24"/>
        </w:rPr>
        <w:t>speed</w:t>
      </w:r>
      <w:r w:rsidR="00CD0511">
        <w:rPr>
          <w:rFonts w:ascii="Times New Roman Bold" w:hAnsi="Times New Roman Bold"/>
          <w:b/>
          <w:caps/>
          <w:sz w:val="24"/>
        </w:rPr>
        <w:t xml:space="preserve"> DATA</w:t>
      </w:r>
      <w:r w:rsidR="00AB4A38">
        <w:rPr>
          <w:rFonts w:ascii="Times New Roman Bold" w:hAnsi="Times New Roman Bold"/>
          <w:b/>
          <w:caps/>
          <w:sz w:val="24"/>
        </w:rPr>
        <w:t xml:space="preserve"> </w:t>
      </w:r>
      <w:r w:rsidR="000D6CAE">
        <w:rPr>
          <w:rFonts w:ascii="Times New Roman Bold" w:hAnsi="Times New Roman Bold"/>
          <w:b/>
          <w:caps/>
          <w:sz w:val="24"/>
        </w:rPr>
        <w:t xml:space="preserve">TO </w:t>
      </w:r>
      <w:r w:rsidR="00D17A4F">
        <w:rPr>
          <w:rFonts w:ascii="Times New Roman Bold" w:hAnsi="Times New Roman Bold"/>
          <w:b/>
          <w:caps/>
          <w:sz w:val="24"/>
        </w:rPr>
        <w:t xml:space="preserve">Facilitate </w:t>
      </w:r>
      <w:r w:rsidR="00040AFB">
        <w:rPr>
          <w:rFonts w:ascii="Times New Roman Bold" w:hAnsi="Times New Roman Bold"/>
          <w:b/>
          <w:caps/>
          <w:sz w:val="24"/>
        </w:rPr>
        <w:t xml:space="preserve">implementation </w:t>
      </w:r>
      <w:r w:rsidR="000554CE">
        <w:rPr>
          <w:rFonts w:ascii="Times New Roman Bold" w:hAnsi="Times New Roman Bold"/>
          <w:b/>
          <w:caps/>
          <w:sz w:val="24"/>
        </w:rPr>
        <w:br/>
      </w:r>
      <w:r w:rsidR="00040AFB">
        <w:rPr>
          <w:rFonts w:ascii="Times New Roman Bold" w:hAnsi="Times New Roman Bold"/>
          <w:b/>
          <w:caps/>
          <w:sz w:val="24"/>
        </w:rPr>
        <w:t xml:space="preserve">of </w:t>
      </w:r>
      <w:r w:rsidR="00B36364">
        <w:rPr>
          <w:rFonts w:ascii="Times New Roman Bold" w:hAnsi="Times New Roman Bold"/>
          <w:b/>
          <w:caps/>
          <w:sz w:val="24"/>
        </w:rPr>
        <w:t>mobility fund II support</w:t>
      </w:r>
    </w:p>
    <w:p w14:paraId="6D72F7A9" w14:textId="77777777" w:rsidR="005D3F5B" w:rsidRDefault="005D3F5B" w:rsidP="00D47505">
      <w:pPr>
        <w:jc w:val="center"/>
        <w:rPr>
          <w:b/>
          <w:sz w:val="24"/>
        </w:rPr>
      </w:pPr>
    </w:p>
    <w:p w14:paraId="3F8B5797" w14:textId="13A714E9" w:rsidR="00D47505" w:rsidRDefault="00AB4A38" w:rsidP="00D47505">
      <w:pPr>
        <w:jc w:val="center"/>
        <w:rPr>
          <w:b/>
          <w:sz w:val="24"/>
        </w:rPr>
      </w:pPr>
      <w:r>
        <w:rPr>
          <w:b/>
          <w:sz w:val="24"/>
        </w:rPr>
        <w:t>WT Docket No. 1</w:t>
      </w:r>
      <w:r w:rsidR="00994AC3">
        <w:rPr>
          <w:b/>
          <w:sz w:val="24"/>
        </w:rPr>
        <w:t>7</w:t>
      </w:r>
      <w:r>
        <w:rPr>
          <w:b/>
          <w:sz w:val="24"/>
        </w:rPr>
        <w:t>-</w:t>
      </w:r>
      <w:r w:rsidR="00F10BC1">
        <w:rPr>
          <w:b/>
          <w:sz w:val="24"/>
        </w:rPr>
        <w:t>80</w:t>
      </w:r>
    </w:p>
    <w:p w14:paraId="0DF2F1E0" w14:textId="77777777" w:rsidR="00511480" w:rsidRDefault="00511480" w:rsidP="00511480">
      <w:pPr>
        <w:jc w:val="center"/>
        <w:rPr>
          <w:b/>
          <w:sz w:val="24"/>
        </w:rPr>
      </w:pPr>
      <w:r>
        <w:rPr>
          <w:b/>
          <w:sz w:val="24"/>
        </w:rPr>
        <w:t>WC Docket No. 10-90</w:t>
      </w:r>
    </w:p>
    <w:p w14:paraId="3C35DE11" w14:textId="77777777" w:rsidR="00511480" w:rsidRDefault="00511480" w:rsidP="00511480">
      <w:pPr>
        <w:jc w:val="center"/>
        <w:rPr>
          <w:b/>
          <w:sz w:val="24"/>
        </w:rPr>
      </w:pPr>
      <w:r>
        <w:rPr>
          <w:b/>
          <w:sz w:val="24"/>
        </w:rPr>
        <w:t>WT Docket No. 10-208</w:t>
      </w:r>
    </w:p>
    <w:p w14:paraId="5FAC03B6" w14:textId="77777777" w:rsidR="00AB4A38" w:rsidRDefault="00AB4A38" w:rsidP="00D47505">
      <w:pPr>
        <w:jc w:val="center"/>
        <w:rPr>
          <w:b/>
          <w:sz w:val="24"/>
        </w:rPr>
      </w:pPr>
      <w:r>
        <w:rPr>
          <w:b/>
          <w:sz w:val="24"/>
        </w:rPr>
        <w:t>WC Docket No. 11-10</w:t>
      </w:r>
    </w:p>
    <w:p w14:paraId="47A7876A" w14:textId="77777777" w:rsidR="00AB4A38" w:rsidRDefault="00AB4A38" w:rsidP="00D47505">
      <w:pPr>
        <w:jc w:val="center"/>
        <w:rPr>
          <w:b/>
          <w:sz w:val="24"/>
        </w:rPr>
      </w:pPr>
    </w:p>
    <w:p w14:paraId="0102BA77" w14:textId="6915A967" w:rsidR="00B36364" w:rsidRDefault="00B36364" w:rsidP="00946FFA">
      <w:pPr>
        <w:spacing w:after="120"/>
        <w:ind w:firstLine="720"/>
        <w:rPr>
          <w:szCs w:val="22"/>
        </w:rPr>
      </w:pPr>
      <w:r>
        <w:rPr>
          <w:szCs w:val="22"/>
        </w:rPr>
        <w:t xml:space="preserve">In the </w:t>
      </w:r>
      <w:r w:rsidRPr="00475FB2">
        <w:rPr>
          <w:i/>
          <w:szCs w:val="22"/>
        </w:rPr>
        <w:t>Mobility Fund II R&amp;O and FNPRM</w:t>
      </w:r>
      <w:r>
        <w:rPr>
          <w:szCs w:val="22"/>
        </w:rPr>
        <w:t xml:space="preserve">, the Commission </w:t>
      </w:r>
      <w:r w:rsidR="00881F3A">
        <w:rPr>
          <w:szCs w:val="22"/>
        </w:rPr>
        <w:t xml:space="preserve">affirmed that it sought to promote the deployment of </w:t>
      </w:r>
      <w:r w:rsidR="008557F2">
        <w:rPr>
          <w:szCs w:val="22"/>
        </w:rPr>
        <w:t xml:space="preserve">4G </w:t>
      </w:r>
      <w:r w:rsidR="00881F3A">
        <w:rPr>
          <w:szCs w:val="22"/>
        </w:rPr>
        <w:t>LTE in all areas where it would not be offered by the private sector in the absence of universal service support.</w:t>
      </w:r>
      <w:r w:rsidR="00881F3A">
        <w:rPr>
          <w:rStyle w:val="FootnoteReference"/>
          <w:szCs w:val="22"/>
        </w:rPr>
        <w:footnoteReference w:id="2"/>
      </w:r>
      <w:r w:rsidR="00881F3A">
        <w:rPr>
          <w:szCs w:val="22"/>
        </w:rPr>
        <w:t xml:space="preserve">  To identify those </w:t>
      </w:r>
      <w:r w:rsidR="00E4686A">
        <w:rPr>
          <w:szCs w:val="22"/>
        </w:rPr>
        <w:t xml:space="preserve">geographical </w:t>
      </w:r>
      <w:r w:rsidR="00881F3A">
        <w:rPr>
          <w:szCs w:val="22"/>
        </w:rPr>
        <w:t xml:space="preserve">areas </w:t>
      </w:r>
      <w:r w:rsidR="00541F0B">
        <w:rPr>
          <w:szCs w:val="22"/>
        </w:rPr>
        <w:t xml:space="preserve">potentially </w:t>
      </w:r>
      <w:r w:rsidR="00881F3A">
        <w:rPr>
          <w:szCs w:val="22"/>
        </w:rPr>
        <w:t xml:space="preserve">eligible for such support, the Commission </w:t>
      </w:r>
      <w:r w:rsidR="00541F0B">
        <w:rPr>
          <w:szCs w:val="22"/>
        </w:rPr>
        <w:t xml:space="preserve">decided to use 4G LTE deployment at </w:t>
      </w:r>
      <w:r w:rsidR="00881F3A">
        <w:rPr>
          <w:szCs w:val="22"/>
        </w:rPr>
        <w:t>a minimum advertised download speed benchmark of at least 5 Mbps, based on service providers’ Form 477 filings.</w:t>
      </w:r>
      <w:r w:rsidR="00E4686A">
        <w:rPr>
          <w:rStyle w:val="FootnoteReference"/>
          <w:szCs w:val="22"/>
        </w:rPr>
        <w:footnoteReference w:id="3"/>
      </w:r>
      <w:r w:rsidR="00881F3A">
        <w:rPr>
          <w:szCs w:val="22"/>
        </w:rPr>
        <w:t xml:space="preserve"> </w:t>
      </w:r>
      <w:r w:rsidR="00266847">
        <w:rPr>
          <w:szCs w:val="22"/>
        </w:rPr>
        <w:t xml:space="preserve"> </w:t>
      </w:r>
      <w:r w:rsidR="00E4686A">
        <w:rPr>
          <w:szCs w:val="22"/>
        </w:rPr>
        <w:t xml:space="preserve">The Commission concluded that any census block not fully covered by unsubsidized 4G LTE </w:t>
      </w:r>
      <w:r w:rsidR="00BC5D0B">
        <w:rPr>
          <w:szCs w:val="22"/>
        </w:rPr>
        <w:t>of at least 5 M</w:t>
      </w:r>
      <w:r w:rsidR="009130FF">
        <w:rPr>
          <w:szCs w:val="22"/>
        </w:rPr>
        <w:t>bp</w:t>
      </w:r>
      <w:r w:rsidR="00BC5D0B">
        <w:rPr>
          <w:szCs w:val="22"/>
        </w:rPr>
        <w:t>s advertised download speed</w:t>
      </w:r>
      <w:r w:rsidR="000D6CAE">
        <w:rPr>
          <w:szCs w:val="22"/>
        </w:rPr>
        <w:t xml:space="preserve"> </w:t>
      </w:r>
      <w:r w:rsidR="00E4686A">
        <w:rPr>
          <w:szCs w:val="22"/>
        </w:rPr>
        <w:t xml:space="preserve">will </w:t>
      </w:r>
      <w:r w:rsidR="00D64645">
        <w:rPr>
          <w:szCs w:val="22"/>
        </w:rPr>
        <w:t xml:space="preserve">encompass </w:t>
      </w:r>
      <w:r w:rsidR="00E4686A">
        <w:rPr>
          <w:szCs w:val="22"/>
        </w:rPr>
        <w:t>areas that are eligible for support in the Mobility Fund II auction.</w:t>
      </w:r>
      <w:r w:rsidR="00E4686A">
        <w:rPr>
          <w:rStyle w:val="FootnoteReference"/>
          <w:szCs w:val="22"/>
        </w:rPr>
        <w:footnoteReference w:id="4"/>
      </w:r>
      <w:r w:rsidR="00EE079D">
        <w:rPr>
          <w:szCs w:val="22"/>
        </w:rPr>
        <w:t xml:space="preserve">  While the Commission directed the </w:t>
      </w:r>
      <w:r w:rsidR="00B06591">
        <w:rPr>
          <w:szCs w:val="22"/>
        </w:rPr>
        <w:t xml:space="preserve">Wireless Telecommunications Bureau (WTB) </w:t>
      </w:r>
      <w:r w:rsidR="00511480">
        <w:rPr>
          <w:szCs w:val="22"/>
        </w:rPr>
        <w:t xml:space="preserve">and the Wireline Competition Bureau (WCB) </w:t>
      </w:r>
      <w:r w:rsidR="00EE079D">
        <w:rPr>
          <w:szCs w:val="22"/>
        </w:rPr>
        <w:t>to make an initial determination of eligible areas by census block</w:t>
      </w:r>
      <w:r w:rsidR="00541F0B">
        <w:rPr>
          <w:szCs w:val="22"/>
        </w:rPr>
        <w:t xml:space="preserve"> based on the Form 477 filings</w:t>
      </w:r>
      <w:r w:rsidR="00EE079D">
        <w:rPr>
          <w:szCs w:val="22"/>
        </w:rPr>
        <w:t>, it also stated its intention to “provide a robust process for interested parties to challenge our list of presumptively eligible areas for MF-II support.”</w:t>
      </w:r>
      <w:r w:rsidR="00EE079D">
        <w:rPr>
          <w:rStyle w:val="FootnoteReference"/>
          <w:szCs w:val="22"/>
        </w:rPr>
        <w:footnoteReference w:id="5"/>
      </w:r>
    </w:p>
    <w:p w14:paraId="60B8093F" w14:textId="4BFEA3B5" w:rsidR="00BF33FC" w:rsidRDefault="00D64645" w:rsidP="00946FFA">
      <w:pPr>
        <w:spacing w:after="120"/>
        <w:ind w:firstLine="720"/>
        <w:rPr>
          <w:szCs w:val="22"/>
        </w:rPr>
      </w:pPr>
      <w:r>
        <w:rPr>
          <w:szCs w:val="22"/>
        </w:rPr>
        <w:t>T</w:t>
      </w:r>
      <w:r w:rsidR="00E4686A">
        <w:rPr>
          <w:szCs w:val="22"/>
        </w:rPr>
        <w:t xml:space="preserve">o </w:t>
      </w:r>
      <w:r w:rsidR="00EE079D">
        <w:rPr>
          <w:szCs w:val="22"/>
        </w:rPr>
        <w:t xml:space="preserve">aid interested parties, and to </w:t>
      </w:r>
      <w:r w:rsidR="008557F2">
        <w:rPr>
          <w:szCs w:val="22"/>
        </w:rPr>
        <w:t xml:space="preserve">provide </w:t>
      </w:r>
      <w:r w:rsidR="00EE079D">
        <w:rPr>
          <w:szCs w:val="22"/>
        </w:rPr>
        <w:t xml:space="preserve">additional </w:t>
      </w:r>
      <w:r w:rsidR="008557F2">
        <w:rPr>
          <w:szCs w:val="22"/>
        </w:rPr>
        <w:t xml:space="preserve">information about </w:t>
      </w:r>
      <w:r w:rsidR="00E4686A">
        <w:rPr>
          <w:szCs w:val="22"/>
        </w:rPr>
        <w:t xml:space="preserve">the </w:t>
      </w:r>
      <w:r w:rsidR="008557F2">
        <w:rPr>
          <w:szCs w:val="22"/>
        </w:rPr>
        <w:t xml:space="preserve">geographical </w:t>
      </w:r>
      <w:r w:rsidR="00E4686A">
        <w:rPr>
          <w:szCs w:val="22"/>
        </w:rPr>
        <w:t xml:space="preserve">areas eligible for Mobility Fund II support, </w:t>
      </w:r>
      <w:r w:rsidR="00665459">
        <w:rPr>
          <w:szCs w:val="22"/>
        </w:rPr>
        <w:t>we</w:t>
      </w:r>
      <w:r w:rsidR="00AD15A4" w:rsidRPr="000C6978">
        <w:rPr>
          <w:szCs w:val="22"/>
        </w:rPr>
        <w:t xml:space="preserve"> </w:t>
      </w:r>
      <w:r w:rsidR="00B3501B">
        <w:rPr>
          <w:szCs w:val="22"/>
        </w:rPr>
        <w:t xml:space="preserve">propose to </w:t>
      </w:r>
      <w:r w:rsidR="00AF0C75">
        <w:rPr>
          <w:szCs w:val="22"/>
        </w:rPr>
        <w:t xml:space="preserve">release </w:t>
      </w:r>
      <w:r w:rsidR="008557F2">
        <w:rPr>
          <w:szCs w:val="22"/>
        </w:rPr>
        <w:t>minimum advertised</w:t>
      </w:r>
      <w:r w:rsidR="00450E4C">
        <w:rPr>
          <w:szCs w:val="22"/>
        </w:rPr>
        <w:t xml:space="preserve"> or expected</w:t>
      </w:r>
      <w:r w:rsidR="008557F2">
        <w:rPr>
          <w:szCs w:val="22"/>
        </w:rPr>
        <w:t xml:space="preserve"> 4G LTE</w:t>
      </w:r>
      <w:r w:rsidR="00AF0C75">
        <w:rPr>
          <w:szCs w:val="22"/>
        </w:rPr>
        <w:t xml:space="preserve"> speed</w:t>
      </w:r>
      <w:r w:rsidR="00B30CD1">
        <w:rPr>
          <w:szCs w:val="22"/>
        </w:rPr>
        <w:t xml:space="preserve"> data</w:t>
      </w:r>
      <w:r w:rsidR="00AF0C75">
        <w:rPr>
          <w:szCs w:val="22"/>
        </w:rPr>
        <w:t xml:space="preserve"> </w:t>
      </w:r>
      <w:r w:rsidR="00B30CD1">
        <w:rPr>
          <w:szCs w:val="22"/>
        </w:rPr>
        <w:t xml:space="preserve">included in </w:t>
      </w:r>
      <w:r w:rsidR="00E4686A">
        <w:rPr>
          <w:szCs w:val="22"/>
        </w:rPr>
        <w:t xml:space="preserve">the December 31, 2015, and June 30, 2016 </w:t>
      </w:r>
      <w:r w:rsidR="008557F2">
        <w:rPr>
          <w:szCs w:val="22"/>
        </w:rPr>
        <w:t xml:space="preserve">Form 477 </w:t>
      </w:r>
      <w:r w:rsidR="00B30CD1">
        <w:rPr>
          <w:szCs w:val="22"/>
        </w:rPr>
        <w:t>filings</w:t>
      </w:r>
      <w:r w:rsidR="00E4686A">
        <w:rPr>
          <w:szCs w:val="22"/>
        </w:rPr>
        <w:t xml:space="preserve"> (and </w:t>
      </w:r>
      <w:r w:rsidR="00601FBE">
        <w:rPr>
          <w:szCs w:val="22"/>
        </w:rPr>
        <w:t xml:space="preserve">any </w:t>
      </w:r>
      <w:r w:rsidR="001F00C1">
        <w:rPr>
          <w:szCs w:val="22"/>
        </w:rPr>
        <w:t xml:space="preserve">subsequent </w:t>
      </w:r>
      <w:r w:rsidR="00E4686A">
        <w:rPr>
          <w:szCs w:val="22"/>
        </w:rPr>
        <w:t>Form 477 filings</w:t>
      </w:r>
      <w:r w:rsidR="00601FBE">
        <w:rPr>
          <w:szCs w:val="22"/>
        </w:rPr>
        <w:t>)</w:t>
      </w:r>
      <w:r w:rsidR="00E4686A">
        <w:rPr>
          <w:szCs w:val="22"/>
        </w:rPr>
        <w:t xml:space="preserve"> to </w:t>
      </w:r>
      <w:r w:rsidR="00601FBE">
        <w:rPr>
          <w:szCs w:val="22"/>
        </w:rPr>
        <w:t>facilitate</w:t>
      </w:r>
      <w:r w:rsidR="00E4686A">
        <w:rPr>
          <w:szCs w:val="22"/>
        </w:rPr>
        <w:t xml:space="preserve"> </w:t>
      </w:r>
      <w:r w:rsidR="00BC5D0B">
        <w:rPr>
          <w:szCs w:val="22"/>
        </w:rPr>
        <w:t>Mobility Fund II</w:t>
      </w:r>
      <w:r w:rsidR="000D6CAE">
        <w:rPr>
          <w:szCs w:val="22"/>
        </w:rPr>
        <w:t xml:space="preserve"> </w:t>
      </w:r>
      <w:r w:rsidR="00EE079D">
        <w:rPr>
          <w:szCs w:val="22"/>
        </w:rPr>
        <w:t>analysis</w:t>
      </w:r>
      <w:r w:rsidR="00B30CD1">
        <w:rPr>
          <w:szCs w:val="22"/>
        </w:rPr>
        <w:t>.</w:t>
      </w:r>
      <w:r w:rsidR="0044579B">
        <w:rPr>
          <w:rStyle w:val="FootnoteReference"/>
          <w:szCs w:val="22"/>
        </w:rPr>
        <w:footnoteReference w:id="6"/>
      </w:r>
      <w:r w:rsidR="00B30CD1">
        <w:rPr>
          <w:szCs w:val="22"/>
        </w:rPr>
        <w:t xml:space="preserve">  </w:t>
      </w:r>
      <w:r w:rsidR="00BC5D0B">
        <w:rPr>
          <w:szCs w:val="22"/>
        </w:rPr>
        <w:t xml:space="preserve">Disclosure of the minimum advertised </w:t>
      </w:r>
      <w:r w:rsidR="00450E4C">
        <w:rPr>
          <w:szCs w:val="22"/>
        </w:rPr>
        <w:t xml:space="preserve">or expected </w:t>
      </w:r>
      <w:r w:rsidR="00BC5D0B">
        <w:rPr>
          <w:szCs w:val="22"/>
        </w:rPr>
        <w:t>speeds associated with service providers’ 4G LTE coverage submitted in their Form 477 filings will enable a transparent process for challenges,</w:t>
      </w:r>
      <w:r w:rsidR="00BC5D0B">
        <w:rPr>
          <w:rStyle w:val="FootnoteReference"/>
          <w:szCs w:val="22"/>
        </w:rPr>
        <w:footnoteReference w:id="7"/>
      </w:r>
      <w:r w:rsidR="00BC5D0B">
        <w:rPr>
          <w:szCs w:val="22"/>
        </w:rPr>
        <w:t xml:space="preserve"> and final determinations of areas eligible for Mobility Fund II support.  </w:t>
      </w:r>
      <w:r w:rsidR="00062137">
        <w:rPr>
          <w:szCs w:val="22"/>
        </w:rPr>
        <w:t>S</w:t>
      </w:r>
      <w:r w:rsidR="00BC5D0B">
        <w:rPr>
          <w:szCs w:val="22"/>
        </w:rPr>
        <w:t xml:space="preserve">trong public interest benefits </w:t>
      </w:r>
      <w:r w:rsidR="00062137">
        <w:rPr>
          <w:szCs w:val="22"/>
        </w:rPr>
        <w:t xml:space="preserve">support </w:t>
      </w:r>
      <w:r w:rsidR="00BC5D0B">
        <w:rPr>
          <w:szCs w:val="22"/>
        </w:rPr>
        <w:t xml:space="preserve">disclosing the minimum </w:t>
      </w:r>
      <w:r w:rsidR="006F3263">
        <w:rPr>
          <w:szCs w:val="22"/>
        </w:rPr>
        <w:t xml:space="preserve">advertised or expected </w:t>
      </w:r>
      <w:r w:rsidR="00BC5D0B">
        <w:rPr>
          <w:szCs w:val="22"/>
        </w:rPr>
        <w:lastRenderedPageBreak/>
        <w:t>4G LTE speeds.</w:t>
      </w:r>
      <w:r w:rsidR="00BC5D0B">
        <w:rPr>
          <w:rStyle w:val="FootnoteReference"/>
          <w:szCs w:val="22"/>
        </w:rPr>
        <w:footnoteReference w:id="8"/>
      </w:r>
      <w:r w:rsidR="00BC5D0B">
        <w:rPr>
          <w:szCs w:val="22"/>
        </w:rPr>
        <w:t xml:space="preserve">  Making these data available to the public will provide service providers, states, and experts with the opportunity to review and evaluate the data independently to ensure the accuracy of the information.  </w:t>
      </w:r>
      <w:r w:rsidR="00225CEC">
        <w:rPr>
          <w:szCs w:val="22"/>
        </w:rPr>
        <w:t xml:space="preserve">Further, with respect to minimum advertised speeds, </w:t>
      </w:r>
      <w:r w:rsidR="00062137">
        <w:rPr>
          <w:szCs w:val="22"/>
        </w:rPr>
        <w:t xml:space="preserve">because it is advertised by service providers, </w:t>
      </w:r>
      <w:r w:rsidR="00225CEC">
        <w:rPr>
          <w:szCs w:val="22"/>
        </w:rPr>
        <w:t>much or all of that information is already available to the public</w:t>
      </w:r>
      <w:r w:rsidR="00062137">
        <w:rPr>
          <w:szCs w:val="22"/>
        </w:rPr>
        <w:t>.</w:t>
      </w:r>
      <w:r w:rsidR="00225CEC">
        <w:rPr>
          <w:szCs w:val="22"/>
        </w:rPr>
        <w:t xml:space="preserve"> </w:t>
      </w:r>
      <w:r w:rsidR="000554CE">
        <w:rPr>
          <w:szCs w:val="22"/>
        </w:rPr>
        <w:t xml:space="preserve"> </w:t>
      </w:r>
      <w:r w:rsidR="008108FC">
        <w:rPr>
          <w:szCs w:val="22"/>
        </w:rPr>
        <w:t>T</w:t>
      </w:r>
      <w:r w:rsidR="00B30CD1">
        <w:rPr>
          <w:szCs w:val="22"/>
        </w:rPr>
        <w:t xml:space="preserve">he public interest in providing such </w:t>
      </w:r>
      <w:r w:rsidR="00B470B1">
        <w:rPr>
          <w:szCs w:val="22"/>
        </w:rPr>
        <w:t xml:space="preserve">speed </w:t>
      </w:r>
      <w:r w:rsidR="00B30CD1">
        <w:rPr>
          <w:szCs w:val="22"/>
        </w:rPr>
        <w:t xml:space="preserve">information </w:t>
      </w:r>
      <w:r w:rsidR="008108FC">
        <w:rPr>
          <w:szCs w:val="22"/>
        </w:rPr>
        <w:t xml:space="preserve">would </w:t>
      </w:r>
      <w:r w:rsidR="00B30CD1">
        <w:rPr>
          <w:szCs w:val="22"/>
        </w:rPr>
        <w:t xml:space="preserve">substantially outweigh any potential </w:t>
      </w:r>
      <w:r w:rsidR="00225CEC">
        <w:rPr>
          <w:szCs w:val="22"/>
        </w:rPr>
        <w:t>competitive harms to the providers in maintaining its confidentiality</w:t>
      </w:r>
      <w:r w:rsidR="00AF0C75">
        <w:rPr>
          <w:szCs w:val="22"/>
        </w:rPr>
        <w:t>.</w:t>
      </w:r>
      <w:r w:rsidR="00AF0C75" w:rsidRPr="0087360E">
        <w:rPr>
          <w:szCs w:val="22"/>
          <w:vertAlign w:val="superscript"/>
        </w:rPr>
        <w:footnoteReference w:id="9"/>
      </w:r>
      <w:r w:rsidR="008108FC">
        <w:rPr>
          <w:szCs w:val="22"/>
        </w:rPr>
        <w:t xml:space="preserve">  </w:t>
      </w:r>
    </w:p>
    <w:p w14:paraId="0F47A190" w14:textId="77777777" w:rsidR="0035053C" w:rsidRDefault="002E570E" w:rsidP="002E570E">
      <w:pPr>
        <w:spacing w:after="120"/>
        <w:ind w:firstLine="720"/>
        <w:rPr>
          <w:szCs w:val="22"/>
        </w:rPr>
      </w:pPr>
      <w:r w:rsidRPr="00971E24">
        <w:rPr>
          <w:szCs w:val="22"/>
        </w:rPr>
        <w:t xml:space="preserve">In the </w:t>
      </w:r>
      <w:r w:rsidRPr="00971E24">
        <w:rPr>
          <w:i/>
          <w:szCs w:val="22"/>
        </w:rPr>
        <w:t>Modernizing Form 477 Order</w:t>
      </w:r>
      <w:r w:rsidRPr="00971E24">
        <w:rPr>
          <w:szCs w:val="22"/>
        </w:rPr>
        <w:t>, the Commission noted that while deployment data generally will be treated as public, certain specific speed and spectrum parameters included in mobile deployment data may be used by providers for internal network planning purposes.</w:t>
      </w:r>
      <w:r w:rsidRPr="00971E24">
        <w:rPr>
          <w:szCs w:val="22"/>
          <w:vertAlign w:val="superscript"/>
        </w:rPr>
        <w:footnoteReference w:id="10"/>
      </w:r>
      <w:r w:rsidRPr="00971E24">
        <w:rPr>
          <w:szCs w:val="22"/>
        </w:rPr>
        <w:t xml:space="preserve">  Accordingly, the Commission provided that “[f]ilers may request confidential treatment of those specific elements of their deployment data.”</w:t>
      </w:r>
      <w:r w:rsidRPr="00971E24">
        <w:rPr>
          <w:sz w:val="20"/>
          <w:szCs w:val="22"/>
          <w:vertAlign w:val="superscript"/>
        </w:rPr>
        <w:footnoteReference w:id="11"/>
      </w:r>
      <w:r>
        <w:rPr>
          <w:szCs w:val="22"/>
        </w:rPr>
        <w:t xml:space="preserve">  </w:t>
      </w:r>
      <w:r w:rsidR="00554095">
        <w:rPr>
          <w:szCs w:val="22"/>
        </w:rPr>
        <w:t xml:space="preserve">In implementing the requirements of the </w:t>
      </w:r>
      <w:r w:rsidR="00554095" w:rsidRPr="00466DCF">
        <w:rPr>
          <w:i/>
          <w:szCs w:val="22"/>
        </w:rPr>
        <w:t>Modernizing Form 477 Order</w:t>
      </w:r>
      <w:r w:rsidR="00554095">
        <w:rPr>
          <w:szCs w:val="22"/>
        </w:rPr>
        <w:t xml:space="preserve">, </w:t>
      </w:r>
      <w:r w:rsidR="00282CE6">
        <w:rPr>
          <w:szCs w:val="22"/>
        </w:rPr>
        <w:t xml:space="preserve">Section 5.8 of the </w:t>
      </w:r>
      <w:r w:rsidR="004D7903">
        <w:rPr>
          <w:szCs w:val="22"/>
        </w:rPr>
        <w:t>F</w:t>
      </w:r>
      <w:r w:rsidR="00282CE6">
        <w:rPr>
          <w:szCs w:val="22"/>
        </w:rPr>
        <w:t xml:space="preserve">orm </w:t>
      </w:r>
      <w:r w:rsidR="004D7903">
        <w:rPr>
          <w:szCs w:val="22"/>
        </w:rPr>
        <w:t xml:space="preserve">477 </w:t>
      </w:r>
      <w:r w:rsidR="00984B25">
        <w:rPr>
          <w:szCs w:val="22"/>
        </w:rPr>
        <w:t xml:space="preserve">Instructions </w:t>
      </w:r>
      <w:r w:rsidR="00282CE6">
        <w:rPr>
          <w:szCs w:val="22"/>
        </w:rPr>
        <w:t xml:space="preserve">requires facilities-based providers of mobile wireless broadband connections to submit polygons in a shapefile format representing geographic coverage nationwide for each specified mobile broadband transmission technology </w:t>
      </w:r>
      <w:r w:rsidR="005F5471">
        <w:rPr>
          <w:szCs w:val="22"/>
        </w:rPr>
        <w:t xml:space="preserve">(e.g., LTE) </w:t>
      </w:r>
      <w:r w:rsidR="00282CE6">
        <w:rPr>
          <w:szCs w:val="22"/>
        </w:rPr>
        <w:t>deployed in each frequency band.</w:t>
      </w:r>
      <w:r w:rsidR="005F5471">
        <w:rPr>
          <w:rStyle w:val="FootnoteReference"/>
          <w:szCs w:val="22"/>
        </w:rPr>
        <w:footnoteReference w:id="12"/>
      </w:r>
      <w:r w:rsidR="005F5471">
        <w:rPr>
          <w:szCs w:val="22"/>
        </w:rPr>
        <w:t xml:space="preserve"> </w:t>
      </w:r>
      <w:r w:rsidR="00A766C3">
        <w:rPr>
          <w:szCs w:val="22"/>
        </w:rPr>
        <w:t xml:space="preserve"> </w:t>
      </w:r>
      <w:r>
        <w:rPr>
          <w:szCs w:val="22"/>
        </w:rPr>
        <w:t>I</w:t>
      </w:r>
      <w:r w:rsidR="00A20005">
        <w:rPr>
          <w:szCs w:val="22"/>
        </w:rPr>
        <w:t xml:space="preserve">f a Form 477 filer </w:t>
      </w:r>
      <w:r w:rsidR="000C30BC">
        <w:rPr>
          <w:szCs w:val="22"/>
        </w:rPr>
        <w:t>wish</w:t>
      </w:r>
      <w:r w:rsidR="00A20005">
        <w:rPr>
          <w:szCs w:val="22"/>
        </w:rPr>
        <w:t xml:space="preserve">ed to request non-disclosure </w:t>
      </w:r>
      <w:r w:rsidR="005B5F59" w:rsidRPr="00031789">
        <w:rPr>
          <w:szCs w:val="22"/>
        </w:rPr>
        <w:t xml:space="preserve">of </w:t>
      </w:r>
      <w:r w:rsidR="00307FBD">
        <w:rPr>
          <w:szCs w:val="22"/>
        </w:rPr>
        <w:t>“</w:t>
      </w:r>
      <w:r w:rsidR="005B5F59" w:rsidRPr="00031789">
        <w:rPr>
          <w:szCs w:val="22"/>
        </w:rPr>
        <w:t xml:space="preserve">some or all of the </w:t>
      </w:r>
      <w:r w:rsidR="00307FBD">
        <w:rPr>
          <w:szCs w:val="22"/>
        </w:rPr>
        <w:t xml:space="preserve">terrestrial </w:t>
      </w:r>
      <w:r w:rsidR="005B5F59" w:rsidRPr="00031789">
        <w:rPr>
          <w:szCs w:val="22"/>
        </w:rPr>
        <w:t xml:space="preserve">mobile </w:t>
      </w:r>
      <w:r w:rsidR="00307FBD">
        <w:rPr>
          <w:szCs w:val="22"/>
        </w:rPr>
        <w:t xml:space="preserve">wireless </w:t>
      </w:r>
      <w:r w:rsidR="005B5F59" w:rsidRPr="00031789">
        <w:rPr>
          <w:szCs w:val="22"/>
        </w:rPr>
        <w:t xml:space="preserve">deployment spectrum and speed parameters </w:t>
      </w:r>
      <w:r w:rsidR="005B5F59">
        <w:rPr>
          <w:szCs w:val="22"/>
        </w:rPr>
        <w:t>information</w:t>
      </w:r>
      <w:r w:rsidR="00307FBD">
        <w:rPr>
          <w:szCs w:val="22"/>
        </w:rPr>
        <w:t>” in its submission</w:t>
      </w:r>
      <w:r w:rsidR="00A20005">
        <w:rPr>
          <w:szCs w:val="22"/>
        </w:rPr>
        <w:t>, it was</w:t>
      </w:r>
      <w:r w:rsidR="00307FBD">
        <w:rPr>
          <w:szCs w:val="22"/>
        </w:rPr>
        <w:t xml:space="preserve"> directed</w:t>
      </w:r>
      <w:r w:rsidR="00A20005">
        <w:rPr>
          <w:szCs w:val="22"/>
        </w:rPr>
        <w:t xml:space="preserve"> to</w:t>
      </w:r>
      <w:r w:rsidR="005B5F59" w:rsidRPr="00031789">
        <w:rPr>
          <w:szCs w:val="22"/>
        </w:rPr>
        <w:t xml:space="preserve"> check</w:t>
      </w:r>
      <w:r w:rsidR="00A20005">
        <w:rPr>
          <w:szCs w:val="22"/>
        </w:rPr>
        <w:t xml:space="preserve"> a single</w:t>
      </w:r>
      <w:r w:rsidR="005B5F59" w:rsidRPr="00031789">
        <w:rPr>
          <w:szCs w:val="22"/>
        </w:rPr>
        <w:t xml:space="preserve"> </w:t>
      </w:r>
      <w:r w:rsidR="005B5F59">
        <w:rPr>
          <w:szCs w:val="22"/>
        </w:rPr>
        <w:t xml:space="preserve">non-disclosure </w:t>
      </w:r>
      <w:r w:rsidR="000C30BC">
        <w:rPr>
          <w:szCs w:val="22"/>
        </w:rPr>
        <w:t xml:space="preserve">check </w:t>
      </w:r>
      <w:r w:rsidR="005B5F59" w:rsidRPr="00031789">
        <w:rPr>
          <w:szCs w:val="22"/>
        </w:rPr>
        <w:t>box</w:t>
      </w:r>
      <w:r w:rsidR="000C30BC">
        <w:rPr>
          <w:szCs w:val="22"/>
        </w:rPr>
        <w:t>.</w:t>
      </w:r>
      <w:r w:rsidR="00C764E9">
        <w:rPr>
          <w:rStyle w:val="FootnoteReference"/>
          <w:szCs w:val="22"/>
        </w:rPr>
        <w:footnoteReference w:id="13"/>
      </w:r>
      <w:r w:rsidR="000C30BC">
        <w:rPr>
          <w:szCs w:val="22"/>
        </w:rPr>
        <w:t xml:space="preserve">  </w:t>
      </w:r>
    </w:p>
    <w:p w14:paraId="4A0DD0ED" w14:textId="4076F46D" w:rsidR="00D91C46" w:rsidRDefault="008108FC" w:rsidP="003B44CC">
      <w:pPr>
        <w:spacing w:after="120"/>
        <w:ind w:firstLine="720"/>
      </w:pPr>
      <w:r>
        <w:t>B</w:t>
      </w:r>
      <w:r w:rsidR="00CC6232">
        <w:t xml:space="preserve">ecause </w:t>
      </w:r>
      <w:r w:rsidR="00062137">
        <w:t xml:space="preserve">of the </w:t>
      </w:r>
      <w:r>
        <w:t>streamlined</w:t>
      </w:r>
      <w:r w:rsidR="00CC6232">
        <w:t xml:space="preserve"> check box approach </w:t>
      </w:r>
      <w:r w:rsidR="00B37C71">
        <w:t>on</w:t>
      </w:r>
      <w:r w:rsidR="00CC6232">
        <w:t xml:space="preserve"> Form 477</w:t>
      </w:r>
      <w:r w:rsidR="00B37C71">
        <w:t xml:space="preserve">, filers have not been required to include with their filings </w:t>
      </w:r>
      <w:r w:rsidR="00062137">
        <w:t xml:space="preserve">a </w:t>
      </w:r>
      <w:r w:rsidR="00B37C71">
        <w:t xml:space="preserve">statement of the reasons </w:t>
      </w:r>
      <w:r w:rsidR="00062137">
        <w:t xml:space="preserve">underlying their request </w:t>
      </w:r>
      <w:r w:rsidR="00B37C71">
        <w:t xml:space="preserve">for withholding the materials pursuant to </w:t>
      </w:r>
      <w:r w:rsidR="00190AF1">
        <w:t>S</w:t>
      </w:r>
      <w:r w:rsidR="00B37C71">
        <w:t>ection 0.459(b) of the Commission’s rules.</w:t>
      </w:r>
      <w:r w:rsidR="00B37C71">
        <w:rPr>
          <w:rStyle w:val="FootnoteReference"/>
        </w:rPr>
        <w:footnoteReference w:id="14"/>
      </w:r>
      <w:r w:rsidR="00B37C71">
        <w:t xml:space="preserve">  </w:t>
      </w:r>
      <w:r w:rsidR="00D91C46">
        <w:t>Accordingly, we will afford these filers an opportunity to provide any such reasons, and state why their individual circumstances warrant withholding the aforementioned data from disclosure.  Affected parties</w:t>
      </w:r>
      <w:r w:rsidR="00062137">
        <w:t xml:space="preserve"> must </w:t>
      </w:r>
      <w:r w:rsidR="00D91C46">
        <w:t xml:space="preserve">oppose disclosure of their aforementioned Form 477 4G LTE speed data and provide a full justification </w:t>
      </w:r>
      <w:r w:rsidR="00062137">
        <w:t xml:space="preserve">in support of their request </w:t>
      </w:r>
      <w:r w:rsidR="00D91C46">
        <w:t>for confidentiality under S</w:t>
      </w:r>
      <w:r w:rsidR="00D91C46" w:rsidRPr="00CD168D">
        <w:t>ection 0.459</w:t>
      </w:r>
      <w:r w:rsidR="00D91C46">
        <w:t>(b)</w:t>
      </w:r>
      <w:r w:rsidR="00062137">
        <w:t xml:space="preserve"> no later tha</w:t>
      </w:r>
      <w:r w:rsidR="0052087C">
        <w:t>n April 12</w:t>
      </w:r>
      <w:r w:rsidR="000554CE">
        <w:t>, 2017.</w:t>
      </w:r>
      <w:r w:rsidR="000554CE">
        <w:rPr>
          <w:rStyle w:val="FootnoteReference"/>
        </w:rPr>
        <w:footnoteReference w:id="15"/>
      </w:r>
      <w:r w:rsidR="00062137">
        <w:t xml:space="preserve"> </w:t>
      </w:r>
      <w:r w:rsidR="0052087C">
        <w:t xml:space="preserve"> </w:t>
      </w:r>
      <w:r w:rsidR="00D91C46">
        <w:t>All filings should refer to WT Docket No. 17-</w:t>
      </w:r>
      <w:r w:rsidR="00F10BC1">
        <w:t>80</w:t>
      </w:r>
      <w:r w:rsidR="00D91C46">
        <w:t>.</w:t>
      </w:r>
    </w:p>
    <w:p w14:paraId="0F14F61B" w14:textId="77777777" w:rsidR="00CD0B2B" w:rsidRDefault="00CD0B2B" w:rsidP="002F7309">
      <w:pPr>
        <w:widowControl/>
        <w:spacing w:after="120"/>
        <w:ind w:firstLine="720"/>
      </w:pPr>
      <w:r>
        <w:rPr>
          <w:szCs w:val="22"/>
        </w:rPr>
        <w:lastRenderedPageBreak/>
        <w:t>Under the Commission’s current procedures for the submission of filings and other documents,</w:t>
      </w:r>
      <w:r>
        <w:rPr>
          <w:rStyle w:val="FootnoteReference"/>
          <w:szCs w:val="22"/>
        </w:rPr>
        <w:footnoteReference w:id="16"/>
      </w:r>
      <w:r>
        <w:rPr>
          <w:szCs w:val="22"/>
        </w:rPr>
        <w:t xml:space="preserve"> submissions in this matter may be filed electronically through the Commission’s Electronic Comment Filing System (ECFS) or by hand delivery to the Commission.</w:t>
      </w:r>
    </w:p>
    <w:p w14:paraId="323233C4" w14:textId="3A8D0A1D" w:rsidR="00CD0B2B" w:rsidRDefault="00CD0B2B" w:rsidP="00946FFA">
      <w:pPr>
        <w:pStyle w:val="ListParagraph"/>
        <w:numPr>
          <w:ilvl w:val="0"/>
          <w:numId w:val="9"/>
        </w:numPr>
        <w:spacing w:after="120"/>
        <w:contextualSpacing w:val="0"/>
      </w:pPr>
      <w:r w:rsidRPr="00BD7A1B">
        <w:rPr>
          <w:b/>
          <w:snapToGrid w:val="0"/>
          <w:szCs w:val="22"/>
        </w:rPr>
        <w:t>To file electronically</w:t>
      </w:r>
      <w:r w:rsidRPr="00BD7A1B">
        <w:rPr>
          <w:snapToGrid w:val="0"/>
          <w:szCs w:val="22"/>
        </w:rPr>
        <w:t>,</w:t>
      </w:r>
      <w:r w:rsidRPr="00CF5297">
        <w:rPr>
          <w:snapToGrid w:val="0"/>
          <w:vertAlign w:val="superscript"/>
        </w:rPr>
        <w:footnoteReference w:id="17"/>
      </w:r>
      <w:r w:rsidRPr="00BD7A1B">
        <w:rPr>
          <w:b/>
          <w:snapToGrid w:val="0"/>
          <w:szCs w:val="22"/>
        </w:rPr>
        <w:t xml:space="preserve"> </w:t>
      </w:r>
      <w:r w:rsidRPr="00BD7A1B">
        <w:rPr>
          <w:snapToGrid w:val="0"/>
          <w:szCs w:val="22"/>
        </w:rPr>
        <w:t xml:space="preserve">comments shall be sent as an electronic file via the Internet to </w:t>
      </w:r>
      <w:hyperlink r:id="rId8" w:history="1">
        <w:r w:rsidR="00BD7A1B" w:rsidRPr="00BD7A1B">
          <w:rPr>
            <w:rStyle w:val="Hyperlink"/>
            <w:snapToGrid w:val="0"/>
            <w:szCs w:val="22"/>
          </w:rPr>
          <w:t>http://apps.fcc.gov/ecfs</w:t>
        </w:r>
      </w:hyperlink>
      <w:r w:rsidRPr="00BD7A1B">
        <w:rPr>
          <w:snapToGrid w:val="0"/>
          <w:szCs w:val="22"/>
        </w:rPr>
        <w:t>.  In completing the transmittal screen, commenters should include their full name, U.S. Postal Service mailing address, and the applicable docket number.  Parties may also submit an electronic comment by email.</w:t>
      </w:r>
    </w:p>
    <w:p w14:paraId="4AF8A465" w14:textId="77777777" w:rsidR="00CD0B2B" w:rsidRDefault="00CD0B2B" w:rsidP="00946FFA">
      <w:pPr>
        <w:pStyle w:val="ListParagraph"/>
        <w:numPr>
          <w:ilvl w:val="0"/>
          <w:numId w:val="9"/>
        </w:numPr>
        <w:spacing w:after="120"/>
        <w:contextualSpacing w:val="0"/>
      </w:pPr>
      <w:r w:rsidRPr="00951219">
        <w:rPr>
          <w:rFonts w:cs="TmsRmn"/>
          <w:b/>
          <w:bCs/>
          <w:color w:val="000000"/>
          <w:szCs w:val="22"/>
        </w:rPr>
        <w:t>To file by paper</w:t>
      </w:r>
      <w:r w:rsidRPr="00951219">
        <w:rPr>
          <w:rFonts w:cs="TmsRmn"/>
          <w:color w:val="000000"/>
          <w:szCs w:val="22"/>
        </w:rPr>
        <w:t xml:space="preserve">, the original and four copies of each filing must be filed by hand or messenger delivery, by commercial overnight courier, or by first-class or overnight U.S. Postal Service mail.  </w:t>
      </w:r>
      <w:r w:rsidRPr="00951219">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951219">
        <w:rPr>
          <w:szCs w:val="22"/>
          <w:u w:val="single"/>
        </w:rPr>
        <w:t>before</w:t>
      </w:r>
      <w:r w:rsidRPr="00951219">
        <w:rPr>
          <w:szCs w:val="22"/>
        </w:rPr>
        <w:t xml:space="preserve"> entering the building.  </w:t>
      </w:r>
      <w:r w:rsidRPr="00951219">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14:paraId="3FC78764" w14:textId="77777777" w:rsidR="00CD0B2B" w:rsidRPr="00946FFA" w:rsidRDefault="00CD0B2B" w:rsidP="00946FFA">
      <w:pPr>
        <w:spacing w:after="120"/>
        <w:ind w:firstLine="720"/>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5D0A77">
        <w:rPr>
          <w:szCs w:val="22"/>
        </w:rPr>
        <w:t>Matt Warner</w:t>
      </w:r>
      <w:r>
        <w:rPr>
          <w:szCs w:val="22"/>
        </w:rPr>
        <w:t xml:space="preserve">, </w:t>
      </w:r>
      <w:r w:rsidR="00687E61">
        <w:rPr>
          <w:szCs w:val="22"/>
        </w:rPr>
        <w:t xml:space="preserve">Competition and Infrastructure </w:t>
      </w:r>
      <w:r>
        <w:rPr>
          <w:szCs w:val="22"/>
        </w:rPr>
        <w:t>Policy Division</w:t>
      </w:r>
      <w:r>
        <w:rPr>
          <w:rFonts w:cs="TmsRmn"/>
          <w:szCs w:val="22"/>
        </w:rPr>
        <w:t xml:space="preserve">, </w:t>
      </w:r>
      <w:r>
        <w:rPr>
          <w:szCs w:val="22"/>
        </w:rPr>
        <w:t xml:space="preserve">Wireless Telecommunications Bureau, at </w:t>
      </w:r>
      <w:r w:rsidR="005D0A77">
        <w:rPr>
          <w:rFonts w:cs="TmsRmn"/>
          <w:szCs w:val="22"/>
        </w:rPr>
        <w:t>matthew.warner</w:t>
      </w:r>
      <w:r>
        <w:rPr>
          <w:rFonts w:cs="TmsRmn"/>
          <w:szCs w:val="22"/>
        </w:rPr>
        <w:t>@fcc.gov</w:t>
      </w:r>
      <w:r w:rsidR="00687E61">
        <w:rPr>
          <w:szCs w:val="22"/>
        </w:rPr>
        <w:t xml:space="preserve"> or (202) 418-7447 (facsimile)</w:t>
      </w:r>
      <w:r>
        <w:rPr>
          <w:color w:val="000000"/>
          <w:szCs w:val="22"/>
        </w:rPr>
        <w:t>.</w:t>
      </w:r>
      <w:r w:rsidR="00371443">
        <w:rPr>
          <w:color w:val="000000"/>
          <w:szCs w:val="22"/>
        </w:rPr>
        <w:t xml:space="preserve">  </w:t>
      </w:r>
    </w:p>
    <w:p w14:paraId="64A1D2DB" w14:textId="77777777" w:rsidR="00E53849" w:rsidRDefault="00E53849" w:rsidP="003B44CC">
      <w:pPr>
        <w:spacing w:after="120"/>
        <w:ind w:firstLine="720"/>
        <w:rPr>
          <w:szCs w:val="22"/>
        </w:rPr>
      </w:pPr>
      <w:r w:rsidRPr="00E53849">
        <w:rPr>
          <w:szCs w:val="22"/>
        </w:rPr>
        <w:t xml:space="preserve">This proceeding has been designated as a “permit-but-disclose” proceeding in accordance with the Commission's </w:t>
      </w:r>
      <w:r w:rsidRPr="00E53849">
        <w:rPr>
          <w:i/>
          <w:szCs w:val="22"/>
        </w:rPr>
        <w:t>ex parte</w:t>
      </w:r>
      <w:r w:rsidRPr="00E53849">
        <w:rPr>
          <w:szCs w:val="22"/>
        </w:rPr>
        <w:t xml:space="preserve"> rules.</w:t>
      </w:r>
      <w:r w:rsidRPr="00E53849">
        <w:rPr>
          <w:szCs w:val="22"/>
          <w:vertAlign w:val="superscript"/>
        </w:rPr>
        <w:footnoteReference w:id="18"/>
      </w:r>
      <w:r w:rsidRPr="00E53849">
        <w:rPr>
          <w:szCs w:val="22"/>
        </w:rPr>
        <w:t xml:space="preserve">  Persons making </w:t>
      </w:r>
      <w:r w:rsidRPr="00E53849">
        <w:rPr>
          <w:i/>
          <w:szCs w:val="22"/>
        </w:rPr>
        <w:t xml:space="preserve">ex parte </w:t>
      </w:r>
      <w:r w:rsidRPr="00E5384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53849">
        <w:rPr>
          <w:i/>
          <w:iCs/>
          <w:szCs w:val="22"/>
        </w:rPr>
        <w:t xml:space="preserve">ex parte </w:t>
      </w:r>
      <w:r w:rsidRPr="00E53849">
        <w:rPr>
          <w:szCs w:val="22"/>
        </w:rPr>
        <w:t xml:space="preserve">presentations are reminded that memoranda summarizing the presentation must (1) list all persons attending or otherwise participating in the meeting at which the </w:t>
      </w:r>
      <w:r w:rsidRPr="00E53849">
        <w:rPr>
          <w:i/>
          <w:iCs/>
          <w:szCs w:val="22"/>
        </w:rPr>
        <w:t xml:space="preserve">ex parte </w:t>
      </w:r>
      <w:r w:rsidRPr="00E5384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53849">
        <w:rPr>
          <w:i/>
          <w:iCs/>
          <w:szCs w:val="22"/>
        </w:rPr>
        <w:t xml:space="preserve">ex parte </w:t>
      </w:r>
      <w:r w:rsidRPr="00E53849">
        <w:rPr>
          <w:szCs w:val="22"/>
        </w:rPr>
        <w:t xml:space="preserve">meetings are deemed to be written </w:t>
      </w:r>
      <w:r w:rsidRPr="00E53849">
        <w:rPr>
          <w:i/>
          <w:iCs/>
          <w:szCs w:val="22"/>
        </w:rPr>
        <w:t>ex parte</w:t>
      </w:r>
      <w:r w:rsidRPr="00E53849">
        <w:rPr>
          <w:szCs w:val="22"/>
        </w:rPr>
        <w:t xml:space="preserve"> presentations and must be filed consistent with rule 1.1206(b).  </w:t>
      </w:r>
    </w:p>
    <w:p w14:paraId="2F22F8FF" w14:textId="77777777" w:rsidR="00E53849" w:rsidRPr="00E53849" w:rsidRDefault="00E53849" w:rsidP="003B44CC">
      <w:pPr>
        <w:spacing w:after="120"/>
        <w:ind w:firstLine="720"/>
        <w:rPr>
          <w:szCs w:val="22"/>
        </w:rPr>
      </w:pPr>
      <w:r w:rsidRPr="00E53849">
        <w:rPr>
          <w:szCs w:val="22"/>
        </w:rPr>
        <w:t xml:space="preserve">In proceedings governed by rule 1.49(f) or for which the Commission has made available a method of electronic filing, written </w:t>
      </w:r>
      <w:r w:rsidRPr="00E53849">
        <w:rPr>
          <w:i/>
          <w:iCs/>
          <w:szCs w:val="22"/>
        </w:rPr>
        <w:t xml:space="preserve">ex parte </w:t>
      </w:r>
      <w:r w:rsidRPr="00E53849">
        <w:rPr>
          <w:szCs w:val="22"/>
        </w:rPr>
        <w:t xml:space="preserve">presentations and memoranda summarizing oral </w:t>
      </w:r>
      <w:r w:rsidRPr="00E53849">
        <w:rPr>
          <w:i/>
          <w:iCs/>
          <w:szCs w:val="22"/>
        </w:rPr>
        <w:t xml:space="preserve">ex parte </w:t>
      </w:r>
      <w:r w:rsidRPr="00E53849">
        <w:rPr>
          <w:szCs w:val="22"/>
        </w:rPr>
        <w:t>presentations, and all attachments thereto, must be filed through the electronic comment filing system available for that proceeding, and must be filed in their native format (</w:t>
      </w:r>
      <w:r w:rsidRPr="00E53849">
        <w:rPr>
          <w:i/>
          <w:iCs/>
          <w:szCs w:val="22"/>
        </w:rPr>
        <w:t>e.g.</w:t>
      </w:r>
      <w:r w:rsidRPr="00E53849">
        <w:rPr>
          <w:szCs w:val="22"/>
        </w:rPr>
        <w:t xml:space="preserve">, .doc, .xml, .ppt, searchable .pdf).  Participants in this proceeding should familiarize themselves with the Commission’s </w:t>
      </w:r>
      <w:r w:rsidRPr="00E53849">
        <w:rPr>
          <w:i/>
          <w:iCs/>
          <w:szCs w:val="22"/>
        </w:rPr>
        <w:t xml:space="preserve">ex parte </w:t>
      </w:r>
      <w:r w:rsidRPr="00E53849">
        <w:rPr>
          <w:szCs w:val="22"/>
        </w:rPr>
        <w:t>rules.</w:t>
      </w:r>
    </w:p>
    <w:p w14:paraId="6BB71584" w14:textId="77777777" w:rsidR="00E53849" w:rsidRDefault="00194630" w:rsidP="005D3F5B">
      <w:pPr>
        <w:widowControl/>
        <w:spacing w:after="120"/>
        <w:ind w:firstLine="720"/>
        <w:rPr>
          <w:szCs w:val="22"/>
        </w:rPr>
      </w:pPr>
      <w:r w:rsidRPr="00194630">
        <w:rPr>
          <w:szCs w:val="22"/>
        </w:rPr>
        <w:t xml:space="preserve">This action is taken pursuant to </w:t>
      </w:r>
      <w:r w:rsidR="00190AF1">
        <w:rPr>
          <w:szCs w:val="22"/>
        </w:rPr>
        <w:t>S</w:t>
      </w:r>
      <w:r w:rsidRPr="00194630">
        <w:rPr>
          <w:szCs w:val="22"/>
        </w:rPr>
        <w:t xml:space="preserve">ections 4(i) of the Communications Act, 47 U.S.C. § 154(i), </w:t>
      </w:r>
      <w:r w:rsidR="00190AF1">
        <w:rPr>
          <w:szCs w:val="22"/>
        </w:rPr>
        <w:t>S</w:t>
      </w:r>
      <w:r w:rsidRPr="00194630">
        <w:rPr>
          <w:szCs w:val="22"/>
        </w:rPr>
        <w:t>ection 4 of the Freedom of Information Act, 5 U.S.C. § 552(b)(4), and authority delegated under section 0.331 of the Commission’s rules, 47 CFR § 0.331, and is effective upon its adoption.</w:t>
      </w:r>
    </w:p>
    <w:p w14:paraId="69C162B6" w14:textId="77777777" w:rsidR="00CD0B2B" w:rsidRDefault="00CD0B2B" w:rsidP="00946FFA">
      <w:pPr>
        <w:spacing w:after="220"/>
        <w:ind w:firstLine="720"/>
        <w:rPr>
          <w:rStyle w:val="Normal1"/>
          <w:szCs w:val="22"/>
        </w:rPr>
      </w:pPr>
      <w:r w:rsidRPr="00B33FD2">
        <w:rPr>
          <w:szCs w:val="22"/>
        </w:rPr>
        <w:t xml:space="preserve">For further information, contact </w:t>
      </w:r>
      <w:r w:rsidR="00B470B1">
        <w:rPr>
          <w:szCs w:val="22"/>
        </w:rPr>
        <w:t>Kate Matraves</w:t>
      </w:r>
      <w:r w:rsidR="005D0A77">
        <w:rPr>
          <w:szCs w:val="22"/>
        </w:rPr>
        <w:t>,</w:t>
      </w:r>
      <w:r w:rsidR="00687E61" w:rsidRPr="00687E61">
        <w:rPr>
          <w:szCs w:val="22"/>
        </w:rPr>
        <w:t xml:space="preserve"> </w:t>
      </w:r>
      <w:r w:rsidR="00687E61">
        <w:rPr>
          <w:szCs w:val="22"/>
        </w:rPr>
        <w:t>Competition and Infrastructure Policy Division</w:t>
      </w:r>
      <w:r w:rsidRPr="00B33FD2">
        <w:rPr>
          <w:szCs w:val="22"/>
        </w:rPr>
        <w:t xml:space="preserve">, Wireless Telecommunications Bureau, at (202) </w:t>
      </w:r>
      <w:r w:rsidR="00B470B1">
        <w:rPr>
          <w:szCs w:val="22"/>
        </w:rPr>
        <w:t>391-6272</w:t>
      </w:r>
      <w:r w:rsidR="005D0A77">
        <w:rPr>
          <w:szCs w:val="22"/>
        </w:rPr>
        <w:t xml:space="preserve"> or Matt Warner, Competition and Infrastructure Policy Division</w:t>
      </w:r>
      <w:r w:rsidR="005D0A77" w:rsidRPr="00B33FD2">
        <w:rPr>
          <w:szCs w:val="22"/>
        </w:rPr>
        <w:t xml:space="preserve">, Wireless Telecommunications Bureau, at (202) </w:t>
      </w:r>
      <w:r w:rsidR="005D0A77">
        <w:rPr>
          <w:szCs w:val="22"/>
        </w:rPr>
        <w:t>418-2419</w:t>
      </w:r>
      <w:r>
        <w:rPr>
          <w:szCs w:val="22"/>
        </w:rPr>
        <w:t>.</w:t>
      </w:r>
    </w:p>
    <w:p w14:paraId="3AF4C067" w14:textId="77777777" w:rsidR="006A1F49" w:rsidRDefault="00CD0B2B" w:rsidP="00946FFA">
      <w:pPr>
        <w:spacing w:before="120" w:after="240"/>
        <w:jc w:val="center"/>
        <w:rPr>
          <w:sz w:val="24"/>
        </w:rPr>
      </w:pPr>
      <w:r>
        <w:rPr>
          <w:b/>
          <w:szCs w:val="22"/>
        </w:rPr>
        <w:t>-FCC-</w:t>
      </w:r>
      <w:r w:rsidR="00565948" w:rsidRPr="00565948">
        <w:rPr>
          <w:b/>
          <w:snapToGrid/>
          <w:kern w:val="0"/>
          <w:szCs w:val="22"/>
        </w:rPr>
        <w:br/>
      </w: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060F3" w14:textId="77777777" w:rsidR="002053B8" w:rsidRDefault="002053B8">
      <w:pPr>
        <w:spacing w:line="20" w:lineRule="exact"/>
      </w:pPr>
    </w:p>
  </w:endnote>
  <w:endnote w:type="continuationSeparator" w:id="0">
    <w:p w14:paraId="64B0391D" w14:textId="77777777" w:rsidR="002053B8" w:rsidRDefault="002053B8">
      <w:r>
        <w:t xml:space="preserve"> </w:t>
      </w:r>
    </w:p>
  </w:endnote>
  <w:endnote w:type="continuationNotice" w:id="1">
    <w:p w14:paraId="325CA451" w14:textId="77777777" w:rsidR="002053B8" w:rsidRDefault="002053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CED9B"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AB433AA" w14:textId="77777777" w:rsidR="00D25FB5" w:rsidRDefault="00D25FB5">
    <w:pPr>
      <w:pStyle w:val="Footer"/>
    </w:pPr>
  </w:p>
  <w:p w14:paraId="6E2EF139"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BEEEE"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E7977">
      <w:rPr>
        <w:noProof/>
      </w:rPr>
      <w:t>2</w:t>
    </w:r>
    <w:r>
      <w:fldChar w:fldCharType="end"/>
    </w:r>
  </w:p>
  <w:p w14:paraId="4249EF96"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DAAB"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A5FF9" w14:textId="77777777" w:rsidR="002053B8" w:rsidRDefault="002053B8">
      <w:r>
        <w:separator/>
      </w:r>
    </w:p>
  </w:footnote>
  <w:footnote w:type="continuationSeparator" w:id="0">
    <w:p w14:paraId="2EAD1CB6" w14:textId="77777777" w:rsidR="002053B8" w:rsidRDefault="002053B8" w:rsidP="00C721AC">
      <w:pPr>
        <w:spacing w:before="120"/>
        <w:rPr>
          <w:sz w:val="20"/>
        </w:rPr>
      </w:pPr>
      <w:r>
        <w:rPr>
          <w:sz w:val="20"/>
        </w:rPr>
        <w:t xml:space="preserve">(Continued from previous page)  </w:t>
      </w:r>
      <w:r>
        <w:rPr>
          <w:sz w:val="20"/>
        </w:rPr>
        <w:separator/>
      </w:r>
    </w:p>
  </w:footnote>
  <w:footnote w:type="continuationNotice" w:id="1">
    <w:p w14:paraId="4263854B" w14:textId="77777777" w:rsidR="002053B8" w:rsidRDefault="002053B8" w:rsidP="00C721AC">
      <w:pPr>
        <w:jc w:val="right"/>
        <w:rPr>
          <w:sz w:val="20"/>
        </w:rPr>
      </w:pPr>
      <w:r>
        <w:rPr>
          <w:sz w:val="20"/>
        </w:rPr>
        <w:t>(continued….)</w:t>
      </w:r>
    </w:p>
  </w:footnote>
  <w:footnote w:id="2">
    <w:p w14:paraId="5A85F28D" w14:textId="31A6CAD4" w:rsidR="00881F3A" w:rsidRPr="00E4686A" w:rsidRDefault="00881F3A">
      <w:pPr>
        <w:pStyle w:val="FootnoteText"/>
      </w:pPr>
      <w:r>
        <w:rPr>
          <w:rStyle w:val="FootnoteReference"/>
        </w:rPr>
        <w:footnoteRef/>
      </w:r>
      <w:r>
        <w:t xml:space="preserve"> </w:t>
      </w:r>
      <w:r w:rsidR="00E4686A" w:rsidRPr="0085399C">
        <w:rPr>
          <w:i/>
          <w:iCs/>
          <w:snapToGrid w:val="0"/>
          <w:color w:val="000000"/>
          <w:kern w:val="28"/>
        </w:rPr>
        <w:t>Connect America Fund; Universal Service Reform – Mobility Fund</w:t>
      </w:r>
      <w:r w:rsidR="00E4686A" w:rsidRPr="0085399C">
        <w:rPr>
          <w:snapToGrid w:val="0"/>
          <w:color w:val="000000"/>
          <w:kern w:val="28"/>
        </w:rPr>
        <w:t>, Report and Order and Further Notice of Proposed Rulemaking, FCC 17-11 at 22</w:t>
      </w:r>
      <w:r w:rsidR="00E4686A">
        <w:rPr>
          <w:snapToGrid w:val="0"/>
          <w:color w:val="000000"/>
          <w:kern w:val="28"/>
        </w:rPr>
        <w:t xml:space="preserve">, </w:t>
      </w:r>
      <w:r w:rsidR="00E4686A" w:rsidRPr="0085399C">
        <w:rPr>
          <w:snapToGrid w:val="0"/>
          <w:color w:val="000000"/>
          <w:kern w:val="28"/>
        </w:rPr>
        <w:t xml:space="preserve">para. </w:t>
      </w:r>
      <w:r w:rsidR="00E4686A">
        <w:rPr>
          <w:snapToGrid w:val="0"/>
          <w:color w:val="000000"/>
          <w:kern w:val="28"/>
        </w:rPr>
        <w:t>5</w:t>
      </w:r>
      <w:r w:rsidR="007F3B44">
        <w:rPr>
          <w:snapToGrid w:val="0"/>
          <w:color w:val="000000"/>
          <w:kern w:val="28"/>
        </w:rPr>
        <w:t>1</w:t>
      </w:r>
      <w:r w:rsidR="00E4686A" w:rsidRPr="0085399C">
        <w:rPr>
          <w:snapToGrid w:val="0"/>
          <w:color w:val="000000"/>
          <w:kern w:val="28"/>
        </w:rPr>
        <w:t xml:space="preserve"> (Mar. 7, 2017)</w:t>
      </w:r>
      <w:r w:rsidR="00E4686A">
        <w:rPr>
          <w:snapToGrid w:val="0"/>
          <w:color w:val="000000"/>
          <w:kern w:val="28"/>
        </w:rPr>
        <w:t xml:space="preserve"> (</w:t>
      </w:r>
      <w:r w:rsidR="00E4686A" w:rsidRPr="0085399C">
        <w:rPr>
          <w:i/>
          <w:snapToGrid w:val="0"/>
          <w:color w:val="000000"/>
          <w:kern w:val="28"/>
        </w:rPr>
        <w:t>Mobility Fund II R&amp;O and FNPRM</w:t>
      </w:r>
      <w:r w:rsidR="00E4686A">
        <w:rPr>
          <w:snapToGrid w:val="0"/>
          <w:color w:val="000000"/>
          <w:kern w:val="28"/>
        </w:rPr>
        <w:t>).</w:t>
      </w:r>
    </w:p>
  </w:footnote>
  <w:footnote w:id="3">
    <w:p w14:paraId="5FB701D5" w14:textId="77777777" w:rsidR="00E4686A" w:rsidRPr="00E4686A" w:rsidRDefault="00E4686A">
      <w:pPr>
        <w:pStyle w:val="FootnoteText"/>
      </w:pPr>
      <w:r>
        <w:rPr>
          <w:rStyle w:val="FootnoteReference"/>
        </w:rPr>
        <w:footnoteRef/>
      </w:r>
      <w:r>
        <w:t xml:space="preserve"> </w:t>
      </w:r>
      <w:r w:rsidRPr="0085399C">
        <w:rPr>
          <w:i/>
          <w:snapToGrid w:val="0"/>
          <w:color w:val="000000"/>
          <w:kern w:val="28"/>
        </w:rPr>
        <w:t>Mobility Fund II R&amp;O and FNPRM</w:t>
      </w:r>
      <w:r>
        <w:rPr>
          <w:snapToGrid w:val="0"/>
          <w:color w:val="000000"/>
          <w:kern w:val="28"/>
        </w:rPr>
        <w:t xml:space="preserve"> at 22, 24, paras. 51, 56.</w:t>
      </w:r>
    </w:p>
  </w:footnote>
  <w:footnote w:id="4">
    <w:p w14:paraId="0ACE36D4" w14:textId="77777777" w:rsidR="00E4686A" w:rsidRDefault="00E4686A">
      <w:pPr>
        <w:pStyle w:val="FootnoteText"/>
      </w:pPr>
      <w:r>
        <w:rPr>
          <w:rStyle w:val="FootnoteReference"/>
        </w:rPr>
        <w:footnoteRef/>
      </w:r>
      <w:r>
        <w:t xml:space="preserve"> </w:t>
      </w:r>
      <w:r w:rsidRPr="0085399C">
        <w:rPr>
          <w:i/>
          <w:snapToGrid w:val="0"/>
          <w:color w:val="000000"/>
          <w:kern w:val="28"/>
        </w:rPr>
        <w:t>Mobility Fund II R&amp;O and FNPRM</w:t>
      </w:r>
      <w:r>
        <w:rPr>
          <w:snapToGrid w:val="0"/>
          <w:color w:val="000000"/>
          <w:kern w:val="28"/>
        </w:rPr>
        <w:t xml:space="preserve"> at 23, para. 52.</w:t>
      </w:r>
    </w:p>
  </w:footnote>
  <w:footnote w:id="5">
    <w:p w14:paraId="241A0C74" w14:textId="77777777" w:rsidR="00EE079D" w:rsidRDefault="00EE079D">
      <w:pPr>
        <w:pStyle w:val="FootnoteText"/>
      </w:pPr>
      <w:r>
        <w:rPr>
          <w:rStyle w:val="FootnoteReference"/>
        </w:rPr>
        <w:footnoteRef/>
      </w:r>
      <w:r>
        <w:t xml:space="preserve"> </w:t>
      </w:r>
      <w:r w:rsidRPr="0085399C">
        <w:rPr>
          <w:i/>
          <w:snapToGrid w:val="0"/>
          <w:color w:val="000000"/>
          <w:kern w:val="28"/>
        </w:rPr>
        <w:t>Mobility Fund II R&amp;O and FNPRM</w:t>
      </w:r>
      <w:r>
        <w:rPr>
          <w:snapToGrid w:val="0"/>
          <w:color w:val="000000"/>
          <w:kern w:val="28"/>
        </w:rPr>
        <w:t xml:space="preserve"> at 30, para. 66.</w:t>
      </w:r>
    </w:p>
  </w:footnote>
  <w:footnote w:id="6">
    <w:p w14:paraId="165C82C7" w14:textId="15BF09E6" w:rsidR="0044579B" w:rsidRDefault="0044579B" w:rsidP="0044579B">
      <w:pPr>
        <w:pStyle w:val="FootnoteText"/>
      </w:pPr>
      <w:r>
        <w:rPr>
          <w:rStyle w:val="FootnoteReference"/>
        </w:rPr>
        <w:footnoteRef/>
      </w:r>
      <w:r>
        <w:t xml:space="preserve"> For </w:t>
      </w:r>
      <w:r w:rsidR="006F3263">
        <w:t xml:space="preserve">the </w:t>
      </w:r>
      <w:r>
        <w:t>Form 477</w:t>
      </w:r>
      <w:r w:rsidR="006F3263">
        <w:t xml:space="preserve"> data filed</w:t>
      </w:r>
      <w:r>
        <w:t>, i</w:t>
      </w:r>
      <w:r>
        <w:rPr>
          <w:szCs w:val="22"/>
        </w:rPr>
        <w:t xml:space="preserve">f a service provider does not advertise minimum speeds, it must indicate the minimum speeds “that users should expect to receive.”  </w:t>
      </w:r>
      <w:r w:rsidRPr="00A2776D">
        <w:t xml:space="preserve">FCC Form 477, Local Telephone Competition and Broadband Reporting, Instructions </w:t>
      </w:r>
      <w:r>
        <w:t xml:space="preserve">at 24 </w:t>
      </w:r>
      <w:r w:rsidRPr="00A2776D">
        <w:t>(2016) (</w:t>
      </w:r>
      <w:r>
        <w:t xml:space="preserve">FCC </w:t>
      </w:r>
      <w:r w:rsidRPr="00A2776D">
        <w:t xml:space="preserve">Form 477 Instructions), </w:t>
      </w:r>
      <w:hyperlink r:id="rId1" w:history="1">
        <w:r w:rsidRPr="00A2776D">
          <w:rPr>
            <w:rStyle w:val="Hyperlink"/>
          </w:rPr>
          <w:t>https://transition.fcc.gov/form477/477inst.pdf</w:t>
        </w:r>
      </w:hyperlink>
      <w:r>
        <w:rPr>
          <w:rStyle w:val="Hyperlink"/>
        </w:rPr>
        <w:t>.</w:t>
      </w:r>
    </w:p>
  </w:footnote>
  <w:footnote w:id="7">
    <w:p w14:paraId="7611CE74" w14:textId="66BFE1FB" w:rsidR="00BC5D0B" w:rsidRDefault="00BC5D0B" w:rsidP="00BC5D0B">
      <w:pPr>
        <w:pStyle w:val="FootnoteText"/>
      </w:pPr>
      <w:r>
        <w:rPr>
          <w:rStyle w:val="FootnoteReference"/>
        </w:rPr>
        <w:footnoteRef/>
      </w:r>
      <w:r>
        <w:t xml:space="preserve"> </w:t>
      </w:r>
      <w:r w:rsidRPr="0085399C">
        <w:rPr>
          <w:i/>
          <w:iCs/>
          <w:snapToGrid w:val="0"/>
          <w:color w:val="000000"/>
          <w:kern w:val="28"/>
        </w:rPr>
        <w:t>Mobility Fun</w:t>
      </w:r>
      <w:r>
        <w:rPr>
          <w:i/>
          <w:iCs/>
          <w:snapToGrid w:val="0"/>
          <w:color w:val="000000"/>
          <w:kern w:val="28"/>
        </w:rPr>
        <w:t xml:space="preserve">d II R&amp;O and FNPRM </w:t>
      </w:r>
      <w:r w:rsidRPr="0085399C">
        <w:rPr>
          <w:snapToGrid w:val="0"/>
          <w:color w:val="000000"/>
          <w:kern w:val="28"/>
        </w:rPr>
        <w:t xml:space="preserve">at </w:t>
      </w:r>
      <w:r w:rsidR="004C72E5">
        <w:rPr>
          <w:snapToGrid w:val="0"/>
          <w:color w:val="000000"/>
          <w:kern w:val="28"/>
        </w:rPr>
        <w:t>86-87</w:t>
      </w:r>
      <w:r>
        <w:rPr>
          <w:snapToGrid w:val="0"/>
          <w:color w:val="000000"/>
          <w:kern w:val="28"/>
        </w:rPr>
        <w:t xml:space="preserve">, </w:t>
      </w:r>
      <w:r w:rsidRPr="0085399C">
        <w:rPr>
          <w:snapToGrid w:val="0"/>
          <w:color w:val="000000"/>
          <w:kern w:val="28"/>
        </w:rPr>
        <w:t>para</w:t>
      </w:r>
      <w:r>
        <w:rPr>
          <w:snapToGrid w:val="0"/>
          <w:color w:val="000000"/>
          <w:kern w:val="28"/>
        </w:rPr>
        <w:t>s</w:t>
      </w:r>
      <w:r w:rsidRPr="0085399C">
        <w:rPr>
          <w:snapToGrid w:val="0"/>
          <w:color w:val="000000"/>
          <w:kern w:val="28"/>
        </w:rPr>
        <w:t xml:space="preserve">. </w:t>
      </w:r>
      <w:r>
        <w:rPr>
          <w:snapToGrid w:val="0"/>
          <w:color w:val="000000"/>
          <w:kern w:val="28"/>
        </w:rPr>
        <w:t>232-33</w:t>
      </w:r>
      <w:r w:rsidRPr="0085399C">
        <w:rPr>
          <w:snapToGrid w:val="0"/>
          <w:color w:val="000000"/>
          <w:kern w:val="28"/>
        </w:rPr>
        <w:t>.</w:t>
      </w:r>
    </w:p>
  </w:footnote>
  <w:footnote w:id="8">
    <w:p w14:paraId="242A20E4" w14:textId="7A6E1D9D" w:rsidR="00BC5D0B" w:rsidRDefault="00BC5D0B" w:rsidP="00BC5D0B">
      <w:pPr>
        <w:pStyle w:val="FootnoteText"/>
      </w:pPr>
      <w:r>
        <w:rPr>
          <w:rStyle w:val="FootnoteReference"/>
        </w:rPr>
        <w:footnoteRef/>
      </w:r>
      <w:r>
        <w:t xml:space="preserve"> </w:t>
      </w:r>
      <w:r>
        <w:rPr>
          <w:szCs w:val="22"/>
        </w:rPr>
        <w:t xml:space="preserve">We do not propose to disclose the speed data associated with the specific spectrum bands that providers are using to provide mobile LTE broadband service, </w:t>
      </w:r>
      <w:r w:rsidR="00B06591">
        <w:rPr>
          <w:szCs w:val="22"/>
        </w:rPr>
        <w:t>as</w:t>
      </w:r>
      <w:r w:rsidR="00DD4D3C">
        <w:rPr>
          <w:szCs w:val="22"/>
        </w:rPr>
        <w:t xml:space="preserve"> </w:t>
      </w:r>
      <w:r w:rsidR="0066417F">
        <w:rPr>
          <w:szCs w:val="22"/>
        </w:rPr>
        <w:t>such</w:t>
      </w:r>
      <w:r>
        <w:rPr>
          <w:szCs w:val="22"/>
        </w:rPr>
        <w:t xml:space="preserve"> </w:t>
      </w:r>
      <w:r w:rsidR="0066417F">
        <w:rPr>
          <w:szCs w:val="22"/>
        </w:rPr>
        <w:t>data do not appear to be necessary for implementation of Mobility Fund</w:t>
      </w:r>
      <w:r w:rsidR="0066417F" w:rsidRPr="0066417F">
        <w:rPr>
          <w:szCs w:val="22"/>
        </w:rPr>
        <w:t xml:space="preserve"> </w:t>
      </w:r>
      <w:r w:rsidR="0066417F">
        <w:rPr>
          <w:szCs w:val="22"/>
        </w:rPr>
        <w:t>II</w:t>
      </w:r>
      <w:r>
        <w:rPr>
          <w:szCs w:val="22"/>
        </w:rPr>
        <w:t>.</w:t>
      </w:r>
      <w:r w:rsidR="004734BD">
        <w:rPr>
          <w:szCs w:val="22"/>
        </w:rPr>
        <w:t xml:space="preserve">  </w:t>
      </w:r>
      <w:r w:rsidR="005B4340" w:rsidRPr="005B4340">
        <w:rPr>
          <w:i/>
          <w:szCs w:val="22"/>
        </w:rPr>
        <w:t>Modernizing the FCC Form 477 Data Program</w:t>
      </w:r>
      <w:r w:rsidR="005B4340" w:rsidRPr="005B4340">
        <w:rPr>
          <w:szCs w:val="22"/>
        </w:rPr>
        <w:t>,</w:t>
      </w:r>
      <w:r w:rsidR="005B4340" w:rsidRPr="005B4340">
        <w:rPr>
          <w:i/>
          <w:szCs w:val="22"/>
        </w:rPr>
        <w:t xml:space="preserve"> </w:t>
      </w:r>
      <w:r w:rsidR="005B4340" w:rsidRPr="005B4340">
        <w:rPr>
          <w:szCs w:val="22"/>
        </w:rPr>
        <w:t>WC Docket No. 11-10, Report and Order, 28 FCC Rcd 9887, 99</w:t>
      </w:r>
      <w:r w:rsidR="005B4340">
        <w:rPr>
          <w:szCs w:val="22"/>
        </w:rPr>
        <w:t>23</w:t>
      </w:r>
      <w:r w:rsidR="005B4340" w:rsidRPr="005B4340">
        <w:rPr>
          <w:szCs w:val="22"/>
        </w:rPr>
        <w:t>, para</w:t>
      </w:r>
      <w:r w:rsidR="005B4340">
        <w:rPr>
          <w:szCs w:val="22"/>
        </w:rPr>
        <w:t>s</w:t>
      </w:r>
      <w:r w:rsidR="005B4340" w:rsidRPr="005B4340">
        <w:rPr>
          <w:szCs w:val="22"/>
        </w:rPr>
        <w:t xml:space="preserve">. </w:t>
      </w:r>
      <w:r w:rsidR="005B4340">
        <w:rPr>
          <w:szCs w:val="22"/>
        </w:rPr>
        <w:t>82-83</w:t>
      </w:r>
      <w:r w:rsidR="005B4340" w:rsidRPr="005B4340">
        <w:rPr>
          <w:szCs w:val="22"/>
        </w:rPr>
        <w:t xml:space="preserve"> (2013)</w:t>
      </w:r>
      <w:r w:rsidR="005B4340" w:rsidRPr="005B4340">
        <w:rPr>
          <w:i/>
          <w:szCs w:val="22"/>
        </w:rPr>
        <w:t xml:space="preserve"> </w:t>
      </w:r>
      <w:r w:rsidR="005B4340" w:rsidRPr="005B4340">
        <w:rPr>
          <w:szCs w:val="22"/>
        </w:rPr>
        <w:t>(</w:t>
      </w:r>
      <w:r w:rsidR="005B4340" w:rsidRPr="005B4340">
        <w:rPr>
          <w:i/>
          <w:szCs w:val="22"/>
        </w:rPr>
        <w:t>Modernizing Form 477 Order</w:t>
      </w:r>
      <w:r w:rsidR="005B4340" w:rsidRPr="005B4340">
        <w:rPr>
          <w:szCs w:val="22"/>
        </w:rPr>
        <w:t>)</w:t>
      </w:r>
      <w:r w:rsidR="005B4340">
        <w:rPr>
          <w:szCs w:val="22"/>
        </w:rPr>
        <w:t xml:space="preserve">; </w:t>
      </w:r>
      <w:r w:rsidR="004734BD" w:rsidRPr="00BE5F59">
        <w:rPr>
          <w:i/>
        </w:rPr>
        <w:t>Wireline Competition Bureau Releases Data Specification for Form 477 Data Collection</w:t>
      </w:r>
      <w:r w:rsidR="004734BD">
        <w:t>, WC Docket No. 11-10, Public Notice, 28 FCC Rcd 12665, 12671 (WCB 2013) (</w:t>
      </w:r>
      <w:r w:rsidR="004734BD" w:rsidRPr="00D73685">
        <w:rPr>
          <w:i/>
        </w:rPr>
        <w:t>Data Specification for Form 477</w:t>
      </w:r>
      <w:r w:rsidR="004734BD">
        <w:rPr>
          <w:i/>
        </w:rPr>
        <w:t xml:space="preserve"> Public Notice</w:t>
      </w:r>
      <w:r w:rsidR="004734BD">
        <w:t>).</w:t>
      </w:r>
    </w:p>
  </w:footnote>
  <w:footnote w:id="9">
    <w:p w14:paraId="7F3CA244" w14:textId="46724CAF" w:rsidR="00AF0C75" w:rsidRDefault="00AF0C75" w:rsidP="00C03A8C">
      <w:pPr>
        <w:pStyle w:val="FootnoteText"/>
      </w:pPr>
      <w:r>
        <w:rPr>
          <w:rStyle w:val="FootnoteReference"/>
        </w:rPr>
        <w:footnoteRef/>
      </w:r>
      <w:r>
        <w:t xml:space="preserve"> </w:t>
      </w:r>
      <w:r w:rsidRPr="00A2776D">
        <w:t>Form 477 requires mobile broadband service providers to submit certain information related to mobile broadband</w:t>
      </w:r>
      <w:r>
        <w:t xml:space="preserve"> deployment and subscriptions. </w:t>
      </w:r>
      <w:r w:rsidRPr="00A2776D">
        <w:t xml:space="preserve"> </w:t>
      </w:r>
      <w:r w:rsidR="00461203" w:rsidRPr="005B4340">
        <w:rPr>
          <w:i/>
          <w:szCs w:val="22"/>
        </w:rPr>
        <w:t xml:space="preserve">Modernizing Form 477 </w:t>
      </w:r>
      <w:r w:rsidR="00461203" w:rsidRPr="002F7309">
        <w:rPr>
          <w:i/>
        </w:rPr>
        <w:t>Order</w:t>
      </w:r>
      <w:r w:rsidRPr="00EB19B7">
        <w:t xml:space="preserve">, 28 FCC Rcd </w:t>
      </w:r>
      <w:r w:rsidR="00461203">
        <w:t>at</w:t>
      </w:r>
      <w:r w:rsidRPr="00EE427C">
        <w:t xml:space="preserve"> </w:t>
      </w:r>
      <w:r>
        <w:t xml:space="preserve">9908-09, </w:t>
      </w:r>
      <w:r w:rsidRPr="00190AF1">
        <w:t>para</w:t>
      </w:r>
      <w:r w:rsidR="00C03A8C">
        <w:t>.</w:t>
      </w:r>
      <w:r w:rsidRPr="00190AF1">
        <w:t xml:space="preserve"> 42</w:t>
      </w:r>
      <w:r w:rsidRPr="00A2776D">
        <w:t>;</w:t>
      </w:r>
      <w:r w:rsidRPr="002F7309">
        <w:t xml:space="preserve"> </w:t>
      </w:r>
      <w:r w:rsidR="004734BD" w:rsidRPr="00D73685">
        <w:rPr>
          <w:i/>
        </w:rPr>
        <w:t>Data Specification for Form 477</w:t>
      </w:r>
      <w:r w:rsidR="004734BD">
        <w:rPr>
          <w:i/>
        </w:rPr>
        <w:t xml:space="preserve"> </w:t>
      </w:r>
      <w:r w:rsidR="004734BD" w:rsidRPr="002F7309">
        <w:rPr>
          <w:i/>
        </w:rPr>
        <w:t>Public Notice</w:t>
      </w:r>
      <w:r w:rsidR="004734BD">
        <w:t>, 28 FCC Rcd at 12671</w:t>
      </w:r>
      <w:r>
        <w:t>.</w:t>
      </w:r>
    </w:p>
  </w:footnote>
  <w:footnote w:id="10">
    <w:p w14:paraId="542A09EE" w14:textId="77777777" w:rsidR="002E570E" w:rsidRDefault="002E570E" w:rsidP="002E570E">
      <w:pPr>
        <w:pStyle w:val="FootnoteText"/>
      </w:pPr>
      <w:r>
        <w:rPr>
          <w:rStyle w:val="FootnoteReference"/>
        </w:rPr>
        <w:footnoteRef/>
      </w:r>
      <w:r>
        <w:t xml:space="preserve"> </w:t>
      </w:r>
      <w:r w:rsidRPr="00BF33FC">
        <w:rPr>
          <w:i/>
        </w:rPr>
        <w:t>Modernizing Form 477 Order</w:t>
      </w:r>
      <w:r>
        <w:t xml:space="preserve">, </w:t>
      </w:r>
      <w:r w:rsidRPr="00BF33FC">
        <w:t xml:space="preserve">28 FCC Rcd </w:t>
      </w:r>
      <w:r>
        <w:t>at</w:t>
      </w:r>
      <w:r w:rsidRPr="00BF33FC">
        <w:t xml:space="preserve"> 9923, para</w:t>
      </w:r>
      <w:r>
        <w:t>s</w:t>
      </w:r>
      <w:r w:rsidRPr="00BF33FC">
        <w:t xml:space="preserve">. </w:t>
      </w:r>
      <w:r>
        <w:t>82-</w:t>
      </w:r>
      <w:r w:rsidRPr="00BF33FC">
        <w:t>8</w:t>
      </w:r>
      <w:r>
        <w:t>3</w:t>
      </w:r>
      <w:r w:rsidRPr="00BF33FC">
        <w:t>.</w:t>
      </w:r>
    </w:p>
  </w:footnote>
  <w:footnote w:id="11">
    <w:p w14:paraId="6BCBD9C8" w14:textId="5B519848" w:rsidR="002E570E" w:rsidRPr="0079503A" w:rsidRDefault="002E570E" w:rsidP="002E570E">
      <w:pPr>
        <w:pStyle w:val="FootnoteText"/>
      </w:pPr>
      <w:r>
        <w:rPr>
          <w:rStyle w:val="FootnoteReference"/>
        </w:rPr>
        <w:footnoteRef/>
      </w:r>
      <w:r>
        <w:t xml:space="preserve"> </w:t>
      </w:r>
      <w:r w:rsidR="004734BD" w:rsidRPr="00BF33FC">
        <w:rPr>
          <w:i/>
        </w:rPr>
        <w:t>Modernizing Form 477 Order</w:t>
      </w:r>
      <w:r w:rsidR="004734BD">
        <w:t xml:space="preserve">, </w:t>
      </w:r>
      <w:r w:rsidR="004734BD" w:rsidRPr="00BF33FC">
        <w:t xml:space="preserve">28 FCC Rcd </w:t>
      </w:r>
      <w:r w:rsidR="004734BD">
        <w:t>at</w:t>
      </w:r>
      <w:r w:rsidR="004734BD" w:rsidRPr="00BF33FC">
        <w:t xml:space="preserve"> 9923</w:t>
      </w:r>
      <w:r w:rsidR="004734BD">
        <w:t>,</w:t>
      </w:r>
      <w:r>
        <w:rPr>
          <w:i/>
        </w:rPr>
        <w:t xml:space="preserve"> </w:t>
      </w:r>
      <w:r>
        <w:t>para. 82</w:t>
      </w:r>
      <w:r w:rsidR="00CB2212">
        <w:t>;</w:t>
      </w:r>
      <w:r w:rsidR="00CB2212" w:rsidRPr="002F7309">
        <w:rPr>
          <w:i/>
        </w:rPr>
        <w:t xml:space="preserve"> </w:t>
      </w:r>
      <w:r w:rsidR="00CB2212">
        <w:rPr>
          <w:i/>
        </w:rPr>
        <w:t>s</w:t>
      </w:r>
      <w:r>
        <w:rPr>
          <w:i/>
        </w:rPr>
        <w:t>ee also</w:t>
      </w:r>
      <w:r w:rsidR="00CB2212">
        <w:rPr>
          <w:i/>
        </w:rPr>
        <w:t xml:space="preserve"> </w:t>
      </w:r>
      <w:r w:rsidR="00CB2212">
        <w:t>47 CFR § 1.7001(d)(2)(ii);</w:t>
      </w:r>
      <w:r>
        <w:rPr>
          <w:i/>
        </w:rPr>
        <w:t xml:space="preserve"> </w:t>
      </w:r>
      <w:r>
        <w:t xml:space="preserve">FCC Form 477 Instructions at 32.  </w:t>
      </w:r>
    </w:p>
  </w:footnote>
  <w:footnote w:id="12">
    <w:p w14:paraId="066EC432" w14:textId="60EB731C" w:rsidR="005F5471" w:rsidRDefault="005F5471">
      <w:pPr>
        <w:pStyle w:val="FootnoteText"/>
      </w:pPr>
      <w:r>
        <w:rPr>
          <w:rStyle w:val="FootnoteReference"/>
        </w:rPr>
        <w:footnoteRef/>
      </w:r>
      <w:r>
        <w:t xml:space="preserve"> </w:t>
      </w:r>
      <w:r w:rsidR="00984B25" w:rsidRPr="00984B25">
        <w:t>FCC Form 477 Instructions at 24.</w:t>
      </w:r>
      <w:r w:rsidR="00984B25">
        <w:t xml:space="preserve">  </w:t>
      </w:r>
    </w:p>
  </w:footnote>
  <w:footnote w:id="13">
    <w:p w14:paraId="6269736D" w14:textId="43ABD15D" w:rsidR="00C764E9" w:rsidRPr="00475FB2" w:rsidRDefault="00C764E9" w:rsidP="003B44CC">
      <w:pPr>
        <w:spacing w:after="120"/>
        <w:rPr>
          <w:sz w:val="20"/>
        </w:rPr>
      </w:pPr>
      <w:r w:rsidRPr="00C50F99">
        <w:rPr>
          <w:rStyle w:val="FootnoteReference"/>
        </w:rPr>
        <w:footnoteRef/>
      </w:r>
      <w:r w:rsidRPr="00C50F99">
        <w:rPr>
          <w:sz w:val="20"/>
        </w:rPr>
        <w:t xml:space="preserve"> </w:t>
      </w:r>
      <w:r w:rsidR="007D6003" w:rsidRPr="00C50F99">
        <w:rPr>
          <w:sz w:val="20"/>
        </w:rPr>
        <w:t>FCC Form 477 Instructions at 16</w:t>
      </w:r>
      <w:r w:rsidR="00C50F99" w:rsidRPr="00C50F99">
        <w:rPr>
          <w:sz w:val="20"/>
        </w:rPr>
        <w:t xml:space="preserve">; </w:t>
      </w:r>
      <w:r w:rsidR="007D6003" w:rsidRPr="00C50F99">
        <w:rPr>
          <w:i/>
          <w:iCs/>
          <w:sz w:val="20"/>
        </w:rPr>
        <w:t>see also</w:t>
      </w:r>
      <w:r w:rsidR="007D6003" w:rsidRPr="00C50F99">
        <w:rPr>
          <w:sz w:val="20"/>
        </w:rPr>
        <w:t xml:space="preserve"> </w:t>
      </w:r>
      <w:r w:rsidR="007D6003" w:rsidRPr="00C50F99">
        <w:rPr>
          <w:i/>
          <w:iCs/>
          <w:sz w:val="20"/>
        </w:rPr>
        <w:t>Data Specification for Form 477 Public Notice</w:t>
      </w:r>
      <w:r w:rsidR="007D6003" w:rsidRPr="00C50F99">
        <w:rPr>
          <w:sz w:val="20"/>
        </w:rPr>
        <w:t>, 28 FCC Rcd at 12668</w:t>
      </w:r>
      <w:r w:rsidR="00390116" w:rsidRPr="00C50F99">
        <w:rPr>
          <w:sz w:val="20"/>
        </w:rPr>
        <w:t>.</w:t>
      </w:r>
      <w:r w:rsidR="00C50F99" w:rsidRPr="00C50F99">
        <w:rPr>
          <w:sz w:val="20"/>
        </w:rPr>
        <w:t xml:space="preserve">  </w:t>
      </w:r>
      <w:r w:rsidR="00C50F99" w:rsidRPr="00475FB2">
        <w:rPr>
          <w:sz w:val="20"/>
        </w:rPr>
        <w:t>The filer was not able to specify whether it was requesting confidential treatment of all this information, or only of some of this information.</w:t>
      </w:r>
    </w:p>
  </w:footnote>
  <w:footnote w:id="14">
    <w:p w14:paraId="027DFE75" w14:textId="77777777" w:rsidR="00B37C71" w:rsidRDefault="00B37C71">
      <w:pPr>
        <w:pStyle w:val="FootnoteText"/>
      </w:pPr>
      <w:r>
        <w:rPr>
          <w:rStyle w:val="FootnoteReference"/>
        </w:rPr>
        <w:footnoteRef/>
      </w:r>
      <w:r>
        <w:t xml:space="preserve"> </w:t>
      </w:r>
      <w:r>
        <w:rPr>
          <w:szCs w:val="22"/>
        </w:rPr>
        <w:t>47 CFR § 0.459(b).</w:t>
      </w:r>
    </w:p>
  </w:footnote>
  <w:footnote w:id="15">
    <w:p w14:paraId="14CB8B69" w14:textId="77777777" w:rsidR="000554CE" w:rsidRPr="000E345C" w:rsidRDefault="000554CE" w:rsidP="000554CE">
      <w:pPr>
        <w:pStyle w:val="FootnoteText"/>
      </w:pPr>
      <w:r>
        <w:rPr>
          <w:rStyle w:val="FootnoteReference"/>
        </w:rPr>
        <w:footnoteRef/>
      </w:r>
      <w:r>
        <w:t xml:space="preserve"> </w:t>
      </w:r>
      <w:r>
        <w:rPr>
          <w:szCs w:val="22"/>
        </w:rPr>
        <w:t>47 CFR</w:t>
      </w:r>
      <w:r w:rsidDel="00394629">
        <w:rPr>
          <w:i/>
        </w:rPr>
        <w:t xml:space="preserve"> </w:t>
      </w:r>
      <w:r>
        <w:t xml:space="preserve">§ 0.459(b).  In the case of any request for confidentiality that is subsequently denied, the provider may file an application for review by the Commission in accordance with 47 CFR § 0.459(g).  Materials will be accorded confidential treatment until the Commission acts on any timely applications for review, and until a court acts on any timely motion for stay of such an order denying confidential treatment.  </w:t>
      </w:r>
      <w:r>
        <w:rPr>
          <w:i/>
        </w:rPr>
        <w:t>Id.</w:t>
      </w:r>
    </w:p>
  </w:footnote>
  <w:footnote w:id="16">
    <w:p w14:paraId="6EA9FD1D" w14:textId="77777777" w:rsidR="00CD0B2B" w:rsidRDefault="00CD0B2B">
      <w:pPr>
        <w:pStyle w:val="FootnoteText"/>
      </w:pPr>
      <w:r>
        <w:rPr>
          <w:rStyle w:val="FootnoteReference"/>
        </w:rPr>
        <w:footnoteRef/>
      </w:r>
      <w:r>
        <w:rPr>
          <w:sz w:val="24"/>
          <w:szCs w:val="24"/>
        </w:rPr>
        <w:t xml:space="preserve"> </w:t>
      </w:r>
      <w:bookmarkStart w:id="1" w:name="SR;2766"/>
      <w:bookmarkStart w:id="2" w:name="SearchTerm"/>
      <w:bookmarkEnd w:id="1"/>
      <w:r w:rsidRPr="00BB423B">
        <w:rPr>
          <w:bCs/>
          <w:i/>
        </w:rPr>
        <w:t>FCC</w:t>
      </w:r>
      <w:r w:rsidRPr="00BB423B">
        <w:rPr>
          <w:i/>
        </w:rPr>
        <w:t xml:space="preserve"> </w:t>
      </w:r>
      <w:bookmarkStart w:id="3" w:name="SR;2767"/>
      <w:bookmarkEnd w:id="3"/>
      <w:r w:rsidRPr="00BB423B">
        <w:rPr>
          <w:bCs/>
          <w:i/>
        </w:rPr>
        <w:t>Announces</w:t>
      </w:r>
      <w:r w:rsidRPr="00BB423B">
        <w:rPr>
          <w:i/>
        </w:rPr>
        <w:t xml:space="preserve"> </w:t>
      </w:r>
      <w:bookmarkStart w:id="4" w:name="SR;2768"/>
      <w:bookmarkEnd w:id="4"/>
      <w:r w:rsidRPr="00BB423B">
        <w:rPr>
          <w:bCs/>
          <w:i/>
        </w:rPr>
        <w:t>Change</w:t>
      </w:r>
      <w:r w:rsidRPr="00BB423B">
        <w:rPr>
          <w:i/>
        </w:rPr>
        <w:t xml:space="preserve"> in </w:t>
      </w:r>
      <w:bookmarkStart w:id="5" w:name="SR;2770"/>
      <w:bookmarkEnd w:id="5"/>
      <w:r w:rsidRPr="00BB423B">
        <w:rPr>
          <w:bCs/>
          <w:i/>
        </w:rPr>
        <w:t>Filing</w:t>
      </w:r>
      <w:r w:rsidRPr="00BB423B">
        <w:rPr>
          <w:i/>
        </w:rPr>
        <w:t xml:space="preserve"> </w:t>
      </w:r>
      <w:bookmarkStart w:id="6" w:name="SR;2771"/>
      <w:bookmarkEnd w:id="6"/>
      <w:r w:rsidRPr="00BB423B">
        <w:rPr>
          <w:bCs/>
          <w:i/>
        </w:rPr>
        <w:t>Location</w:t>
      </w:r>
      <w:r w:rsidRPr="00BB423B">
        <w:rPr>
          <w:i/>
        </w:rPr>
        <w:t xml:space="preserve"> for </w:t>
      </w:r>
      <w:bookmarkStart w:id="7" w:name="SR;2773"/>
      <w:bookmarkEnd w:id="7"/>
      <w:r w:rsidRPr="00BB423B">
        <w:rPr>
          <w:bCs/>
          <w:i/>
        </w:rPr>
        <w:t>Paper</w:t>
      </w:r>
      <w:r w:rsidRPr="00BB423B">
        <w:rPr>
          <w:i/>
        </w:rPr>
        <w:t xml:space="preserve"> </w:t>
      </w:r>
      <w:bookmarkStart w:id="8" w:name="SR;2774"/>
      <w:bookmarkEnd w:id="2"/>
      <w:bookmarkEnd w:id="8"/>
      <w:r w:rsidRPr="00BB423B">
        <w:rPr>
          <w:bCs/>
          <w:i/>
        </w:rPr>
        <w:t>Documents</w:t>
      </w:r>
      <w:r>
        <w:t xml:space="preserve">, </w:t>
      </w:r>
      <w:r w:rsidRPr="00BB423B">
        <w:rPr>
          <w:iCs/>
        </w:rPr>
        <w:t>Public Notice</w:t>
      </w:r>
      <w:r>
        <w:t xml:space="preserve">, 24 FCC Rcd 14312 (2009). </w:t>
      </w:r>
    </w:p>
  </w:footnote>
  <w:footnote w:id="17">
    <w:p w14:paraId="0A60287E" w14:textId="77777777" w:rsidR="00CD0B2B" w:rsidRDefault="00CD0B2B">
      <w:pPr>
        <w:pStyle w:val="FootnoteText"/>
      </w:pPr>
      <w:r w:rsidRPr="00F05ADC">
        <w:rPr>
          <w:rStyle w:val="FootnoteReference"/>
        </w:rPr>
        <w:footnoteRef/>
      </w:r>
      <w:r w:rsidRPr="00F05ADC">
        <w:t xml:space="preserve"> </w:t>
      </w:r>
      <w:r w:rsidRPr="00BB423B">
        <w:rPr>
          <w:i/>
        </w:rPr>
        <w:t>Electronic Filing of Documents in Rulemaking Proceedings</w:t>
      </w:r>
      <w:r>
        <w:t xml:space="preserve">, GC Docket No. 97-113, </w:t>
      </w:r>
      <w:r w:rsidRPr="00BB423B">
        <w:t>Report and Order</w:t>
      </w:r>
      <w:r>
        <w:t>, 13 FCC Rcd 11322 (1998).</w:t>
      </w:r>
    </w:p>
  </w:footnote>
  <w:footnote w:id="18">
    <w:p w14:paraId="25FE0D11" w14:textId="77777777" w:rsidR="00E53849" w:rsidRPr="00550906" w:rsidRDefault="00E53849">
      <w:pPr>
        <w:pStyle w:val="FootnoteText"/>
        <w:rPr>
          <w:szCs w:val="22"/>
        </w:rPr>
      </w:pPr>
      <w:r w:rsidRPr="00550906">
        <w:rPr>
          <w:rStyle w:val="FootnoteReference"/>
          <w:szCs w:val="22"/>
        </w:rPr>
        <w:footnoteRef/>
      </w:r>
      <w:r w:rsidRPr="00550906">
        <w:rPr>
          <w:i/>
          <w:szCs w:val="22"/>
        </w:rPr>
        <w:t xml:space="preserve"> </w:t>
      </w:r>
      <w:r w:rsidRPr="00550906">
        <w:rPr>
          <w:szCs w:val="22"/>
        </w:rPr>
        <w:t>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D0107" w14:textId="77777777" w:rsidR="00D06CF0" w:rsidRDefault="00D06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2D3A" w14:textId="77777777" w:rsidR="00D06CF0" w:rsidRDefault="00D06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2C5F8"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6545AE9C" wp14:editId="3D4892AE">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80DDC" w14:textId="77777777" w:rsidR="00D47505" w:rsidRDefault="00D47505" w:rsidP="00D47505">
                          <w:pPr>
                            <w:rPr>
                              <w:rFonts w:ascii="Arial" w:hAnsi="Arial"/>
                              <w:b/>
                            </w:rPr>
                          </w:pPr>
                          <w:r>
                            <w:rPr>
                              <w:rFonts w:ascii="Arial" w:hAnsi="Arial"/>
                              <w:b/>
                            </w:rPr>
                            <w:t>Federal Communications Commission</w:t>
                          </w:r>
                        </w:p>
                        <w:p w14:paraId="4D486BBD"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E5A220D"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45AE9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E480DDC" w14:textId="77777777" w:rsidR="00D47505" w:rsidRDefault="00D47505" w:rsidP="00D47505">
                    <w:pPr>
                      <w:rPr>
                        <w:rFonts w:ascii="Arial" w:hAnsi="Arial"/>
                        <w:b/>
                      </w:rPr>
                    </w:pPr>
                    <w:r>
                      <w:rPr>
                        <w:rFonts w:ascii="Arial" w:hAnsi="Arial"/>
                        <w:b/>
                      </w:rPr>
                      <w:t>Federal Communications Commission</w:t>
                    </w:r>
                  </w:p>
                  <w:p w14:paraId="4D486BBD"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E5A220D"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42FE84B" wp14:editId="5CEF38DF">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7F017A1B"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065A29E" wp14:editId="361C7EE9">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ADC16B"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E3D7F9E" wp14:editId="1855BB79">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F958A"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228A201" w14:textId="06D321C3" w:rsidR="00D47505" w:rsidRDefault="00D47505" w:rsidP="00D47505">
                          <w:pPr>
                            <w:jc w:val="right"/>
                            <w:rPr>
                              <w:rFonts w:ascii="Arial" w:hAnsi="Arial"/>
                              <w:b/>
                              <w:sz w:val="16"/>
                            </w:rPr>
                          </w:pPr>
                          <w:r>
                            <w:rPr>
                              <w:rFonts w:ascii="Arial" w:hAnsi="Arial"/>
                              <w:b/>
                              <w:sz w:val="16"/>
                            </w:rPr>
                            <w:t xml:space="preserve">Internet: </w:t>
                          </w:r>
                          <w:bookmarkStart w:id="9" w:name="_Hlt233824"/>
                          <w:r w:rsidR="007F413A">
                            <w:rPr>
                              <w:rFonts w:ascii="Arial" w:hAnsi="Arial"/>
                              <w:b/>
                              <w:sz w:val="16"/>
                            </w:rPr>
                            <w:fldChar w:fldCharType="begin"/>
                          </w:r>
                          <w:r w:rsidR="001E7977">
                            <w:rPr>
                              <w:rFonts w:ascii="Arial" w:hAnsi="Arial"/>
                              <w:b/>
                              <w:sz w:val="16"/>
                            </w:rPr>
                            <w:instrText>HYPERLINK "https://www.fcc.gov/"</w:instrText>
                          </w:r>
                          <w:r w:rsidR="001E797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9"/>
                          <w:r w:rsidR="007F413A" w:rsidRPr="00D216CD">
                            <w:rPr>
                              <w:rStyle w:val="Hyperlink"/>
                              <w:rFonts w:ascii="Arial" w:hAnsi="Arial"/>
                              <w:b/>
                              <w:sz w:val="16"/>
                            </w:rPr>
                            <w:t>ttps://www.fcc.gov</w:t>
                          </w:r>
                          <w:r w:rsidR="007F413A">
                            <w:rPr>
                              <w:rFonts w:ascii="Arial" w:hAnsi="Arial"/>
                              <w:b/>
                              <w:sz w:val="16"/>
                            </w:rPr>
                            <w:fldChar w:fldCharType="end"/>
                          </w:r>
                        </w:p>
                        <w:p w14:paraId="5BDBD628"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324F958A"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228A201" w14:textId="06D321C3" w:rsidR="00D47505" w:rsidRDefault="00D47505" w:rsidP="00D47505">
                    <w:pPr>
                      <w:jc w:val="right"/>
                      <w:rPr>
                        <w:rFonts w:ascii="Arial" w:hAnsi="Arial"/>
                        <w:b/>
                        <w:sz w:val="16"/>
                      </w:rPr>
                    </w:pPr>
                    <w:r>
                      <w:rPr>
                        <w:rFonts w:ascii="Arial" w:hAnsi="Arial"/>
                        <w:b/>
                        <w:sz w:val="16"/>
                      </w:rPr>
                      <w:t xml:space="preserve">Internet: </w:t>
                    </w:r>
                    <w:bookmarkStart w:id="10" w:name="_Hlt233824"/>
                    <w:r w:rsidR="007F413A">
                      <w:rPr>
                        <w:rFonts w:ascii="Arial" w:hAnsi="Arial"/>
                        <w:b/>
                        <w:sz w:val="16"/>
                      </w:rPr>
                      <w:fldChar w:fldCharType="begin"/>
                    </w:r>
                    <w:r w:rsidR="001E7977">
                      <w:rPr>
                        <w:rFonts w:ascii="Arial" w:hAnsi="Arial"/>
                        <w:b/>
                        <w:sz w:val="16"/>
                      </w:rPr>
                      <w:instrText>HYPERLINK "https://www.fcc.gov/"</w:instrText>
                    </w:r>
                    <w:r w:rsidR="001E797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0"/>
                    <w:r w:rsidR="007F413A" w:rsidRPr="00D216CD">
                      <w:rPr>
                        <w:rStyle w:val="Hyperlink"/>
                        <w:rFonts w:ascii="Arial" w:hAnsi="Arial"/>
                        <w:b/>
                        <w:sz w:val="16"/>
                      </w:rPr>
                      <w:t>ttps://www.fcc.gov</w:t>
                    </w:r>
                    <w:r w:rsidR="007F413A">
                      <w:rPr>
                        <w:rFonts w:ascii="Arial" w:hAnsi="Arial"/>
                        <w:b/>
                        <w:sz w:val="16"/>
                      </w:rPr>
                      <w:fldChar w:fldCharType="end"/>
                    </w:r>
                  </w:p>
                  <w:p w14:paraId="5BDBD628"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6"/>
  </w:num>
  <w:num w:numId="5">
    <w:abstractNumId w:val="4"/>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7"/>
    <w:rsid w:val="00000644"/>
    <w:rsid w:val="0000243B"/>
    <w:rsid w:val="000027BE"/>
    <w:rsid w:val="00003FD7"/>
    <w:rsid w:val="00013D0D"/>
    <w:rsid w:val="000144B1"/>
    <w:rsid w:val="0001669F"/>
    <w:rsid w:val="00031789"/>
    <w:rsid w:val="00036039"/>
    <w:rsid w:val="00037F90"/>
    <w:rsid w:val="00040AFB"/>
    <w:rsid w:val="00044FD5"/>
    <w:rsid w:val="00045B25"/>
    <w:rsid w:val="00047BE4"/>
    <w:rsid w:val="00047D52"/>
    <w:rsid w:val="00050E01"/>
    <w:rsid w:val="000554CE"/>
    <w:rsid w:val="00060DBC"/>
    <w:rsid w:val="00062137"/>
    <w:rsid w:val="00062282"/>
    <w:rsid w:val="00066E1F"/>
    <w:rsid w:val="000728DC"/>
    <w:rsid w:val="00072BD0"/>
    <w:rsid w:val="00073733"/>
    <w:rsid w:val="0007634B"/>
    <w:rsid w:val="00081C7F"/>
    <w:rsid w:val="00081FA5"/>
    <w:rsid w:val="000875BF"/>
    <w:rsid w:val="0009332E"/>
    <w:rsid w:val="00096D8C"/>
    <w:rsid w:val="000A3B0E"/>
    <w:rsid w:val="000B08D2"/>
    <w:rsid w:val="000B211C"/>
    <w:rsid w:val="000B4462"/>
    <w:rsid w:val="000C0B65"/>
    <w:rsid w:val="000C30BC"/>
    <w:rsid w:val="000C6978"/>
    <w:rsid w:val="000C75DE"/>
    <w:rsid w:val="000D31EA"/>
    <w:rsid w:val="000D6CAE"/>
    <w:rsid w:val="000E05FE"/>
    <w:rsid w:val="000E345C"/>
    <w:rsid w:val="000E3D42"/>
    <w:rsid w:val="000E3E25"/>
    <w:rsid w:val="000E4E41"/>
    <w:rsid w:val="000F227E"/>
    <w:rsid w:val="00103256"/>
    <w:rsid w:val="00104268"/>
    <w:rsid w:val="001073CB"/>
    <w:rsid w:val="00110F9D"/>
    <w:rsid w:val="0011195E"/>
    <w:rsid w:val="00114EE6"/>
    <w:rsid w:val="00116019"/>
    <w:rsid w:val="00122BD5"/>
    <w:rsid w:val="00127FE9"/>
    <w:rsid w:val="00131BB4"/>
    <w:rsid w:val="00133F79"/>
    <w:rsid w:val="0014301C"/>
    <w:rsid w:val="00143711"/>
    <w:rsid w:val="00145089"/>
    <w:rsid w:val="0015099D"/>
    <w:rsid w:val="001541F1"/>
    <w:rsid w:val="001576B2"/>
    <w:rsid w:val="00160405"/>
    <w:rsid w:val="001620C2"/>
    <w:rsid w:val="00173A4B"/>
    <w:rsid w:val="00176814"/>
    <w:rsid w:val="001779E6"/>
    <w:rsid w:val="00180E3C"/>
    <w:rsid w:val="00182E7B"/>
    <w:rsid w:val="00190AF1"/>
    <w:rsid w:val="00194630"/>
    <w:rsid w:val="00194A66"/>
    <w:rsid w:val="00194E90"/>
    <w:rsid w:val="001A49E8"/>
    <w:rsid w:val="001A4E34"/>
    <w:rsid w:val="001A73F7"/>
    <w:rsid w:val="001B26A4"/>
    <w:rsid w:val="001C443F"/>
    <w:rsid w:val="001C581E"/>
    <w:rsid w:val="001C7058"/>
    <w:rsid w:val="001D6BCF"/>
    <w:rsid w:val="001D760F"/>
    <w:rsid w:val="001D786D"/>
    <w:rsid w:val="001E01CA"/>
    <w:rsid w:val="001E65E2"/>
    <w:rsid w:val="001E7581"/>
    <w:rsid w:val="001E7977"/>
    <w:rsid w:val="001E7F63"/>
    <w:rsid w:val="001F00C1"/>
    <w:rsid w:val="001F2368"/>
    <w:rsid w:val="001F5C02"/>
    <w:rsid w:val="002053B8"/>
    <w:rsid w:val="00206F9A"/>
    <w:rsid w:val="002171C7"/>
    <w:rsid w:val="00224013"/>
    <w:rsid w:val="00225682"/>
    <w:rsid w:val="00225A4D"/>
    <w:rsid w:val="00225CEC"/>
    <w:rsid w:val="0022630C"/>
    <w:rsid w:val="002329A5"/>
    <w:rsid w:val="00236035"/>
    <w:rsid w:val="00250A47"/>
    <w:rsid w:val="00252C6B"/>
    <w:rsid w:val="0025465E"/>
    <w:rsid w:val="00263E44"/>
    <w:rsid w:val="00266847"/>
    <w:rsid w:val="0026696B"/>
    <w:rsid w:val="002702A9"/>
    <w:rsid w:val="0027163E"/>
    <w:rsid w:val="00275344"/>
    <w:rsid w:val="00275CF5"/>
    <w:rsid w:val="00281C4F"/>
    <w:rsid w:val="00282CE6"/>
    <w:rsid w:val="0028301F"/>
    <w:rsid w:val="00285017"/>
    <w:rsid w:val="00286B39"/>
    <w:rsid w:val="00287024"/>
    <w:rsid w:val="00296D4E"/>
    <w:rsid w:val="002A2D2E"/>
    <w:rsid w:val="002A6167"/>
    <w:rsid w:val="002A7A00"/>
    <w:rsid w:val="002B01E4"/>
    <w:rsid w:val="002B3059"/>
    <w:rsid w:val="002B412F"/>
    <w:rsid w:val="002B7A98"/>
    <w:rsid w:val="002C00E8"/>
    <w:rsid w:val="002C2B32"/>
    <w:rsid w:val="002D0665"/>
    <w:rsid w:val="002E256F"/>
    <w:rsid w:val="002E570E"/>
    <w:rsid w:val="002F05B8"/>
    <w:rsid w:val="002F2130"/>
    <w:rsid w:val="002F7309"/>
    <w:rsid w:val="00301A8D"/>
    <w:rsid w:val="003074EF"/>
    <w:rsid w:val="00307FBD"/>
    <w:rsid w:val="00315866"/>
    <w:rsid w:val="00320E70"/>
    <w:rsid w:val="0032428C"/>
    <w:rsid w:val="00325524"/>
    <w:rsid w:val="00330168"/>
    <w:rsid w:val="003309FA"/>
    <w:rsid w:val="00334FF5"/>
    <w:rsid w:val="00343749"/>
    <w:rsid w:val="00344B20"/>
    <w:rsid w:val="00344C48"/>
    <w:rsid w:val="003470C7"/>
    <w:rsid w:val="0035053C"/>
    <w:rsid w:val="00356DBA"/>
    <w:rsid w:val="003660ED"/>
    <w:rsid w:val="00371443"/>
    <w:rsid w:val="00371544"/>
    <w:rsid w:val="003749E6"/>
    <w:rsid w:val="00382330"/>
    <w:rsid w:val="00385AE7"/>
    <w:rsid w:val="00390116"/>
    <w:rsid w:val="00394629"/>
    <w:rsid w:val="003A1892"/>
    <w:rsid w:val="003A3C50"/>
    <w:rsid w:val="003B0550"/>
    <w:rsid w:val="003B44CC"/>
    <w:rsid w:val="003B5523"/>
    <w:rsid w:val="003B694F"/>
    <w:rsid w:val="003C1BD9"/>
    <w:rsid w:val="003D0617"/>
    <w:rsid w:val="003D3696"/>
    <w:rsid w:val="003E0795"/>
    <w:rsid w:val="003E43BF"/>
    <w:rsid w:val="003F0B5C"/>
    <w:rsid w:val="003F171C"/>
    <w:rsid w:val="0040712D"/>
    <w:rsid w:val="0040733E"/>
    <w:rsid w:val="004122AE"/>
    <w:rsid w:val="004123C4"/>
    <w:rsid w:val="00412FC5"/>
    <w:rsid w:val="00421DD0"/>
    <w:rsid w:val="00422276"/>
    <w:rsid w:val="004242F1"/>
    <w:rsid w:val="00427525"/>
    <w:rsid w:val="004308C3"/>
    <w:rsid w:val="00437EC0"/>
    <w:rsid w:val="00440D3C"/>
    <w:rsid w:val="00443E87"/>
    <w:rsid w:val="0044579B"/>
    <w:rsid w:val="00445A00"/>
    <w:rsid w:val="00450E4C"/>
    <w:rsid w:val="00451B0F"/>
    <w:rsid w:val="004566BB"/>
    <w:rsid w:val="00461203"/>
    <w:rsid w:val="00461B23"/>
    <w:rsid w:val="00463FD2"/>
    <w:rsid w:val="0046488B"/>
    <w:rsid w:val="00466DCF"/>
    <w:rsid w:val="00470708"/>
    <w:rsid w:val="00472B0A"/>
    <w:rsid w:val="004734BD"/>
    <w:rsid w:val="00475FB2"/>
    <w:rsid w:val="0047723C"/>
    <w:rsid w:val="00491750"/>
    <w:rsid w:val="00492B0A"/>
    <w:rsid w:val="0049591A"/>
    <w:rsid w:val="004971C4"/>
    <w:rsid w:val="004A6117"/>
    <w:rsid w:val="004A7E18"/>
    <w:rsid w:val="004B0A6A"/>
    <w:rsid w:val="004B6563"/>
    <w:rsid w:val="004C1A27"/>
    <w:rsid w:val="004C2EE3"/>
    <w:rsid w:val="004C5787"/>
    <w:rsid w:val="004C72E5"/>
    <w:rsid w:val="004D0706"/>
    <w:rsid w:val="004D159A"/>
    <w:rsid w:val="004D2546"/>
    <w:rsid w:val="004D4BD0"/>
    <w:rsid w:val="004D6044"/>
    <w:rsid w:val="004D7903"/>
    <w:rsid w:val="004D7AFB"/>
    <w:rsid w:val="004E0A2B"/>
    <w:rsid w:val="004E49E7"/>
    <w:rsid w:val="004E4A22"/>
    <w:rsid w:val="004F0FEF"/>
    <w:rsid w:val="004F59D1"/>
    <w:rsid w:val="004F627D"/>
    <w:rsid w:val="00500138"/>
    <w:rsid w:val="0050538E"/>
    <w:rsid w:val="00505850"/>
    <w:rsid w:val="00511480"/>
    <w:rsid w:val="00511968"/>
    <w:rsid w:val="00516F2D"/>
    <w:rsid w:val="0052087C"/>
    <w:rsid w:val="00521A52"/>
    <w:rsid w:val="00522305"/>
    <w:rsid w:val="0053088B"/>
    <w:rsid w:val="00541F0B"/>
    <w:rsid w:val="00544B57"/>
    <w:rsid w:val="00550659"/>
    <w:rsid w:val="0055131E"/>
    <w:rsid w:val="00551898"/>
    <w:rsid w:val="00552EFD"/>
    <w:rsid w:val="00554095"/>
    <w:rsid w:val="0055614C"/>
    <w:rsid w:val="0056516F"/>
    <w:rsid w:val="00565948"/>
    <w:rsid w:val="005715C4"/>
    <w:rsid w:val="00573DE1"/>
    <w:rsid w:val="00573DF5"/>
    <w:rsid w:val="00577678"/>
    <w:rsid w:val="005904C8"/>
    <w:rsid w:val="00591724"/>
    <w:rsid w:val="005A1A61"/>
    <w:rsid w:val="005A20DF"/>
    <w:rsid w:val="005A2AFA"/>
    <w:rsid w:val="005A3827"/>
    <w:rsid w:val="005B2072"/>
    <w:rsid w:val="005B2103"/>
    <w:rsid w:val="005B2A7A"/>
    <w:rsid w:val="005B34DC"/>
    <w:rsid w:val="005B4340"/>
    <w:rsid w:val="005B5F59"/>
    <w:rsid w:val="005C00FC"/>
    <w:rsid w:val="005C1DA5"/>
    <w:rsid w:val="005C4065"/>
    <w:rsid w:val="005D03D3"/>
    <w:rsid w:val="005D0A77"/>
    <w:rsid w:val="005D151C"/>
    <w:rsid w:val="005D3F5B"/>
    <w:rsid w:val="005E14C2"/>
    <w:rsid w:val="005F2178"/>
    <w:rsid w:val="005F4A10"/>
    <w:rsid w:val="005F5471"/>
    <w:rsid w:val="005F6D21"/>
    <w:rsid w:val="005F6D62"/>
    <w:rsid w:val="00601FBE"/>
    <w:rsid w:val="00602059"/>
    <w:rsid w:val="006055E7"/>
    <w:rsid w:val="006057CB"/>
    <w:rsid w:val="0060676C"/>
    <w:rsid w:val="00607BA5"/>
    <w:rsid w:val="00610951"/>
    <w:rsid w:val="0061180A"/>
    <w:rsid w:val="00612D5D"/>
    <w:rsid w:val="0061345A"/>
    <w:rsid w:val="006224F7"/>
    <w:rsid w:val="00626EB6"/>
    <w:rsid w:val="00630BFF"/>
    <w:rsid w:val="00630EEA"/>
    <w:rsid w:val="00631CCB"/>
    <w:rsid w:val="00633E7F"/>
    <w:rsid w:val="0063533B"/>
    <w:rsid w:val="00652386"/>
    <w:rsid w:val="00652529"/>
    <w:rsid w:val="00653236"/>
    <w:rsid w:val="00655D03"/>
    <w:rsid w:val="006573F7"/>
    <w:rsid w:val="00660553"/>
    <w:rsid w:val="0066417F"/>
    <w:rsid w:val="00665459"/>
    <w:rsid w:val="00675234"/>
    <w:rsid w:val="006753C2"/>
    <w:rsid w:val="00677F59"/>
    <w:rsid w:val="006810DC"/>
    <w:rsid w:val="00683388"/>
    <w:rsid w:val="00683F84"/>
    <w:rsid w:val="006879AB"/>
    <w:rsid w:val="00687E61"/>
    <w:rsid w:val="00696677"/>
    <w:rsid w:val="00696D76"/>
    <w:rsid w:val="006A1CC4"/>
    <w:rsid w:val="006A1F49"/>
    <w:rsid w:val="006A2F15"/>
    <w:rsid w:val="006A49ED"/>
    <w:rsid w:val="006A55BF"/>
    <w:rsid w:val="006A6A81"/>
    <w:rsid w:val="006A6F52"/>
    <w:rsid w:val="006B06D0"/>
    <w:rsid w:val="006B1456"/>
    <w:rsid w:val="006B2CC3"/>
    <w:rsid w:val="006B64BB"/>
    <w:rsid w:val="006C25E5"/>
    <w:rsid w:val="006C2AC7"/>
    <w:rsid w:val="006C43E5"/>
    <w:rsid w:val="006D1FF7"/>
    <w:rsid w:val="006D3216"/>
    <w:rsid w:val="006D649C"/>
    <w:rsid w:val="006E4FE2"/>
    <w:rsid w:val="006E5B46"/>
    <w:rsid w:val="006E7F20"/>
    <w:rsid w:val="006F3263"/>
    <w:rsid w:val="006F4546"/>
    <w:rsid w:val="006F597F"/>
    <w:rsid w:val="006F7393"/>
    <w:rsid w:val="0070224F"/>
    <w:rsid w:val="007115F7"/>
    <w:rsid w:val="00712665"/>
    <w:rsid w:val="00715984"/>
    <w:rsid w:val="0071657E"/>
    <w:rsid w:val="00716BCB"/>
    <w:rsid w:val="00724477"/>
    <w:rsid w:val="00726B72"/>
    <w:rsid w:val="007304D9"/>
    <w:rsid w:val="007351B1"/>
    <w:rsid w:val="00740480"/>
    <w:rsid w:val="007413D8"/>
    <w:rsid w:val="00742F7C"/>
    <w:rsid w:val="00754710"/>
    <w:rsid w:val="00755420"/>
    <w:rsid w:val="00762B39"/>
    <w:rsid w:val="007630F8"/>
    <w:rsid w:val="00765918"/>
    <w:rsid w:val="00767E07"/>
    <w:rsid w:val="00767F22"/>
    <w:rsid w:val="00770883"/>
    <w:rsid w:val="007769FA"/>
    <w:rsid w:val="007846C4"/>
    <w:rsid w:val="00785523"/>
    <w:rsid w:val="00785689"/>
    <w:rsid w:val="00785E2B"/>
    <w:rsid w:val="007916D2"/>
    <w:rsid w:val="00792034"/>
    <w:rsid w:val="0079203A"/>
    <w:rsid w:val="0079503A"/>
    <w:rsid w:val="0079754B"/>
    <w:rsid w:val="007A1E6D"/>
    <w:rsid w:val="007A5291"/>
    <w:rsid w:val="007A71B6"/>
    <w:rsid w:val="007A72C4"/>
    <w:rsid w:val="007B0EB2"/>
    <w:rsid w:val="007B112D"/>
    <w:rsid w:val="007B37BE"/>
    <w:rsid w:val="007B4408"/>
    <w:rsid w:val="007C1E6B"/>
    <w:rsid w:val="007C4F18"/>
    <w:rsid w:val="007D2F54"/>
    <w:rsid w:val="007D6003"/>
    <w:rsid w:val="007D7258"/>
    <w:rsid w:val="007E076D"/>
    <w:rsid w:val="007F0859"/>
    <w:rsid w:val="007F18E8"/>
    <w:rsid w:val="007F3B44"/>
    <w:rsid w:val="007F413A"/>
    <w:rsid w:val="0080685B"/>
    <w:rsid w:val="008076E6"/>
    <w:rsid w:val="00807DDD"/>
    <w:rsid w:val="008108FC"/>
    <w:rsid w:val="00810B6F"/>
    <w:rsid w:val="008154A1"/>
    <w:rsid w:val="008207C1"/>
    <w:rsid w:val="00820F08"/>
    <w:rsid w:val="00820FE4"/>
    <w:rsid w:val="00822CE0"/>
    <w:rsid w:val="00825FF7"/>
    <w:rsid w:val="008317EA"/>
    <w:rsid w:val="008328FF"/>
    <w:rsid w:val="0083602A"/>
    <w:rsid w:val="00840F0D"/>
    <w:rsid w:val="00841AB1"/>
    <w:rsid w:val="0084350E"/>
    <w:rsid w:val="008525AC"/>
    <w:rsid w:val="008557F2"/>
    <w:rsid w:val="008568DD"/>
    <w:rsid w:val="0086393A"/>
    <w:rsid w:val="00864ABD"/>
    <w:rsid w:val="00866457"/>
    <w:rsid w:val="0087360E"/>
    <w:rsid w:val="00873C9C"/>
    <w:rsid w:val="00881F3A"/>
    <w:rsid w:val="008820F5"/>
    <w:rsid w:val="008836EB"/>
    <w:rsid w:val="0088419B"/>
    <w:rsid w:val="008876E7"/>
    <w:rsid w:val="00896DE9"/>
    <w:rsid w:val="008974E2"/>
    <w:rsid w:val="008A242F"/>
    <w:rsid w:val="008A2EB2"/>
    <w:rsid w:val="008B0217"/>
    <w:rsid w:val="008B055B"/>
    <w:rsid w:val="008B1A4C"/>
    <w:rsid w:val="008B1EAF"/>
    <w:rsid w:val="008B3D5A"/>
    <w:rsid w:val="008B41D6"/>
    <w:rsid w:val="008B63E6"/>
    <w:rsid w:val="008C20B7"/>
    <w:rsid w:val="008C68F1"/>
    <w:rsid w:val="008D6867"/>
    <w:rsid w:val="008D7741"/>
    <w:rsid w:val="008E07D8"/>
    <w:rsid w:val="008E33F9"/>
    <w:rsid w:val="008E42F0"/>
    <w:rsid w:val="008E6E67"/>
    <w:rsid w:val="008E7207"/>
    <w:rsid w:val="008F3F74"/>
    <w:rsid w:val="008F433E"/>
    <w:rsid w:val="00903711"/>
    <w:rsid w:val="00903F7A"/>
    <w:rsid w:val="00904390"/>
    <w:rsid w:val="009122DD"/>
    <w:rsid w:val="009130FF"/>
    <w:rsid w:val="00916AFC"/>
    <w:rsid w:val="009178BC"/>
    <w:rsid w:val="00921803"/>
    <w:rsid w:val="00926503"/>
    <w:rsid w:val="00926BF6"/>
    <w:rsid w:val="00926EFD"/>
    <w:rsid w:val="00932C52"/>
    <w:rsid w:val="00936041"/>
    <w:rsid w:val="00936F97"/>
    <w:rsid w:val="00945F2D"/>
    <w:rsid w:val="00946FFA"/>
    <w:rsid w:val="00951219"/>
    <w:rsid w:val="00957DF8"/>
    <w:rsid w:val="00961084"/>
    <w:rsid w:val="00971E24"/>
    <w:rsid w:val="009726D8"/>
    <w:rsid w:val="00972804"/>
    <w:rsid w:val="0097540E"/>
    <w:rsid w:val="00975B26"/>
    <w:rsid w:val="0097762E"/>
    <w:rsid w:val="0098199A"/>
    <w:rsid w:val="00983794"/>
    <w:rsid w:val="00984B25"/>
    <w:rsid w:val="00987977"/>
    <w:rsid w:val="00994AC3"/>
    <w:rsid w:val="009956E2"/>
    <w:rsid w:val="009A09C8"/>
    <w:rsid w:val="009A7904"/>
    <w:rsid w:val="009B0E13"/>
    <w:rsid w:val="009B3FFD"/>
    <w:rsid w:val="009B78F0"/>
    <w:rsid w:val="009C4C3F"/>
    <w:rsid w:val="009C4E50"/>
    <w:rsid w:val="009C6240"/>
    <w:rsid w:val="009C65F5"/>
    <w:rsid w:val="009D0E4E"/>
    <w:rsid w:val="009D28BE"/>
    <w:rsid w:val="009D29D8"/>
    <w:rsid w:val="009D50D1"/>
    <w:rsid w:val="009E6136"/>
    <w:rsid w:val="009E6AC4"/>
    <w:rsid w:val="009F01E0"/>
    <w:rsid w:val="009F2FA1"/>
    <w:rsid w:val="009F4073"/>
    <w:rsid w:val="009F5ED0"/>
    <w:rsid w:val="009F76DB"/>
    <w:rsid w:val="00A009BE"/>
    <w:rsid w:val="00A07918"/>
    <w:rsid w:val="00A169B5"/>
    <w:rsid w:val="00A20005"/>
    <w:rsid w:val="00A2232B"/>
    <w:rsid w:val="00A22E48"/>
    <w:rsid w:val="00A2776D"/>
    <w:rsid w:val="00A3195F"/>
    <w:rsid w:val="00A32C3B"/>
    <w:rsid w:val="00A36813"/>
    <w:rsid w:val="00A4087F"/>
    <w:rsid w:val="00A45656"/>
    <w:rsid w:val="00A45F4F"/>
    <w:rsid w:val="00A45F87"/>
    <w:rsid w:val="00A52CB5"/>
    <w:rsid w:val="00A52CE8"/>
    <w:rsid w:val="00A52FB2"/>
    <w:rsid w:val="00A531F6"/>
    <w:rsid w:val="00A533AC"/>
    <w:rsid w:val="00A600A9"/>
    <w:rsid w:val="00A6092D"/>
    <w:rsid w:val="00A61B5E"/>
    <w:rsid w:val="00A6457F"/>
    <w:rsid w:val="00A70A07"/>
    <w:rsid w:val="00A70FB1"/>
    <w:rsid w:val="00A7131B"/>
    <w:rsid w:val="00A71BD2"/>
    <w:rsid w:val="00A766C3"/>
    <w:rsid w:val="00A81D75"/>
    <w:rsid w:val="00A84382"/>
    <w:rsid w:val="00A87091"/>
    <w:rsid w:val="00A90640"/>
    <w:rsid w:val="00A9770E"/>
    <w:rsid w:val="00AA2D9E"/>
    <w:rsid w:val="00AA55B7"/>
    <w:rsid w:val="00AA5B9E"/>
    <w:rsid w:val="00AA7391"/>
    <w:rsid w:val="00AB2407"/>
    <w:rsid w:val="00AB4A38"/>
    <w:rsid w:val="00AB4C40"/>
    <w:rsid w:val="00AB53DF"/>
    <w:rsid w:val="00AB79B7"/>
    <w:rsid w:val="00AC424B"/>
    <w:rsid w:val="00AD15A4"/>
    <w:rsid w:val="00AD2514"/>
    <w:rsid w:val="00AD7BE8"/>
    <w:rsid w:val="00AE1998"/>
    <w:rsid w:val="00AE3EA7"/>
    <w:rsid w:val="00AE68AD"/>
    <w:rsid w:val="00AF0C75"/>
    <w:rsid w:val="00AF4006"/>
    <w:rsid w:val="00AF46DC"/>
    <w:rsid w:val="00AF5397"/>
    <w:rsid w:val="00AF6647"/>
    <w:rsid w:val="00AF7111"/>
    <w:rsid w:val="00B03332"/>
    <w:rsid w:val="00B05A5F"/>
    <w:rsid w:val="00B06591"/>
    <w:rsid w:val="00B07844"/>
    <w:rsid w:val="00B07E5C"/>
    <w:rsid w:val="00B114B8"/>
    <w:rsid w:val="00B1251E"/>
    <w:rsid w:val="00B13DA7"/>
    <w:rsid w:val="00B171AD"/>
    <w:rsid w:val="00B20363"/>
    <w:rsid w:val="00B30CD1"/>
    <w:rsid w:val="00B33240"/>
    <w:rsid w:val="00B338A9"/>
    <w:rsid w:val="00B3501B"/>
    <w:rsid w:val="00B358F9"/>
    <w:rsid w:val="00B36364"/>
    <w:rsid w:val="00B37235"/>
    <w:rsid w:val="00B37C71"/>
    <w:rsid w:val="00B469FE"/>
    <w:rsid w:val="00B46F96"/>
    <w:rsid w:val="00B470B1"/>
    <w:rsid w:val="00B51DA0"/>
    <w:rsid w:val="00B5262C"/>
    <w:rsid w:val="00B536E5"/>
    <w:rsid w:val="00B5540B"/>
    <w:rsid w:val="00B57484"/>
    <w:rsid w:val="00B6086B"/>
    <w:rsid w:val="00B63DB7"/>
    <w:rsid w:val="00B679AB"/>
    <w:rsid w:val="00B76DB8"/>
    <w:rsid w:val="00B811F7"/>
    <w:rsid w:val="00B8367F"/>
    <w:rsid w:val="00B8398E"/>
    <w:rsid w:val="00B83BFB"/>
    <w:rsid w:val="00B85697"/>
    <w:rsid w:val="00B85FB0"/>
    <w:rsid w:val="00B87D6E"/>
    <w:rsid w:val="00B903D0"/>
    <w:rsid w:val="00B968EF"/>
    <w:rsid w:val="00B977F0"/>
    <w:rsid w:val="00BA5C79"/>
    <w:rsid w:val="00BA5DC6"/>
    <w:rsid w:val="00BA6196"/>
    <w:rsid w:val="00BB423B"/>
    <w:rsid w:val="00BB7AD9"/>
    <w:rsid w:val="00BC18A4"/>
    <w:rsid w:val="00BC5D0B"/>
    <w:rsid w:val="00BC6D8C"/>
    <w:rsid w:val="00BD2961"/>
    <w:rsid w:val="00BD5BFB"/>
    <w:rsid w:val="00BD6AC0"/>
    <w:rsid w:val="00BD7A1B"/>
    <w:rsid w:val="00BE5F59"/>
    <w:rsid w:val="00BE6A16"/>
    <w:rsid w:val="00BF1ABA"/>
    <w:rsid w:val="00BF33FC"/>
    <w:rsid w:val="00C001A2"/>
    <w:rsid w:val="00C03A8C"/>
    <w:rsid w:val="00C03E5B"/>
    <w:rsid w:val="00C076DC"/>
    <w:rsid w:val="00C17611"/>
    <w:rsid w:val="00C231A0"/>
    <w:rsid w:val="00C30071"/>
    <w:rsid w:val="00C34006"/>
    <w:rsid w:val="00C34FB2"/>
    <w:rsid w:val="00C35FFC"/>
    <w:rsid w:val="00C41A7F"/>
    <w:rsid w:val="00C41B02"/>
    <w:rsid w:val="00C426B1"/>
    <w:rsid w:val="00C43AB8"/>
    <w:rsid w:val="00C44809"/>
    <w:rsid w:val="00C4508C"/>
    <w:rsid w:val="00C46E98"/>
    <w:rsid w:val="00C50F99"/>
    <w:rsid w:val="00C5321F"/>
    <w:rsid w:val="00C66160"/>
    <w:rsid w:val="00C6658F"/>
    <w:rsid w:val="00C721AC"/>
    <w:rsid w:val="00C7408F"/>
    <w:rsid w:val="00C764E9"/>
    <w:rsid w:val="00C84905"/>
    <w:rsid w:val="00C900D1"/>
    <w:rsid w:val="00C90D6A"/>
    <w:rsid w:val="00C92A46"/>
    <w:rsid w:val="00C935E8"/>
    <w:rsid w:val="00C94B15"/>
    <w:rsid w:val="00C95A8B"/>
    <w:rsid w:val="00CA247E"/>
    <w:rsid w:val="00CA4EB7"/>
    <w:rsid w:val="00CB0103"/>
    <w:rsid w:val="00CB2212"/>
    <w:rsid w:val="00CC07E5"/>
    <w:rsid w:val="00CC6232"/>
    <w:rsid w:val="00CC72B6"/>
    <w:rsid w:val="00CC776F"/>
    <w:rsid w:val="00CC7FC4"/>
    <w:rsid w:val="00CD0511"/>
    <w:rsid w:val="00CD0B2A"/>
    <w:rsid w:val="00CD0B2B"/>
    <w:rsid w:val="00CD168D"/>
    <w:rsid w:val="00CD3A31"/>
    <w:rsid w:val="00CE421F"/>
    <w:rsid w:val="00CE548D"/>
    <w:rsid w:val="00CF335C"/>
    <w:rsid w:val="00CF6AA2"/>
    <w:rsid w:val="00D001C5"/>
    <w:rsid w:val="00D0218D"/>
    <w:rsid w:val="00D03305"/>
    <w:rsid w:val="00D06CF0"/>
    <w:rsid w:val="00D10833"/>
    <w:rsid w:val="00D14E0F"/>
    <w:rsid w:val="00D160AD"/>
    <w:rsid w:val="00D178B0"/>
    <w:rsid w:val="00D17A4F"/>
    <w:rsid w:val="00D20463"/>
    <w:rsid w:val="00D25FB5"/>
    <w:rsid w:val="00D26FEC"/>
    <w:rsid w:val="00D316C0"/>
    <w:rsid w:val="00D31B81"/>
    <w:rsid w:val="00D33B07"/>
    <w:rsid w:val="00D343BF"/>
    <w:rsid w:val="00D40861"/>
    <w:rsid w:val="00D44223"/>
    <w:rsid w:val="00D45DA7"/>
    <w:rsid w:val="00D46170"/>
    <w:rsid w:val="00D47505"/>
    <w:rsid w:val="00D566E6"/>
    <w:rsid w:val="00D64645"/>
    <w:rsid w:val="00D73685"/>
    <w:rsid w:val="00D73F30"/>
    <w:rsid w:val="00D74B85"/>
    <w:rsid w:val="00D83906"/>
    <w:rsid w:val="00D85118"/>
    <w:rsid w:val="00D91C46"/>
    <w:rsid w:val="00D95DFE"/>
    <w:rsid w:val="00D96A62"/>
    <w:rsid w:val="00DA2529"/>
    <w:rsid w:val="00DB1024"/>
    <w:rsid w:val="00DB130A"/>
    <w:rsid w:val="00DB2EBB"/>
    <w:rsid w:val="00DB69A4"/>
    <w:rsid w:val="00DB70CC"/>
    <w:rsid w:val="00DB784D"/>
    <w:rsid w:val="00DC10A1"/>
    <w:rsid w:val="00DC2C30"/>
    <w:rsid w:val="00DC655F"/>
    <w:rsid w:val="00DD0B59"/>
    <w:rsid w:val="00DD3BF1"/>
    <w:rsid w:val="00DD4D3C"/>
    <w:rsid w:val="00DD6750"/>
    <w:rsid w:val="00DD7EBD"/>
    <w:rsid w:val="00DE32C5"/>
    <w:rsid w:val="00DE4C8D"/>
    <w:rsid w:val="00DF0486"/>
    <w:rsid w:val="00DF0810"/>
    <w:rsid w:val="00DF4B2A"/>
    <w:rsid w:val="00DF62B6"/>
    <w:rsid w:val="00DF6BCC"/>
    <w:rsid w:val="00DF784F"/>
    <w:rsid w:val="00DF7965"/>
    <w:rsid w:val="00E01DF3"/>
    <w:rsid w:val="00E07225"/>
    <w:rsid w:val="00E12DA7"/>
    <w:rsid w:val="00E172FD"/>
    <w:rsid w:val="00E177D1"/>
    <w:rsid w:val="00E20C02"/>
    <w:rsid w:val="00E27410"/>
    <w:rsid w:val="00E356CA"/>
    <w:rsid w:val="00E442CF"/>
    <w:rsid w:val="00E4686A"/>
    <w:rsid w:val="00E53849"/>
    <w:rsid w:val="00E5409F"/>
    <w:rsid w:val="00E5783F"/>
    <w:rsid w:val="00E62F18"/>
    <w:rsid w:val="00E71DBB"/>
    <w:rsid w:val="00E76529"/>
    <w:rsid w:val="00E83527"/>
    <w:rsid w:val="00E855E4"/>
    <w:rsid w:val="00E865B1"/>
    <w:rsid w:val="00E94CE8"/>
    <w:rsid w:val="00EA1AAC"/>
    <w:rsid w:val="00EA4366"/>
    <w:rsid w:val="00EA4839"/>
    <w:rsid w:val="00EB19B7"/>
    <w:rsid w:val="00EB4ACC"/>
    <w:rsid w:val="00EB545E"/>
    <w:rsid w:val="00EB6BE0"/>
    <w:rsid w:val="00EC1A97"/>
    <w:rsid w:val="00EC2BF7"/>
    <w:rsid w:val="00EC568C"/>
    <w:rsid w:val="00ED3CFB"/>
    <w:rsid w:val="00EE079D"/>
    <w:rsid w:val="00EE2CB9"/>
    <w:rsid w:val="00EE427C"/>
    <w:rsid w:val="00EE4291"/>
    <w:rsid w:val="00EE6488"/>
    <w:rsid w:val="00EF06A6"/>
    <w:rsid w:val="00EF5347"/>
    <w:rsid w:val="00F0106A"/>
    <w:rsid w:val="00F021FA"/>
    <w:rsid w:val="00F04375"/>
    <w:rsid w:val="00F05064"/>
    <w:rsid w:val="00F06313"/>
    <w:rsid w:val="00F10BC1"/>
    <w:rsid w:val="00F1765F"/>
    <w:rsid w:val="00F27A34"/>
    <w:rsid w:val="00F27E31"/>
    <w:rsid w:val="00F31C54"/>
    <w:rsid w:val="00F36EF1"/>
    <w:rsid w:val="00F37D1C"/>
    <w:rsid w:val="00F40D91"/>
    <w:rsid w:val="00F425C1"/>
    <w:rsid w:val="00F45611"/>
    <w:rsid w:val="00F61FBA"/>
    <w:rsid w:val="00F62E97"/>
    <w:rsid w:val="00F64209"/>
    <w:rsid w:val="00F815A5"/>
    <w:rsid w:val="00F849D0"/>
    <w:rsid w:val="00F84AA9"/>
    <w:rsid w:val="00F8591E"/>
    <w:rsid w:val="00F93BF5"/>
    <w:rsid w:val="00FA55E3"/>
    <w:rsid w:val="00FA6165"/>
    <w:rsid w:val="00FB17A6"/>
    <w:rsid w:val="00FB2776"/>
    <w:rsid w:val="00FB2CA2"/>
    <w:rsid w:val="00FB66E5"/>
    <w:rsid w:val="00FB7751"/>
    <w:rsid w:val="00FC4CD3"/>
    <w:rsid w:val="00FC6C64"/>
    <w:rsid w:val="00FD30F8"/>
    <w:rsid w:val="00FD40A9"/>
    <w:rsid w:val="00FE2C64"/>
    <w:rsid w:val="00FE53B4"/>
    <w:rsid w:val="00FE60D1"/>
    <w:rsid w:val="00FE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qFormat/>
    <w:rsid w:val="000E3D42"/>
    <w:pPr>
      <w:spacing w:after="120"/>
    </w:pPr>
  </w:style>
  <w:style w:type="character" w:styleId="FootnoteReference">
    <w:name w:val="footnote reference"/>
    <w:aliases w:val="o,fr,Style 3,Appel note de bas de p,(NECG) Footnote Reference,Style 17,FR,Style 12,Style 124,Style 13,Style 6,Footnote Reference/,Style 7,Style 4,Footnote Reference1"/>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
    <w:name w:val="Body Text"/>
    <w:basedOn w:val="Normal"/>
    <w:link w:val="BodyTextChar"/>
    <w:rsid w:val="00CD0B2B"/>
    <w:pPr>
      <w:tabs>
        <w:tab w:val="center" w:pos="4680"/>
      </w:tabs>
      <w:suppressAutoHyphens/>
      <w:jc w:val="center"/>
    </w:pPr>
    <w:rPr>
      <w:b/>
      <w:bCs/>
      <w:kern w:val="0"/>
      <w:sz w:val="24"/>
      <w:szCs w:val="24"/>
    </w:rPr>
  </w:style>
  <w:style w:type="character" w:customStyle="1" w:styleId="BodyTextChar">
    <w:name w:val="Body Text Char"/>
    <w:basedOn w:val="DefaultParagraphFont"/>
    <w:link w:val="BodyText"/>
    <w:rsid w:val="00CD0B2B"/>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CD0B2B"/>
  </w:style>
  <w:style w:type="character" w:customStyle="1" w:styleId="Normal1">
    <w:name w:val="Normal1"/>
    <w:rsid w:val="00CD0B2B"/>
    <w:rPr>
      <w:rFonts w:ascii="Times New Roman" w:hAnsi="Times New Roman"/>
      <w:noProof w:val="0"/>
      <w:sz w:val="20"/>
      <w:lang w:val="en-US"/>
    </w:rPr>
  </w:style>
  <w:style w:type="paragraph" w:styleId="ListParagraph">
    <w:name w:val="List Paragraph"/>
    <w:basedOn w:val="Normal"/>
    <w:uiPriority w:val="34"/>
    <w:qFormat/>
    <w:rsid w:val="00CD0B2B"/>
    <w:pPr>
      <w:widowControl/>
      <w:ind w:left="720"/>
      <w:contextualSpacing/>
    </w:pPr>
    <w:rPr>
      <w:snapToGrid/>
      <w:kern w:val="0"/>
    </w:rPr>
  </w:style>
  <w:style w:type="character" w:styleId="CommentReference">
    <w:name w:val="annotation reference"/>
    <w:basedOn w:val="DefaultParagraphFont"/>
    <w:rsid w:val="00BD7A1B"/>
    <w:rPr>
      <w:sz w:val="16"/>
      <w:szCs w:val="16"/>
    </w:rPr>
  </w:style>
  <w:style w:type="paragraph" w:styleId="CommentText">
    <w:name w:val="annotation text"/>
    <w:basedOn w:val="Normal"/>
    <w:link w:val="CommentTextChar"/>
    <w:rsid w:val="00BD7A1B"/>
    <w:rPr>
      <w:sz w:val="20"/>
    </w:rPr>
  </w:style>
  <w:style w:type="character" w:customStyle="1" w:styleId="CommentTextChar">
    <w:name w:val="Comment Text Char"/>
    <w:basedOn w:val="DefaultParagraphFont"/>
    <w:link w:val="CommentText"/>
    <w:rsid w:val="00BD7A1B"/>
    <w:rPr>
      <w:snapToGrid w:val="0"/>
      <w:kern w:val="28"/>
    </w:rPr>
  </w:style>
  <w:style w:type="paragraph" w:styleId="CommentSubject">
    <w:name w:val="annotation subject"/>
    <w:basedOn w:val="CommentText"/>
    <w:next w:val="CommentText"/>
    <w:link w:val="CommentSubjectChar"/>
    <w:rsid w:val="00BD7A1B"/>
    <w:rPr>
      <w:b/>
      <w:bCs/>
    </w:rPr>
  </w:style>
  <w:style w:type="character" w:customStyle="1" w:styleId="CommentSubjectChar">
    <w:name w:val="Comment Subject Char"/>
    <w:basedOn w:val="CommentTextChar"/>
    <w:link w:val="CommentSubject"/>
    <w:rsid w:val="00BD7A1B"/>
    <w:rPr>
      <w:b/>
      <w:bCs/>
      <w:snapToGrid w:val="0"/>
      <w:kern w:val="28"/>
    </w:rPr>
  </w:style>
  <w:style w:type="paragraph" w:styleId="Revision">
    <w:name w:val="Revision"/>
    <w:hidden/>
    <w:uiPriority w:val="99"/>
    <w:semiHidden/>
    <w:rsid w:val="00BB423B"/>
    <w:rPr>
      <w:snapToGrid w:val="0"/>
      <w:kern w:val="28"/>
      <w:sz w:val="22"/>
    </w:rPr>
  </w:style>
  <w:style w:type="character" w:styleId="FollowedHyperlink">
    <w:name w:val="FollowedHyperlink"/>
    <w:basedOn w:val="DefaultParagraphFont"/>
    <w:semiHidden/>
    <w:unhideWhenUsed/>
    <w:rsid w:val="007F0859"/>
    <w:rPr>
      <w:color w:val="954F72" w:themeColor="followedHyperlink"/>
      <w:u w:val="single"/>
    </w:rPr>
  </w:style>
  <w:style w:type="paragraph" w:styleId="NormalWeb">
    <w:name w:val="Normal (Web)"/>
    <w:basedOn w:val="Normal"/>
    <w:uiPriority w:val="99"/>
    <w:unhideWhenUsed/>
    <w:rsid w:val="00B470B1"/>
    <w:pPr>
      <w:widowControl/>
    </w:pPr>
    <w:rPr>
      <w:rFonts w:eastAsiaTheme="minorHAnsi"/>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qFormat/>
    <w:rsid w:val="000E3D42"/>
    <w:pPr>
      <w:spacing w:after="120"/>
    </w:pPr>
  </w:style>
  <w:style w:type="character" w:styleId="FootnoteReference">
    <w:name w:val="footnote reference"/>
    <w:aliases w:val="o,fr,Style 3,Appel note de bas de p,(NECG) Footnote Reference,Style 17,FR,Style 12,Style 124,Style 13,Style 6,Footnote Reference/,Style 7,Style 4,Footnote Reference1"/>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
    <w:name w:val="Body Text"/>
    <w:basedOn w:val="Normal"/>
    <w:link w:val="BodyTextChar"/>
    <w:rsid w:val="00CD0B2B"/>
    <w:pPr>
      <w:tabs>
        <w:tab w:val="center" w:pos="4680"/>
      </w:tabs>
      <w:suppressAutoHyphens/>
      <w:jc w:val="center"/>
    </w:pPr>
    <w:rPr>
      <w:b/>
      <w:bCs/>
      <w:kern w:val="0"/>
      <w:sz w:val="24"/>
      <w:szCs w:val="24"/>
    </w:rPr>
  </w:style>
  <w:style w:type="character" w:customStyle="1" w:styleId="BodyTextChar">
    <w:name w:val="Body Text Char"/>
    <w:basedOn w:val="DefaultParagraphFont"/>
    <w:link w:val="BodyText"/>
    <w:rsid w:val="00CD0B2B"/>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CD0B2B"/>
  </w:style>
  <w:style w:type="character" w:customStyle="1" w:styleId="Normal1">
    <w:name w:val="Normal1"/>
    <w:rsid w:val="00CD0B2B"/>
    <w:rPr>
      <w:rFonts w:ascii="Times New Roman" w:hAnsi="Times New Roman"/>
      <w:noProof w:val="0"/>
      <w:sz w:val="20"/>
      <w:lang w:val="en-US"/>
    </w:rPr>
  </w:style>
  <w:style w:type="paragraph" w:styleId="ListParagraph">
    <w:name w:val="List Paragraph"/>
    <w:basedOn w:val="Normal"/>
    <w:uiPriority w:val="34"/>
    <w:qFormat/>
    <w:rsid w:val="00CD0B2B"/>
    <w:pPr>
      <w:widowControl/>
      <w:ind w:left="720"/>
      <w:contextualSpacing/>
    </w:pPr>
    <w:rPr>
      <w:snapToGrid/>
      <w:kern w:val="0"/>
    </w:rPr>
  </w:style>
  <w:style w:type="character" w:styleId="CommentReference">
    <w:name w:val="annotation reference"/>
    <w:basedOn w:val="DefaultParagraphFont"/>
    <w:rsid w:val="00BD7A1B"/>
    <w:rPr>
      <w:sz w:val="16"/>
      <w:szCs w:val="16"/>
    </w:rPr>
  </w:style>
  <w:style w:type="paragraph" w:styleId="CommentText">
    <w:name w:val="annotation text"/>
    <w:basedOn w:val="Normal"/>
    <w:link w:val="CommentTextChar"/>
    <w:rsid w:val="00BD7A1B"/>
    <w:rPr>
      <w:sz w:val="20"/>
    </w:rPr>
  </w:style>
  <w:style w:type="character" w:customStyle="1" w:styleId="CommentTextChar">
    <w:name w:val="Comment Text Char"/>
    <w:basedOn w:val="DefaultParagraphFont"/>
    <w:link w:val="CommentText"/>
    <w:rsid w:val="00BD7A1B"/>
    <w:rPr>
      <w:snapToGrid w:val="0"/>
      <w:kern w:val="28"/>
    </w:rPr>
  </w:style>
  <w:style w:type="paragraph" w:styleId="CommentSubject">
    <w:name w:val="annotation subject"/>
    <w:basedOn w:val="CommentText"/>
    <w:next w:val="CommentText"/>
    <w:link w:val="CommentSubjectChar"/>
    <w:rsid w:val="00BD7A1B"/>
    <w:rPr>
      <w:b/>
      <w:bCs/>
    </w:rPr>
  </w:style>
  <w:style w:type="character" w:customStyle="1" w:styleId="CommentSubjectChar">
    <w:name w:val="Comment Subject Char"/>
    <w:basedOn w:val="CommentTextChar"/>
    <w:link w:val="CommentSubject"/>
    <w:rsid w:val="00BD7A1B"/>
    <w:rPr>
      <w:b/>
      <w:bCs/>
      <w:snapToGrid w:val="0"/>
      <w:kern w:val="28"/>
    </w:rPr>
  </w:style>
  <w:style w:type="paragraph" w:styleId="Revision">
    <w:name w:val="Revision"/>
    <w:hidden/>
    <w:uiPriority w:val="99"/>
    <w:semiHidden/>
    <w:rsid w:val="00BB423B"/>
    <w:rPr>
      <w:snapToGrid w:val="0"/>
      <w:kern w:val="28"/>
      <w:sz w:val="22"/>
    </w:rPr>
  </w:style>
  <w:style w:type="character" w:styleId="FollowedHyperlink">
    <w:name w:val="FollowedHyperlink"/>
    <w:basedOn w:val="DefaultParagraphFont"/>
    <w:semiHidden/>
    <w:unhideWhenUsed/>
    <w:rsid w:val="007F0859"/>
    <w:rPr>
      <w:color w:val="954F72" w:themeColor="followedHyperlink"/>
      <w:u w:val="single"/>
    </w:rPr>
  </w:style>
  <w:style w:type="paragraph" w:styleId="NormalWeb">
    <w:name w:val="Normal (Web)"/>
    <w:basedOn w:val="Normal"/>
    <w:uiPriority w:val="99"/>
    <w:unhideWhenUsed/>
    <w:rsid w:val="00B470B1"/>
    <w:pPr>
      <w:widowControl/>
    </w:pPr>
    <w:rPr>
      <w:rFonts w:eastAsiaTheme="minorHAnsi"/>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85885">
      <w:bodyDiv w:val="1"/>
      <w:marLeft w:val="0"/>
      <w:marRight w:val="0"/>
      <w:marTop w:val="0"/>
      <w:marBottom w:val="0"/>
      <w:divBdr>
        <w:top w:val="none" w:sz="0" w:space="0" w:color="auto"/>
        <w:left w:val="none" w:sz="0" w:space="0" w:color="auto"/>
        <w:bottom w:val="none" w:sz="0" w:space="0" w:color="auto"/>
        <w:right w:val="none" w:sz="0" w:space="0" w:color="auto"/>
      </w:divBdr>
    </w:div>
    <w:div w:id="1061707042">
      <w:bodyDiv w:val="1"/>
      <w:marLeft w:val="0"/>
      <w:marRight w:val="0"/>
      <w:marTop w:val="0"/>
      <w:marBottom w:val="0"/>
      <w:divBdr>
        <w:top w:val="none" w:sz="0" w:space="0" w:color="auto"/>
        <w:left w:val="none" w:sz="0" w:space="0" w:color="auto"/>
        <w:bottom w:val="none" w:sz="0" w:space="0" w:color="auto"/>
        <w:right w:val="none" w:sz="0" w:space="0" w:color="auto"/>
      </w:divBdr>
    </w:div>
    <w:div w:id="10953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form477/477ins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7458</Characters>
  <Application>Microsoft Office Word</Application>
  <DocSecurity>0</DocSecurity>
  <Lines>104</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2017-03-29T14:22:00Z</dcterms:created>
  <dcterms:modified xsi:type="dcterms:W3CDTF">2017-03-29T14:22:00Z</dcterms:modified>
  <cp:category> </cp:category>
  <cp:contentStatus> </cp:contentStatus>
</cp:coreProperties>
</file>