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9EE55" w14:textId="77777777" w:rsidR="004C2EE3" w:rsidRDefault="004C2EE3" w:rsidP="0031463D">
      <w:pPr>
        <w:widowControl/>
        <w:jc w:val="center"/>
        <w:rPr>
          <w:b/>
        </w:rPr>
      </w:pPr>
      <w:bookmarkStart w:id="0" w:name="_GoBack"/>
      <w:bookmarkEnd w:id="0"/>
      <w:r w:rsidRPr="0070224F">
        <w:rPr>
          <w:rFonts w:ascii="Times New Roman Bold" w:hAnsi="Times New Roman Bold"/>
          <w:b/>
          <w:kern w:val="0"/>
          <w:szCs w:val="22"/>
        </w:rPr>
        <w:t>Before</w:t>
      </w:r>
      <w:r>
        <w:rPr>
          <w:b/>
        </w:rPr>
        <w:t xml:space="preserve"> the</w:t>
      </w:r>
    </w:p>
    <w:p w14:paraId="3DB8DCC4" w14:textId="77777777" w:rsidR="00921803" w:rsidRDefault="00921803" w:rsidP="0031463D">
      <w:pPr>
        <w:pStyle w:val="StyleBoldCentered"/>
        <w:widowControl/>
      </w:pPr>
      <w:r>
        <w:t>F</w:t>
      </w:r>
      <w:r>
        <w:rPr>
          <w:caps w:val="0"/>
        </w:rPr>
        <w:t>ederal Communications Commission</w:t>
      </w:r>
    </w:p>
    <w:p w14:paraId="77FA1348" w14:textId="77777777" w:rsidR="004C2EE3" w:rsidRDefault="00810B6F" w:rsidP="0031463D">
      <w:pPr>
        <w:pStyle w:val="StyleBoldCentered"/>
        <w:widowControl/>
      </w:pPr>
      <w:r>
        <w:rPr>
          <w:caps w:val="0"/>
        </w:rPr>
        <w:t>Washington, D.C. 20554</w:t>
      </w:r>
    </w:p>
    <w:p w14:paraId="4FC2B2C8" w14:textId="77777777" w:rsidR="004C2EE3" w:rsidRDefault="004C2EE3" w:rsidP="0031463D">
      <w:pPr>
        <w:widowControl/>
      </w:pPr>
    </w:p>
    <w:tbl>
      <w:tblPr>
        <w:tblW w:w="9576" w:type="dxa"/>
        <w:tblLayout w:type="fixed"/>
        <w:tblLook w:val="0000" w:firstRow="0" w:lastRow="0" w:firstColumn="0" w:lastColumn="0" w:noHBand="0" w:noVBand="0"/>
      </w:tblPr>
      <w:tblGrid>
        <w:gridCol w:w="4698"/>
        <w:gridCol w:w="630"/>
        <w:gridCol w:w="4248"/>
      </w:tblGrid>
      <w:tr w:rsidR="004E50A6" w:rsidRPr="001D1D02" w14:paraId="762FF44F" w14:textId="77777777" w:rsidTr="00A56835">
        <w:tc>
          <w:tcPr>
            <w:tcW w:w="4698" w:type="dxa"/>
          </w:tcPr>
          <w:p w14:paraId="7B5185C8" w14:textId="77777777" w:rsidR="004E50A6" w:rsidRPr="001D1D02" w:rsidRDefault="004E50A6" w:rsidP="0031463D">
            <w:pPr>
              <w:widowControl/>
              <w:tabs>
                <w:tab w:val="center" w:pos="4680"/>
              </w:tabs>
              <w:suppressAutoHyphens/>
              <w:rPr>
                <w:spacing w:val="-2"/>
                <w:szCs w:val="22"/>
              </w:rPr>
            </w:pPr>
            <w:r w:rsidRPr="001D1D02">
              <w:rPr>
                <w:spacing w:val="-2"/>
                <w:szCs w:val="22"/>
              </w:rPr>
              <w:t>In the Matter of</w:t>
            </w:r>
          </w:p>
          <w:p w14:paraId="018655C7" w14:textId="77777777" w:rsidR="004E50A6" w:rsidRPr="001D1D02" w:rsidRDefault="004E50A6" w:rsidP="0031463D">
            <w:pPr>
              <w:widowControl/>
              <w:tabs>
                <w:tab w:val="center" w:pos="4680"/>
              </w:tabs>
              <w:suppressAutoHyphens/>
              <w:rPr>
                <w:spacing w:val="-2"/>
                <w:szCs w:val="22"/>
              </w:rPr>
            </w:pPr>
          </w:p>
          <w:p w14:paraId="19955A2F" w14:textId="77777777" w:rsidR="004E50A6" w:rsidRDefault="00A672F7" w:rsidP="0031463D">
            <w:pPr>
              <w:widowControl/>
              <w:tabs>
                <w:tab w:val="center" w:pos="4680"/>
              </w:tabs>
              <w:suppressAutoHyphens/>
              <w:rPr>
                <w:spacing w:val="-2"/>
                <w:szCs w:val="22"/>
              </w:rPr>
            </w:pPr>
            <w:r>
              <w:rPr>
                <w:spacing w:val="-2"/>
                <w:szCs w:val="22"/>
              </w:rPr>
              <w:t>Streamlining Deployment of Small Cell Infrastructure by Improving Wireless Facilities Siting Policies</w:t>
            </w:r>
          </w:p>
          <w:p w14:paraId="11B17AF8" w14:textId="77777777" w:rsidR="00A672F7" w:rsidRDefault="00A672F7" w:rsidP="0031463D">
            <w:pPr>
              <w:widowControl/>
              <w:tabs>
                <w:tab w:val="center" w:pos="4680"/>
              </w:tabs>
              <w:suppressAutoHyphens/>
              <w:rPr>
                <w:spacing w:val="-2"/>
                <w:szCs w:val="22"/>
              </w:rPr>
            </w:pPr>
          </w:p>
          <w:p w14:paraId="60C73C6B" w14:textId="77777777" w:rsidR="00A672F7" w:rsidRPr="001D1D02" w:rsidRDefault="00A672F7" w:rsidP="0031463D">
            <w:pPr>
              <w:widowControl/>
              <w:tabs>
                <w:tab w:val="center" w:pos="4680"/>
              </w:tabs>
              <w:suppressAutoHyphens/>
              <w:rPr>
                <w:spacing w:val="-2"/>
                <w:szCs w:val="22"/>
              </w:rPr>
            </w:pPr>
            <w:r>
              <w:rPr>
                <w:spacing w:val="-2"/>
                <w:szCs w:val="22"/>
              </w:rPr>
              <w:t>Mobilitie, LLC Petition for Declaratory Ruling</w:t>
            </w:r>
          </w:p>
          <w:p w14:paraId="5665BF88" w14:textId="77777777" w:rsidR="004E50A6" w:rsidRPr="001D1D02" w:rsidRDefault="004E50A6" w:rsidP="0031463D">
            <w:pPr>
              <w:widowControl/>
              <w:tabs>
                <w:tab w:val="center" w:pos="4680"/>
              </w:tabs>
              <w:suppressAutoHyphens/>
              <w:rPr>
                <w:spacing w:val="-2"/>
                <w:szCs w:val="22"/>
              </w:rPr>
            </w:pPr>
          </w:p>
          <w:p w14:paraId="1871A0B8" w14:textId="77777777" w:rsidR="004E50A6" w:rsidRPr="001D1D02" w:rsidRDefault="004E50A6" w:rsidP="0031463D">
            <w:pPr>
              <w:widowControl/>
              <w:tabs>
                <w:tab w:val="center" w:pos="4680"/>
              </w:tabs>
              <w:suppressAutoHyphens/>
              <w:rPr>
                <w:spacing w:val="-2"/>
                <w:szCs w:val="22"/>
              </w:rPr>
            </w:pPr>
          </w:p>
        </w:tc>
        <w:tc>
          <w:tcPr>
            <w:tcW w:w="630" w:type="dxa"/>
          </w:tcPr>
          <w:p w14:paraId="5A2F844A" w14:textId="77777777" w:rsidR="004E50A6" w:rsidRPr="001D1D02" w:rsidRDefault="004E50A6" w:rsidP="0031463D">
            <w:pPr>
              <w:widowControl/>
              <w:tabs>
                <w:tab w:val="center" w:pos="4680"/>
              </w:tabs>
              <w:suppressAutoHyphens/>
              <w:rPr>
                <w:spacing w:val="-2"/>
                <w:szCs w:val="22"/>
              </w:rPr>
            </w:pPr>
            <w:r w:rsidRPr="001D1D02">
              <w:rPr>
                <w:spacing w:val="-2"/>
                <w:szCs w:val="22"/>
              </w:rPr>
              <w:t>)</w:t>
            </w:r>
          </w:p>
          <w:p w14:paraId="6BF2F5BA" w14:textId="77777777" w:rsidR="004E50A6" w:rsidRPr="001D1D02" w:rsidRDefault="004E50A6" w:rsidP="0031463D">
            <w:pPr>
              <w:widowControl/>
              <w:tabs>
                <w:tab w:val="center" w:pos="4680"/>
              </w:tabs>
              <w:suppressAutoHyphens/>
              <w:rPr>
                <w:spacing w:val="-2"/>
                <w:szCs w:val="22"/>
              </w:rPr>
            </w:pPr>
            <w:r w:rsidRPr="001D1D02">
              <w:rPr>
                <w:spacing w:val="-2"/>
                <w:szCs w:val="22"/>
              </w:rPr>
              <w:t>)</w:t>
            </w:r>
          </w:p>
          <w:p w14:paraId="62C9E185" w14:textId="77777777" w:rsidR="004E50A6" w:rsidRPr="001D1D02" w:rsidRDefault="004E50A6" w:rsidP="0031463D">
            <w:pPr>
              <w:widowControl/>
              <w:tabs>
                <w:tab w:val="center" w:pos="4680"/>
              </w:tabs>
              <w:suppressAutoHyphens/>
              <w:rPr>
                <w:spacing w:val="-2"/>
                <w:szCs w:val="22"/>
              </w:rPr>
            </w:pPr>
            <w:r w:rsidRPr="001D1D02">
              <w:rPr>
                <w:spacing w:val="-2"/>
                <w:szCs w:val="22"/>
              </w:rPr>
              <w:t>)</w:t>
            </w:r>
          </w:p>
          <w:p w14:paraId="75DD9C61" w14:textId="77777777" w:rsidR="004E50A6" w:rsidRPr="001D1D02" w:rsidRDefault="004E50A6" w:rsidP="0031463D">
            <w:pPr>
              <w:widowControl/>
              <w:tabs>
                <w:tab w:val="center" w:pos="4680"/>
              </w:tabs>
              <w:suppressAutoHyphens/>
              <w:rPr>
                <w:spacing w:val="-2"/>
                <w:szCs w:val="22"/>
              </w:rPr>
            </w:pPr>
            <w:r w:rsidRPr="001D1D02">
              <w:rPr>
                <w:spacing w:val="-2"/>
                <w:szCs w:val="22"/>
              </w:rPr>
              <w:t>)</w:t>
            </w:r>
          </w:p>
          <w:p w14:paraId="51C5391C" w14:textId="77777777" w:rsidR="004E50A6" w:rsidRPr="001D1D02" w:rsidRDefault="004E50A6" w:rsidP="0031463D">
            <w:pPr>
              <w:widowControl/>
              <w:tabs>
                <w:tab w:val="center" w:pos="4680"/>
              </w:tabs>
              <w:suppressAutoHyphens/>
              <w:rPr>
                <w:spacing w:val="-2"/>
                <w:szCs w:val="22"/>
              </w:rPr>
            </w:pPr>
            <w:r w:rsidRPr="001D1D02">
              <w:rPr>
                <w:spacing w:val="-2"/>
                <w:szCs w:val="22"/>
              </w:rPr>
              <w:t>)</w:t>
            </w:r>
          </w:p>
          <w:p w14:paraId="162CDB63" w14:textId="77777777" w:rsidR="004E50A6" w:rsidRPr="001D1D02" w:rsidRDefault="004E50A6" w:rsidP="0031463D">
            <w:pPr>
              <w:widowControl/>
              <w:tabs>
                <w:tab w:val="center" w:pos="4680"/>
              </w:tabs>
              <w:suppressAutoHyphens/>
              <w:rPr>
                <w:spacing w:val="-2"/>
                <w:szCs w:val="22"/>
              </w:rPr>
            </w:pPr>
            <w:r w:rsidRPr="001D1D02">
              <w:rPr>
                <w:spacing w:val="-2"/>
                <w:szCs w:val="22"/>
              </w:rPr>
              <w:t>)</w:t>
            </w:r>
          </w:p>
          <w:p w14:paraId="51E9343D" w14:textId="77777777" w:rsidR="00A672F7" w:rsidRPr="001D1D02" w:rsidRDefault="00A672F7" w:rsidP="0031463D">
            <w:pPr>
              <w:widowControl/>
              <w:tabs>
                <w:tab w:val="center" w:pos="4680"/>
              </w:tabs>
              <w:suppressAutoHyphens/>
              <w:rPr>
                <w:spacing w:val="-2"/>
                <w:szCs w:val="22"/>
              </w:rPr>
            </w:pPr>
            <w:r w:rsidRPr="001D1D02">
              <w:rPr>
                <w:spacing w:val="-2"/>
                <w:szCs w:val="22"/>
              </w:rPr>
              <w:t>)</w:t>
            </w:r>
          </w:p>
          <w:p w14:paraId="7A85E8BD" w14:textId="77777777" w:rsidR="00A672F7" w:rsidRPr="001D1D02" w:rsidRDefault="00A672F7" w:rsidP="0031463D">
            <w:pPr>
              <w:widowControl/>
              <w:tabs>
                <w:tab w:val="center" w:pos="4680"/>
              </w:tabs>
              <w:suppressAutoHyphens/>
              <w:rPr>
                <w:spacing w:val="-2"/>
                <w:szCs w:val="22"/>
              </w:rPr>
            </w:pPr>
            <w:r w:rsidRPr="001D1D02">
              <w:rPr>
                <w:spacing w:val="-2"/>
                <w:szCs w:val="22"/>
              </w:rPr>
              <w:t>)</w:t>
            </w:r>
          </w:p>
          <w:p w14:paraId="7E3EA007" w14:textId="77777777" w:rsidR="004E50A6" w:rsidRPr="001D1D02" w:rsidRDefault="004E50A6" w:rsidP="0031463D">
            <w:pPr>
              <w:widowControl/>
              <w:tabs>
                <w:tab w:val="center" w:pos="4680"/>
              </w:tabs>
              <w:suppressAutoHyphens/>
              <w:rPr>
                <w:spacing w:val="-2"/>
                <w:szCs w:val="22"/>
              </w:rPr>
            </w:pPr>
          </w:p>
        </w:tc>
        <w:tc>
          <w:tcPr>
            <w:tcW w:w="4248" w:type="dxa"/>
          </w:tcPr>
          <w:p w14:paraId="438E3909" w14:textId="77777777" w:rsidR="004E50A6" w:rsidRPr="001D1D02" w:rsidRDefault="004E50A6" w:rsidP="0031463D">
            <w:pPr>
              <w:widowControl/>
              <w:tabs>
                <w:tab w:val="center" w:pos="4680"/>
              </w:tabs>
              <w:suppressAutoHyphens/>
              <w:rPr>
                <w:spacing w:val="-2"/>
                <w:szCs w:val="22"/>
              </w:rPr>
            </w:pPr>
          </w:p>
          <w:p w14:paraId="422ED7ED" w14:textId="77777777" w:rsidR="004E50A6" w:rsidRPr="001D1D02" w:rsidRDefault="004E50A6" w:rsidP="0031463D">
            <w:pPr>
              <w:widowControl/>
              <w:rPr>
                <w:spacing w:val="-2"/>
                <w:szCs w:val="22"/>
              </w:rPr>
            </w:pPr>
          </w:p>
          <w:p w14:paraId="1A1E67C8" w14:textId="77777777" w:rsidR="00A672F7" w:rsidRPr="001D1D02" w:rsidRDefault="00A672F7" w:rsidP="0031463D">
            <w:pPr>
              <w:widowControl/>
              <w:tabs>
                <w:tab w:val="center" w:pos="4680"/>
              </w:tabs>
              <w:suppressAutoHyphens/>
              <w:rPr>
                <w:spacing w:val="-2"/>
                <w:szCs w:val="22"/>
              </w:rPr>
            </w:pPr>
            <w:r>
              <w:rPr>
                <w:spacing w:val="-2"/>
                <w:szCs w:val="22"/>
              </w:rPr>
              <w:t>WT Docket No. 16-421</w:t>
            </w:r>
          </w:p>
          <w:p w14:paraId="1B801E7A" w14:textId="77777777" w:rsidR="004E50A6" w:rsidRPr="001D1D02" w:rsidRDefault="004E50A6" w:rsidP="0031463D">
            <w:pPr>
              <w:widowControl/>
              <w:tabs>
                <w:tab w:val="center" w:pos="4680"/>
              </w:tabs>
              <w:suppressAutoHyphens/>
              <w:rPr>
                <w:spacing w:val="-2"/>
                <w:szCs w:val="22"/>
              </w:rPr>
            </w:pPr>
          </w:p>
          <w:p w14:paraId="1D1DF85A" w14:textId="77777777" w:rsidR="004E50A6" w:rsidRPr="001D1D02" w:rsidRDefault="004E50A6" w:rsidP="0031463D">
            <w:pPr>
              <w:widowControl/>
              <w:tabs>
                <w:tab w:val="center" w:pos="4680"/>
              </w:tabs>
              <w:suppressAutoHyphens/>
              <w:rPr>
                <w:spacing w:val="-2"/>
                <w:szCs w:val="22"/>
              </w:rPr>
            </w:pPr>
          </w:p>
          <w:p w14:paraId="21CD59DB" w14:textId="77777777" w:rsidR="004E50A6" w:rsidRPr="001D1D02" w:rsidRDefault="004E50A6" w:rsidP="0031463D">
            <w:pPr>
              <w:widowControl/>
              <w:tabs>
                <w:tab w:val="center" w:pos="4680"/>
              </w:tabs>
              <w:suppressAutoHyphens/>
              <w:rPr>
                <w:spacing w:val="-2"/>
                <w:szCs w:val="22"/>
              </w:rPr>
            </w:pPr>
          </w:p>
          <w:p w14:paraId="5DFCF322" w14:textId="77777777" w:rsidR="004E50A6" w:rsidRPr="001D1D02" w:rsidRDefault="004E50A6" w:rsidP="0031463D">
            <w:pPr>
              <w:widowControl/>
              <w:tabs>
                <w:tab w:val="center" w:pos="4680"/>
              </w:tabs>
              <w:suppressAutoHyphens/>
              <w:rPr>
                <w:spacing w:val="-2"/>
                <w:szCs w:val="22"/>
              </w:rPr>
            </w:pPr>
          </w:p>
          <w:p w14:paraId="4C08519E" w14:textId="77777777" w:rsidR="004E50A6" w:rsidRPr="001D1D02" w:rsidRDefault="004E50A6" w:rsidP="0031463D">
            <w:pPr>
              <w:widowControl/>
              <w:tabs>
                <w:tab w:val="center" w:pos="4680"/>
              </w:tabs>
              <w:suppressAutoHyphens/>
              <w:rPr>
                <w:spacing w:val="-2"/>
                <w:szCs w:val="22"/>
              </w:rPr>
            </w:pPr>
          </w:p>
        </w:tc>
      </w:tr>
    </w:tbl>
    <w:p w14:paraId="28BC79B4" w14:textId="77777777" w:rsidR="004E50A6" w:rsidRDefault="004E50A6" w:rsidP="0031463D">
      <w:pPr>
        <w:widowControl/>
        <w:rPr>
          <w:b/>
          <w:szCs w:val="22"/>
        </w:rPr>
      </w:pPr>
    </w:p>
    <w:p w14:paraId="6195C3BB" w14:textId="77777777" w:rsidR="004E50A6" w:rsidRDefault="004E50A6" w:rsidP="0031463D">
      <w:pPr>
        <w:pStyle w:val="StyleBoldCentered"/>
        <w:widowControl/>
      </w:pPr>
      <w:r w:rsidRPr="00FE2E8C">
        <w:t>Order</w:t>
      </w:r>
    </w:p>
    <w:p w14:paraId="4982D8DD" w14:textId="77777777" w:rsidR="004E50A6" w:rsidRPr="00FE2E8C" w:rsidRDefault="004E50A6" w:rsidP="0031463D">
      <w:pPr>
        <w:pStyle w:val="StyleBoldCentered"/>
        <w:widowControl/>
        <w:rPr>
          <w:spacing w:val="-2"/>
        </w:rPr>
      </w:pPr>
    </w:p>
    <w:p w14:paraId="3BC680C2" w14:textId="6C2EEA8E" w:rsidR="004E50A6" w:rsidRPr="00FE2E8C" w:rsidRDefault="004E50A6" w:rsidP="0031463D">
      <w:pPr>
        <w:widowControl/>
        <w:tabs>
          <w:tab w:val="left" w:pos="720"/>
          <w:tab w:val="left" w:pos="5760"/>
        </w:tabs>
        <w:suppressAutoHyphens/>
        <w:spacing w:line="227" w:lineRule="auto"/>
        <w:jc w:val="both"/>
        <w:rPr>
          <w:spacing w:val="-2"/>
          <w:szCs w:val="22"/>
        </w:rPr>
      </w:pPr>
      <w:r w:rsidRPr="00FE2E8C">
        <w:rPr>
          <w:b/>
          <w:spacing w:val="-2"/>
          <w:szCs w:val="22"/>
        </w:rPr>
        <w:t xml:space="preserve">Adopted:  </w:t>
      </w:r>
      <w:r w:rsidR="00F76439">
        <w:rPr>
          <w:b/>
          <w:spacing w:val="-2"/>
          <w:szCs w:val="22"/>
        </w:rPr>
        <w:t>March</w:t>
      </w:r>
      <w:r w:rsidR="00B72CFD">
        <w:rPr>
          <w:b/>
          <w:spacing w:val="-2"/>
          <w:szCs w:val="22"/>
        </w:rPr>
        <w:t xml:space="preserve"> 29,</w:t>
      </w:r>
      <w:r w:rsidR="00A672F7">
        <w:rPr>
          <w:b/>
          <w:spacing w:val="-2"/>
          <w:szCs w:val="22"/>
        </w:rPr>
        <w:t xml:space="preserve"> 2017</w:t>
      </w:r>
      <w:r w:rsidRPr="00FE2E8C">
        <w:rPr>
          <w:b/>
          <w:spacing w:val="-2"/>
          <w:szCs w:val="22"/>
        </w:rPr>
        <w:tab/>
      </w:r>
      <w:r>
        <w:rPr>
          <w:b/>
          <w:spacing w:val="-2"/>
          <w:szCs w:val="22"/>
        </w:rPr>
        <w:tab/>
      </w:r>
      <w:r w:rsidRPr="00FE2E8C">
        <w:rPr>
          <w:b/>
          <w:spacing w:val="-2"/>
          <w:szCs w:val="22"/>
        </w:rPr>
        <w:t xml:space="preserve">Released:  </w:t>
      </w:r>
      <w:r w:rsidR="00F76439">
        <w:rPr>
          <w:b/>
          <w:spacing w:val="-2"/>
          <w:szCs w:val="22"/>
        </w:rPr>
        <w:t>March</w:t>
      </w:r>
      <w:r w:rsidR="00B72CFD">
        <w:rPr>
          <w:b/>
          <w:spacing w:val="-2"/>
          <w:szCs w:val="22"/>
        </w:rPr>
        <w:t xml:space="preserve"> 29</w:t>
      </w:r>
      <w:r>
        <w:rPr>
          <w:b/>
          <w:spacing w:val="-2"/>
          <w:szCs w:val="22"/>
        </w:rPr>
        <w:t>, 201</w:t>
      </w:r>
      <w:r w:rsidR="00A672F7">
        <w:rPr>
          <w:b/>
          <w:spacing w:val="-2"/>
          <w:szCs w:val="22"/>
        </w:rPr>
        <w:t>7</w:t>
      </w:r>
    </w:p>
    <w:p w14:paraId="49467096" w14:textId="77777777" w:rsidR="004E50A6" w:rsidRDefault="004E50A6" w:rsidP="0031463D">
      <w:pPr>
        <w:widowControl/>
        <w:rPr>
          <w:szCs w:val="22"/>
        </w:rPr>
      </w:pPr>
    </w:p>
    <w:p w14:paraId="2E5A09BA" w14:textId="5740ED7B" w:rsidR="004E50A6" w:rsidRPr="00FE2E8C" w:rsidRDefault="004E50A6" w:rsidP="0031463D">
      <w:pPr>
        <w:widowControl/>
        <w:rPr>
          <w:spacing w:val="-2"/>
          <w:szCs w:val="22"/>
        </w:rPr>
      </w:pPr>
      <w:r w:rsidRPr="00FE2E8C">
        <w:rPr>
          <w:szCs w:val="22"/>
        </w:rPr>
        <w:t>By the</w:t>
      </w:r>
      <w:r w:rsidRPr="00FE2E8C">
        <w:rPr>
          <w:spacing w:val="-2"/>
          <w:szCs w:val="22"/>
        </w:rPr>
        <w:t xml:space="preserve"> </w:t>
      </w:r>
      <w:r w:rsidR="000D14CC">
        <w:rPr>
          <w:spacing w:val="-2"/>
          <w:szCs w:val="22"/>
        </w:rPr>
        <w:t xml:space="preserve">Acting </w:t>
      </w:r>
      <w:r w:rsidR="00A672F7">
        <w:rPr>
          <w:spacing w:val="-2"/>
          <w:szCs w:val="22"/>
        </w:rPr>
        <w:t xml:space="preserve">Chief, </w:t>
      </w:r>
      <w:r w:rsidR="000D14CC">
        <w:rPr>
          <w:spacing w:val="-2"/>
          <w:szCs w:val="22"/>
        </w:rPr>
        <w:t xml:space="preserve">Competition and Infrastructure Policy Division, </w:t>
      </w:r>
      <w:r w:rsidR="00A672F7">
        <w:rPr>
          <w:spacing w:val="-2"/>
          <w:szCs w:val="22"/>
        </w:rPr>
        <w:t>Wireless Telecommunications</w:t>
      </w:r>
      <w:r>
        <w:rPr>
          <w:spacing w:val="-2"/>
          <w:szCs w:val="22"/>
        </w:rPr>
        <w:t xml:space="preserve"> Bureau:</w:t>
      </w:r>
    </w:p>
    <w:p w14:paraId="4F33F93D" w14:textId="77777777" w:rsidR="004E50A6" w:rsidRDefault="004E50A6" w:rsidP="0031463D">
      <w:pPr>
        <w:widowControl/>
        <w:rPr>
          <w:b/>
          <w:spacing w:val="-2"/>
          <w:szCs w:val="22"/>
        </w:rPr>
      </w:pPr>
    </w:p>
    <w:p w14:paraId="17ED7CBE" w14:textId="1578890E" w:rsidR="004E50A6" w:rsidRPr="000A088E" w:rsidRDefault="00F76439" w:rsidP="0031463D">
      <w:pPr>
        <w:pStyle w:val="ParaNum"/>
        <w:widowControl/>
      </w:pPr>
      <w:bookmarkStart w:id="1" w:name="_Toc361330014"/>
      <w:r>
        <w:rPr>
          <w:snapToGrid/>
        </w:rPr>
        <w:t xml:space="preserve">On March 23, 2017, the </w:t>
      </w:r>
      <w:r w:rsidR="00A672F7">
        <w:rPr>
          <w:snapToGrid/>
        </w:rPr>
        <w:t>National Association of Telecommunications Officers and Advisors, United States Conference of Mayors, National League of Cities, Government Finance Officers Association, International Municipal Lawyers Association</w:t>
      </w:r>
      <w:r>
        <w:rPr>
          <w:snapToGrid/>
        </w:rPr>
        <w:t>,</w:t>
      </w:r>
      <w:r w:rsidR="00A672F7">
        <w:rPr>
          <w:snapToGrid/>
        </w:rPr>
        <w:t xml:space="preserve"> and National Association of Counties </w:t>
      </w:r>
      <w:r w:rsidR="004E50A6">
        <w:rPr>
          <w:snapToGrid/>
        </w:rPr>
        <w:t>(Petitioners)</w:t>
      </w:r>
      <w:r w:rsidR="000C6DBB" w:rsidRPr="000C6DBB">
        <w:rPr>
          <w:snapToGrid/>
        </w:rPr>
        <w:t xml:space="preserve"> </w:t>
      </w:r>
      <w:r>
        <w:rPr>
          <w:snapToGrid/>
        </w:rPr>
        <w:t>filed a Motion for Extension of Time to File Reply Comments (Motion)</w:t>
      </w:r>
      <w:r w:rsidR="00E360C7">
        <w:rPr>
          <w:snapToGrid/>
        </w:rPr>
        <w:t xml:space="preserve"> in the above captioned docket</w:t>
      </w:r>
      <w:r>
        <w:rPr>
          <w:snapToGrid/>
        </w:rPr>
        <w:t>.</w:t>
      </w:r>
      <w:r w:rsidR="00E360C7">
        <w:rPr>
          <w:rStyle w:val="FootnoteReference"/>
          <w:snapToGrid/>
        </w:rPr>
        <w:footnoteReference w:id="2"/>
      </w:r>
      <w:r>
        <w:rPr>
          <w:snapToGrid/>
        </w:rPr>
        <w:t xml:space="preserve">  Petitioners </w:t>
      </w:r>
      <w:r w:rsidR="00E360C7">
        <w:rPr>
          <w:snapToGrid/>
        </w:rPr>
        <w:t xml:space="preserve">ask us </w:t>
      </w:r>
      <w:r>
        <w:rPr>
          <w:snapToGrid/>
        </w:rPr>
        <w:t xml:space="preserve">to extend the deadline for reply comments in this proceeding from April </w:t>
      </w:r>
      <w:r w:rsidR="00993A32">
        <w:rPr>
          <w:snapToGrid/>
        </w:rPr>
        <w:t>7</w:t>
      </w:r>
      <w:r>
        <w:rPr>
          <w:snapToGrid/>
        </w:rPr>
        <w:t xml:space="preserve">, 2017 to May 5, 2017.  For the reasons set forth below, we deny the Motion. </w:t>
      </w:r>
    </w:p>
    <w:p w14:paraId="0CD747DD" w14:textId="7BE1C9C5" w:rsidR="00960E62" w:rsidRDefault="00E77629" w:rsidP="00E77629">
      <w:pPr>
        <w:pStyle w:val="ParaNum"/>
      </w:pPr>
      <w:r>
        <w:t xml:space="preserve">Under Section </w:t>
      </w:r>
      <w:r w:rsidRPr="00E77629">
        <w:t xml:space="preserve">1.46 </w:t>
      </w:r>
      <w:r>
        <w:t xml:space="preserve">of the Commission’s rules, it </w:t>
      </w:r>
      <w:r w:rsidRPr="00E77629">
        <w:t>is the policy of the Commission that extensions of time shall not be routinely granted</w:t>
      </w:r>
      <w:r>
        <w:t>.</w:t>
      </w:r>
      <w:r>
        <w:rPr>
          <w:rStyle w:val="FootnoteReference"/>
        </w:rPr>
        <w:footnoteReference w:id="3"/>
      </w:r>
      <w:r>
        <w:t xml:space="preserve">  </w:t>
      </w:r>
      <w:r w:rsidR="007F43BB">
        <w:t xml:space="preserve">Petitioners </w:t>
      </w:r>
      <w:r w:rsidR="005024E9">
        <w:t xml:space="preserve">argue that an extension is warranted due to </w:t>
      </w:r>
      <w:r w:rsidR="007F43BB">
        <w:t xml:space="preserve">“the complexity and breadth of the issues raised” </w:t>
      </w:r>
      <w:r w:rsidR="00A2519B">
        <w:t xml:space="preserve">in this proceeding </w:t>
      </w:r>
      <w:r w:rsidR="007F43BB">
        <w:t xml:space="preserve">and the </w:t>
      </w:r>
      <w:r w:rsidR="00960E62">
        <w:t>serious</w:t>
      </w:r>
      <w:r w:rsidR="007F43BB">
        <w:t xml:space="preserve"> </w:t>
      </w:r>
      <w:r w:rsidR="00960E62">
        <w:t>potential “</w:t>
      </w:r>
      <w:r w:rsidR="007F43BB">
        <w:t>financial and budgetary implications</w:t>
      </w:r>
      <w:r w:rsidR="00960E62">
        <w:t>” for “</w:t>
      </w:r>
      <w:r w:rsidR="007F43BB">
        <w:t>communities and their residents.”</w:t>
      </w:r>
      <w:r w:rsidR="007F43BB">
        <w:rPr>
          <w:rStyle w:val="FootnoteReference"/>
        </w:rPr>
        <w:footnoteReference w:id="4"/>
      </w:r>
      <w:r w:rsidR="007F43BB">
        <w:t xml:space="preserve">  </w:t>
      </w:r>
      <w:r w:rsidR="00A2519B">
        <w:t xml:space="preserve">But as </w:t>
      </w:r>
      <w:r w:rsidR="007F43BB">
        <w:t xml:space="preserve">Petitioners </w:t>
      </w:r>
      <w:r w:rsidR="005024E9">
        <w:t xml:space="preserve">admit, </w:t>
      </w:r>
      <w:r w:rsidR="007F43BB">
        <w:t>the</w:t>
      </w:r>
      <w:r w:rsidR="00A2519B">
        <w:t>y raised the same concern</w:t>
      </w:r>
      <w:r w:rsidR="007F43BB">
        <w:t xml:space="preserve"> “in a prior filing in this matter”</w:t>
      </w:r>
      <w:r w:rsidR="007F43BB">
        <w:rPr>
          <w:rStyle w:val="FootnoteReference"/>
        </w:rPr>
        <w:footnoteReference w:id="5"/>
      </w:r>
      <w:r w:rsidR="00DD5E0F">
        <w:t xml:space="preserve"> </w:t>
      </w:r>
      <w:r w:rsidR="00A2519B">
        <w:t xml:space="preserve">– </w:t>
      </w:r>
      <w:r w:rsidR="00A2519B">
        <w:rPr>
          <w:i/>
        </w:rPr>
        <w:t>i.e.</w:t>
      </w:r>
      <w:r w:rsidR="00A2519B">
        <w:t>, their earlier Motion for Extension of time, filed on January</w:t>
      </w:r>
      <w:r w:rsidR="00DD5E0F">
        <w:t xml:space="preserve"> </w:t>
      </w:r>
      <w:r w:rsidR="00A2519B">
        <w:t>5, 2017</w:t>
      </w:r>
      <w:r w:rsidR="005024E9">
        <w:t>.  T</w:t>
      </w:r>
      <w:r w:rsidR="00A2519B">
        <w:t>h</w:t>
      </w:r>
      <w:r w:rsidR="00111DF9">
        <w:t xml:space="preserve">e </w:t>
      </w:r>
      <w:r w:rsidR="0013796C">
        <w:t xml:space="preserve">Wireless Telecommunications </w:t>
      </w:r>
      <w:r w:rsidR="00111DF9">
        <w:t xml:space="preserve">Bureau </w:t>
      </w:r>
      <w:r w:rsidR="0013796C">
        <w:t xml:space="preserve">(Bureau) </w:t>
      </w:r>
      <w:r w:rsidR="00111DF9">
        <w:t xml:space="preserve">took this concern into account in its </w:t>
      </w:r>
      <w:r w:rsidR="00DD5E0F">
        <w:t xml:space="preserve">Extension </w:t>
      </w:r>
      <w:r w:rsidR="00111DF9">
        <w:t>Order issued January</w:t>
      </w:r>
      <w:r w:rsidR="00DD5E0F">
        <w:t xml:space="preserve"> </w:t>
      </w:r>
      <w:r w:rsidR="00111DF9">
        <w:t xml:space="preserve">12, 2017, which granted Petitioners’ </w:t>
      </w:r>
      <w:r w:rsidR="0013796C">
        <w:t>M</w:t>
      </w:r>
      <w:r w:rsidR="00A2519B">
        <w:t xml:space="preserve">otion in part and </w:t>
      </w:r>
      <w:r w:rsidR="005024E9">
        <w:t>extend</w:t>
      </w:r>
      <w:r w:rsidR="00111DF9">
        <w:t>ed</w:t>
      </w:r>
      <w:r w:rsidR="005024E9">
        <w:t xml:space="preserve"> both the initial </w:t>
      </w:r>
      <w:r w:rsidR="0013796C">
        <w:t xml:space="preserve">comment </w:t>
      </w:r>
      <w:r w:rsidR="005024E9">
        <w:t xml:space="preserve">and reply </w:t>
      </w:r>
      <w:r w:rsidR="00A2519B">
        <w:t xml:space="preserve">comment </w:t>
      </w:r>
      <w:r w:rsidR="005024E9">
        <w:t>dates</w:t>
      </w:r>
      <w:r w:rsidR="00CB7E86">
        <w:t>.</w:t>
      </w:r>
      <w:r w:rsidR="00CB7E86">
        <w:rPr>
          <w:rStyle w:val="FootnoteReference"/>
        </w:rPr>
        <w:footnoteReference w:id="6"/>
      </w:r>
      <w:r w:rsidR="00CB7E86">
        <w:t xml:space="preserve">  </w:t>
      </w:r>
      <w:r w:rsidR="004C642D">
        <w:t>The</w:t>
      </w:r>
      <w:r w:rsidR="00960E62">
        <w:t xml:space="preserve"> </w:t>
      </w:r>
      <w:r w:rsidR="004C642D">
        <w:t xml:space="preserve">Extension </w:t>
      </w:r>
      <w:r w:rsidR="00960E62">
        <w:t xml:space="preserve">Order specifically found </w:t>
      </w:r>
      <w:r w:rsidR="00111DF9">
        <w:t xml:space="preserve">that </w:t>
      </w:r>
      <w:r w:rsidR="00E3795F">
        <w:t>“</w:t>
      </w:r>
      <w:r w:rsidR="00111DF9">
        <w:t>a 30-day extension for comments is sufficient for this purpose and more appropriate than the longer extensions requested in the Petitioners’ Motion</w:t>
      </w:r>
      <w:r w:rsidR="00595A65">
        <w:t>[,]</w:t>
      </w:r>
      <w:r w:rsidR="00B72CFD">
        <w:t>”</w:t>
      </w:r>
      <w:r w:rsidR="00595A65">
        <w:t xml:space="preserve"> and that </w:t>
      </w:r>
      <w:r w:rsidR="00B72CFD">
        <w:t>“</w:t>
      </w:r>
      <w:r w:rsidR="00595A65">
        <w:t xml:space="preserve">a brief extension of the filing deadline will allow parties to provide the Commission with more thorough comments that will facilitate the compilation of a </w:t>
      </w:r>
      <w:r w:rsidR="00595A65">
        <w:lastRenderedPageBreak/>
        <w:t>complete record in this proceeding, without causing undue delay to the Commission’s consideration of these issues.</w:t>
      </w:r>
      <w:r w:rsidR="00111DF9">
        <w:t>”</w:t>
      </w:r>
      <w:r w:rsidR="005024E9">
        <w:rPr>
          <w:rStyle w:val="FootnoteReference"/>
        </w:rPr>
        <w:footnoteReference w:id="7"/>
      </w:r>
      <w:r w:rsidR="005024E9">
        <w:t xml:space="preserve">  </w:t>
      </w:r>
      <w:r w:rsidR="00595A65">
        <w:t xml:space="preserve">Thus, although we had the opportunity to grant a longer extension of time, we declined because of the balancing consideration of potential delay to the Commission’s consideration of issues subject to comment.  </w:t>
      </w:r>
      <w:r w:rsidR="005024E9">
        <w:t xml:space="preserve"> </w:t>
      </w:r>
    </w:p>
    <w:p w14:paraId="329BC738" w14:textId="3FC47B6D" w:rsidR="006D0363" w:rsidRDefault="00960E62" w:rsidP="0031463D">
      <w:pPr>
        <w:pStyle w:val="ParaNum"/>
        <w:widowControl/>
      </w:pPr>
      <w:r>
        <w:t>Petitioners</w:t>
      </w:r>
      <w:r w:rsidR="004C642D">
        <w:t xml:space="preserve"> also</w:t>
      </w:r>
      <w:r>
        <w:t xml:space="preserve"> argue that an extension of time is warranted because “no less than 860 comments” had been filed as of the date of their motion and “[i]t will be impossible to read all the comments, let alone develop cogent responses” by the current reply comment deadline.</w:t>
      </w:r>
      <w:r>
        <w:rPr>
          <w:rStyle w:val="FootnoteReference"/>
        </w:rPr>
        <w:footnoteReference w:id="8"/>
      </w:r>
      <w:r>
        <w:t xml:space="preserve">  </w:t>
      </w:r>
      <w:r w:rsidR="0087011C">
        <w:t xml:space="preserve">This argument alone </w:t>
      </w:r>
      <w:r>
        <w:t xml:space="preserve">does not justify an extension.  </w:t>
      </w:r>
      <w:r w:rsidR="0087011C">
        <w:t xml:space="preserve">When </w:t>
      </w:r>
      <w:r w:rsidR="0013796C">
        <w:t xml:space="preserve">the Bureau </w:t>
      </w:r>
      <w:r w:rsidR="0087011C">
        <w:t xml:space="preserve">extended the comment deadlines in response to Petitioners’ earlier Motion, </w:t>
      </w:r>
      <w:r w:rsidR="0013796C">
        <w:t xml:space="preserve">it </w:t>
      </w:r>
      <w:r w:rsidR="0018524B">
        <w:t>took</w:t>
      </w:r>
      <w:r w:rsidR="0087011C">
        <w:t xml:space="preserve"> into account the </w:t>
      </w:r>
      <w:r w:rsidR="00F23FE8">
        <w:t>brea</w:t>
      </w:r>
      <w:r w:rsidR="0018524B">
        <w:t>d</w:t>
      </w:r>
      <w:r w:rsidR="00F23FE8">
        <w:t xml:space="preserve">th and </w:t>
      </w:r>
      <w:r w:rsidR="0087011C">
        <w:t xml:space="preserve">complexity </w:t>
      </w:r>
      <w:r w:rsidR="00F23FE8">
        <w:t>of the issues</w:t>
      </w:r>
      <w:r w:rsidR="007B7AC1">
        <w:t>, the time needed for both initial and reply comments,</w:t>
      </w:r>
      <w:r w:rsidR="00670BEF">
        <w:t xml:space="preserve"> </w:t>
      </w:r>
      <w:r w:rsidR="007B7AC1">
        <w:t>and</w:t>
      </w:r>
      <w:r w:rsidR="007E1199" w:rsidRPr="007E1199">
        <w:t xml:space="preserve"> the foreseeable probability that numerous parties would file comments</w:t>
      </w:r>
      <w:r w:rsidR="00F23FE8">
        <w:t xml:space="preserve">.  </w:t>
      </w:r>
      <w:r w:rsidR="008A1B2B">
        <w:t xml:space="preserve">We </w:t>
      </w:r>
      <w:r w:rsidR="007E1199">
        <w:t xml:space="preserve">also </w:t>
      </w:r>
      <w:r w:rsidR="008A1B2B">
        <w:t>are not persuaded by the Petitioners</w:t>
      </w:r>
      <w:r w:rsidR="007E1199">
        <w:t>’ claim</w:t>
      </w:r>
      <w:r w:rsidR="008A1B2B">
        <w:t xml:space="preserve"> </w:t>
      </w:r>
      <w:r w:rsidR="007E1199">
        <w:t xml:space="preserve">that </w:t>
      </w:r>
      <w:r w:rsidR="007B7AC1">
        <w:t xml:space="preserve">the existence of </w:t>
      </w:r>
      <w:r w:rsidR="008A1B2B">
        <w:t xml:space="preserve">non-specific allegations </w:t>
      </w:r>
      <w:r w:rsidR="00451028">
        <w:t>in the record</w:t>
      </w:r>
      <w:r w:rsidR="0018524B">
        <w:t xml:space="preserve"> about </w:t>
      </w:r>
      <w:r w:rsidR="004B07CA">
        <w:t xml:space="preserve">some </w:t>
      </w:r>
      <w:r w:rsidR="0018524B">
        <w:t>local government</w:t>
      </w:r>
      <w:r w:rsidR="004B07CA">
        <w:t>s’</w:t>
      </w:r>
      <w:r w:rsidR="0018524B">
        <w:t xml:space="preserve"> conduct</w:t>
      </w:r>
      <w:r w:rsidR="00B72CFD">
        <w:t xml:space="preserve"> that </w:t>
      </w:r>
      <w:r w:rsidR="008C6DBB">
        <w:t>do not</w:t>
      </w:r>
      <w:r w:rsidR="007E1199" w:rsidRPr="007E1199">
        <w:t xml:space="preserve"> identify the entit</w:t>
      </w:r>
      <w:r w:rsidR="004E00D7">
        <w:t>ies</w:t>
      </w:r>
      <w:r w:rsidR="007E1199" w:rsidRPr="007E1199">
        <w:t xml:space="preserve"> that allegedly engaged in such condu</w:t>
      </w:r>
      <w:r w:rsidR="007E1199">
        <w:t xml:space="preserve">ct </w:t>
      </w:r>
      <w:r w:rsidR="00451028">
        <w:t>is</w:t>
      </w:r>
      <w:r w:rsidR="007E1199">
        <w:t xml:space="preserve"> </w:t>
      </w:r>
      <w:r w:rsidR="007B7AC1">
        <w:t xml:space="preserve">a </w:t>
      </w:r>
      <w:r w:rsidR="007E1199">
        <w:t xml:space="preserve">sufficient </w:t>
      </w:r>
      <w:r w:rsidR="007B7AC1">
        <w:t xml:space="preserve">ground </w:t>
      </w:r>
      <w:r w:rsidR="007E1199">
        <w:t xml:space="preserve">for </w:t>
      </w:r>
      <w:r w:rsidR="007B7AC1">
        <w:t xml:space="preserve">granting an </w:t>
      </w:r>
      <w:r w:rsidR="007E1199">
        <w:t>extension</w:t>
      </w:r>
      <w:r w:rsidR="007B7AC1">
        <w:t xml:space="preserve"> of time for reply comments</w:t>
      </w:r>
      <w:r w:rsidR="007E1199">
        <w:t>.</w:t>
      </w:r>
      <w:r w:rsidR="0046791E">
        <w:rPr>
          <w:rStyle w:val="FootnoteReference"/>
        </w:rPr>
        <w:footnoteReference w:id="9"/>
      </w:r>
      <w:r w:rsidR="007E1199">
        <w:t xml:space="preserve"> </w:t>
      </w:r>
      <w:r w:rsidR="007B7AC1">
        <w:t xml:space="preserve"> </w:t>
      </w:r>
      <w:r w:rsidR="008C6DBB">
        <w:t xml:space="preserve">If commenters have additional relevant information to provide regarding such matters after the reply comments are due, they may provide that through </w:t>
      </w:r>
      <w:r w:rsidR="008C6DBB" w:rsidRPr="00B72CFD">
        <w:rPr>
          <w:i/>
        </w:rPr>
        <w:t>ex parte</w:t>
      </w:r>
      <w:r w:rsidR="008C6DBB">
        <w:t xml:space="preserve"> filings in the docket.</w:t>
      </w:r>
      <w:r w:rsidR="00E753B6">
        <w:rPr>
          <w:rStyle w:val="FootnoteReference"/>
        </w:rPr>
        <w:footnoteReference w:id="10"/>
      </w:r>
    </w:p>
    <w:p w14:paraId="39EC9DA9" w14:textId="221BE432" w:rsidR="00BC18B3" w:rsidRDefault="006D0363" w:rsidP="0031463D">
      <w:pPr>
        <w:pStyle w:val="ParaNum"/>
        <w:widowControl/>
      </w:pPr>
      <w:r>
        <w:t xml:space="preserve">Given the absence of any significant intervening events or changed circumstances since the Extension Order, as well as due consideration of the arguments raised, we decline to </w:t>
      </w:r>
      <w:r w:rsidRPr="0013796C">
        <w:t>extend the deadline for reply comments in this proceeding</w:t>
      </w:r>
      <w:r>
        <w:t xml:space="preserve">.  </w:t>
      </w:r>
      <w:r w:rsidR="00E360C7">
        <w:t xml:space="preserve">We </w:t>
      </w:r>
      <w:r w:rsidR="00F23FE8">
        <w:t xml:space="preserve">expect </w:t>
      </w:r>
      <w:r w:rsidR="00E360C7">
        <w:t xml:space="preserve">the existing reply comment deadline </w:t>
      </w:r>
      <w:r w:rsidR="007B7AC1">
        <w:t>will be</w:t>
      </w:r>
      <w:r w:rsidR="00E360C7">
        <w:t xml:space="preserve"> sufficient </w:t>
      </w:r>
      <w:r w:rsidR="002F16F5">
        <w:t>for Petitioners and other comment</w:t>
      </w:r>
      <w:r w:rsidR="00B9036E">
        <w:t>er</w:t>
      </w:r>
      <w:r w:rsidR="002F16F5">
        <w:t>s to</w:t>
      </w:r>
      <w:r w:rsidR="008A1B2B">
        <w:t xml:space="preserve"> </w:t>
      </w:r>
      <w:r w:rsidR="002F16F5">
        <w:t>address</w:t>
      </w:r>
      <w:r w:rsidR="00E360C7">
        <w:t xml:space="preserve"> the issues raised in this proceeding</w:t>
      </w:r>
      <w:r w:rsidR="00101982">
        <w:t>.</w:t>
      </w:r>
    </w:p>
    <w:bookmarkEnd w:id="1"/>
    <w:p w14:paraId="2EFCD754" w14:textId="77777777" w:rsidR="004E50A6" w:rsidRDefault="004E50A6" w:rsidP="0031463D">
      <w:pPr>
        <w:pStyle w:val="ParaNum"/>
        <w:widowControl/>
      </w:pPr>
      <w:r>
        <w:t xml:space="preserve">Accordingly, IT IS ORDERED, pursuant to </w:t>
      </w:r>
      <w:r w:rsidRPr="004769E4">
        <w:t>sections 4(i)</w:t>
      </w:r>
      <w:r>
        <w:t>, 4(j),</w:t>
      </w:r>
      <w:r w:rsidRPr="004769E4">
        <w:t xml:space="preserve"> </w:t>
      </w:r>
      <w:r>
        <w:t xml:space="preserve">5, </w:t>
      </w:r>
      <w:r w:rsidRPr="004769E4">
        <w:t>and 303(r) of the Communications Act, as amended, 47 U.S.C. §§ 154(i)</w:t>
      </w:r>
      <w:r>
        <w:t xml:space="preserve">, </w:t>
      </w:r>
      <w:r w:rsidRPr="004769E4">
        <w:t>154</w:t>
      </w:r>
      <w:r>
        <w:t xml:space="preserve">(j), 155, </w:t>
      </w:r>
      <w:r w:rsidRPr="004769E4">
        <w:t>and 303(r)</w:t>
      </w:r>
      <w:r>
        <w:t>,</w:t>
      </w:r>
      <w:r w:rsidRPr="004769E4">
        <w:t xml:space="preserve"> and sections </w:t>
      </w:r>
      <w:r>
        <w:t>0.</w:t>
      </w:r>
      <w:r w:rsidR="002F3997">
        <w:t>131</w:t>
      </w:r>
      <w:r>
        <w:t>, 0.</w:t>
      </w:r>
      <w:r w:rsidR="002F3997">
        <w:t>33</w:t>
      </w:r>
      <w:r>
        <w:t>1, 1.46, and 1.415</w:t>
      </w:r>
      <w:r w:rsidRPr="004769E4">
        <w:t xml:space="preserve"> of the Commission’s rules, 47 CFR §§ </w:t>
      </w:r>
      <w:r>
        <w:t>0.</w:t>
      </w:r>
      <w:r w:rsidR="002F3997">
        <w:t>13</w:t>
      </w:r>
      <w:r>
        <w:t>1, 0.</w:t>
      </w:r>
      <w:r w:rsidR="002F3997">
        <w:t>33</w:t>
      </w:r>
      <w:r>
        <w:t>1, 1.46</w:t>
      </w:r>
      <w:r w:rsidRPr="004769E4">
        <w:t>,</w:t>
      </w:r>
      <w:r w:rsidR="00C22681">
        <w:t xml:space="preserve"> and 1.415, that</w:t>
      </w:r>
      <w:r w:rsidR="00C22681">
        <w:rPr>
          <w:snapToGrid/>
        </w:rPr>
        <w:t xml:space="preserve"> the</w:t>
      </w:r>
      <w:r w:rsidR="003F77DB">
        <w:rPr>
          <w:snapToGrid/>
        </w:rPr>
        <w:t xml:space="preserve"> Motion for Extension of Time </w:t>
      </w:r>
      <w:r w:rsidR="00BC18B3">
        <w:rPr>
          <w:snapToGrid/>
        </w:rPr>
        <w:t xml:space="preserve">to File Reply Comments, submitted </w:t>
      </w:r>
      <w:r w:rsidR="003F77DB">
        <w:rPr>
          <w:snapToGrid/>
        </w:rPr>
        <w:t>by the</w:t>
      </w:r>
      <w:r w:rsidR="00C22681">
        <w:rPr>
          <w:snapToGrid/>
        </w:rPr>
        <w:t xml:space="preserve"> National Association of Telecommunications Officers and Advisors, United States Conference of Mayors, National League of Cities, Government Finance Officers Association, International Municipal Lawyers Association</w:t>
      </w:r>
      <w:r w:rsidR="00BC18B3">
        <w:rPr>
          <w:snapToGrid/>
        </w:rPr>
        <w:t>,</w:t>
      </w:r>
      <w:r w:rsidR="00C22681">
        <w:rPr>
          <w:snapToGrid/>
        </w:rPr>
        <w:t xml:space="preserve"> and National Association of Counties </w:t>
      </w:r>
      <w:r w:rsidR="00BA3A86">
        <w:t xml:space="preserve">on </w:t>
      </w:r>
      <w:r w:rsidR="00BC18B3">
        <w:t xml:space="preserve">March 23, </w:t>
      </w:r>
      <w:r w:rsidR="00BA3A86">
        <w:t>2017</w:t>
      </w:r>
      <w:r>
        <w:t xml:space="preserve">, IS </w:t>
      </w:r>
      <w:r w:rsidR="00BC18B3">
        <w:t>DENIED.</w:t>
      </w:r>
    </w:p>
    <w:p w14:paraId="34DD6C69" w14:textId="77777777" w:rsidR="004E50A6" w:rsidRDefault="004E50A6" w:rsidP="0031463D">
      <w:pPr>
        <w:pStyle w:val="ParaNum"/>
        <w:widowControl/>
        <w:numPr>
          <w:ilvl w:val="0"/>
          <w:numId w:val="0"/>
        </w:numPr>
      </w:pPr>
    </w:p>
    <w:p w14:paraId="2D94C925" w14:textId="77777777" w:rsidR="004E50A6" w:rsidRDefault="004E50A6" w:rsidP="0031463D">
      <w:pPr>
        <w:pStyle w:val="ParaNum"/>
        <w:widowControl/>
        <w:numPr>
          <w:ilvl w:val="0"/>
          <w:numId w:val="0"/>
        </w:numPr>
        <w:spacing w:after="0"/>
        <w:ind w:left="3600"/>
      </w:pPr>
      <w:r>
        <w:t>FEDERAL COMMUNICATIONS COMMISSION</w:t>
      </w:r>
    </w:p>
    <w:p w14:paraId="3FF5517B" w14:textId="77777777" w:rsidR="004E50A6" w:rsidRDefault="004E50A6" w:rsidP="0031463D">
      <w:pPr>
        <w:pStyle w:val="ParaNum"/>
        <w:widowControl/>
        <w:numPr>
          <w:ilvl w:val="0"/>
          <w:numId w:val="0"/>
        </w:numPr>
        <w:spacing w:after="0"/>
        <w:ind w:left="3600"/>
      </w:pPr>
    </w:p>
    <w:p w14:paraId="4143A8A3" w14:textId="77777777" w:rsidR="004E50A6" w:rsidRDefault="004E50A6" w:rsidP="0031463D">
      <w:pPr>
        <w:pStyle w:val="ParaNum"/>
        <w:widowControl/>
        <w:numPr>
          <w:ilvl w:val="0"/>
          <w:numId w:val="0"/>
        </w:numPr>
        <w:spacing w:after="0"/>
        <w:ind w:left="3600"/>
      </w:pPr>
    </w:p>
    <w:p w14:paraId="5BA93D98" w14:textId="77777777" w:rsidR="004E50A6" w:rsidRDefault="004E50A6" w:rsidP="0031463D">
      <w:pPr>
        <w:pStyle w:val="ParaNum"/>
        <w:widowControl/>
        <w:numPr>
          <w:ilvl w:val="0"/>
          <w:numId w:val="0"/>
        </w:numPr>
        <w:spacing w:after="0"/>
        <w:ind w:left="3600"/>
      </w:pPr>
    </w:p>
    <w:p w14:paraId="06ACDBE5" w14:textId="77777777" w:rsidR="004E50A6" w:rsidRDefault="004E50A6" w:rsidP="0031463D">
      <w:pPr>
        <w:pStyle w:val="ParaNum"/>
        <w:widowControl/>
        <w:numPr>
          <w:ilvl w:val="0"/>
          <w:numId w:val="0"/>
        </w:numPr>
        <w:spacing w:after="0"/>
        <w:ind w:left="3600"/>
      </w:pPr>
    </w:p>
    <w:p w14:paraId="307C9458" w14:textId="6D8FBF15" w:rsidR="004E50A6" w:rsidRPr="005E3FE4" w:rsidRDefault="00BB789B" w:rsidP="0031463D">
      <w:pPr>
        <w:widowControl/>
        <w:spacing w:before="40"/>
        <w:ind w:left="2880" w:firstLine="720"/>
        <w:rPr>
          <w:b/>
          <w:szCs w:val="22"/>
        </w:rPr>
      </w:pPr>
      <w:r>
        <w:rPr>
          <w:szCs w:val="22"/>
        </w:rPr>
        <w:t>Garnet Hanly</w:t>
      </w:r>
    </w:p>
    <w:p w14:paraId="3653B7A1" w14:textId="77777777" w:rsidR="004E50A6" w:rsidRDefault="00BC18B3" w:rsidP="0031463D">
      <w:pPr>
        <w:pStyle w:val="ParaNum"/>
        <w:widowControl/>
        <w:numPr>
          <w:ilvl w:val="0"/>
          <w:numId w:val="0"/>
        </w:numPr>
        <w:spacing w:after="0"/>
        <w:ind w:left="3600"/>
      </w:pPr>
      <w:r>
        <w:t xml:space="preserve">Acting </w:t>
      </w:r>
      <w:r w:rsidR="004E50A6">
        <w:t xml:space="preserve">Chief </w:t>
      </w:r>
    </w:p>
    <w:p w14:paraId="0B9621B2" w14:textId="3F169E09" w:rsidR="00BB789B" w:rsidRDefault="00BB789B" w:rsidP="0031463D">
      <w:pPr>
        <w:pStyle w:val="ParaNum"/>
        <w:widowControl/>
        <w:numPr>
          <w:ilvl w:val="0"/>
          <w:numId w:val="0"/>
        </w:numPr>
        <w:spacing w:after="0"/>
        <w:ind w:left="3600"/>
      </w:pPr>
      <w:r>
        <w:t>Competition and Infrastructure Policy Division</w:t>
      </w:r>
    </w:p>
    <w:p w14:paraId="44B87627" w14:textId="77777777" w:rsidR="004C2EE3" w:rsidRDefault="00C22681" w:rsidP="0031463D">
      <w:pPr>
        <w:widowControl/>
        <w:ind w:left="2880" w:firstLine="720"/>
      </w:pPr>
      <w:r>
        <w:t>Wireless Telecommunications</w:t>
      </w:r>
      <w:r w:rsidR="004E50A6">
        <w:t xml:space="preserve"> Bureau</w:t>
      </w:r>
    </w:p>
    <w:sectPr w:rsidR="004C2EE3"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24A3FC" w14:textId="77777777" w:rsidR="009E36D6" w:rsidRDefault="009E36D6">
      <w:pPr>
        <w:spacing w:line="20" w:lineRule="exact"/>
      </w:pPr>
    </w:p>
  </w:endnote>
  <w:endnote w:type="continuationSeparator" w:id="0">
    <w:p w14:paraId="61A025E3" w14:textId="77777777" w:rsidR="009E36D6" w:rsidRDefault="009E36D6">
      <w:r>
        <w:t xml:space="preserve"> </w:t>
      </w:r>
    </w:p>
  </w:endnote>
  <w:endnote w:type="continuationNotice" w:id="1">
    <w:p w14:paraId="71B3205F" w14:textId="77777777" w:rsidR="009E36D6" w:rsidRDefault="009E36D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ECAF4"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2A6CEB89"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BDB77"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7A6625">
      <w:rPr>
        <w:noProof/>
      </w:rPr>
      <w:t>2</w:t>
    </w:r>
    <w:r>
      <w:fldChar w:fldCharType="end"/>
    </w:r>
  </w:p>
  <w:p w14:paraId="48BF6A21"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FF64F"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493D7F" w14:textId="77777777" w:rsidR="009E36D6" w:rsidRDefault="009E36D6">
      <w:r>
        <w:separator/>
      </w:r>
    </w:p>
  </w:footnote>
  <w:footnote w:type="continuationSeparator" w:id="0">
    <w:p w14:paraId="715A6C3F" w14:textId="77777777" w:rsidR="009E36D6" w:rsidRDefault="009E36D6" w:rsidP="00C721AC">
      <w:pPr>
        <w:spacing w:before="120"/>
        <w:rPr>
          <w:sz w:val="20"/>
        </w:rPr>
      </w:pPr>
      <w:r>
        <w:rPr>
          <w:sz w:val="20"/>
        </w:rPr>
        <w:t xml:space="preserve">(Continued from previous page)  </w:t>
      </w:r>
      <w:r>
        <w:rPr>
          <w:sz w:val="20"/>
        </w:rPr>
        <w:separator/>
      </w:r>
    </w:p>
  </w:footnote>
  <w:footnote w:type="continuationNotice" w:id="1">
    <w:p w14:paraId="1D563611" w14:textId="77777777" w:rsidR="009E36D6" w:rsidRDefault="009E36D6" w:rsidP="00C721AC">
      <w:pPr>
        <w:jc w:val="right"/>
        <w:rPr>
          <w:sz w:val="20"/>
        </w:rPr>
      </w:pPr>
      <w:r>
        <w:rPr>
          <w:sz w:val="20"/>
        </w:rPr>
        <w:t>(continued….)</w:t>
      </w:r>
    </w:p>
  </w:footnote>
  <w:footnote w:id="2">
    <w:p w14:paraId="347FD170" w14:textId="5B82F9D6" w:rsidR="00E360C7" w:rsidRDefault="00E360C7">
      <w:pPr>
        <w:pStyle w:val="FootnoteText"/>
      </w:pPr>
      <w:r>
        <w:rPr>
          <w:rStyle w:val="FootnoteReference"/>
        </w:rPr>
        <w:footnoteRef/>
      </w:r>
      <w:r>
        <w:t xml:space="preserve"> </w:t>
      </w:r>
      <w:r w:rsidR="00465625">
        <w:t xml:space="preserve">Motion for Extension of Time to File Reply Comments, WT Docket No. 16-421, </w:t>
      </w:r>
      <w:r w:rsidR="00465625" w:rsidRPr="00465625">
        <w:t>National Association of Telecommunications Officers and Advisors, United States Conference of Mayors, National League of Cities, Government Finance Officers Association, International Municipal Lawyers Association, and National Association of Counties</w:t>
      </w:r>
      <w:r w:rsidR="00465625">
        <w:t>, filed March 23, 2017 (Motion).</w:t>
      </w:r>
    </w:p>
  </w:footnote>
  <w:footnote w:id="3">
    <w:p w14:paraId="64147E78" w14:textId="76DD1F51" w:rsidR="00E77629" w:rsidRDefault="00E77629">
      <w:pPr>
        <w:pStyle w:val="FootnoteText"/>
      </w:pPr>
      <w:r>
        <w:rPr>
          <w:rStyle w:val="FootnoteReference"/>
        </w:rPr>
        <w:footnoteRef/>
      </w:r>
      <w:r>
        <w:t xml:space="preserve"> </w:t>
      </w:r>
      <w:r w:rsidRPr="00E77629">
        <w:t>47 CFR § 1.46</w:t>
      </w:r>
      <w:r>
        <w:t>.</w:t>
      </w:r>
    </w:p>
  </w:footnote>
  <w:footnote w:id="4">
    <w:p w14:paraId="3A33ED1C" w14:textId="77777777" w:rsidR="007F43BB" w:rsidRPr="007F43BB" w:rsidRDefault="007F43BB">
      <w:pPr>
        <w:pStyle w:val="FootnoteText"/>
        <w:rPr>
          <w:i/>
        </w:rPr>
      </w:pPr>
      <w:r>
        <w:rPr>
          <w:rStyle w:val="FootnoteReference"/>
        </w:rPr>
        <w:footnoteRef/>
      </w:r>
      <w:r>
        <w:t xml:space="preserve"> </w:t>
      </w:r>
      <w:r w:rsidR="00960E62">
        <w:t>Motion at 2.</w:t>
      </w:r>
    </w:p>
  </w:footnote>
  <w:footnote w:id="5">
    <w:p w14:paraId="751C15F3" w14:textId="77777777" w:rsidR="007F43BB" w:rsidRDefault="007F43BB">
      <w:pPr>
        <w:pStyle w:val="FootnoteText"/>
      </w:pPr>
      <w:r>
        <w:rPr>
          <w:rStyle w:val="FootnoteReference"/>
        </w:rPr>
        <w:footnoteRef/>
      </w:r>
      <w:r>
        <w:t xml:space="preserve"> </w:t>
      </w:r>
      <w:r w:rsidR="00960E62">
        <w:rPr>
          <w:i/>
        </w:rPr>
        <w:t>Id.</w:t>
      </w:r>
    </w:p>
  </w:footnote>
  <w:footnote w:id="6">
    <w:p w14:paraId="5182EFC1" w14:textId="04280B34" w:rsidR="00CB7E86" w:rsidRDefault="00CB7E86" w:rsidP="00407209">
      <w:pPr>
        <w:pStyle w:val="FootnoteText"/>
      </w:pPr>
      <w:r>
        <w:rPr>
          <w:rStyle w:val="FootnoteReference"/>
        </w:rPr>
        <w:footnoteRef/>
      </w:r>
      <w:r>
        <w:t xml:space="preserve"> </w:t>
      </w:r>
      <w:r w:rsidR="00407209" w:rsidRPr="00407209">
        <w:rPr>
          <w:i/>
        </w:rPr>
        <w:t>Streamlining Deployment of Small Cell Infrastructure by Improving Wireless Facilities Siting Policies; Mobilitie, LLC Petition for Declaratory Ruling</w:t>
      </w:r>
      <w:r w:rsidR="00407209">
        <w:t>,</w:t>
      </w:r>
      <w:r w:rsidR="00407209" w:rsidRPr="00407209">
        <w:t xml:space="preserve"> </w:t>
      </w:r>
      <w:r>
        <w:t>Order, 32 FCC Rcd 335, 335, para. 2 (WTB 2017)</w:t>
      </w:r>
      <w:r w:rsidR="0013796C">
        <w:t xml:space="preserve"> </w:t>
      </w:r>
      <w:r w:rsidR="00DD5E0F">
        <w:t>(Extension Order)</w:t>
      </w:r>
      <w:r>
        <w:t xml:space="preserve"> (noting </w:t>
      </w:r>
      <w:r w:rsidR="00B72CFD">
        <w:t xml:space="preserve">that </w:t>
      </w:r>
      <w:r>
        <w:t>Petitioners argue</w:t>
      </w:r>
      <w:r w:rsidR="00B72CFD">
        <w:t>d</w:t>
      </w:r>
      <w:r>
        <w:t xml:space="preserve"> for extension on the basis of the “complexity and breadth of the issues involved with this matter.”).</w:t>
      </w:r>
    </w:p>
  </w:footnote>
  <w:footnote w:id="7">
    <w:p w14:paraId="2734AF48" w14:textId="77777777" w:rsidR="005024E9" w:rsidRDefault="005024E9">
      <w:pPr>
        <w:pStyle w:val="FootnoteText"/>
      </w:pPr>
      <w:r>
        <w:rPr>
          <w:rStyle w:val="FootnoteReference"/>
        </w:rPr>
        <w:footnoteRef/>
      </w:r>
      <w:r>
        <w:t xml:space="preserve"> </w:t>
      </w:r>
      <w:r w:rsidR="00407209">
        <w:rPr>
          <w:i/>
        </w:rPr>
        <w:t>Id.</w:t>
      </w:r>
      <w:r w:rsidR="00407209">
        <w:t xml:space="preserve"> at </w:t>
      </w:r>
      <w:r w:rsidR="00111DF9">
        <w:t>336, para. 3</w:t>
      </w:r>
      <w:r w:rsidR="00CB7E86">
        <w:t>.</w:t>
      </w:r>
    </w:p>
  </w:footnote>
  <w:footnote w:id="8">
    <w:p w14:paraId="33100BDF" w14:textId="77777777" w:rsidR="00960E62" w:rsidRDefault="00960E62" w:rsidP="00960E62">
      <w:pPr>
        <w:pStyle w:val="FootnoteText"/>
      </w:pPr>
      <w:r>
        <w:rPr>
          <w:rStyle w:val="FootnoteReference"/>
        </w:rPr>
        <w:footnoteRef/>
      </w:r>
      <w:r>
        <w:t xml:space="preserve"> Motion at 2.</w:t>
      </w:r>
    </w:p>
  </w:footnote>
  <w:footnote w:id="9">
    <w:p w14:paraId="38FEF740" w14:textId="77777777" w:rsidR="0046791E" w:rsidRDefault="0046791E" w:rsidP="0046791E">
      <w:pPr>
        <w:pStyle w:val="FootnoteText"/>
      </w:pPr>
      <w:r>
        <w:rPr>
          <w:rStyle w:val="FootnoteReference"/>
        </w:rPr>
        <w:footnoteRef/>
      </w:r>
      <w:r>
        <w:t xml:space="preserve"> </w:t>
      </w:r>
      <w:r w:rsidRPr="007E1199">
        <w:t>Motion at 3 &amp; n.2.</w:t>
      </w:r>
      <w:r>
        <w:t xml:space="preserve"> </w:t>
      </w:r>
    </w:p>
  </w:footnote>
  <w:footnote w:id="10">
    <w:p w14:paraId="5BF04782" w14:textId="082C0A99" w:rsidR="00E753B6" w:rsidRDefault="00E753B6">
      <w:pPr>
        <w:pStyle w:val="FootnoteText"/>
      </w:pPr>
      <w:r>
        <w:rPr>
          <w:rStyle w:val="FootnoteReference"/>
        </w:rPr>
        <w:footnoteRef/>
      </w:r>
      <w:r>
        <w:t xml:space="preserve"> </w:t>
      </w:r>
      <w:r>
        <w:rPr>
          <w:i/>
        </w:rPr>
        <w:t xml:space="preserve">See </w:t>
      </w:r>
      <w:r w:rsidR="00554C6B">
        <w:rPr>
          <w:i/>
        </w:rPr>
        <w:t>Streamlining Deployment of Small Cell Infrastructure by Improving Wireless Facilities Siting Policies; Mobilitie, LLC Petition for Declaratory Ruling</w:t>
      </w:r>
      <w:r w:rsidR="00554C6B">
        <w:t xml:space="preserve">, Public Notice, 31 FCC Rcd 13360, 13373-74 (WTB 2016).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46423" w14:textId="77777777" w:rsidR="008A7C3C" w:rsidRDefault="008A7C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73D2B" w14:textId="01DD94AA" w:rsidR="00D25FB5" w:rsidRDefault="00D25FB5" w:rsidP="00810B6F">
    <w:pPr>
      <w:pStyle w:val="Header"/>
      <w:rPr>
        <w:b w:val="0"/>
      </w:rPr>
    </w:pPr>
    <w:r>
      <w:tab/>
      <w:t>Federal Communications Commission</w:t>
    </w:r>
    <w:r>
      <w:tab/>
    </w:r>
    <w:r w:rsidR="004E50A6">
      <w:t>DA 1</w:t>
    </w:r>
    <w:r w:rsidR="00B30CB6">
      <w:t>7</w:t>
    </w:r>
    <w:r w:rsidR="0063112C">
      <w:t>-293</w:t>
    </w:r>
  </w:p>
  <w:p w14:paraId="09C26028" w14:textId="77777777" w:rsidR="00D25FB5" w:rsidRDefault="003E6684">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311F7090" wp14:editId="1E2E019B">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1C7EBA"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00EFA797"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BAA97" w14:textId="2586A135" w:rsidR="00D25FB5" w:rsidRDefault="003E6684" w:rsidP="00810B6F">
    <w:pPr>
      <w:pStyle w:val="Header"/>
      <w:rPr>
        <w:b w:val="0"/>
      </w:rPr>
    </w:pPr>
    <w:r>
      <w:rPr>
        <w:noProof/>
      </w:rPr>
      <mc:AlternateContent>
        <mc:Choice Requires="wps">
          <w:drawing>
            <wp:anchor distT="0" distB="0" distL="114300" distR="114300" simplePos="0" relativeHeight="251658240" behindDoc="1" locked="0" layoutInCell="0" allowOverlap="1" wp14:anchorId="6600611C" wp14:editId="379A6C27">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576846"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A672F7">
      <w:rPr>
        <w:spacing w:val="-2"/>
      </w:rPr>
      <w:t>DA 17</w:t>
    </w:r>
    <w:r w:rsidR="004E50A6">
      <w:rPr>
        <w:spacing w:val="-2"/>
      </w:rPr>
      <w:t>-</w:t>
    </w:r>
    <w:r w:rsidR="0063112C">
      <w:rPr>
        <w:spacing w:val="-2"/>
      </w:rPr>
      <w:t>293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0A6"/>
    <w:rsid w:val="00011833"/>
    <w:rsid w:val="00025E3B"/>
    <w:rsid w:val="000315B2"/>
    <w:rsid w:val="00036039"/>
    <w:rsid w:val="00037F90"/>
    <w:rsid w:val="000875BF"/>
    <w:rsid w:val="00096D8C"/>
    <w:rsid w:val="000C0B65"/>
    <w:rsid w:val="000C6DBB"/>
    <w:rsid w:val="000D14CC"/>
    <w:rsid w:val="000E05FE"/>
    <w:rsid w:val="000E3D42"/>
    <w:rsid w:val="000E453B"/>
    <w:rsid w:val="000E6333"/>
    <w:rsid w:val="000F6640"/>
    <w:rsid w:val="00101982"/>
    <w:rsid w:val="00111DF9"/>
    <w:rsid w:val="00121F36"/>
    <w:rsid w:val="00122BD5"/>
    <w:rsid w:val="00133F79"/>
    <w:rsid w:val="0013796C"/>
    <w:rsid w:val="00156085"/>
    <w:rsid w:val="00177EA5"/>
    <w:rsid w:val="0018524B"/>
    <w:rsid w:val="00194A66"/>
    <w:rsid w:val="001B620F"/>
    <w:rsid w:val="001D403D"/>
    <w:rsid w:val="001D6BCF"/>
    <w:rsid w:val="001E01CA"/>
    <w:rsid w:val="00256764"/>
    <w:rsid w:val="00272E9B"/>
    <w:rsid w:val="00275CF5"/>
    <w:rsid w:val="0028301F"/>
    <w:rsid w:val="00285017"/>
    <w:rsid w:val="002A2D2E"/>
    <w:rsid w:val="002C00E8"/>
    <w:rsid w:val="002E41A2"/>
    <w:rsid w:val="002F16F5"/>
    <w:rsid w:val="002F3997"/>
    <w:rsid w:val="0031463D"/>
    <w:rsid w:val="00323CA4"/>
    <w:rsid w:val="003249E2"/>
    <w:rsid w:val="00330136"/>
    <w:rsid w:val="00343749"/>
    <w:rsid w:val="003549D8"/>
    <w:rsid w:val="003660ED"/>
    <w:rsid w:val="00392385"/>
    <w:rsid w:val="00393A60"/>
    <w:rsid w:val="003A6C19"/>
    <w:rsid w:val="003B0550"/>
    <w:rsid w:val="003B521D"/>
    <w:rsid w:val="003B694F"/>
    <w:rsid w:val="003E6684"/>
    <w:rsid w:val="003F171C"/>
    <w:rsid w:val="003F77DB"/>
    <w:rsid w:val="0040216F"/>
    <w:rsid w:val="00407209"/>
    <w:rsid w:val="00412FC5"/>
    <w:rsid w:val="004156AE"/>
    <w:rsid w:val="00422276"/>
    <w:rsid w:val="004242F1"/>
    <w:rsid w:val="00445A00"/>
    <w:rsid w:val="00451028"/>
    <w:rsid w:val="00451B0F"/>
    <w:rsid w:val="004571F5"/>
    <w:rsid w:val="00461275"/>
    <w:rsid w:val="00465625"/>
    <w:rsid w:val="0046791E"/>
    <w:rsid w:val="0047010F"/>
    <w:rsid w:val="004B07CA"/>
    <w:rsid w:val="004C2EE3"/>
    <w:rsid w:val="004C5BB1"/>
    <w:rsid w:val="004C642D"/>
    <w:rsid w:val="004E00D7"/>
    <w:rsid w:val="004E4A22"/>
    <w:rsid w:val="004E50A6"/>
    <w:rsid w:val="004F1A52"/>
    <w:rsid w:val="00501A66"/>
    <w:rsid w:val="005024E9"/>
    <w:rsid w:val="00511968"/>
    <w:rsid w:val="005375C9"/>
    <w:rsid w:val="00554C6B"/>
    <w:rsid w:val="0055614C"/>
    <w:rsid w:val="00590817"/>
    <w:rsid w:val="00595A65"/>
    <w:rsid w:val="005A3688"/>
    <w:rsid w:val="005A5C1F"/>
    <w:rsid w:val="005D2843"/>
    <w:rsid w:val="005D3031"/>
    <w:rsid w:val="005E14C2"/>
    <w:rsid w:val="00607BA5"/>
    <w:rsid w:val="0061180A"/>
    <w:rsid w:val="00614C8D"/>
    <w:rsid w:val="00626EB6"/>
    <w:rsid w:val="0063112C"/>
    <w:rsid w:val="0064593B"/>
    <w:rsid w:val="00655D03"/>
    <w:rsid w:val="00670BEF"/>
    <w:rsid w:val="00683388"/>
    <w:rsid w:val="00683F84"/>
    <w:rsid w:val="006A6A81"/>
    <w:rsid w:val="006B3F1A"/>
    <w:rsid w:val="006C3BBE"/>
    <w:rsid w:val="006D0363"/>
    <w:rsid w:val="006F21A0"/>
    <w:rsid w:val="006F7393"/>
    <w:rsid w:val="0070224F"/>
    <w:rsid w:val="007115F7"/>
    <w:rsid w:val="00711C37"/>
    <w:rsid w:val="007171F0"/>
    <w:rsid w:val="00740156"/>
    <w:rsid w:val="00763CFE"/>
    <w:rsid w:val="0076493F"/>
    <w:rsid w:val="00767CFF"/>
    <w:rsid w:val="00784DEF"/>
    <w:rsid w:val="00785689"/>
    <w:rsid w:val="0079754B"/>
    <w:rsid w:val="007A1E6D"/>
    <w:rsid w:val="007A6625"/>
    <w:rsid w:val="007B0EB2"/>
    <w:rsid w:val="007B7AC1"/>
    <w:rsid w:val="007E1199"/>
    <w:rsid w:val="007F43BB"/>
    <w:rsid w:val="00801F8A"/>
    <w:rsid w:val="00810B6F"/>
    <w:rsid w:val="00817315"/>
    <w:rsid w:val="00822CE0"/>
    <w:rsid w:val="0083753E"/>
    <w:rsid w:val="00841AB1"/>
    <w:rsid w:val="0087011C"/>
    <w:rsid w:val="00895FED"/>
    <w:rsid w:val="008A1B2B"/>
    <w:rsid w:val="008A7C3C"/>
    <w:rsid w:val="008C1C63"/>
    <w:rsid w:val="008C68F1"/>
    <w:rsid w:val="008C6DBB"/>
    <w:rsid w:val="008F654C"/>
    <w:rsid w:val="00904649"/>
    <w:rsid w:val="00912A9E"/>
    <w:rsid w:val="00921803"/>
    <w:rsid w:val="00926503"/>
    <w:rsid w:val="00960E62"/>
    <w:rsid w:val="009726D8"/>
    <w:rsid w:val="00993A32"/>
    <w:rsid w:val="009E36D6"/>
    <w:rsid w:val="009F76DB"/>
    <w:rsid w:val="00A2519B"/>
    <w:rsid w:val="00A32C3B"/>
    <w:rsid w:val="00A45F4F"/>
    <w:rsid w:val="00A600A9"/>
    <w:rsid w:val="00A672F7"/>
    <w:rsid w:val="00A93031"/>
    <w:rsid w:val="00AA55B7"/>
    <w:rsid w:val="00AA5B9E"/>
    <w:rsid w:val="00AB2407"/>
    <w:rsid w:val="00AB53DF"/>
    <w:rsid w:val="00AB7371"/>
    <w:rsid w:val="00AE141A"/>
    <w:rsid w:val="00B07E5C"/>
    <w:rsid w:val="00B1787E"/>
    <w:rsid w:val="00B30CB6"/>
    <w:rsid w:val="00B45F96"/>
    <w:rsid w:val="00B72CFD"/>
    <w:rsid w:val="00B811F7"/>
    <w:rsid w:val="00B82EE8"/>
    <w:rsid w:val="00B9036E"/>
    <w:rsid w:val="00B9602B"/>
    <w:rsid w:val="00BA3A86"/>
    <w:rsid w:val="00BA5DC6"/>
    <w:rsid w:val="00BA6196"/>
    <w:rsid w:val="00BB789B"/>
    <w:rsid w:val="00BC18B3"/>
    <w:rsid w:val="00BC6D8C"/>
    <w:rsid w:val="00BD4CC2"/>
    <w:rsid w:val="00BE54B1"/>
    <w:rsid w:val="00C22681"/>
    <w:rsid w:val="00C34006"/>
    <w:rsid w:val="00C426B1"/>
    <w:rsid w:val="00C66160"/>
    <w:rsid w:val="00C721AC"/>
    <w:rsid w:val="00C86F3A"/>
    <w:rsid w:val="00C90D6A"/>
    <w:rsid w:val="00CA247E"/>
    <w:rsid w:val="00CB7E86"/>
    <w:rsid w:val="00CC72B6"/>
    <w:rsid w:val="00D0218D"/>
    <w:rsid w:val="00D0602E"/>
    <w:rsid w:val="00D25FB5"/>
    <w:rsid w:val="00D44223"/>
    <w:rsid w:val="00D62DCA"/>
    <w:rsid w:val="00D81A3F"/>
    <w:rsid w:val="00DA2529"/>
    <w:rsid w:val="00DB130A"/>
    <w:rsid w:val="00DB2EBB"/>
    <w:rsid w:val="00DC10A1"/>
    <w:rsid w:val="00DC655F"/>
    <w:rsid w:val="00DD0B59"/>
    <w:rsid w:val="00DD5E0F"/>
    <w:rsid w:val="00DD7EBD"/>
    <w:rsid w:val="00DE03FD"/>
    <w:rsid w:val="00DF62B6"/>
    <w:rsid w:val="00E06E32"/>
    <w:rsid w:val="00E07225"/>
    <w:rsid w:val="00E360C7"/>
    <w:rsid w:val="00E37116"/>
    <w:rsid w:val="00E3795F"/>
    <w:rsid w:val="00E5409F"/>
    <w:rsid w:val="00E63289"/>
    <w:rsid w:val="00E73506"/>
    <w:rsid w:val="00E753B6"/>
    <w:rsid w:val="00E77629"/>
    <w:rsid w:val="00E916B0"/>
    <w:rsid w:val="00ED34A9"/>
    <w:rsid w:val="00EE6488"/>
    <w:rsid w:val="00EF7365"/>
    <w:rsid w:val="00EF79C7"/>
    <w:rsid w:val="00F021FA"/>
    <w:rsid w:val="00F221CB"/>
    <w:rsid w:val="00F23FE8"/>
    <w:rsid w:val="00F31BC3"/>
    <w:rsid w:val="00F40DC2"/>
    <w:rsid w:val="00F60738"/>
    <w:rsid w:val="00F62E97"/>
    <w:rsid w:val="00F64209"/>
    <w:rsid w:val="00F76439"/>
    <w:rsid w:val="00F93BF5"/>
    <w:rsid w:val="00FA3A90"/>
    <w:rsid w:val="00FD15E1"/>
    <w:rsid w:val="00FF0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9481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2 Char,Footnote Text Char3 Char1 Char,Footnote Text Char2 Char1 Char1 Char,Footnote Text Char3 Char1 Char Char Char,Footnote Text Char2 Char1 Char1 Char Char Char,fn Char1,f,Footnote Text Cha,fn ,fn Ch"/>
    <w:link w:val="FootnoteTextChar"/>
    <w:rsid w:val="000E3D42"/>
    <w:pPr>
      <w:spacing w:after="120"/>
    </w:pPr>
  </w:style>
  <w:style w:type="character" w:styleId="FootnoteReference">
    <w:name w:val="footnote reference"/>
    <w:aliases w:val="Style 12,(NECG) Footnote Reference,Style 13,Appel note de bas de p,Style 124,fr,o,Style 3,FR,Style 17,Footnote Reference/,Style 6,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fn Char,Footnote Text Char2 Char Char,Footnote Text Char3 Char1 Char Char,Footnote Text Char2 Char1 Char1 Char Char,Footnote Text Char3 Char1 Char Char Char Char,Footnote Text Char2 Char1 Char1 Char Char Char Char"/>
    <w:link w:val="FootnoteText"/>
    <w:rsid w:val="004E50A6"/>
  </w:style>
  <w:style w:type="character" w:customStyle="1" w:styleId="ParaNumCharChar1">
    <w:name w:val="ParaNum Char Char1"/>
    <w:link w:val="ParaNum"/>
    <w:rsid w:val="004E50A6"/>
    <w:rPr>
      <w:snapToGrid w:val="0"/>
      <w:kern w:val="28"/>
      <w:sz w:val="22"/>
    </w:rPr>
  </w:style>
  <w:style w:type="paragraph" w:styleId="BalloonText">
    <w:name w:val="Balloon Text"/>
    <w:basedOn w:val="Normal"/>
    <w:link w:val="BalloonTextChar"/>
    <w:semiHidden/>
    <w:unhideWhenUsed/>
    <w:rsid w:val="005D3031"/>
    <w:rPr>
      <w:rFonts w:ascii="Segoe UI" w:hAnsi="Segoe UI" w:cs="Segoe UI"/>
      <w:sz w:val="18"/>
      <w:szCs w:val="18"/>
    </w:rPr>
  </w:style>
  <w:style w:type="character" w:customStyle="1" w:styleId="BalloonTextChar">
    <w:name w:val="Balloon Text Char"/>
    <w:basedOn w:val="DefaultParagraphFont"/>
    <w:link w:val="BalloonText"/>
    <w:semiHidden/>
    <w:rsid w:val="005D3031"/>
    <w:rPr>
      <w:rFonts w:ascii="Segoe UI" w:hAnsi="Segoe UI" w:cs="Segoe UI"/>
      <w:snapToGrid w:val="0"/>
      <w:kern w:val="28"/>
      <w:sz w:val="18"/>
      <w:szCs w:val="18"/>
    </w:rPr>
  </w:style>
  <w:style w:type="character" w:styleId="CommentReference">
    <w:name w:val="annotation reference"/>
    <w:basedOn w:val="DefaultParagraphFont"/>
    <w:semiHidden/>
    <w:unhideWhenUsed/>
    <w:rsid w:val="000E6333"/>
    <w:rPr>
      <w:sz w:val="16"/>
      <w:szCs w:val="16"/>
    </w:rPr>
  </w:style>
  <w:style w:type="paragraph" w:styleId="CommentText">
    <w:name w:val="annotation text"/>
    <w:basedOn w:val="Normal"/>
    <w:link w:val="CommentTextChar"/>
    <w:semiHidden/>
    <w:unhideWhenUsed/>
    <w:rsid w:val="000E6333"/>
    <w:rPr>
      <w:sz w:val="20"/>
    </w:rPr>
  </w:style>
  <w:style w:type="character" w:customStyle="1" w:styleId="CommentTextChar">
    <w:name w:val="Comment Text Char"/>
    <w:basedOn w:val="DefaultParagraphFont"/>
    <w:link w:val="CommentText"/>
    <w:semiHidden/>
    <w:rsid w:val="000E6333"/>
    <w:rPr>
      <w:snapToGrid w:val="0"/>
      <w:kern w:val="28"/>
    </w:rPr>
  </w:style>
  <w:style w:type="paragraph" w:styleId="CommentSubject">
    <w:name w:val="annotation subject"/>
    <w:basedOn w:val="CommentText"/>
    <w:next w:val="CommentText"/>
    <w:link w:val="CommentSubjectChar"/>
    <w:semiHidden/>
    <w:unhideWhenUsed/>
    <w:rsid w:val="000E6333"/>
    <w:rPr>
      <w:b/>
      <w:bCs/>
    </w:rPr>
  </w:style>
  <w:style w:type="character" w:customStyle="1" w:styleId="CommentSubjectChar">
    <w:name w:val="Comment Subject Char"/>
    <w:basedOn w:val="CommentTextChar"/>
    <w:link w:val="CommentSubject"/>
    <w:semiHidden/>
    <w:rsid w:val="000E6333"/>
    <w:rPr>
      <w:b/>
      <w:bCs/>
      <w:snapToGrid w:val="0"/>
      <w:kern w:val="28"/>
    </w:rPr>
  </w:style>
  <w:style w:type="paragraph" w:styleId="Revision">
    <w:name w:val="Revision"/>
    <w:hidden/>
    <w:uiPriority w:val="99"/>
    <w:semiHidden/>
    <w:rsid w:val="00AE141A"/>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2 Char,Footnote Text Char3 Char1 Char,Footnote Text Char2 Char1 Char1 Char,Footnote Text Char3 Char1 Char Char Char,Footnote Text Char2 Char1 Char1 Char Char Char,fn Char1,f,Footnote Text Cha,fn ,fn Ch"/>
    <w:link w:val="FootnoteTextChar"/>
    <w:rsid w:val="000E3D42"/>
    <w:pPr>
      <w:spacing w:after="120"/>
    </w:pPr>
  </w:style>
  <w:style w:type="character" w:styleId="FootnoteReference">
    <w:name w:val="footnote reference"/>
    <w:aliases w:val="Style 12,(NECG) Footnote Reference,Style 13,Appel note de bas de p,Style 124,fr,o,Style 3,FR,Style 17,Footnote Reference/,Style 6,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fn Char,Footnote Text Char2 Char Char,Footnote Text Char3 Char1 Char Char,Footnote Text Char2 Char1 Char1 Char Char,Footnote Text Char3 Char1 Char Char Char Char,Footnote Text Char2 Char1 Char1 Char Char Char Char"/>
    <w:link w:val="FootnoteText"/>
    <w:rsid w:val="004E50A6"/>
  </w:style>
  <w:style w:type="character" w:customStyle="1" w:styleId="ParaNumCharChar1">
    <w:name w:val="ParaNum Char Char1"/>
    <w:link w:val="ParaNum"/>
    <w:rsid w:val="004E50A6"/>
    <w:rPr>
      <w:snapToGrid w:val="0"/>
      <w:kern w:val="28"/>
      <w:sz w:val="22"/>
    </w:rPr>
  </w:style>
  <w:style w:type="paragraph" w:styleId="BalloonText">
    <w:name w:val="Balloon Text"/>
    <w:basedOn w:val="Normal"/>
    <w:link w:val="BalloonTextChar"/>
    <w:semiHidden/>
    <w:unhideWhenUsed/>
    <w:rsid w:val="005D3031"/>
    <w:rPr>
      <w:rFonts w:ascii="Segoe UI" w:hAnsi="Segoe UI" w:cs="Segoe UI"/>
      <w:sz w:val="18"/>
      <w:szCs w:val="18"/>
    </w:rPr>
  </w:style>
  <w:style w:type="character" w:customStyle="1" w:styleId="BalloonTextChar">
    <w:name w:val="Balloon Text Char"/>
    <w:basedOn w:val="DefaultParagraphFont"/>
    <w:link w:val="BalloonText"/>
    <w:semiHidden/>
    <w:rsid w:val="005D3031"/>
    <w:rPr>
      <w:rFonts w:ascii="Segoe UI" w:hAnsi="Segoe UI" w:cs="Segoe UI"/>
      <w:snapToGrid w:val="0"/>
      <w:kern w:val="28"/>
      <w:sz w:val="18"/>
      <w:szCs w:val="18"/>
    </w:rPr>
  </w:style>
  <w:style w:type="character" w:styleId="CommentReference">
    <w:name w:val="annotation reference"/>
    <w:basedOn w:val="DefaultParagraphFont"/>
    <w:semiHidden/>
    <w:unhideWhenUsed/>
    <w:rsid w:val="000E6333"/>
    <w:rPr>
      <w:sz w:val="16"/>
      <w:szCs w:val="16"/>
    </w:rPr>
  </w:style>
  <w:style w:type="paragraph" w:styleId="CommentText">
    <w:name w:val="annotation text"/>
    <w:basedOn w:val="Normal"/>
    <w:link w:val="CommentTextChar"/>
    <w:semiHidden/>
    <w:unhideWhenUsed/>
    <w:rsid w:val="000E6333"/>
    <w:rPr>
      <w:sz w:val="20"/>
    </w:rPr>
  </w:style>
  <w:style w:type="character" w:customStyle="1" w:styleId="CommentTextChar">
    <w:name w:val="Comment Text Char"/>
    <w:basedOn w:val="DefaultParagraphFont"/>
    <w:link w:val="CommentText"/>
    <w:semiHidden/>
    <w:rsid w:val="000E6333"/>
    <w:rPr>
      <w:snapToGrid w:val="0"/>
      <w:kern w:val="28"/>
    </w:rPr>
  </w:style>
  <w:style w:type="paragraph" w:styleId="CommentSubject">
    <w:name w:val="annotation subject"/>
    <w:basedOn w:val="CommentText"/>
    <w:next w:val="CommentText"/>
    <w:link w:val="CommentSubjectChar"/>
    <w:semiHidden/>
    <w:unhideWhenUsed/>
    <w:rsid w:val="000E6333"/>
    <w:rPr>
      <w:b/>
      <w:bCs/>
    </w:rPr>
  </w:style>
  <w:style w:type="character" w:customStyle="1" w:styleId="CommentSubjectChar">
    <w:name w:val="Comment Subject Char"/>
    <w:basedOn w:val="CommentTextChar"/>
    <w:link w:val="CommentSubject"/>
    <w:semiHidden/>
    <w:rsid w:val="000E6333"/>
    <w:rPr>
      <w:b/>
      <w:bCs/>
      <w:snapToGrid w:val="0"/>
      <w:kern w:val="28"/>
    </w:rPr>
  </w:style>
  <w:style w:type="paragraph" w:styleId="Revision">
    <w:name w:val="Revision"/>
    <w:hidden/>
    <w:uiPriority w:val="99"/>
    <w:semiHidden/>
    <w:rsid w:val="00AE141A"/>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3999</Characters>
  <Application>Microsoft Office Word</Application>
  <DocSecurity>0</DocSecurity>
  <Lines>91</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4707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2017-03-29T21:46:00Z</dcterms:created>
  <dcterms:modified xsi:type="dcterms:W3CDTF">2017-03-29T21:46:00Z</dcterms:modified>
  <cp:category> </cp:category>
  <cp:contentStatus> </cp:contentStatus>
</cp:coreProperties>
</file>