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25EF1" w:rsidRPr="00876082" w:rsidRDefault="00025EF1" w:rsidP="00025EF1">
      <w:pPr>
        <w:jc w:val="right"/>
        <w:rPr>
          <w:b/>
          <w:szCs w:val="22"/>
        </w:rPr>
      </w:pPr>
      <w:r w:rsidRPr="005043D8">
        <w:rPr>
          <w:b/>
          <w:szCs w:val="22"/>
        </w:rPr>
        <w:lastRenderedPageBreak/>
        <w:t>DA 17-</w:t>
      </w:r>
      <w:r w:rsidR="005043D8" w:rsidRPr="005043D8">
        <w:rPr>
          <w:b/>
          <w:szCs w:val="22"/>
        </w:rPr>
        <w:t>301</w:t>
      </w:r>
    </w:p>
    <w:p w:rsidR="00025EF1" w:rsidRPr="00876082" w:rsidRDefault="00025EF1" w:rsidP="00025EF1">
      <w:pPr>
        <w:spacing w:before="60"/>
        <w:jc w:val="right"/>
        <w:rPr>
          <w:b/>
          <w:szCs w:val="22"/>
        </w:rPr>
      </w:pPr>
      <w:r w:rsidRPr="00876082">
        <w:rPr>
          <w:b/>
          <w:szCs w:val="22"/>
        </w:rPr>
        <w:t>Released: March 30, 2017</w:t>
      </w:r>
    </w:p>
    <w:p w:rsidR="00025EF1" w:rsidRPr="00876082" w:rsidRDefault="00025EF1" w:rsidP="00025EF1">
      <w:pPr>
        <w:jc w:val="right"/>
        <w:rPr>
          <w:szCs w:val="22"/>
        </w:rPr>
      </w:pPr>
    </w:p>
    <w:p w:rsidR="00025EF1" w:rsidRPr="00876082" w:rsidRDefault="00025EF1" w:rsidP="00025EF1">
      <w:pPr>
        <w:jc w:val="center"/>
        <w:rPr>
          <w:b/>
          <w:szCs w:val="22"/>
        </w:rPr>
      </w:pPr>
      <w:r w:rsidRPr="00876082">
        <w:rPr>
          <w:b/>
          <w:szCs w:val="22"/>
        </w:rPr>
        <w:t xml:space="preserve">WIRELINE COMPETITION BUREAU ANNOUNCES PROCESS TO ACCESS </w:t>
      </w:r>
    </w:p>
    <w:p w:rsidR="00025EF1" w:rsidRPr="00876082" w:rsidRDefault="00025EF1" w:rsidP="00025EF1">
      <w:pPr>
        <w:jc w:val="center"/>
        <w:rPr>
          <w:b/>
          <w:szCs w:val="22"/>
        </w:rPr>
      </w:pPr>
      <w:r w:rsidRPr="00876082">
        <w:rPr>
          <w:b/>
          <w:szCs w:val="22"/>
        </w:rPr>
        <w:t xml:space="preserve">UNREDACTED VERSION OF </w:t>
      </w:r>
    </w:p>
    <w:p w:rsidR="00025EF1" w:rsidRPr="00876082" w:rsidRDefault="00025EF1" w:rsidP="00025EF1">
      <w:pPr>
        <w:spacing w:after="120"/>
        <w:jc w:val="center"/>
        <w:rPr>
          <w:b/>
          <w:szCs w:val="22"/>
        </w:rPr>
      </w:pPr>
      <w:r>
        <w:rPr>
          <w:b/>
          <w:szCs w:val="22"/>
        </w:rPr>
        <w:t>PROPOSED</w:t>
      </w:r>
      <w:r w:rsidRPr="00876082">
        <w:rPr>
          <w:b/>
          <w:szCs w:val="22"/>
        </w:rPr>
        <w:t xml:space="preserve"> BUSINESS DATA SERVICES REPORT AND ORDER</w:t>
      </w:r>
    </w:p>
    <w:p w:rsidR="00025EF1" w:rsidRPr="00876082" w:rsidRDefault="00025EF1" w:rsidP="00025EF1">
      <w:pPr>
        <w:spacing w:after="120"/>
        <w:jc w:val="center"/>
        <w:rPr>
          <w:b/>
          <w:szCs w:val="22"/>
        </w:rPr>
      </w:pPr>
      <w:r w:rsidRPr="00876082">
        <w:rPr>
          <w:b/>
          <w:szCs w:val="22"/>
        </w:rPr>
        <w:t>WC Docket Nos. 16-143, 05-25; GN Docket No. 13-5; RM-10593</w:t>
      </w:r>
    </w:p>
    <w:p w:rsidR="00025EF1" w:rsidRPr="00876082" w:rsidRDefault="00025EF1" w:rsidP="00025EF1">
      <w:pPr>
        <w:spacing w:after="120"/>
        <w:ind w:firstLine="720"/>
        <w:rPr>
          <w:szCs w:val="22"/>
        </w:rPr>
      </w:pPr>
      <w:r>
        <w:rPr>
          <w:szCs w:val="22"/>
        </w:rPr>
        <w:t xml:space="preserve">Today, FCC Chairman Ajit Pai released to the public a proposed </w:t>
      </w:r>
      <w:r w:rsidRPr="00876082">
        <w:rPr>
          <w:szCs w:val="22"/>
        </w:rPr>
        <w:t>Report and Order (</w:t>
      </w:r>
      <w:r>
        <w:rPr>
          <w:szCs w:val="22"/>
        </w:rPr>
        <w:t>Proposed</w:t>
      </w:r>
      <w:r w:rsidRPr="00876082">
        <w:rPr>
          <w:szCs w:val="22"/>
        </w:rPr>
        <w:t xml:space="preserve"> Order) in the business data services rulemaking proceeding</w:t>
      </w:r>
      <w:r>
        <w:rPr>
          <w:szCs w:val="22"/>
        </w:rPr>
        <w:t xml:space="preserve"> as part of his efforts to make the FCC more open and transparent</w:t>
      </w:r>
      <w:r w:rsidRPr="00876082">
        <w:rPr>
          <w:szCs w:val="22"/>
        </w:rPr>
        <w:t>.</w:t>
      </w:r>
      <w:r w:rsidRPr="00876082">
        <w:rPr>
          <w:rStyle w:val="FootnoteReference"/>
          <w:szCs w:val="22"/>
        </w:rPr>
        <w:footnoteReference w:id="1"/>
      </w:r>
      <w:r>
        <w:rPr>
          <w:szCs w:val="22"/>
        </w:rPr>
        <w:t xml:space="preserve">  Chairman Pai has circulated the Proposed Order to his fellow Commissioners for a vote at the </w:t>
      </w:r>
      <w:r w:rsidR="0096149B">
        <w:rPr>
          <w:szCs w:val="22"/>
        </w:rPr>
        <w:t>Commission</w:t>
      </w:r>
      <w:r>
        <w:rPr>
          <w:szCs w:val="22"/>
        </w:rPr>
        <w:t xml:space="preserve">’s April 20, 2017 </w:t>
      </w:r>
      <w:r w:rsidR="0096149B">
        <w:rPr>
          <w:szCs w:val="22"/>
        </w:rPr>
        <w:t xml:space="preserve">open </w:t>
      </w:r>
      <w:r>
        <w:rPr>
          <w:szCs w:val="22"/>
        </w:rPr>
        <w:t xml:space="preserve">meeting.  Because the Proposed Order </w:t>
      </w:r>
      <w:r w:rsidRPr="00876082">
        <w:rPr>
          <w:szCs w:val="22"/>
        </w:rPr>
        <w:t>contains information that parties have designated as competitively-sensitive Highly Confidential Information</w:t>
      </w:r>
      <w:r>
        <w:rPr>
          <w:szCs w:val="22"/>
        </w:rPr>
        <w:t xml:space="preserve">, that information </w:t>
      </w:r>
      <w:r w:rsidRPr="00876082">
        <w:rPr>
          <w:szCs w:val="22"/>
        </w:rPr>
        <w:t>is subject to protective orders in this proceeding that govern the process for accessing such information</w:t>
      </w:r>
      <w:r>
        <w:rPr>
          <w:szCs w:val="22"/>
        </w:rPr>
        <w:t xml:space="preserve"> and is thus redacted from the publicly-released version of the Proposed Order</w:t>
      </w:r>
      <w:r w:rsidRPr="00876082">
        <w:rPr>
          <w:szCs w:val="22"/>
        </w:rPr>
        <w:t>.</w:t>
      </w:r>
      <w:r w:rsidRPr="00876082">
        <w:rPr>
          <w:rStyle w:val="FootnoteReference"/>
          <w:szCs w:val="22"/>
        </w:rPr>
        <w:footnoteReference w:id="2"/>
      </w:r>
      <w:r w:rsidRPr="00876082">
        <w:rPr>
          <w:szCs w:val="22"/>
        </w:rPr>
        <w:t xml:space="preserve">  </w:t>
      </w:r>
    </w:p>
    <w:p w:rsidR="00025EF1" w:rsidRPr="00876082" w:rsidRDefault="00025EF1" w:rsidP="00025EF1">
      <w:pPr>
        <w:spacing w:after="120"/>
        <w:ind w:firstLine="720"/>
        <w:rPr>
          <w:szCs w:val="22"/>
        </w:rPr>
      </w:pPr>
      <w:r>
        <w:rPr>
          <w:szCs w:val="22"/>
        </w:rPr>
        <w:t>In this Public Notice, the Bureau announces the process that parties can use to access an unredacted version of the Proposed Order.  In this proceeding, a</w:t>
      </w:r>
      <w:r w:rsidRPr="00876082">
        <w:rPr>
          <w:szCs w:val="22"/>
        </w:rPr>
        <w:t>ccess to information designated as Highly Confidential Information is limited to Outside Counsel and Consultants, and their employees, not involved in Competitive Decision-Making, as those terms are defined in the protective orders.</w:t>
      </w:r>
      <w:r w:rsidRPr="00876082">
        <w:rPr>
          <w:rStyle w:val="FootnoteReference"/>
          <w:szCs w:val="22"/>
        </w:rPr>
        <w:footnoteReference w:id="3"/>
      </w:r>
      <w:r w:rsidRPr="00876082">
        <w:rPr>
          <w:szCs w:val="22"/>
        </w:rPr>
        <w:t xml:space="preserve">  In order to receive access to information designated as Highly Confidential Information, an individual must have filed Acknowledgments of Confidentiality (Acknowledgments) pursuant to the </w:t>
      </w:r>
      <w:r w:rsidRPr="00876082">
        <w:rPr>
          <w:i/>
          <w:szCs w:val="22"/>
        </w:rPr>
        <w:t xml:space="preserve">Data Collection </w:t>
      </w:r>
      <w:r w:rsidRPr="00876082">
        <w:rPr>
          <w:i/>
          <w:szCs w:val="22"/>
        </w:rPr>
        <w:lastRenderedPageBreak/>
        <w:t>Protective Order</w:t>
      </w:r>
      <w:r w:rsidRPr="00876082">
        <w:rPr>
          <w:szCs w:val="22"/>
        </w:rPr>
        <w:t>,</w:t>
      </w:r>
      <w:r w:rsidRPr="00876082">
        <w:rPr>
          <w:rStyle w:val="FootnoteReference"/>
          <w:szCs w:val="22"/>
        </w:rPr>
        <w:footnoteReference w:id="4"/>
      </w:r>
      <w:r w:rsidRPr="00876082">
        <w:rPr>
          <w:szCs w:val="22"/>
        </w:rPr>
        <w:t xml:space="preserve"> </w:t>
      </w:r>
      <w:r w:rsidRPr="00876082">
        <w:rPr>
          <w:i/>
          <w:szCs w:val="22"/>
        </w:rPr>
        <w:t>Second Protective Order</w:t>
      </w:r>
      <w:r w:rsidRPr="00876082">
        <w:rPr>
          <w:szCs w:val="22"/>
        </w:rPr>
        <w:t>,</w:t>
      </w:r>
      <w:r w:rsidRPr="00876082">
        <w:rPr>
          <w:rStyle w:val="FootnoteReference"/>
          <w:szCs w:val="22"/>
        </w:rPr>
        <w:footnoteReference w:id="5"/>
      </w:r>
      <w:r w:rsidRPr="00876082">
        <w:rPr>
          <w:szCs w:val="22"/>
        </w:rPr>
        <w:t xml:space="preserve"> and </w:t>
      </w:r>
      <w:r w:rsidRPr="00876082">
        <w:rPr>
          <w:i/>
          <w:szCs w:val="22"/>
        </w:rPr>
        <w:t>Modified Protective Order.</w:t>
      </w:r>
      <w:r w:rsidRPr="00876082">
        <w:rPr>
          <w:rStyle w:val="FootnoteReference"/>
          <w:szCs w:val="22"/>
        </w:rPr>
        <w:footnoteReference w:id="6"/>
      </w:r>
      <w:r w:rsidRPr="00876082">
        <w:rPr>
          <w:szCs w:val="22"/>
        </w:rPr>
        <w:t xml:space="preserve">  Access is only granted after any objection is resolved by the Commission in favor of the party seeking access.</w:t>
      </w:r>
      <w:r w:rsidRPr="00876082">
        <w:rPr>
          <w:rStyle w:val="FootnoteReference"/>
          <w:szCs w:val="22"/>
        </w:rPr>
        <w:footnoteReference w:id="7"/>
      </w:r>
      <w:r w:rsidRPr="00876082">
        <w:rPr>
          <w:szCs w:val="22"/>
        </w:rPr>
        <w:t xml:space="preserve">  Thus, in order to access an unredacted version of the </w:t>
      </w:r>
      <w:r>
        <w:rPr>
          <w:szCs w:val="22"/>
        </w:rPr>
        <w:t xml:space="preserve">Proposed </w:t>
      </w:r>
      <w:r w:rsidRPr="00876082">
        <w:rPr>
          <w:szCs w:val="22"/>
        </w:rPr>
        <w:t xml:space="preserve">Order, an individual must have filed all three Acknowledgments, and the time for objection must have run or any objection must have been resolved in favor of the party seeking access to the information.    </w:t>
      </w:r>
    </w:p>
    <w:p w:rsidR="00025EF1" w:rsidRPr="00876082" w:rsidRDefault="00025EF1" w:rsidP="00025EF1">
      <w:pPr>
        <w:spacing w:after="120"/>
        <w:ind w:firstLine="720"/>
        <w:rPr>
          <w:szCs w:val="22"/>
        </w:rPr>
      </w:pPr>
      <w:r w:rsidRPr="00876082">
        <w:rPr>
          <w:szCs w:val="22"/>
          <w:u w:val="single"/>
        </w:rPr>
        <w:t xml:space="preserve">Process for reviewing the unredacted version of the </w:t>
      </w:r>
      <w:r>
        <w:rPr>
          <w:szCs w:val="22"/>
          <w:u w:val="single"/>
        </w:rPr>
        <w:t>Proposed</w:t>
      </w:r>
      <w:r w:rsidRPr="00876082">
        <w:rPr>
          <w:szCs w:val="22"/>
          <w:u w:val="single"/>
        </w:rPr>
        <w:t xml:space="preserve"> Order</w:t>
      </w:r>
      <w:r w:rsidRPr="00876082">
        <w:rPr>
          <w:szCs w:val="22"/>
        </w:rPr>
        <w:t xml:space="preserve">: </w:t>
      </w:r>
    </w:p>
    <w:p w:rsidR="00025EF1" w:rsidRPr="00876082" w:rsidRDefault="00025EF1" w:rsidP="00025EF1">
      <w:pPr>
        <w:numPr>
          <w:ilvl w:val="0"/>
          <w:numId w:val="13"/>
        </w:numPr>
        <w:spacing w:after="120"/>
        <w:rPr>
          <w:szCs w:val="22"/>
        </w:rPr>
      </w:pPr>
      <w:r>
        <w:rPr>
          <w:szCs w:val="22"/>
        </w:rPr>
        <w:t xml:space="preserve">Access to the unredacted Highly Confidential version of the Proposed Order is limited to in-person </w:t>
      </w:r>
      <w:r w:rsidRPr="00B11D05">
        <w:rPr>
          <w:i/>
          <w:szCs w:val="22"/>
        </w:rPr>
        <w:t>in camera</w:t>
      </w:r>
      <w:r>
        <w:rPr>
          <w:szCs w:val="22"/>
        </w:rPr>
        <w:t xml:space="preserve"> review </w:t>
      </w:r>
      <w:r w:rsidRPr="00876082">
        <w:rPr>
          <w:szCs w:val="22"/>
        </w:rPr>
        <w:t>at Commission Headquarters, 445 12th Street, SW, Washington, D.C. 20554, weekdays between the hours of 10:00 a.m. and 3:00 p.m. (ET).</w:t>
      </w:r>
      <w:r>
        <w:rPr>
          <w:szCs w:val="22"/>
        </w:rPr>
        <w:t xml:space="preserve">  </w:t>
      </w:r>
      <w:r w:rsidRPr="00876082">
        <w:rPr>
          <w:szCs w:val="22"/>
        </w:rPr>
        <w:t xml:space="preserve">  </w:t>
      </w:r>
    </w:p>
    <w:p w:rsidR="00025EF1" w:rsidRPr="00876082" w:rsidRDefault="00025EF1" w:rsidP="00025EF1">
      <w:pPr>
        <w:numPr>
          <w:ilvl w:val="0"/>
          <w:numId w:val="13"/>
        </w:numPr>
        <w:spacing w:after="120"/>
        <w:rPr>
          <w:szCs w:val="22"/>
        </w:rPr>
      </w:pPr>
      <w:r w:rsidRPr="00876082">
        <w:rPr>
          <w:szCs w:val="22"/>
        </w:rPr>
        <w:t xml:space="preserve">To request in-person access to </w:t>
      </w:r>
      <w:r>
        <w:rPr>
          <w:szCs w:val="22"/>
        </w:rPr>
        <w:t xml:space="preserve">review </w:t>
      </w:r>
      <w:r w:rsidRPr="00876082">
        <w:rPr>
          <w:szCs w:val="22"/>
        </w:rPr>
        <w:t xml:space="preserve">the unredacted </w:t>
      </w:r>
      <w:r>
        <w:rPr>
          <w:szCs w:val="22"/>
        </w:rPr>
        <w:t xml:space="preserve">Proposed </w:t>
      </w:r>
      <w:r w:rsidRPr="00876082">
        <w:rPr>
          <w:szCs w:val="22"/>
        </w:rPr>
        <w:t xml:space="preserve">Order, </w:t>
      </w:r>
      <w:r>
        <w:rPr>
          <w:szCs w:val="22"/>
        </w:rPr>
        <w:t xml:space="preserve">requesting </w:t>
      </w:r>
      <w:r w:rsidRPr="00876082">
        <w:rPr>
          <w:szCs w:val="22"/>
        </w:rPr>
        <w:t xml:space="preserve">parties must email their request to </w:t>
      </w:r>
      <w:r>
        <w:rPr>
          <w:szCs w:val="22"/>
        </w:rPr>
        <w:t xml:space="preserve">staff of the Wireline Competition </w:t>
      </w:r>
      <w:r w:rsidRPr="00876082">
        <w:rPr>
          <w:szCs w:val="22"/>
        </w:rPr>
        <w:t xml:space="preserve">Bureau </w:t>
      </w:r>
      <w:r>
        <w:rPr>
          <w:szCs w:val="22"/>
        </w:rPr>
        <w:t xml:space="preserve">(Bureau) </w:t>
      </w:r>
      <w:r w:rsidRPr="00876082">
        <w:rPr>
          <w:szCs w:val="22"/>
        </w:rPr>
        <w:t xml:space="preserve">at </w:t>
      </w:r>
      <w:hyperlink r:id="rId14" w:history="1">
        <w:r w:rsidRPr="00876082">
          <w:rPr>
            <w:rStyle w:val="Hyperlink"/>
            <w:szCs w:val="22"/>
          </w:rPr>
          <w:t>SpecialAccess@fcc.gov</w:t>
        </w:r>
      </w:hyperlink>
      <w:r>
        <w:rPr>
          <w:szCs w:val="22"/>
        </w:rPr>
        <w:t>; and</w:t>
      </w:r>
      <w:r w:rsidRPr="00876082">
        <w:rPr>
          <w:szCs w:val="22"/>
        </w:rPr>
        <w:t xml:space="preserve"> </w:t>
      </w:r>
    </w:p>
    <w:p w:rsidR="00025EF1" w:rsidRPr="00876082" w:rsidRDefault="00025EF1" w:rsidP="00025EF1">
      <w:pPr>
        <w:numPr>
          <w:ilvl w:val="1"/>
          <w:numId w:val="13"/>
        </w:numPr>
        <w:spacing w:after="120"/>
        <w:rPr>
          <w:szCs w:val="22"/>
        </w:rPr>
      </w:pPr>
      <w:r w:rsidRPr="00876082">
        <w:rPr>
          <w:szCs w:val="22"/>
        </w:rPr>
        <w:t xml:space="preserve">Individuals who requested and received an unredacted Highly Confidential version of the </w:t>
      </w:r>
      <w:r w:rsidRPr="00876082">
        <w:rPr>
          <w:i/>
          <w:szCs w:val="22"/>
        </w:rPr>
        <w:t xml:space="preserve">Business Data Services Further Notice of Proposed Rulemaking </w:t>
      </w:r>
      <w:r w:rsidRPr="00876082">
        <w:rPr>
          <w:szCs w:val="22"/>
        </w:rPr>
        <w:t>(</w:t>
      </w:r>
      <w:r w:rsidRPr="00876082">
        <w:rPr>
          <w:i/>
          <w:szCs w:val="22"/>
        </w:rPr>
        <w:t>Further Notice</w:t>
      </w:r>
      <w:r w:rsidRPr="00876082">
        <w:rPr>
          <w:szCs w:val="22"/>
        </w:rPr>
        <w:t>)</w:t>
      </w:r>
      <w:r w:rsidRPr="00876082">
        <w:rPr>
          <w:rStyle w:val="FootnoteReference"/>
          <w:szCs w:val="22"/>
        </w:rPr>
        <w:footnoteReference w:id="8"/>
      </w:r>
      <w:r w:rsidRPr="00876082">
        <w:rPr>
          <w:szCs w:val="22"/>
        </w:rPr>
        <w:t xml:space="preserve"> are pre-approved for access</w:t>
      </w:r>
      <w:r>
        <w:rPr>
          <w:szCs w:val="22"/>
        </w:rPr>
        <w:t xml:space="preserve">ing the unredacted Proposed Order </w:t>
      </w:r>
      <w:r w:rsidRPr="00876082">
        <w:rPr>
          <w:szCs w:val="22"/>
        </w:rPr>
        <w:t>and do not need to re</w:t>
      </w:r>
      <w:r>
        <w:rPr>
          <w:szCs w:val="22"/>
        </w:rPr>
        <w:t>submit via email</w:t>
      </w:r>
      <w:r w:rsidRPr="00876082">
        <w:rPr>
          <w:szCs w:val="22"/>
        </w:rPr>
        <w:t xml:space="preserve"> copies of the three requisite Acknowledgments previously submitted to Bureau staff</w:t>
      </w:r>
      <w:r>
        <w:rPr>
          <w:szCs w:val="22"/>
        </w:rPr>
        <w:t xml:space="preserve">, but do need to </w:t>
      </w:r>
      <w:r w:rsidR="00A47B88">
        <w:rPr>
          <w:szCs w:val="22"/>
        </w:rPr>
        <w:t>schedule a</w:t>
      </w:r>
      <w:r w:rsidR="006E585B">
        <w:rPr>
          <w:szCs w:val="22"/>
        </w:rPr>
        <w:t>n appointment</w:t>
      </w:r>
      <w:r w:rsidR="00A47B88">
        <w:rPr>
          <w:szCs w:val="22"/>
        </w:rPr>
        <w:t xml:space="preserve"> to</w:t>
      </w:r>
      <w:r>
        <w:rPr>
          <w:szCs w:val="22"/>
        </w:rPr>
        <w:t xml:space="preserve"> access</w:t>
      </w:r>
      <w:r w:rsidR="00A47B88">
        <w:rPr>
          <w:szCs w:val="22"/>
        </w:rPr>
        <w:t xml:space="preserve"> the Proposed Order</w:t>
      </w:r>
      <w:r>
        <w:rPr>
          <w:szCs w:val="22"/>
        </w:rPr>
        <w:t xml:space="preserve"> with Bureau staff.</w:t>
      </w:r>
      <w:r w:rsidRPr="00876082">
        <w:rPr>
          <w:rStyle w:val="FootnoteReference"/>
          <w:szCs w:val="22"/>
        </w:rPr>
        <w:footnoteReference w:id="9"/>
      </w:r>
    </w:p>
    <w:p w:rsidR="00025EF1" w:rsidRPr="00876082" w:rsidRDefault="00025EF1" w:rsidP="00025EF1">
      <w:pPr>
        <w:numPr>
          <w:ilvl w:val="1"/>
          <w:numId w:val="13"/>
        </w:numPr>
        <w:spacing w:after="120"/>
        <w:rPr>
          <w:szCs w:val="22"/>
        </w:rPr>
      </w:pPr>
      <w:r w:rsidRPr="00876082">
        <w:rPr>
          <w:szCs w:val="22"/>
        </w:rPr>
        <w:t xml:space="preserve">Individuals who did not request or receive an unredacted Highly Confidential version of the </w:t>
      </w:r>
      <w:r w:rsidRPr="00876082">
        <w:rPr>
          <w:i/>
          <w:szCs w:val="22"/>
        </w:rPr>
        <w:t>Further Notice</w:t>
      </w:r>
      <w:r w:rsidRPr="00876082">
        <w:rPr>
          <w:szCs w:val="22"/>
        </w:rPr>
        <w:t xml:space="preserve"> must attach to the</w:t>
      </w:r>
      <w:r>
        <w:rPr>
          <w:szCs w:val="22"/>
        </w:rPr>
        <w:t>ir</w:t>
      </w:r>
      <w:r w:rsidRPr="00876082">
        <w:rPr>
          <w:szCs w:val="22"/>
        </w:rPr>
        <w:t xml:space="preserve"> email </w:t>
      </w:r>
      <w:r>
        <w:rPr>
          <w:szCs w:val="22"/>
        </w:rPr>
        <w:t>to Bureau staff signed copies</w:t>
      </w:r>
      <w:r w:rsidRPr="00876082">
        <w:rPr>
          <w:szCs w:val="22"/>
        </w:rPr>
        <w:t xml:space="preserve"> of the three requisite Acknowledgments filed pursuant to the </w:t>
      </w:r>
      <w:r w:rsidRPr="00876082">
        <w:rPr>
          <w:i/>
          <w:szCs w:val="22"/>
        </w:rPr>
        <w:t>Data Collection Protective Order</w:t>
      </w:r>
      <w:r w:rsidRPr="00876082">
        <w:rPr>
          <w:szCs w:val="22"/>
        </w:rPr>
        <w:t xml:space="preserve">, </w:t>
      </w:r>
      <w:r w:rsidRPr="00876082">
        <w:rPr>
          <w:i/>
          <w:szCs w:val="22"/>
        </w:rPr>
        <w:t>Second Protective Order</w:t>
      </w:r>
      <w:r w:rsidRPr="00876082">
        <w:rPr>
          <w:szCs w:val="22"/>
        </w:rPr>
        <w:t xml:space="preserve">, and </w:t>
      </w:r>
      <w:r w:rsidRPr="00876082">
        <w:rPr>
          <w:i/>
          <w:szCs w:val="22"/>
        </w:rPr>
        <w:t>Modified Protective Order</w:t>
      </w:r>
      <w:r w:rsidRPr="00876082">
        <w:rPr>
          <w:szCs w:val="22"/>
        </w:rPr>
        <w:t>.</w:t>
      </w:r>
      <w:r w:rsidRPr="00876082">
        <w:rPr>
          <w:rStyle w:val="FootnoteReference"/>
          <w:szCs w:val="22"/>
        </w:rPr>
        <w:footnoteReference w:id="10"/>
      </w:r>
      <w:r w:rsidRPr="00876082">
        <w:rPr>
          <w:i/>
          <w:szCs w:val="22"/>
        </w:rPr>
        <w:t xml:space="preserve"> </w:t>
      </w:r>
      <w:r w:rsidRPr="00876082">
        <w:rPr>
          <w:szCs w:val="22"/>
        </w:rPr>
        <w:t xml:space="preserve"> </w:t>
      </w:r>
      <w:r>
        <w:rPr>
          <w:szCs w:val="22"/>
        </w:rPr>
        <w:t>Requesting p</w:t>
      </w:r>
      <w:r w:rsidRPr="00876082">
        <w:rPr>
          <w:szCs w:val="22"/>
        </w:rPr>
        <w:t xml:space="preserve">arties do not need to refile these Acknowledgments in the dockets if they have done so in the past.  Requesting parties that have not previously filed all three Acknowledgments in the dockets must do so and the </w:t>
      </w:r>
      <w:r w:rsidRPr="00876082">
        <w:rPr>
          <w:szCs w:val="22"/>
        </w:rPr>
        <w:lastRenderedPageBreak/>
        <w:t>time for objection must have run or any objection must have been resolved in favor of the party</w:t>
      </w:r>
      <w:r>
        <w:rPr>
          <w:szCs w:val="22"/>
        </w:rPr>
        <w:t xml:space="preserve"> before access may be granted</w:t>
      </w:r>
      <w:r w:rsidRPr="00876082">
        <w:rPr>
          <w:szCs w:val="22"/>
        </w:rPr>
        <w:t>.</w:t>
      </w:r>
      <w:r w:rsidRPr="00876082">
        <w:rPr>
          <w:rStyle w:val="FootnoteReference"/>
          <w:szCs w:val="22"/>
        </w:rPr>
        <w:footnoteReference w:id="11"/>
      </w:r>
    </w:p>
    <w:p w:rsidR="006C38DF" w:rsidRDefault="00025EF1" w:rsidP="00025EF1">
      <w:pPr>
        <w:numPr>
          <w:ilvl w:val="0"/>
          <w:numId w:val="13"/>
        </w:numPr>
        <w:spacing w:after="120"/>
        <w:rPr>
          <w:szCs w:val="22"/>
        </w:rPr>
      </w:pPr>
      <w:r w:rsidRPr="00876082">
        <w:rPr>
          <w:szCs w:val="22"/>
        </w:rPr>
        <w:t xml:space="preserve">Upon receipt of each email request, Bureau staff will verify that the requesting </w:t>
      </w:r>
      <w:r>
        <w:rPr>
          <w:szCs w:val="22"/>
        </w:rPr>
        <w:t>party</w:t>
      </w:r>
      <w:r w:rsidRPr="00876082">
        <w:rPr>
          <w:szCs w:val="22"/>
        </w:rPr>
        <w:t xml:space="preserve"> is authorized to receive access to information designated as Highly Confidential Information.  Bureau staff will then </w:t>
      </w:r>
      <w:r>
        <w:rPr>
          <w:szCs w:val="22"/>
        </w:rPr>
        <w:t>schedule an appointment</w:t>
      </w:r>
      <w:r w:rsidRPr="00876082">
        <w:rPr>
          <w:szCs w:val="22"/>
        </w:rPr>
        <w:t xml:space="preserve"> for authorized parties</w:t>
      </w:r>
      <w:r>
        <w:rPr>
          <w:szCs w:val="22"/>
        </w:rPr>
        <w:t xml:space="preserve"> (Reviewing Parties)</w:t>
      </w:r>
      <w:r w:rsidRPr="00876082">
        <w:rPr>
          <w:szCs w:val="22"/>
        </w:rPr>
        <w:t xml:space="preserve"> to </w:t>
      </w:r>
      <w:r>
        <w:rPr>
          <w:szCs w:val="22"/>
        </w:rPr>
        <w:t xml:space="preserve">review in-person an unredacted </w:t>
      </w:r>
      <w:r w:rsidRPr="00876082">
        <w:rPr>
          <w:szCs w:val="22"/>
        </w:rPr>
        <w:t xml:space="preserve">Highly Confidential copy of the </w:t>
      </w:r>
      <w:r>
        <w:rPr>
          <w:szCs w:val="22"/>
        </w:rPr>
        <w:t>Proposed</w:t>
      </w:r>
      <w:r w:rsidRPr="00876082">
        <w:rPr>
          <w:szCs w:val="22"/>
        </w:rPr>
        <w:t xml:space="preserve"> Order </w:t>
      </w:r>
      <w:r>
        <w:rPr>
          <w:szCs w:val="22"/>
        </w:rPr>
        <w:t xml:space="preserve">in a secure reviewing area </w:t>
      </w:r>
      <w:r w:rsidRPr="00A822BF">
        <w:rPr>
          <w:szCs w:val="22"/>
        </w:rPr>
        <w:t xml:space="preserve">at </w:t>
      </w:r>
      <w:r w:rsidRPr="00876082">
        <w:rPr>
          <w:szCs w:val="22"/>
        </w:rPr>
        <w:t>Commission Headquarters, 445 12th Street, SW, Washington, D.C. 20554, weekdays between the hours of 10:00 a.m. and 3:00 p.m. (ET).</w:t>
      </w:r>
    </w:p>
    <w:p w:rsidR="00C9033A" w:rsidRPr="00876082" w:rsidRDefault="00C9033A" w:rsidP="00C9033A">
      <w:pPr>
        <w:numPr>
          <w:ilvl w:val="0"/>
          <w:numId w:val="13"/>
        </w:numPr>
        <w:spacing w:after="120"/>
        <w:rPr>
          <w:szCs w:val="22"/>
        </w:rPr>
      </w:pPr>
      <w:r>
        <w:rPr>
          <w:szCs w:val="22"/>
        </w:rPr>
        <w:t>Reviewing Parties will be accompanied by Commission staff at all times while reviewing the unredacted Proposed Order.</w:t>
      </w:r>
    </w:p>
    <w:p w:rsidR="00C9033A" w:rsidRPr="00AB1D35" w:rsidRDefault="00C9033A" w:rsidP="00C9033A">
      <w:pPr>
        <w:numPr>
          <w:ilvl w:val="0"/>
          <w:numId w:val="13"/>
        </w:numPr>
        <w:spacing w:after="120"/>
        <w:rPr>
          <w:szCs w:val="22"/>
        </w:rPr>
      </w:pPr>
      <w:r w:rsidRPr="00AB1D35">
        <w:rPr>
          <w:szCs w:val="22"/>
        </w:rPr>
        <w:t>Reviewing Parties may bring paper into the reviewing area to take notes, as well as reference materials such as a public version of the Proposed Order</w:t>
      </w:r>
      <w:r>
        <w:rPr>
          <w:szCs w:val="22"/>
        </w:rPr>
        <w:t xml:space="preserve"> and</w:t>
      </w:r>
      <w:r w:rsidRPr="00AB1D35">
        <w:rPr>
          <w:szCs w:val="22"/>
        </w:rPr>
        <w:t xml:space="preserve"> may remove from the reviewing area handwritten notes containing Highly Confidential Information</w:t>
      </w:r>
      <w:r>
        <w:rPr>
          <w:szCs w:val="22"/>
        </w:rPr>
        <w:t>.</w:t>
      </w:r>
    </w:p>
    <w:p w:rsidR="006C38DF" w:rsidRDefault="006C38DF" w:rsidP="00603FFE">
      <w:pPr>
        <w:numPr>
          <w:ilvl w:val="0"/>
          <w:numId w:val="13"/>
        </w:numPr>
        <w:spacing w:after="120"/>
        <w:rPr>
          <w:szCs w:val="22"/>
        </w:rPr>
      </w:pPr>
      <w:r w:rsidRPr="000A3288">
        <w:rPr>
          <w:szCs w:val="22"/>
        </w:rPr>
        <w:t xml:space="preserve">To protect the confidentiality of the </w:t>
      </w:r>
      <w:r w:rsidR="007A5E82">
        <w:rPr>
          <w:szCs w:val="22"/>
        </w:rPr>
        <w:t>Highly Confidential Information in the unredacted Proposed Order</w:t>
      </w:r>
      <w:r>
        <w:rPr>
          <w:szCs w:val="22"/>
        </w:rPr>
        <w:t xml:space="preserve">, </w:t>
      </w:r>
      <w:r w:rsidR="00025EF1" w:rsidRPr="000A3288">
        <w:rPr>
          <w:szCs w:val="22"/>
        </w:rPr>
        <w:t xml:space="preserve">Reviewing Parties are </w:t>
      </w:r>
      <w:r w:rsidR="00025EF1" w:rsidRPr="00603FFE">
        <w:rPr>
          <w:szCs w:val="22"/>
          <w:u w:val="single"/>
        </w:rPr>
        <w:t>strictly prohibited</w:t>
      </w:r>
      <w:r w:rsidR="00025EF1" w:rsidRPr="000A3288">
        <w:rPr>
          <w:szCs w:val="22"/>
        </w:rPr>
        <w:t xml:space="preserve"> from</w:t>
      </w:r>
      <w:r>
        <w:rPr>
          <w:szCs w:val="22"/>
        </w:rPr>
        <w:t xml:space="preserve">: </w:t>
      </w:r>
    </w:p>
    <w:p w:rsidR="00AB1D35" w:rsidRPr="000A3288" w:rsidRDefault="007A5E82" w:rsidP="000A3288">
      <w:pPr>
        <w:numPr>
          <w:ilvl w:val="1"/>
          <w:numId w:val="13"/>
        </w:numPr>
        <w:spacing w:after="120"/>
        <w:rPr>
          <w:szCs w:val="22"/>
        </w:rPr>
      </w:pPr>
      <w:r>
        <w:rPr>
          <w:szCs w:val="22"/>
        </w:rPr>
        <w:t>R</w:t>
      </w:r>
      <w:r w:rsidR="00025EF1" w:rsidRPr="000A3288">
        <w:rPr>
          <w:szCs w:val="22"/>
        </w:rPr>
        <w:t xml:space="preserve">emoving a hard copy of the unredacted </w:t>
      </w:r>
      <w:r w:rsidR="00025EF1" w:rsidRPr="00603FFE">
        <w:rPr>
          <w:szCs w:val="22"/>
        </w:rPr>
        <w:t>Proposed Order from the reviewing area within Commission Headquarters</w:t>
      </w:r>
      <w:r w:rsidR="006C38DF">
        <w:rPr>
          <w:szCs w:val="22"/>
        </w:rPr>
        <w:t>;</w:t>
      </w:r>
    </w:p>
    <w:p w:rsidR="00AB1D35" w:rsidRPr="00AB1D35" w:rsidRDefault="006C38DF" w:rsidP="00AB1D35">
      <w:pPr>
        <w:numPr>
          <w:ilvl w:val="1"/>
          <w:numId w:val="13"/>
        </w:numPr>
        <w:spacing w:after="120"/>
        <w:rPr>
          <w:szCs w:val="22"/>
        </w:rPr>
      </w:pPr>
      <w:r>
        <w:rPr>
          <w:szCs w:val="22"/>
        </w:rPr>
        <w:t>M</w:t>
      </w:r>
      <w:r w:rsidR="00AB1D35" w:rsidRPr="00AB1D35">
        <w:rPr>
          <w:szCs w:val="22"/>
        </w:rPr>
        <w:t>aking photocopies or other electronic copies of the unredacted Proposed Order</w:t>
      </w:r>
      <w:r>
        <w:rPr>
          <w:szCs w:val="22"/>
        </w:rPr>
        <w:t>;</w:t>
      </w:r>
      <w:r w:rsidR="00AB1D35" w:rsidRPr="00AB1D35">
        <w:rPr>
          <w:szCs w:val="22"/>
        </w:rPr>
        <w:t xml:space="preserve"> </w:t>
      </w:r>
    </w:p>
    <w:p w:rsidR="00AB1D35" w:rsidRDefault="006C38DF" w:rsidP="00AB1D35">
      <w:pPr>
        <w:numPr>
          <w:ilvl w:val="1"/>
          <w:numId w:val="13"/>
        </w:numPr>
        <w:spacing w:after="120"/>
        <w:rPr>
          <w:szCs w:val="22"/>
        </w:rPr>
      </w:pPr>
      <w:r>
        <w:rPr>
          <w:szCs w:val="22"/>
        </w:rPr>
        <w:t>U</w:t>
      </w:r>
      <w:r w:rsidR="00A10166" w:rsidRPr="00AB1D35">
        <w:rPr>
          <w:szCs w:val="22"/>
        </w:rPr>
        <w:t>s</w:t>
      </w:r>
      <w:r w:rsidR="00AB1D35" w:rsidRPr="00AB1D35">
        <w:rPr>
          <w:szCs w:val="22"/>
        </w:rPr>
        <w:t>ing</w:t>
      </w:r>
      <w:r w:rsidR="00A10166" w:rsidRPr="00AB1D35">
        <w:rPr>
          <w:szCs w:val="22"/>
        </w:rPr>
        <w:t xml:space="preserve"> </w:t>
      </w:r>
      <w:r w:rsidR="00025EF1" w:rsidRPr="00AB1D35">
        <w:rPr>
          <w:szCs w:val="22"/>
        </w:rPr>
        <w:t>electronic devices, including cell phones, laptops and tablet</w:t>
      </w:r>
      <w:r w:rsidR="00AB1D35" w:rsidRPr="00AB1D35">
        <w:rPr>
          <w:szCs w:val="22"/>
        </w:rPr>
        <w:t>s</w:t>
      </w:r>
      <w:r w:rsidR="00025EF1" w:rsidRPr="00AB1D35">
        <w:rPr>
          <w:szCs w:val="22"/>
        </w:rPr>
        <w:t xml:space="preserve">, within the designated reviewing area.  </w:t>
      </w:r>
    </w:p>
    <w:p w:rsidR="00025EF1" w:rsidRPr="00876082" w:rsidRDefault="00025EF1" w:rsidP="00025EF1">
      <w:pPr>
        <w:spacing w:after="120"/>
        <w:ind w:firstLine="720"/>
        <w:rPr>
          <w:szCs w:val="22"/>
        </w:rPr>
      </w:pPr>
      <w:r w:rsidRPr="00876082">
        <w:rPr>
          <w:szCs w:val="22"/>
        </w:rPr>
        <w:t xml:space="preserve">We remind parties that the </w:t>
      </w:r>
      <w:r>
        <w:rPr>
          <w:szCs w:val="22"/>
        </w:rPr>
        <w:t>Proposed</w:t>
      </w:r>
      <w:r w:rsidRPr="00876082">
        <w:rPr>
          <w:szCs w:val="22"/>
        </w:rPr>
        <w:t xml:space="preserve"> Order does not constitute any official action by the Commission.  However, the Chairman has determined that, in the interest of promoting the public’s ability to understand the nature and scope of issues under consideration by the Commission, the public interest would be served by making the </w:t>
      </w:r>
      <w:r>
        <w:rPr>
          <w:szCs w:val="22"/>
        </w:rPr>
        <w:t>Proposed</w:t>
      </w:r>
      <w:r w:rsidRPr="00876082">
        <w:rPr>
          <w:szCs w:val="22"/>
        </w:rPr>
        <w:t xml:space="preserve"> Order publicly available subject to the protective orders in this proceeding.  The Commission’s ex parte rules apply and presentations are subject to “permit-but-disclose” ex parte rules.</w:t>
      </w:r>
      <w:r w:rsidRPr="00876082">
        <w:rPr>
          <w:rStyle w:val="FootnoteReference"/>
          <w:szCs w:val="22"/>
        </w:rPr>
        <w:footnoteReference w:id="12"/>
      </w:r>
      <w:r w:rsidRPr="00876082">
        <w:rPr>
          <w:szCs w:val="22"/>
        </w:rPr>
        <w:t xml:space="preserve">  </w:t>
      </w:r>
    </w:p>
    <w:p w:rsidR="00025EF1" w:rsidRPr="00876082" w:rsidRDefault="00025EF1" w:rsidP="00025EF1">
      <w:pPr>
        <w:spacing w:after="120"/>
        <w:ind w:firstLine="720"/>
        <w:rPr>
          <w:szCs w:val="22"/>
        </w:rPr>
      </w:pPr>
      <w:r w:rsidRPr="00876082">
        <w:rPr>
          <w:szCs w:val="22"/>
        </w:rPr>
        <w:t xml:space="preserve">People with Disabilities:  To request materials in accessible formats for people with disabilities (Braille, large print, electronic files, audio format), please send an email to </w:t>
      </w:r>
      <w:hyperlink r:id="rId15" w:history="1">
        <w:r w:rsidRPr="00876082">
          <w:rPr>
            <w:rStyle w:val="Hyperlink"/>
            <w:szCs w:val="22"/>
          </w:rPr>
          <w:t>fcc504@fcc.gov</w:t>
        </w:r>
      </w:hyperlink>
      <w:r w:rsidRPr="00876082">
        <w:rPr>
          <w:szCs w:val="22"/>
        </w:rPr>
        <w:t xml:space="preserve"> or call the Consumer and Governmental Affairs Bureau at (202) 418-0530 (voice) or (202) 418-0432 (tty).</w:t>
      </w:r>
    </w:p>
    <w:p w:rsidR="00025EF1" w:rsidRPr="00876082" w:rsidRDefault="00025EF1" w:rsidP="00025EF1">
      <w:pPr>
        <w:ind w:firstLine="720"/>
        <w:contextualSpacing/>
        <w:rPr>
          <w:rFonts w:eastAsia="Calibri"/>
          <w:szCs w:val="22"/>
        </w:rPr>
      </w:pPr>
      <w:r w:rsidRPr="00876082">
        <w:rPr>
          <w:rFonts w:eastAsia="Calibri"/>
          <w:szCs w:val="22"/>
        </w:rPr>
        <w:t xml:space="preserve">For further information, please contact Christopher Koves, Pricing Policy Division, Wireline Competition Bureau, at (202) 418-8209 or via email at </w:t>
      </w:r>
      <w:hyperlink r:id="rId16" w:history="1">
        <w:r w:rsidRPr="00876082">
          <w:rPr>
            <w:rStyle w:val="Hyperlink"/>
            <w:rFonts w:eastAsia="Calibri"/>
            <w:szCs w:val="22"/>
          </w:rPr>
          <w:t>Christopher.Koves@fcc.gov</w:t>
        </w:r>
      </w:hyperlink>
      <w:r w:rsidRPr="00876082">
        <w:rPr>
          <w:rFonts w:eastAsia="Calibri"/>
          <w:szCs w:val="22"/>
        </w:rPr>
        <w:t xml:space="preserve">, or Joseph Price, Pricing Policy Division, Wireline Competition Bureau, at (202) 418-1423 or via email at </w:t>
      </w:r>
      <w:hyperlink r:id="rId17" w:history="1">
        <w:r w:rsidRPr="00876082">
          <w:rPr>
            <w:rStyle w:val="Hyperlink"/>
            <w:rFonts w:eastAsia="Calibri"/>
            <w:szCs w:val="22"/>
          </w:rPr>
          <w:t>Joseph.Price@fcc.gov</w:t>
        </w:r>
      </w:hyperlink>
      <w:r w:rsidRPr="00876082">
        <w:rPr>
          <w:rFonts w:eastAsia="Calibri"/>
          <w:szCs w:val="22"/>
        </w:rPr>
        <w:t xml:space="preserve">.  </w:t>
      </w:r>
    </w:p>
    <w:p w:rsidR="00025EF1" w:rsidRPr="00876082" w:rsidRDefault="00025EF1" w:rsidP="00025EF1">
      <w:pPr>
        <w:contextualSpacing/>
        <w:rPr>
          <w:rFonts w:eastAsia="Calibri"/>
          <w:szCs w:val="22"/>
        </w:rPr>
      </w:pPr>
    </w:p>
    <w:p w:rsidR="00025EF1" w:rsidRPr="00876082" w:rsidRDefault="00025EF1" w:rsidP="00025EF1">
      <w:pPr>
        <w:contextualSpacing/>
        <w:jc w:val="center"/>
        <w:rPr>
          <w:rFonts w:eastAsia="Calibri"/>
          <w:b/>
          <w:szCs w:val="22"/>
        </w:rPr>
      </w:pPr>
      <w:r w:rsidRPr="00876082">
        <w:rPr>
          <w:rFonts w:eastAsia="Calibri"/>
          <w:b/>
          <w:szCs w:val="22"/>
        </w:rPr>
        <w:t>- FCC -</w:t>
      </w:r>
    </w:p>
    <w:p w:rsidR="00602577" w:rsidRDefault="00602577">
      <w:pPr>
        <w:spacing w:before="120" w:after="240"/>
        <w:rPr>
          <w:sz w:val="24"/>
        </w:rPr>
      </w:pPr>
    </w:p>
    <w:sectPr w:rsidR="00602577" w:rsidSect="00603FFE">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FC" w:rsidRDefault="007D5CFC">
      <w:r>
        <w:separator/>
      </w:r>
    </w:p>
  </w:endnote>
  <w:endnote w:type="continuationSeparator" w:id="0">
    <w:p w:rsidR="007D5CFC" w:rsidRDefault="007D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49" w:rsidRDefault="005B7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1B" w:rsidRDefault="002B181B">
    <w:pPr>
      <w:pStyle w:val="Footer"/>
      <w:jc w:val="center"/>
    </w:pPr>
    <w:r>
      <w:fldChar w:fldCharType="begin"/>
    </w:r>
    <w:r>
      <w:instrText xml:space="preserve"> PAGE   \* MERGEFORMAT </w:instrText>
    </w:r>
    <w:r>
      <w:fldChar w:fldCharType="separate"/>
    </w:r>
    <w:r w:rsidR="0013152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49" w:rsidRDefault="005B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FC" w:rsidRDefault="007D5CFC">
      <w:r>
        <w:separator/>
      </w:r>
    </w:p>
  </w:footnote>
  <w:footnote w:type="continuationSeparator" w:id="0">
    <w:p w:rsidR="007D5CFC" w:rsidRDefault="007D5CFC">
      <w:r>
        <w:continuationSeparator/>
      </w:r>
    </w:p>
  </w:footnote>
  <w:footnote w:id="1">
    <w:p w:rsidR="00025EF1" w:rsidRPr="0070421E" w:rsidRDefault="00025EF1" w:rsidP="00025EF1">
      <w:pPr>
        <w:pStyle w:val="FootnoteText"/>
        <w:spacing w:after="120"/>
        <w:rPr>
          <w:sz w:val="20"/>
        </w:rPr>
      </w:pPr>
      <w:r w:rsidRPr="0028666D">
        <w:rPr>
          <w:rStyle w:val="FootnoteReference"/>
          <w:sz w:val="20"/>
        </w:rPr>
        <w:footnoteRef/>
      </w:r>
      <w:r w:rsidRPr="0028666D">
        <w:rPr>
          <w:sz w:val="20"/>
        </w:rPr>
        <w:t xml:space="preserve"> The redacted public version of the </w:t>
      </w:r>
      <w:r>
        <w:rPr>
          <w:sz w:val="20"/>
        </w:rPr>
        <w:t xml:space="preserve">Proposed </w:t>
      </w:r>
      <w:r w:rsidRPr="0028666D">
        <w:rPr>
          <w:sz w:val="20"/>
        </w:rPr>
        <w:t xml:space="preserve">Order is available on the event page for the April 20, 2017 Open Commission Meeting. </w:t>
      </w:r>
      <w:r w:rsidRPr="0028666D">
        <w:rPr>
          <w:i/>
          <w:sz w:val="20"/>
        </w:rPr>
        <w:t>April 2017 Open Commission Meeting</w:t>
      </w:r>
      <w:r w:rsidRPr="0028666D">
        <w:rPr>
          <w:sz w:val="20"/>
        </w:rPr>
        <w:t xml:space="preserve">, FCC, </w:t>
      </w:r>
      <w:hyperlink r:id="rId1" w:history="1">
        <w:r w:rsidR="00521EA5" w:rsidRPr="006D10F4">
          <w:rPr>
            <w:rStyle w:val="Hyperlink"/>
            <w:sz w:val="20"/>
          </w:rPr>
          <w:t>https://www.fcc.gov/newsevents/events/</w:t>
        </w:r>
        <w:r w:rsidR="00521EA5" w:rsidRPr="006D10F4">
          <w:rPr>
            <w:rStyle w:val="Hyperlink"/>
            <w:sz w:val="20"/>
          </w:rPr>
          <w:br/>
          <w:t>2017/04/april-2017-open-commission-meeting</w:t>
        </w:r>
      </w:hyperlink>
      <w:r w:rsidRPr="0070421E">
        <w:rPr>
          <w:sz w:val="20"/>
        </w:rPr>
        <w:t xml:space="preserve">. </w:t>
      </w:r>
    </w:p>
  </w:footnote>
  <w:footnote w:id="2">
    <w:p w:rsidR="00025EF1" w:rsidRPr="0017298A" w:rsidRDefault="00025EF1" w:rsidP="00025EF1">
      <w:pPr>
        <w:autoSpaceDE w:val="0"/>
        <w:autoSpaceDN w:val="0"/>
        <w:adjustRightInd w:val="0"/>
        <w:spacing w:after="120"/>
        <w:rPr>
          <w:i/>
          <w:sz w:val="20"/>
        </w:rPr>
      </w:pPr>
      <w:r w:rsidRPr="0070421E">
        <w:rPr>
          <w:rStyle w:val="FootnoteReference"/>
          <w:sz w:val="20"/>
        </w:rPr>
        <w:footnoteRef/>
      </w:r>
      <w:r w:rsidRPr="0070421E">
        <w:rPr>
          <w:sz w:val="20"/>
        </w:rPr>
        <w:t xml:space="preserve"> </w:t>
      </w:r>
      <w:r w:rsidRPr="0070421E">
        <w:rPr>
          <w:i/>
          <w:sz w:val="20"/>
        </w:rPr>
        <w:t>See</w:t>
      </w:r>
      <w:r w:rsidRPr="0070421E">
        <w:rPr>
          <w:sz w:val="20"/>
        </w:rPr>
        <w:t xml:space="preserve"> </w:t>
      </w:r>
      <w:r w:rsidRPr="0070421E">
        <w:rPr>
          <w:i/>
          <w:sz w:val="20"/>
        </w:rPr>
        <w:t>Business Data Services in an Internet Protocol Environment</w:t>
      </w:r>
      <w:r w:rsidRPr="0070421E">
        <w:rPr>
          <w:sz w:val="20"/>
        </w:rPr>
        <w:t>;</w:t>
      </w:r>
      <w:r w:rsidRPr="0070421E">
        <w:rPr>
          <w:i/>
          <w:sz w:val="20"/>
        </w:rPr>
        <w:t xml:space="preserve"> Investigation of Certain Price Cap Local Exchange Carrier Business Data Services Tariff Pricing Plans</w:t>
      </w:r>
      <w:r w:rsidRPr="00FD64FA">
        <w:rPr>
          <w:sz w:val="20"/>
        </w:rPr>
        <w:t>;</w:t>
      </w:r>
      <w:r w:rsidRPr="00FD64FA">
        <w:rPr>
          <w:i/>
          <w:sz w:val="20"/>
        </w:rPr>
        <w:t xml:space="preserve"> Special Access for Price Cap Local Exchange Carriers</w:t>
      </w:r>
      <w:r w:rsidRPr="009E5423">
        <w:rPr>
          <w:sz w:val="20"/>
        </w:rPr>
        <w:t>;</w:t>
      </w:r>
      <w:r w:rsidRPr="0017298A">
        <w:rPr>
          <w:i/>
          <w:sz w:val="20"/>
        </w:rPr>
        <w:t xml:space="preserve"> AT&amp;T Corporation Petition for Rulemaking to Reform Regulation of Incumbent Local Exchange Carrier Rates for Interstate Special Access Services</w:t>
      </w:r>
      <w:r w:rsidRPr="0017298A">
        <w:rPr>
          <w:sz w:val="20"/>
        </w:rPr>
        <w:t xml:space="preserve">, WC Docket Nos. 16-143, 15-247, 05-25, RM-10593, Order, 31 FCC Rcd 7104 (WCB 2016); </w:t>
      </w:r>
      <w:r w:rsidRPr="0017298A">
        <w:rPr>
          <w:i/>
          <w:sz w:val="20"/>
        </w:rPr>
        <w:t>Special Access for Price Cap Local Exchange Carriers; AT&amp;T Corp. Petition for Rulemaking to Reform Regulation of Incumbent Local Exchange Carrier Rates for Interstate Special Access Services</w:t>
      </w:r>
      <w:r w:rsidRPr="0017298A">
        <w:rPr>
          <w:sz w:val="20"/>
        </w:rPr>
        <w:t>, WC Docket No. 05-25, RM-10593, Order and Modified Data Collection Protective Order, 30 FCC Rcd 10027 (WCB 2015) (</w:t>
      </w:r>
      <w:r w:rsidRPr="0017298A">
        <w:rPr>
          <w:i/>
          <w:sz w:val="20"/>
        </w:rPr>
        <w:t>Modified Data Collection Protective Order</w:t>
      </w:r>
      <w:r w:rsidRPr="0017298A">
        <w:rPr>
          <w:sz w:val="20"/>
        </w:rPr>
        <w:t>); Order and Data Collection Protective Order, 29 FCC Rcd 11657, 11677-79, Appx. B (WCB 2014)</w:t>
      </w:r>
      <w:r w:rsidRPr="0017298A">
        <w:rPr>
          <w:i/>
          <w:sz w:val="20"/>
        </w:rPr>
        <w:t xml:space="preserve"> </w:t>
      </w:r>
      <w:r w:rsidRPr="0017298A">
        <w:rPr>
          <w:sz w:val="20"/>
        </w:rPr>
        <w:t>(</w:t>
      </w:r>
      <w:r w:rsidRPr="0017298A">
        <w:rPr>
          <w:i/>
          <w:sz w:val="20"/>
        </w:rPr>
        <w:t>Data Collection Protective Order</w:t>
      </w:r>
      <w:r w:rsidRPr="0017298A">
        <w:rPr>
          <w:sz w:val="20"/>
        </w:rPr>
        <w:t>); Second Protective Order, 25 FCC Rcd 17725, 17727-28, para. 6</w:t>
      </w:r>
      <w:r w:rsidRPr="0017298A">
        <w:rPr>
          <w:i/>
          <w:sz w:val="20"/>
        </w:rPr>
        <w:t xml:space="preserve"> </w:t>
      </w:r>
      <w:r w:rsidRPr="0017298A">
        <w:rPr>
          <w:sz w:val="20"/>
        </w:rPr>
        <w:t>(</w:t>
      </w:r>
      <w:r w:rsidRPr="0017298A">
        <w:rPr>
          <w:i/>
          <w:sz w:val="20"/>
        </w:rPr>
        <w:t>Second Protective Order</w:t>
      </w:r>
      <w:r w:rsidRPr="0017298A">
        <w:rPr>
          <w:sz w:val="20"/>
        </w:rPr>
        <w:t>); Modified Protective Order, 25 FCC Rcd 15168 (WCB 2010) (</w:t>
      </w:r>
      <w:r w:rsidRPr="0017298A">
        <w:rPr>
          <w:i/>
          <w:sz w:val="20"/>
        </w:rPr>
        <w:t>Modified Protective Order</w:t>
      </w:r>
      <w:r w:rsidRPr="0017298A">
        <w:rPr>
          <w:sz w:val="20"/>
        </w:rPr>
        <w:t>).</w:t>
      </w:r>
      <w:r w:rsidRPr="0017298A" w:rsidDel="00AC0983">
        <w:rPr>
          <w:sz w:val="20"/>
        </w:rPr>
        <w:t xml:space="preserve"> </w:t>
      </w:r>
    </w:p>
  </w:footnote>
  <w:footnote w:id="3">
    <w:p w:rsidR="00025EF1" w:rsidRPr="0017298A" w:rsidRDefault="00025EF1" w:rsidP="00025EF1">
      <w:pPr>
        <w:pStyle w:val="FootnoteText"/>
        <w:spacing w:after="120"/>
        <w:rPr>
          <w:sz w:val="20"/>
        </w:rPr>
      </w:pPr>
      <w:r w:rsidRPr="0070421E">
        <w:rPr>
          <w:rStyle w:val="FootnoteReference"/>
          <w:sz w:val="20"/>
        </w:rPr>
        <w:footnoteRef/>
      </w:r>
      <w:r w:rsidRPr="0070421E">
        <w:rPr>
          <w:sz w:val="20"/>
        </w:rPr>
        <w:t xml:space="preserve"> </w:t>
      </w:r>
      <w:r w:rsidRPr="0070421E">
        <w:rPr>
          <w:i/>
          <w:sz w:val="20"/>
        </w:rPr>
        <w:t>See Data Collection Protective Order</w:t>
      </w:r>
      <w:r w:rsidRPr="0070421E">
        <w:rPr>
          <w:sz w:val="20"/>
        </w:rPr>
        <w:t xml:space="preserve">, 29 FCC Rcd at 11673, Appx. A at para. 5; </w:t>
      </w:r>
      <w:r w:rsidRPr="0070421E">
        <w:rPr>
          <w:i/>
          <w:sz w:val="20"/>
        </w:rPr>
        <w:t>Second Protective Order</w:t>
      </w:r>
      <w:r w:rsidRPr="0070421E">
        <w:rPr>
          <w:sz w:val="20"/>
        </w:rPr>
        <w:t xml:space="preserve">, 25 FCC Rcd at 17727, para. </w:t>
      </w:r>
      <w:r w:rsidRPr="00FD64FA">
        <w:rPr>
          <w:sz w:val="20"/>
        </w:rPr>
        <w:t xml:space="preserve">5; </w:t>
      </w:r>
      <w:r w:rsidRPr="00FD64FA">
        <w:rPr>
          <w:i/>
          <w:sz w:val="20"/>
        </w:rPr>
        <w:t>see also Modified Protective Order</w:t>
      </w:r>
      <w:r w:rsidRPr="009E5423">
        <w:rPr>
          <w:sz w:val="20"/>
        </w:rPr>
        <w:t>, 25 FCC Rcd at 15170, para. 4.</w:t>
      </w:r>
    </w:p>
  </w:footnote>
  <w:footnote w:id="4">
    <w:p w:rsidR="00025EF1" w:rsidRPr="0070421E" w:rsidRDefault="00025EF1" w:rsidP="00025EF1">
      <w:pPr>
        <w:pStyle w:val="FootnoteText"/>
        <w:spacing w:after="120"/>
        <w:rPr>
          <w:sz w:val="20"/>
        </w:rPr>
      </w:pPr>
      <w:r w:rsidRPr="0070421E">
        <w:rPr>
          <w:rStyle w:val="FootnoteReference"/>
          <w:sz w:val="20"/>
        </w:rPr>
        <w:footnoteRef/>
      </w:r>
      <w:r w:rsidRPr="0070421E">
        <w:rPr>
          <w:sz w:val="20"/>
        </w:rPr>
        <w:t xml:space="preserve"> </w:t>
      </w:r>
      <w:r w:rsidRPr="0070421E">
        <w:rPr>
          <w:i/>
          <w:sz w:val="20"/>
        </w:rPr>
        <w:t>Data Collection Protective Order</w:t>
      </w:r>
      <w:r w:rsidRPr="0070421E">
        <w:rPr>
          <w:sz w:val="20"/>
        </w:rPr>
        <w:t xml:space="preserve">, 29 FCC Rcd at 11680, Appx. C, Acknowledgment of Confidentiality; </w:t>
      </w:r>
      <w:r w:rsidRPr="0070421E">
        <w:rPr>
          <w:i/>
          <w:sz w:val="20"/>
        </w:rPr>
        <w:t>see also Parties Authorized to Review Special Access Data</w:t>
      </w:r>
      <w:r w:rsidRPr="0070421E">
        <w:rPr>
          <w:sz w:val="20"/>
        </w:rPr>
        <w:t xml:space="preserve">, FCC, </w:t>
      </w:r>
      <w:hyperlink r:id="rId2" w:history="1">
        <w:r w:rsidRPr="0017298A">
          <w:rPr>
            <w:rStyle w:val="Hyperlink"/>
            <w:sz w:val="20"/>
          </w:rPr>
          <w:t>https://www.fcc.gov/general/parties-authorized-review-special-access-data</w:t>
        </w:r>
      </w:hyperlink>
      <w:r w:rsidRPr="0070421E">
        <w:rPr>
          <w:sz w:val="20"/>
        </w:rPr>
        <w:t>.</w:t>
      </w:r>
    </w:p>
  </w:footnote>
  <w:footnote w:id="5">
    <w:p w:rsidR="00025EF1" w:rsidRPr="0070421E" w:rsidRDefault="00025EF1" w:rsidP="00025EF1">
      <w:pPr>
        <w:pStyle w:val="FootnoteText"/>
        <w:spacing w:after="120"/>
        <w:rPr>
          <w:sz w:val="20"/>
        </w:rPr>
      </w:pPr>
      <w:r w:rsidRPr="0070421E">
        <w:rPr>
          <w:rStyle w:val="FootnoteReference"/>
          <w:sz w:val="20"/>
        </w:rPr>
        <w:footnoteRef/>
      </w:r>
      <w:r w:rsidRPr="0070421E">
        <w:rPr>
          <w:sz w:val="20"/>
        </w:rPr>
        <w:t xml:space="preserve"> </w:t>
      </w:r>
      <w:r w:rsidRPr="0070421E">
        <w:rPr>
          <w:i/>
          <w:sz w:val="20"/>
        </w:rPr>
        <w:t>Second Protective Order</w:t>
      </w:r>
      <w:r w:rsidRPr="0070421E">
        <w:rPr>
          <w:sz w:val="20"/>
        </w:rPr>
        <w:t>, 25 FCC Rcd at 17733, Appx. A, Acknowledgment of Confidentiality.</w:t>
      </w:r>
    </w:p>
  </w:footnote>
  <w:footnote w:id="6">
    <w:p w:rsidR="00025EF1" w:rsidRPr="0070421E" w:rsidRDefault="00025EF1" w:rsidP="00025EF1">
      <w:pPr>
        <w:pStyle w:val="FootnoteText"/>
        <w:spacing w:after="120"/>
        <w:rPr>
          <w:sz w:val="20"/>
        </w:rPr>
      </w:pPr>
      <w:r w:rsidRPr="0070421E">
        <w:rPr>
          <w:rStyle w:val="FootnoteReference"/>
          <w:sz w:val="20"/>
        </w:rPr>
        <w:footnoteRef/>
      </w:r>
      <w:r w:rsidRPr="0070421E">
        <w:rPr>
          <w:sz w:val="20"/>
        </w:rPr>
        <w:t xml:space="preserve"> </w:t>
      </w:r>
      <w:r w:rsidRPr="0070421E">
        <w:rPr>
          <w:i/>
          <w:sz w:val="20"/>
        </w:rPr>
        <w:t>Modified Protective Order</w:t>
      </w:r>
      <w:r w:rsidRPr="0070421E">
        <w:rPr>
          <w:sz w:val="20"/>
        </w:rPr>
        <w:t>, 25 FCC Rcd at 15175, Appx. A, Acknowledgment of Confidentiality.</w:t>
      </w:r>
    </w:p>
  </w:footnote>
  <w:footnote w:id="7">
    <w:p w:rsidR="00025EF1" w:rsidRPr="0017298A" w:rsidRDefault="00025EF1" w:rsidP="00025EF1">
      <w:pPr>
        <w:pStyle w:val="FootnoteText"/>
        <w:spacing w:after="120"/>
        <w:rPr>
          <w:sz w:val="20"/>
        </w:rPr>
      </w:pPr>
      <w:r w:rsidRPr="0070421E">
        <w:rPr>
          <w:rStyle w:val="FootnoteReference"/>
          <w:sz w:val="20"/>
        </w:rPr>
        <w:footnoteRef/>
      </w:r>
      <w:r w:rsidRPr="0070421E">
        <w:rPr>
          <w:sz w:val="20"/>
        </w:rPr>
        <w:t xml:space="preserve"> </w:t>
      </w:r>
      <w:r w:rsidRPr="0070421E">
        <w:rPr>
          <w:i/>
          <w:sz w:val="20"/>
        </w:rPr>
        <w:t>See Data Collection Protective Order</w:t>
      </w:r>
      <w:r w:rsidRPr="0070421E">
        <w:rPr>
          <w:sz w:val="20"/>
        </w:rPr>
        <w:t xml:space="preserve">, 29 FCC Rcd at 11673, Appx. A at para. 5; </w:t>
      </w:r>
      <w:r w:rsidRPr="0070421E">
        <w:rPr>
          <w:i/>
          <w:sz w:val="20"/>
        </w:rPr>
        <w:t>Second Protective Order</w:t>
      </w:r>
      <w:r w:rsidRPr="0070421E">
        <w:rPr>
          <w:sz w:val="20"/>
        </w:rPr>
        <w:t xml:space="preserve">, 25 FCC Rcd at 17729, para. 12; </w:t>
      </w:r>
      <w:r w:rsidRPr="00FD64FA">
        <w:rPr>
          <w:i/>
          <w:sz w:val="20"/>
        </w:rPr>
        <w:t>Modified Protective Order</w:t>
      </w:r>
      <w:r w:rsidRPr="00FD64FA">
        <w:rPr>
          <w:sz w:val="20"/>
        </w:rPr>
        <w:t>, 25 FCC Rcd at 15171, para. 7.</w:t>
      </w:r>
      <w:r w:rsidRPr="009E5423">
        <w:rPr>
          <w:sz w:val="20"/>
        </w:rPr>
        <w:t xml:space="preserve">  Further, a</w:t>
      </w:r>
      <w:r w:rsidRPr="0017298A">
        <w:rPr>
          <w:sz w:val="20"/>
        </w:rPr>
        <w:t>ccess will not be provided until an objecting party has an opportunity to seek a judicial stay of the Commission’s decision.</w:t>
      </w:r>
    </w:p>
  </w:footnote>
  <w:footnote w:id="8">
    <w:p w:rsidR="00025EF1" w:rsidRPr="0017298A" w:rsidRDefault="00025EF1" w:rsidP="00025EF1">
      <w:pPr>
        <w:pStyle w:val="FootnoteText"/>
        <w:spacing w:after="120"/>
        <w:rPr>
          <w:sz w:val="20"/>
        </w:rPr>
      </w:pPr>
      <w:r w:rsidRPr="0070421E">
        <w:rPr>
          <w:rStyle w:val="FootnoteReference"/>
          <w:sz w:val="20"/>
        </w:rPr>
        <w:footnoteRef/>
      </w:r>
      <w:r w:rsidRPr="0070421E">
        <w:rPr>
          <w:sz w:val="20"/>
        </w:rPr>
        <w:t xml:space="preserve"> </w:t>
      </w:r>
      <w:r w:rsidRPr="0070421E">
        <w:rPr>
          <w:i/>
          <w:sz w:val="20"/>
        </w:rPr>
        <w:t>See</w:t>
      </w:r>
      <w:r w:rsidRPr="0070421E">
        <w:rPr>
          <w:sz w:val="20"/>
        </w:rPr>
        <w:t xml:space="preserve"> </w:t>
      </w:r>
      <w:r w:rsidRPr="0070421E">
        <w:rPr>
          <w:rFonts w:eastAsia="Calibri"/>
          <w:i/>
          <w:iCs/>
          <w:sz w:val="20"/>
        </w:rPr>
        <w:t xml:space="preserve">Business Data Services in an Internet Protocol Environment; Investigation of Certain Price Cap Local Exchange Carrier Business Data Services Tariff Pricing Plans; Special Access for Price Cap Local Exchange Carriers; AT&amp;T </w:t>
      </w:r>
      <w:r w:rsidRPr="00FD64FA">
        <w:rPr>
          <w:rFonts w:eastAsia="Calibri"/>
          <w:i/>
          <w:iCs/>
          <w:sz w:val="20"/>
        </w:rPr>
        <w:t>Corporation Petition for Rulemaking to Reform Regulation of Incumbent Local Exchange Carrier Rates for Interstate Special Access Services</w:t>
      </w:r>
      <w:r w:rsidRPr="009E5423">
        <w:rPr>
          <w:rFonts w:eastAsia="Calibri"/>
          <w:sz w:val="20"/>
        </w:rPr>
        <w:t>, WC Docket Nos. 16-143, 15-247, 05-25, RM-10593, Tariff Investigation Order and Further Notice of Proposed Rulemaking,</w:t>
      </w:r>
      <w:r w:rsidRPr="0017298A">
        <w:rPr>
          <w:rFonts w:eastAsia="Calibri"/>
          <w:sz w:val="20"/>
        </w:rPr>
        <w:t xml:space="preserve"> 31 FCC Rcd 4723 (2016) (</w:t>
      </w:r>
      <w:r w:rsidRPr="0017298A">
        <w:rPr>
          <w:rFonts w:eastAsia="Calibri"/>
          <w:i/>
          <w:sz w:val="20"/>
        </w:rPr>
        <w:t>Further Notice</w:t>
      </w:r>
      <w:r w:rsidRPr="0017298A">
        <w:rPr>
          <w:rFonts w:eastAsia="Calibri"/>
          <w:sz w:val="20"/>
        </w:rPr>
        <w:t>).</w:t>
      </w:r>
    </w:p>
  </w:footnote>
  <w:footnote w:id="9">
    <w:p w:rsidR="00025EF1" w:rsidRPr="0017298A" w:rsidRDefault="00025EF1" w:rsidP="00025EF1">
      <w:pPr>
        <w:pStyle w:val="FootnoteText"/>
        <w:spacing w:after="120"/>
        <w:rPr>
          <w:sz w:val="20"/>
        </w:rPr>
      </w:pPr>
      <w:r w:rsidRPr="0017298A">
        <w:rPr>
          <w:rStyle w:val="FootnoteReference"/>
          <w:sz w:val="20"/>
        </w:rPr>
        <w:footnoteRef/>
      </w:r>
      <w:r w:rsidRPr="0017298A">
        <w:rPr>
          <w:sz w:val="20"/>
        </w:rPr>
        <w:t xml:space="preserve"> </w:t>
      </w:r>
      <w:r w:rsidRPr="0070421E">
        <w:rPr>
          <w:i/>
          <w:sz w:val="20"/>
        </w:rPr>
        <w:t>See Data Collection Protective Order</w:t>
      </w:r>
      <w:r w:rsidRPr="0070421E">
        <w:rPr>
          <w:sz w:val="20"/>
        </w:rPr>
        <w:t>, 29 FCC Rcd at 11680, Appx. C;</w:t>
      </w:r>
      <w:r w:rsidRPr="0070421E">
        <w:rPr>
          <w:i/>
          <w:sz w:val="20"/>
        </w:rPr>
        <w:t xml:space="preserve"> Second Protective Order</w:t>
      </w:r>
      <w:r w:rsidRPr="0070421E">
        <w:rPr>
          <w:sz w:val="20"/>
        </w:rPr>
        <w:t>, 25 FCC Rcd at 17733, Appx. A;</w:t>
      </w:r>
      <w:r w:rsidRPr="0070421E">
        <w:rPr>
          <w:i/>
          <w:sz w:val="20"/>
        </w:rPr>
        <w:t xml:space="preserve"> Modified Protective Order</w:t>
      </w:r>
      <w:r w:rsidRPr="0070421E">
        <w:rPr>
          <w:sz w:val="20"/>
        </w:rPr>
        <w:t>, 25 FCC Rcd at 15175, Appx. A.</w:t>
      </w:r>
    </w:p>
  </w:footnote>
  <w:footnote w:id="10">
    <w:p w:rsidR="00025EF1" w:rsidRPr="0070421E" w:rsidRDefault="00025EF1" w:rsidP="00025EF1">
      <w:pPr>
        <w:pStyle w:val="FootnoteText"/>
        <w:spacing w:after="120"/>
        <w:rPr>
          <w:sz w:val="20"/>
        </w:rPr>
      </w:pPr>
      <w:r w:rsidRPr="0070421E">
        <w:rPr>
          <w:rStyle w:val="FootnoteReference"/>
          <w:sz w:val="20"/>
        </w:rPr>
        <w:footnoteRef/>
      </w:r>
      <w:r w:rsidRPr="0070421E">
        <w:rPr>
          <w:sz w:val="20"/>
        </w:rPr>
        <w:t xml:space="preserve"> </w:t>
      </w:r>
      <w:r w:rsidRPr="0070421E">
        <w:rPr>
          <w:i/>
          <w:sz w:val="20"/>
        </w:rPr>
        <w:t>See Data Collection Protective Order</w:t>
      </w:r>
      <w:r w:rsidRPr="0070421E">
        <w:rPr>
          <w:sz w:val="20"/>
        </w:rPr>
        <w:t>, 29 FCC Rcd at 11680, Appx. C;</w:t>
      </w:r>
      <w:r w:rsidRPr="0070421E">
        <w:rPr>
          <w:i/>
          <w:sz w:val="20"/>
        </w:rPr>
        <w:t xml:space="preserve"> Second Protective Order</w:t>
      </w:r>
      <w:r w:rsidRPr="0070421E">
        <w:rPr>
          <w:sz w:val="20"/>
        </w:rPr>
        <w:t>, 25 FCC Rcd at 17733, Appx. A;</w:t>
      </w:r>
      <w:r w:rsidRPr="0070421E">
        <w:rPr>
          <w:i/>
          <w:sz w:val="20"/>
        </w:rPr>
        <w:t xml:space="preserve"> Modified Protective Order</w:t>
      </w:r>
      <w:r w:rsidRPr="0070421E">
        <w:rPr>
          <w:sz w:val="20"/>
        </w:rPr>
        <w:t>, 25 FCC Rcd at 15175, Appx. A.</w:t>
      </w:r>
    </w:p>
  </w:footnote>
  <w:footnote w:id="11">
    <w:p w:rsidR="00025EF1" w:rsidRPr="0070421E" w:rsidRDefault="00025EF1" w:rsidP="00025EF1">
      <w:pPr>
        <w:pStyle w:val="FootnoteText"/>
        <w:spacing w:after="120"/>
        <w:rPr>
          <w:sz w:val="20"/>
        </w:rPr>
      </w:pPr>
      <w:r w:rsidRPr="0070421E">
        <w:rPr>
          <w:rStyle w:val="FootnoteReference"/>
          <w:sz w:val="20"/>
        </w:rPr>
        <w:footnoteRef/>
      </w:r>
      <w:r w:rsidRPr="0070421E">
        <w:rPr>
          <w:sz w:val="20"/>
        </w:rPr>
        <w:t xml:space="preserve"> </w:t>
      </w:r>
      <w:r w:rsidRPr="0070421E">
        <w:rPr>
          <w:i/>
          <w:sz w:val="20"/>
        </w:rPr>
        <w:t>See Data Collection Protective Order</w:t>
      </w:r>
      <w:r w:rsidRPr="0070421E">
        <w:rPr>
          <w:sz w:val="20"/>
        </w:rPr>
        <w:t xml:space="preserve">, 29 FCC Rcd at 11673, Appx. A at para. 5 (five business day objection period from release of public notice listing party filing Acknowledgment); </w:t>
      </w:r>
      <w:r w:rsidRPr="0070421E">
        <w:rPr>
          <w:i/>
          <w:sz w:val="20"/>
        </w:rPr>
        <w:t>Second Protective Order</w:t>
      </w:r>
      <w:r w:rsidRPr="0070421E">
        <w:rPr>
          <w:sz w:val="20"/>
        </w:rPr>
        <w:t xml:space="preserve">, 25 FCC Rcd at 17729, para. 5 (three business day objection period after service of Acknowledgment on Submitting Party); </w:t>
      </w:r>
      <w:r w:rsidRPr="0070421E">
        <w:rPr>
          <w:i/>
          <w:sz w:val="20"/>
        </w:rPr>
        <w:t>Modified Protective Order</w:t>
      </w:r>
      <w:r w:rsidRPr="0070421E">
        <w:rPr>
          <w:sz w:val="20"/>
        </w:rPr>
        <w:t>, 25 FCC Rcd at 15170-71, para. 7 (same).</w:t>
      </w:r>
    </w:p>
  </w:footnote>
  <w:footnote w:id="12">
    <w:p w:rsidR="00025EF1" w:rsidRPr="0070421E" w:rsidRDefault="00025EF1" w:rsidP="00025EF1">
      <w:pPr>
        <w:pStyle w:val="FootnoteText"/>
        <w:spacing w:after="120"/>
        <w:rPr>
          <w:sz w:val="20"/>
        </w:rPr>
      </w:pPr>
      <w:r w:rsidRPr="0070421E">
        <w:rPr>
          <w:rStyle w:val="FootnoteReference"/>
          <w:sz w:val="20"/>
        </w:rPr>
        <w:footnoteRef/>
      </w:r>
      <w:r w:rsidRPr="0070421E">
        <w:rPr>
          <w:sz w:val="20"/>
        </w:rPr>
        <w:t xml:space="preserve"> </w:t>
      </w:r>
      <w:r w:rsidRPr="0070421E">
        <w:rPr>
          <w:i/>
          <w:sz w:val="20"/>
        </w:rPr>
        <w:t>See, e.g.</w:t>
      </w:r>
      <w:r w:rsidRPr="0070421E">
        <w:rPr>
          <w:sz w:val="20"/>
        </w:rPr>
        <w:t>, 47 CFR §§ 1.1206, 1.1200(a).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49" w:rsidRDefault="005B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49" w:rsidRDefault="005B7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3152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57886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3152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26D0F79F">
        <v:line id="_x0000_s2052" style="position:absolute;left:0;text-align:left;z-index:251657216" from="37.6pt,54.95pt" to="501.1pt,55.15pt" o:allowincell="f"/>
      </w:pict>
    </w:r>
    <w:r>
      <w:rPr>
        <w:rFonts w:ascii="News Gothic MT" w:hAnsi="News Gothic MT"/>
        <w:b/>
        <w:noProof/>
        <w:sz w:val="24"/>
      </w:rPr>
      <w:pict w14:anchorId="39B84E4D">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6EA0BB02">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EF25BDC"/>
    <w:multiLevelType w:val="hybridMultilevel"/>
    <w:tmpl w:val="BAF6E0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269"/>
    <w:rsid w:val="00017111"/>
    <w:rsid w:val="00025EF1"/>
    <w:rsid w:val="000265AE"/>
    <w:rsid w:val="000A3288"/>
    <w:rsid w:val="00131528"/>
    <w:rsid w:val="00224269"/>
    <w:rsid w:val="002B181B"/>
    <w:rsid w:val="002F7BBE"/>
    <w:rsid w:val="003477EB"/>
    <w:rsid w:val="003F68D0"/>
    <w:rsid w:val="00402B5D"/>
    <w:rsid w:val="00490794"/>
    <w:rsid w:val="005043D8"/>
    <w:rsid w:val="005203D1"/>
    <w:rsid w:val="00521EA5"/>
    <w:rsid w:val="005B7849"/>
    <w:rsid w:val="005E0961"/>
    <w:rsid w:val="00602577"/>
    <w:rsid w:val="00603FFE"/>
    <w:rsid w:val="006C38DF"/>
    <w:rsid w:val="006E585B"/>
    <w:rsid w:val="007A5E82"/>
    <w:rsid w:val="007C78C6"/>
    <w:rsid w:val="007D5CFC"/>
    <w:rsid w:val="008004FC"/>
    <w:rsid w:val="0096149B"/>
    <w:rsid w:val="00A006E2"/>
    <w:rsid w:val="00A10166"/>
    <w:rsid w:val="00A47B88"/>
    <w:rsid w:val="00A7785F"/>
    <w:rsid w:val="00AB1D35"/>
    <w:rsid w:val="00BF26C5"/>
    <w:rsid w:val="00C9033A"/>
    <w:rsid w:val="00D17DC0"/>
    <w:rsid w:val="00D60EFF"/>
    <w:rsid w:val="00DC5DDA"/>
    <w:rsid w:val="00E22091"/>
    <w:rsid w:val="00E921E6"/>
    <w:rsid w:val="00EE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F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025EF1"/>
    <w:rPr>
      <w:sz w:val="22"/>
    </w:rPr>
  </w:style>
  <w:style w:type="character" w:styleId="CommentReference">
    <w:name w:val="annotation reference"/>
    <w:uiPriority w:val="99"/>
    <w:semiHidden/>
    <w:unhideWhenUsed/>
    <w:rsid w:val="00025EF1"/>
    <w:rPr>
      <w:sz w:val="16"/>
      <w:szCs w:val="16"/>
    </w:rPr>
  </w:style>
  <w:style w:type="paragraph" w:styleId="CommentText">
    <w:name w:val="annotation text"/>
    <w:basedOn w:val="Normal"/>
    <w:link w:val="CommentTextChar"/>
    <w:uiPriority w:val="99"/>
    <w:semiHidden/>
    <w:unhideWhenUsed/>
    <w:rsid w:val="00025EF1"/>
    <w:rPr>
      <w:sz w:val="20"/>
    </w:rPr>
  </w:style>
  <w:style w:type="character" w:customStyle="1" w:styleId="CommentTextChar">
    <w:name w:val="Comment Text Char"/>
    <w:basedOn w:val="DefaultParagraphFont"/>
    <w:link w:val="CommentText"/>
    <w:uiPriority w:val="99"/>
    <w:semiHidden/>
    <w:rsid w:val="00025EF1"/>
  </w:style>
  <w:style w:type="paragraph" w:styleId="BalloonText">
    <w:name w:val="Balloon Text"/>
    <w:basedOn w:val="Normal"/>
    <w:link w:val="BalloonTextChar"/>
    <w:uiPriority w:val="99"/>
    <w:semiHidden/>
    <w:unhideWhenUsed/>
    <w:rsid w:val="00025EF1"/>
    <w:rPr>
      <w:rFonts w:ascii="Segoe UI" w:hAnsi="Segoe UI" w:cs="Segoe UI"/>
      <w:sz w:val="18"/>
      <w:szCs w:val="18"/>
    </w:rPr>
  </w:style>
  <w:style w:type="character" w:customStyle="1" w:styleId="BalloonTextChar">
    <w:name w:val="Balloon Text Char"/>
    <w:link w:val="BalloonText"/>
    <w:uiPriority w:val="99"/>
    <w:semiHidden/>
    <w:rsid w:val="00025EF1"/>
    <w:rPr>
      <w:rFonts w:ascii="Segoe UI" w:hAnsi="Segoe UI" w:cs="Segoe UI"/>
      <w:sz w:val="18"/>
      <w:szCs w:val="18"/>
    </w:rPr>
  </w:style>
  <w:style w:type="character" w:customStyle="1" w:styleId="FooterChar">
    <w:name w:val="Footer Char"/>
    <w:link w:val="Footer"/>
    <w:uiPriority w:val="99"/>
    <w:rsid w:val="002B181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oseph.Price@fcc.gov" TargetMode="External"/><Relationship Id="rId2" Type="http://schemas.openxmlformats.org/officeDocument/2006/relationships/styles" Target="styles.xml"/><Relationship Id="rId16" Type="http://schemas.openxmlformats.org/officeDocument/2006/relationships/hyperlink" Target="mailto:Christopher.Kov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pecialAccess@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cc.gov/general/parties-authorized-review-special-access-data" TargetMode="External"/><Relationship Id="rId1" Type="http://schemas.openxmlformats.org/officeDocument/2006/relationships/hyperlink" Target="https://www.fcc.gov/newsevents/events/2017/04/april-2017-open-commission-meet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899</Words>
  <Characters>5156</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6070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2017-03-30T19:15:00Z</dcterms:created>
  <dcterms:modified xsi:type="dcterms:W3CDTF">2017-03-30T19:15:00Z</dcterms:modified>
  <cp:category> </cp:category>
  <cp:contentStatus> </cp:contentStatus>
</cp:coreProperties>
</file>