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3F" w:rsidRPr="00D27120" w:rsidRDefault="001900F9" w:rsidP="00256D35">
      <w:pPr>
        <w:pStyle w:val="Header"/>
        <w:tabs>
          <w:tab w:val="clear" w:pos="4320"/>
          <w:tab w:val="clear" w:pos="8640"/>
        </w:tabs>
        <w:jc w:val="right"/>
        <w:rPr>
          <w:b/>
          <w:szCs w:val="22"/>
        </w:rPr>
      </w:pPr>
      <w:bookmarkStart w:id="0" w:name="_GoBack"/>
      <w:bookmarkEnd w:id="0"/>
      <w:r>
        <w:rPr>
          <w:szCs w:val="22"/>
        </w:rPr>
        <w:t xml:space="preserve"> </w:t>
      </w:r>
      <w:r w:rsidR="0023623A">
        <w:rPr>
          <w:szCs w:val="22"/>
        </w:rPr>
        <w:t xml:space="preserve"> </w:t>
      </w:r>
      <w:r w:rsidR="008274D4">
        <w:rPr>
          <w:szCs w:val="22"/>
        </w:rPr>
        <w:t xml:space="preserve"> </w:t>
      </w:r>
      <w:r w:rsidR="00C81BA2">
        <w:rPr>
          <w:szCs w:val="22"/>
        </w:rPr>
        <w:t xml:space="preserve"> </w:t>
      </w:r>
      <w:r w:rsidR="0046747F" w:rsidRPr="00D27120">
        <w:rPr>
          <w:szCs w:val="22"/>
        </w:rPr>
        <w:t xml:space="preserve"> </w:t>
      </w:r>
      <w:r w:rsidR="006A6D3F" w:rsidRPr="00D27120">
        <w:rPr>
          <w:b/>
          <w:szCs w:val="22"/>
        </w:rPr>
        <w:t>DA 1</w:t>
      </w:r>
      <w:r w:rsidR="002B775F">
        <w:rPr>
          <w:b/>
          <w:szCs w:val="22"/>
        </w:rPr>
        <w:t>7</w:t>
      </w:r>
      <w:r w:rsidR="00F86F95">
        <w:rPr>
          <w:b/>
          <w:szCs w:val="22"/>
        </w:rPr>
        <w:t>-</w:t>
      </w:r>
      <w:r w:rsidR="00256D35">
        <w:rPr>
          <w:b/>
          <w:szCs w:val="22"/>
        </w:rPr>
        <w:t>303</w:t>
      </w:r>
    </w:p>
    <w:p w:rsidR="006A6D3F" w:rsidRPr="00D27120" w:rsidRDefault="004061EF" w:rsidP="006A6D3F">
      <w:pPr>
        <w:spacing w:before="60"/>
        <w:jc w:val="right"/>
        <w:rPr>
          <w:b/>
          <w:szCs w:val="22"/>
        </w:rPr>
      </w:pPr>
      <w:r>
        <w:rPr>
          <w:b/>
          <w:szCs w:val="22"/>
        </w:rPr>
        <w:t>March</w:t>
      </w:r>
      <w:r w:rsidR="002B775F">
        <w:rPr>
          <w:b/>
          <w:szCs w:val="22"/>
        </w:rPr>
        <w:t xml:space="preserve"> </w:t>
      </w:r>
      <w:r w:rsidR="00A66EB9">
        <w:rPr>
          <w:b/>
          <w:szCs w:val="22"/>
        </w:rPr>
        <w:t>30</w:t>
      </w:r>
      <w:r w:rsidR="006A6D3F">
        <w:rPr>
          <w:b/>
          <w:szCs w:val="22"/>
        </w:rPr>
        <w:t>,</w:t>
      </w:r>
      <w:r w:rsidR="006A6D3F" w:rsidRPr="00D27120">
        <w:rPr>
          <w:b/>
          <w:szCs w:val="22"/>
        </w:rPr>
        <w:t xml:space="preserve"> 201</w:t>
      </w:r>
      <w:r w:rsidR="002B775F">
        <w:rPr>
          <w:b/>
          <w:szCs w:val="22"/>
        </w:rPr>
        <w:t>7</w:t>
      </w:r>
    </w:p>
    <w:p w:rsidR="006A6D3F" w:rsidRPr="00D27120" w:rsidRDefault="006A6D3F" w:rsidP="006A6D3F">
      <w:pPr>
        <w:tabs>
          <w:tab w:val="left" w:pos="5900"/>
        </w:tabs>
        <w:rPr>
          <w:szCs w:val="22"/>
        </w:rPr>
      </w:pPr>
      <w:r w:rsidRPr="00D27120">
        <w:rPr>
          <w:szCs w:val="22"/>
        </w:rPr>
        <w:tab/>
      </w:r>
    </w:p>
    <w:p w:rsidR="006A6D3F" w:rsidRDefault="006A6D3F" w:rsidP="006A6D3F">
      <w:pPr>
        <w:jc w:val="center"/>
        <w:rPr>
          <w:b/>
          <w:bCs/>
        </w:rPr>
      </w:pPr>
      <w:r w:rsidRPr="2BCB800D">
        <w:rPr>
          <w:b/>
          <w:bCs/>
        </w:rPr>
        <w:t xml:space="preserve">DOMESTIC SECTION 214 APPLICATION FILED FOR THE </w:t>
      </w:r>
    </w:p>
    <w:p w:rsidR="00280B5E" w:rsidRDefault="006A6D3F" w:rsidP="004061EF">
      <w:pPr>
        <w:jc w:val="center"/>
        <w:rPr>
          <w:b/>
          <w:bCs/>
        </w:rPr>
      </w:pPr>
      <w:r>
        <w:rPr>
          <w:b/>
          <w:bCs/>
        </w:rPr>
        <w:t xml:space="preserve">TRANSFER OF CONTROL OF </w:t>
      </w:r>
      <w:r w:rsidR="00790A4D">
        <w:rPr>
          <w:b/>
          <w:bCs/>
        </w:rPr>
        <w:t>LUMOS NETWORKS CORP.</w:t>
      </w:r>
      <w:r w:rsidR="00280B5E">
        <w:rPr>
          <w:b/>
          <w:bCs/>
        </w:rPr>
        <w:t xml:space="preserve"> </w:t>
      </w:r>
      <w:r w:rsidR="004061EF" w:rsidRPr="004061EF">
        <w:rPr>
          <w:b/>
          <w:bCs/>
        </w:rPr>
        <w:t xml:space="preserve">TO </w:t>
      </w:r>
    </w:p>
    <w:p w:rsidR="006A6D3F" w:rsidRPr="00516EFB" w:rsidRDefault="004061EF" w:rsidP="002B775F">
      <w:pPr>
        <w:jc w:val="center"/>
        <w:rPr>
          <w:b/>
          <w:bCs/>
        </w:rPr>
      </w:pPr>
      <w:r w:rsidRPr="004061EF">
        <w:rPr>
          <w:b/>
          <w:bCs/>
        </w:rPr>
        <w:t>MTN INFRASTRUCTURE TOPCO, INC.</w:t>
      </w:r>
    </w:p>
    <w:p w:rsidR="006A6D3F" w:rsidRPr="00114699" w:rsidRDefault="006A6D3F" w:rsidP="006A6D3F">
      <w:pPr>
        <w:jc w:val="center"/>
        <w:rPr>
          <w:b/>
          <w:szCs w:val="22"/>
        </w:rPr>
      </w:pPr>
    </w:p>
    <w:p w:rsidR="006A6D3F" w:rsidRPr="00114699" w:rsidRDefault="00C66BC7" w:rsidP="006A6D3F">
      <w:pPr>
        <w:spacing w:after="240"/>
        <w:jc w:val="center"/>
        <w:rPr>
          <w:b/>
          <w:szCs w:val="22"/>
        </w:rPr>
      </w:pPr>
      <w:r>
        <w:rPr>
          <w:b/>
          <w:szCs w:val="22"/>
        </w:rPr>
        <w:t xml:space="preserve">NON-STREAMLINED </w:t>
      </w:r>
      <w:r w:rsidR="006A6D3F" w:rsidRPr="00114699">
        <w:rPr>
          <w:b/>
          <w:szCs w:val="22"/>
        </w:rPr>
        <w:t>PLEADING CYCLE ESTABLISHED</w:t>
      </w:r>
    </w:p>
    <w:p w:rsidR="006A6D3F" w:rsidRPr="006F6A1D" w:rsidRDefault="006A6D3F" w:rsidP="006A6D3F">
      <w:pPr>
        <w:jc w:val="center"/>
        <w:rPr>
          <w:b/>
          <w:szCs w:val="22"/>
        </w:rPr>
      </w:pPr>
      <w:r w:rsidRPr="006F6A1D">
        <w:rPr>
          <w:b/>
          <w:szCs w:val="22"/>
        </w:rPr>
        <w:t>WC Docket No. 1</w:t>
      </w:r>
      <w:r w:rsidR="002B775F">
        <w:rPr>
          <w:b/>
          <w:szCs w:val="22"/>
        </w:rPr>
        <w:t>7</w:t>
      </w:r>
      <w:r>
        <w:rPr>
          <w:b/>
          <w:szCs w:val="22"/>
        </w:rPr>
        <w:t>-</w:t>
      </w:r>
      <w:r w:rsidR="004061EF">
        <w:rPr>
          <w:b/>
          <w:szCs w:val="22"/>
        </w:rPr>
        <w:t>60</w:t>
      </w:r>
    </w:p>
    <w:p w:rsidR="006A6D3F" w:rsidRPr="006F6A1D" w:rsidRDefault="006A6D3F" w:rsidP="006A6D3F">
      <w:pPr>
        <w:jc w:val="center"/>
        <w:rPr>
          <w:szCs w:val="22"/>
        </w:rPr>
      </w:pPr>
    </w:p>
    <w:p w:rsidR="006A6D3F" w:rsidRPr="006F6A1D" w:rsidRDefault="006A6D3F" w:rsidP="006A6D3F">
      <w:pPr>
        <w:pStyle w:val="NoSpacing"/>
        <w:rPr>
          <w:b/>
          <w:szCs w:val="22"/>
        </w:rPr>
      </w:pPr>
      <w:r w:rsidRPr="006F6A1D">
        <w:rPr>
          <w:b/>
          <w:szCs w:val="22"/>
        </w:rPr>
        <w:t xml:space="preserve">Comments Due:  </w:t>
      </w:r>
      <w:r w:rsidR="00F21DEF">
        <w:rPr>
          <w:b/>
          <w:szCs w:val="22"/>
        </w:rPr>
        <w:t>April</w:t>
      </w:r>
      <w:r w:rsidR="00A66EB9">
        <w:rPr>
          <w:b/>
          <w:szCs w:val="22"/>
        </w:rPr>
        <w:t xml:space="preserve"> 13</w:t>
      </w:r>
      <w:r w:rsidRPr="006F6A1D">
        <w:rPr>
          <w:b/>
          <w:szCs w:val="22"/>
        </w:rPr>
        <w:t>, 201</w:t>
      </w:r>
      <w:r w:rsidR="00E745FB">
        <w:rPr>
          <w:b/>
          <w:szCs w:val="22"/>
        </w:rPr>
        <w:t>7</w:t>
      </w:r>
    </w:p>
    <w:p w:rsidR="006A6D3F" w:rsidRDefault="006A6D3F" w:rsidP="006A6D3F">
      <w:pPr>
        <w:pStyle w:val="NoSpacing"/>
        <w:rPr>
          <w:b/>
          <w:szCs w:val="22"/>
        </w:rPr>
      </w:pPr>
      <w:r w:rsidRPr="006F6A1D">
        <w:rPr>
          <w:b/>
          <w:szCs w:val="22"/>
        </w:rPr>
        <w:t xml:space="preserve">Reply Comments Due:  </w:t>
      </w:r>
      <w:r w:rsidR="00F21DEF">
        <w:rPr>
          <w:b/>
          <w:szCs w:val="22"/>
        </w:rPr>
        <w:t>April</w:t>
      </w:r>
      <w:r w:rsidR="00A66EB9">
        <w:rPr>
          <w:b/>
          <w:szCs w:val="22"/>
        </w:rPr>
        <w:t xml:space="preserve"> 20</w:t>
      </w:r>
      <w:r>
        <w:rPr>
          <w:b/>
          <w:szCs w:val="22"/>
        </w:rPr>
        <w:t>,</w:t>
      </w:r>
      <w:r w:rsidRPr="006F6A1D">
        <w:rPr>
          <w:b/>
          <w:szCs w:val="22"/>
        </w:rPr>
        <w:t xml:space="preserve"> 201</w:t>
      </w:r>
      <w:r w:rsidR="00E745FB">
        <w:rPr>
          <w:b/>
          <w:szCs w:val="22"/>
        </w:rPr>
        <w:t>7</w:t>
      </w:r>
    </w:p>
    <w:p w:rsidR="00B03BB5" w:rsidRPr="006F6A1D" w:rsidRDefault="00B03BB5" w:rsidP="004363ED">
      <w:pPr>
        <w:pStyle w:val="NoSpacing"/>
        <w:rPr>
          <w:b/>
          <w:szCs w:val="22"/>
        </w:rPr>
      </w:pPr>
    </w:p>
    <w:p w:rsidR="00967F4A" w:rsidRDefault="004E69C9" w:rsidP="004061EF">
      <w:pPr>
        <w:autoSpaceDE w:val="0"/>
        <w:autoSpaceDN w:val="0"/>
        <w:adjustRightInd w:val="0"/>
        <w:ind w:firstLine="720"/>
        <w:rPr>
          <w:szCs w:val="22"/>
        </w:rPr>
      </w:pPr>
      <w:r>
        <w:rPr>
          <w:szCs w:val="22"/>
        </w:rPr>
        <w:t>By this Public Notice, the Wireline Competition Bureau seeks commen</w:t>
      </w:r>
      <w:r w:rsidR="00235644">
        <w:rPr>
          <w:szCs w:val="22"/>
        </w:rPr>
        <w:t xml:space="preserve">ts from interested parties on </w:t>
      </w:r>
      <w:r w:rsidR="00235644" w:rsidRPr="00801EC6">
        <w:rPr>
          <w:szCs w:val="22"/>
        </w:rPr>
        <w:t>an</w:t>
      </w:r>
      <w:r w:rsidR="00866B7B">
        <w:rPr>
          <w:szCs w:val="22"/>
        </w:rPr>
        <w:t xml:space="preserve"> </w:t>
      </w:r>
      <w:r w:rsidRPr="00235644">
        <w:rPr>
          <w:szCs w:val="22"/>
        </w:rPr>
        <w:t>application</w:t>
      </w:r>
      <w:r>
        <w:rPr>
          <w:szCs w:val="22"/>
        </w:rPr>
        <w:t xml:space="preserve"> filed by </w:t>
      </w:r>
      <w:r w:rsidR="000D1BB7" w:rsidRPr="004061EF">
        <w:rPr>
          <w:szCs w:val="22"/>
        </w:rPr>
        <w:t>Lumos</w:t>
      </w:r>
      <w:r w:rsidR="000D1BB7">
        <w:rPr>
          <w:szCs w:val="22"/>
        </w:rPr>
        <w:t xml:space="preserve"> Networks Corp. (Lumos Parent) and </w:t>
      </w:r>
      <w:r w:rsidR="004061EF">
        <w:rPr>
          <w:szCs w:val="22"/>
        </w:rPr>
        <w:t>MTN</w:t>
      </w:r>
      <w:r w:rsidR="00645AF5">
        <w:rPr>
          <w:szCs w:val="22"/>
        </w:rPr>
        <w:t xml:space="preserve"> Infrastructure TopCo, Inc. </w:t>
      </w:r>
      <w:r w:rsidR="004061EF">
        <w:rPr>
          <w:szCs w:val="22"/>
        </w:rPr>
        <w:t>(MTN Infrastructure</w:t>
      </w:r>
      <w:r w:rsidR="000D1BB7">
        <w:rPr>
          <w:szCs w:val="22"/>
        </w:rPr>
        <w:t>)</w:t>
      </w:r>
      <w:r w:rsidR="004061EF">
        <w:rPr>
          <w:szCs w:val="22"/>
        </w:rPr>
        <w:t xml:space="preserve"> </w:t>
      </w:r>
      <w:r w:rsidR="004061EF" w:rsidRPr="004061EF">
        <w:rPr>
          <w:szCs w:val="22"/>
        </w:rPr>
        <w:t>(</w:t>
      </w:r>
      <w:r w:rsidR="004061EF">
        <w:rPr>
          <w:szCs w:val="22"/>
        </w:rPr>
        <w:t>collectively</w:t>
      </w:r>
      <w:r w:rsidR="004061EF" w:rsidRPr="004061EF">
        <w:rPr>
          <w:szCs w:val="22"/>
        </w:rPr>
        <w:t>, Applicants) pursuant to section 214 of the Communications Act of 1934, as amended, and section 63.03 of the Commission’s rules, requesting consent to</w:t>
      </w:r>
      <w:r w:rsidR="00645AF5">
        <w:rPr>
          <w:szCs w:val="22"/>
        </w:rPr>
        <w:t xml:space="preserve"> </w:t>
      </w:r>
      <w:r w:rsidR="00645AF5" w:rsidRPr="00645AF5">
        <w:rPr>
          <w:szCs w:val="22"/>
        </w:rPr>
        <w:t>transfer indirect control of the wholly owned subsidiaries of Lumos Parent</w:t>
      </w:r>
      <w:r w:rsidR="004061EF" w:rsidRPr="004061EF">
        <w:rPr>
          <w:szCs w:val="22"/>
        </w:rPr>
        <w:t xml:space="preserve"> to</w:t>
      </w:r>
      <w:r w:rsidR="00645AF5">
        <w:rPr>
          <w:szCs w:val="22"/>
        </w:rPr>
        <w:t xml:space="preserve"> </w:t>
      </w:r>
      <w:r w:rsidR="00645AF5" w:rsidRPr="00645AF5">
        <w:rPr>
          <w:szCs w:val="22"/>
        </w:rPr>
        <w:t>MTN Infrastructure</w:t>
      </w:r>
      <w:r w:rsidR="004061EF">
        <w:rPr>
          <w:szCs w:val="22"/>
        </w:rPr>
        <w:t>.</w:t>
      </w:r>
      <w:r w:rsidR="00B03BB5" w:rsidRPr="006F6A1D">
        <w:rPr>
          <w:rStyle w:val="FootnoteReference"/>
          <w:szCs w:val="22"/>
        </w:rPr>
        <w:footnoteReference w:id="1"/>
      </w:r>
      <w:r w:rsidR="00F4554A">
        <w:rPr>
          <w:szCs w:val="22"/>
        </w:rPr>
        <w:t xml:space="preserve">  </w:t>
      </w:r>
    </w:p>
    <w:p w:rsidR="00FC336B" w:rsidRDefault="00FC336B" w:rsidP="00FC336B">
      <w:pPr>
        <w:autoSpaceDE w:val="0"/>
        <w:autoSpaceDN w:val="0"/>
        <w:adjustRightInd w:val="0"/>
        <w:ind w:firstLine="720"/>
        <w:rPr>
          <w:szCs w:val="22"/>
        </w:rPr>
      </w:pPr>
    </w:p>
    <w:p w:rsidR="00F4692E" w:rsidRDefault="004061EF" w:rsidP="009E2721">
      <w:pPr>
        <w:autoSpaceDE w:val="0"/>
        <w:autoSpaceDN w:val="0"/>
        <w:adjustRightInd w:val="0"/>
        <w:ind w:firstLine="720"/>
        <w:rPr>
          <w:szCs w:val="22"/>
        </w:rPr>
      </w:pPr>
      <w:r w:rsidRPr="004061EF">
        <w:rPr>
          <w:szCs w:val="22"/>
        </w:rPr>
        <w:t>Lumos</w:t>
      </w:r>
      <w:r w:rsidR="00222436">
        <w:rPr>
          <w:szCs w:val="22"/>
        </w:rPr>
        <w:t xml:space="preserve"> Parent</w:t>
      </w:r>
      <w:r w:rsidRPr="004061EF">
        <w:rPr>
          <w:szCs w:val="22"/>
        </w:rPr>
        <w:t xml:space="preserve">, a </w:t>
      </w:r>
      <w:r w:rsidR="000D1BB7">
        <w:rPr>
          <w:szCs w:val="22"/>
        </w:rPr>
        <w:t xml:space="preserve">publicly traded </w:t>
      </w:r>
      <w:r w:rsidR="000A6126">
        <w:rPr>
          <w:szCs w:val="22"/>
        </w:rPr>
        <w:t>Delaware corporation,</w:t>
      </w:r>
      <w:r w:rsidR="00CE612A">
        <w:rPr>
          <w:szCs w:val="22"/>
        </w:rPr>
        <w:t xml:space="preserve"> </w:t>
      </w:r>
      <w:r w:rsidR="000D1BB7">
        <w:rPr>
          <w:szCs w:val="22"/>
        </w:rPr>
        <w:t>through its subsidiaries,</w:t>
      </w:r>
      <w:r w:rsidR="007279C9">
        <w:rPr>
          <w:szCs w:val="22"/>
        </w:rPr>
        <w:t xml:space="preserve"> </w:t>
      </w:r>
      <w:r w:rsidR="00C63EB4">
        <w:rPr>
          <w:szCs w:val="22"/>
        </w:rPr>
        <w:t xml:space="preserve">provides </w:t>
      </w:r>
      <w:r w:rsidRPr="004061EF">
        <w:rPr>
          <w:szCs w:val="22"/>
        </w:rPr>
        <w:t>fiber-based service</w:t>
      </w:r>
      <w:r w:rsidR="00C63EB4">
        <w:rPr>
          <w:szCs w:val="22"/>
        </w:rPr>
        <w:t>s</w:t>
      </w:r>
      <w:r w:rsidR="00703C7B">
        <w:rPr>
          <w:szCs w:val="22"/>
        </w:rPr>
        <w:t xml:space="preserve"> in </w:t>
      </w:r>
      <w:r w:rsidR="00CE612A" w:rsidRPr="00CD0776">
        <w:rPr>
          <w:szCs w:val="22"/>
        </w:rPr>
        <w:t>Virginia, West Virginia</w:t>
      </w:r>
      <w:r w:rsidR="00CE612A" w:rsidRPr="00CE612A">
        <w:rPr>
          <w:szCs w:val="22"/>
        </w:rPr>
        <w:t xml:space="preserve">, </w:t>
      </w:r>
      <w:r w:rsidR="00CE612A" w:rsidRPr="00DC1AFF">
        <w:rPr>
          <w:szCs w:val="22"/>
        </w:rPr>
        <w:t>Maryland, Pennsylvania, Alabama, Georgia, Kentucky, North Carolina, Ohio, South Carolina</w:t>
      </w:r>
      <w:r w:rsidR="00DC1AFF" w:rsidRPr="00DC1AFF">
        <w:rPr>
          <w:szCs w:val="22"/>
        </w:rPr>
        <w:t>,</w:t>
      </w:r>
      <w:r w:rsidR="00CE612A" w:rsidRPr="00DC1AFF">
        <w:rPr>
          <w:szCs w:val="22"/>
        </w:rPr>
        <w:t xml:space="preserve"> and Tennessee.</w:t>
      </w:r>
      <w:r w:rsidR="00222436">
        <w:rPr>
          <w:szCs w:val="22"/>
        </w:rPr>
        <w:t xml:space="preserve">  Lumos Parent wholly owns two incumbent local exchange carriers (LECs)</w:t>
      </w:r>
      <w:r w:rsidR="00CD0776">
        <w:rPr>
          <w:szCs w:val="22"/>
        </w:rPr>
        <w:t>, Lumos Telephone Inc. and Lumos Telephone of</w:t>
      </w:r>
      <w:r w:rsidR="0038174F">
        <w:rPr>
          <w:szCs w:val="22"/>
        </w:rPr>
        <w:t xml:space="preserve"> Botetourt Inc., both Virginia corporations</w:t>
      </w:r>
      <w:r w:rsidR="003A76DA">
        <w:rPr>
          <w:szCs w:val="22"/>
        </w:rPr>
        <w:t xml:space="preserve">, serving </w:t>
      </w:r>
      <w:r w:rsidR="00DD7163">
        <w:rPr>
          <w:szCs w:val="22"/>
        </w:rPr>
        <w:t xml:space="preserve">approximately 24,299 access lines </w:t>
      </w:r>
      <w:r w:rsidR="003A76DA">
        <w:rPr>
          <w:szCs w:val="22"/>
        </w:rPr>
        <w:t>rural Virginia</w:t>
      </w:r>
      <w:r w:rsidR="00CD0776">
        <w:rPr>
          <w:szCs w:val="22"/>
        </w:rPr>
        <w:t>.  In addition,</w:t>
      </w:r>
      <w:r w:rsidR="003A76DA">
        <w:rPr>
          <w:szCs w:val="22"/>
        </w:rPr>
        <w:t xml:space="preserve"> Lumos Parent wholly owns seven</w:t>
      </w:r>
      <w:r w:rsidR="00CD0776">
        <w:rPr>
          <w:szCs w:val="22"/>
        </w:rPr>
        <w:t xml:space="preserve"> </w:t>
      </w:r>
      <w:r w:rsidR="00222436">
        <w:rPr>
          <w:szCs w:val="22"/>
        </w:rPr>
        <w:t xml:space="preserve">competitive LECs operating in </w:t>
      </w:r>
      <w:r w:rsidR="00F8559B">
        <w:rPr>
          <w:szCs w:val="22"/>
        </w:rPr>
        <w:t>several states</w:t>
      </w:r>
      <w:r w:rsidR="00DD7163">
        <w:rPr>
          <w:szCs w:val="22"/>
        </w:rPr>
        <w:t>:</w:t>
      </w:r>
      <w:r w:rsidR="00CD0776">
        <w:rPr>
          <w:szCs w:val="22"/>
        </w:rPr>
        <w:t xml:space="preserve">  FiberNet of Ohio,</w:t>
      </w:r>
      <w:r w:rsidR="009E2721">
        <w:rPr>
          <w:szCs w:val="22"/>
        </w:rPr>
        <w:t xml:space="preserve"> LLC,</w:t>
      </w:r>
      <w:r w:rsidR="00CD0776">
        <w:rPr>
          <w:szCs w:val="22"/>
        </w:rPr>
        <w:t xml:space="preserve"> an Ohio limited liability company; FiberNet of Virginia, Inc.</w:t>
      </w:r>
      <w:r w:rsidR="0038174F">
        <w:rPr>
          <w:szCs w:val="22"/>
        </w:rPr>
        <w:t>, a Virginia corporation</w:t>
      </w:r>
      <w:r w:rsidR="009E2721">
        <w:rPr>
          <w:szCs w:val="22"/>
        </w:rPr>
        <w:t xml:space="preserve">; FiberNet Telecommunications of Pennsylvania, LLC, a Pennsylvania limited liability company; </w:t>
      </w:r>
      <w:r w:rsidR="009E2721" w:rsidRPr="009E2721">
        <w:rPr>
          <w:szCs w:val="22"/>
        </w:rPr>
        <w:t>LMK Communications, LLC</w:t>
      </w:r>
      <w:r w:rsidR="009E2721">
        <w:rPr>
          <w:szCs w:val="22"/>
        </w:rPr>
        <w:t xml:space="preserve">, a North Carolina limited liability company; </w:t>
      </w:r>
      <w:r w:rsidR="009E2721" w:rsidRPr="009E2721">
        <w:rPr>
          <w:szCs w:val="22"/>
        </w:rPr>
        <w:t>Lumos Networks Inc.</w:t>
      </w:r>
      <w:r w:rsidR="009E2721">
        <w:rPr>
          <w:szCs w:val="22"/>
        </w:rPr>
        <w:t>, a Virginia</w:t>
      </w:r>
      <w:r w:rsidR="0038174F">
        <w:rPr>
          <w:szCs w:val="22"/>
        </w:rPr>
        <w:t xml:space="preserve"> corporation</w:t>
      </w:r>
      <w:r w:rsidR="009E2721">
        <w:rPr>
          <w:szCs w:val="22"/>
        </w:rPr>
        <w:t xml:space="preserve">; Lumos Networks LLC, a West Virginia limited liability company; </w:t>
      </w:r>
      <w:r w:rsidR="00DC1AFF">
        <w:rPr>
          <w:szCs w:val="22"/>
        </w:rPr>
        <w:t>and Lumos Networks of West Virginia I</w:t>
      </w:r>
      <w:r w:rsidR="00A558A7">
        <w:rPr>
          <w:szCs w:val="22"/>
        </w:rPr>
        <w:t xml:space="preserve">nc., a </w:t>
      </w:r>
      <w:r w:rsidR="00DC1AFF">
        <w:rPr>
          <w:szCs w:val="22"/>
        </w:rPr>
        <w:t>Virginia</w:t>
      </w:r>
      <w:r w:rsidR="003A76DA">
        <w:rPr>
          <w:szCs w:val="22"/>
        </w:rPr>
        <w:t xml:space="preserve"> </w:t>
      </w:r>
      <w:r w:rsidR="0038174F">
        <w:rPr>
          <w:szCs w:val="22"/>
        </w:rPr>
        <w:t>corporation</w:t>
      </w:r>
      <w:r w:rsidR="003A76DA">
        <w:rPr>
          <w:szCs w:val="22"/>
        </w:rPr>
        <w:t>.</w:t>
      </w:r>
      <w:r w:rsidRPr="004061EF">
        <w:rPr>
          <w:szCs w:val="22"/>
        </w:rPr>
        <w:t xml:space="preserve"> </w:t>
      </w:r>
      <w:r w:rsidR="005E5D14">
        <w:rPr>
          <w:szCs w:val="22"/>
        </w:rPr>
        <w:t xml:space="preserve"> </w:t>
      </w:r>
    </w:p>
    <w:p w:rsidR="005D34B5" w:rsidRPr="00F4554A" w:rsidRDefault="00854C72" w:rsidP="006C6908">
      <w:pPr>
        <w:autoSpaceDE w:val="0"/>
        <w:autoSpaceDN w:val="0"/>
        <w:adjustRightInd w:val="0"/>
        <w:rPr>
          <w:szCs w:val="22"/>
        </w:rPr>
      </w:pPr>
      <w:r>
        <w:rPr>
          <w:szCs w:val="22"/>
        </w:rPr>
        <w:lastRenderedPageBreak/>
        <w:tab/>
      </w:r>
      <w:r w:rsidRPr="00854C72">
        <w:rPr>
          <w:szCs w:val="22"/>
        </w:rPr>
        <w:t>MTN Infrastructure</w:t>
      </w:r>
      <w:r>
        <w:rPr>
          <w:szCs w:val="22"/>
        </w:rPr>
        <w:t xml:space="preserve">, a Delaware </w:t>
      </w:r>
      <w:r w:rsidRPr="00854C72">
        <w:rPr>
          <w:szCs w:val="22"/>
        </w:rPr>
        <w:t xml:space="preserve">corporation, </w:t>
      </w:r>
      <w:r w:rsidR="000A6126">
        <w:rPr>
          <w:szCs w:val="22"/>
        </w:rPr>
        <w:t xml:space="preserve">is a holding company </w:t>
      </w:r>
      <w:r w:rsidRPr="00854C72">
        <w:rPr>
          <w:szCs w:val="22"/>
        </w:rPr>
        <w:t>created</w:t>
      </w:r>
      <w:r>
        <w:rPr>
          <w:szCs w:val="22"/>
        </w:rPr>
        <w:t xml:space="preserve"> </w:t>
      </w:r>
      <w:r w:rsidR="000D01E3">
        <w:rPr>
          <w:sz w:val="24"/>
          <w:szCs w:val="24"/>
        </w:rPr>
        <w:t xml:space="preserve">in connection with the proposed transaction </w:t>
      </w:r>
      <w:r w:rsidRPr="00854C72">
        <w:rPr>
          <w:szCs w:val="22"/>
        </w:rPr>
        <w:t>to aggregate the ownership of various investment funds ultimately managed by an affiliate of</w:t>
      </w:r>
      <w:r>
        <w:rPr>
          <w:szCs w:val="22"/>
        </w:rPr>
        <w:t xml:space="preserve"> </w:t>
      </w:r>
      <w:r w:rsidR="000A6126">
        <w:rPr>
          <w:szCs w:val="22"/>
        </w:rPr>
        <w:t>the firm</w:t>
      </w:r>
      <w:r w:rsidR="00436C56">
        <w:rPr>
          <w:szCs w:val="22"/>
        </w:rPr>
        <w:t>,</w:t>
      </w:r>
      <w:r w:rsidR="000A6126">
        <w:rPr>
          <w:szCs w:val="22"/>
        </w:rPr>
        <w:t xml:space="preserve"> </w:t>
      </w:r>
      <w:r>
        <w:rPr>
          <w:szCs w:val="22"/>
        </w:rPr>
        <w:t>EQT AB (EQT</w:t>
      </w:r>
      <w:r w:rsidRPr="00854C72">
        <w:rPr>
          <w:szCs w:val="22"/>
        </w:rPr>
        <w:t>)</w:t>
      </w:r>
      <w:r w:rsidR="000A6126">
        <w:rPr>
          <w:szCs w:val="22"/>
        </w:rPr>
        <w:t>,</w:t>
      </w:r>
      <w:r w:rsidRPr="00854C72">
        <w:rPr>
          <w:sz w:val="24"/>
          <w:szCs w:val="24"/>
        </w:rPr>
        <w:t xml:space="preserve"> </w:t>
      </w:r>
      <w:r w:rsidR="007279C9">
        <w:rPr>
          <w:sz w:val="24"/>
          <w:szCs w:val="24"/>
        </w:rPr>
        <w:t xml:space="preserve">a Sweden investment </w:t>
      </w:r>
      <w:r w:rsidR="000D01E3">
        <w:rPr>
          <w:sz w:val="24"/>
          <w:szCs w:val="24"/>
        </w:rPr>
        <w:t>and holding company</w:t>
      </w:r>
      <w:r w:rsidR="00E87401">
        <w:rPr>
          <w:szCs w:val="22"/>
        </w:rPr>
        <w:t xml:space="preserve">.  </w:t>
      </w:r>
      <w:r w:rsidR="00222436" w:rsidRPr="00934420">
        <w:rPr>
          <w:szCs w:val="22"/>
        </w:rPr>
        <w:t>Applicants state that</w:t>
      </w:r>
      <w:r w:rsidR="00A92FAF" w:rsidRPr="00934420">
        <w:rPr>
          <w:szCs w:val="22"/>
        </w:rPr>
        <w:t>, post consummation,</w:t>
      </w:r>
      <w:r w:rsidR="00222436" w:rsidRPr="00934420">
        <w:rPr>
          <w:szCs w:val="22"/>
        </w:rPr>
        <w:t xml:space="preserve"> </w:t>
      </w:r>
      <w:r w:rsidR="00275F17">
        <w:rPr>
          <w:szCs w:val="22"/>
        </w:rPr>
        <w:t>a chain of various</w:t>
      </w:r>
      <w:r w:rsidR="005D34B5">
        <w:rPr>
          <w:szCs w:val="22"/>
        </w:rPr>
        <w:t xml:space="preserve"> U.S. </w:t>
      </w:r>
      <w:r w:rsidR="00275F17">
        <w:rPr>
          <w:szCs w:val="22"/>
        </w:rPr>
        <w:t>and</w:t>
      </w:r>
      <w:r w:rsidR="005D34B5">
        <w:rPr>
          <w:szCs w:val="22"/>
        </w:rPr>
        <w:t xml:space="preserve"> foreign investment entities will own at least </w:t>
      </w:r>
      <w:r w:rsidR="00436C56">
        <w:rPr>
          <w:szCs w:val="22"/>
        </w:rPr>
        <w:t xml:space="preserve">a </w:t>
      </w:r>
      <w:r w:rsidR="005D34B5">
        <w:rPr>
          <w:szCs w:val="22"/>
        </w:rPr>
        <w:t>10 percent or greater inter</w:t>
      </w:r>
      <w:r w:rsidR="00F203AC">
        <w:rPr>
          <w:szCs w:val="22"/>
        </w:rPr>
        <w:t>e</w:t>
      </w:r>
      <w:r w:rsidR="005D34B5">
        <w:rPr>
          <w:szCs w:val="22"/>
        </w:rPr>
        <w:t>st in Lumos Parent.</w:t>
      </w:r>
      <w:r w:rsidR="00F203AC">
        <w:rPr>
          <w:rStyle w:val="FootnoteReference"/>
          <w:szCs w:val="22"/>
        </w:rPr>
        <w:footnoteReference w:id="2"/>
      </w:r>
      <w:r w:rsidR="00C63EB4">
        <w:rPr>
          <w:szCs w:val="22"/>
        </w:rPr>
        <w:t xml:space="preserve"> </w:t>
      </w:r>
      <w:r w:rsidR="00B65E5C">
        <w:rPr>
          <w:sz w:val="20"/>
        </w:rPr>
        <w:t xml:space="preserve"> </w:t>
      </w:r>
      <w:r w:rsidR="00BC6A15" w:rsidRPr="00A66EB9">
        <w:rPr>
          <w:szCs w:val="22"/>
        </w:rPr>
        <w:t xml:space="preserve">They further state that </w:t>
      </w:r>
      <w:r w:rsidR="00B65E5C" w:rsidRPr="00BC6A15">
        <w:rPr>
          <w:szCs w:val="22"/>
        </w:rPr>
        <w:t xml:space="preserve">EQT is </w:t>
      </w:r>
      <w:r w:rsidR="00C63EB4" w:rsidRPr="00BC6A15">
        <w:rPr>
          <w:color w:val="000000"/>
          <w:szCs w:val="22"/>
        </w:rPr>
        <w:t>control</w:t>
      </w:r>
      <w:r w:rsidR="00436C56" w:rsidRPr="00BC6A15">
        <w:rPr>
          <w:color w:val="000000"/>
          <w:szCs w:val="22"/>
        </w:rPr>
        <w:t>led by</w:t>
      </w:r>
      <w:r w:rsidR="00C63EB4" w:rsidRPr="00BC6A15">
        <w:rPr>
          <w:color w:val="000000"/>
          <w:szCs w:val="22"/>
        </w:rPr>
        <w:t xml:space="preserve"> EQT Holdings Coöp</w:t>
      </w:r>
      <w:r w:rsidR="00C63EB4" w:rsidRPr="00F8559B">
        <w:rPr>
          <w:color w:val="000000"/>
          <w:szCs w:val="22"/>
        </w:rPr>
        <w:t>eratief W.A.</w:t>
      </w:r>
      <w:r w:rsidR="00C54C65" w:rsidRPr="00F8559B">
        <w:rPr>
          <w:color w:val="000000"/>
          <w:szCs w:val="22"/>
        </w:rPr>
        <w:t xml:space="preserve"> (EQT Coöperatief)</w:t>
      </w:r>
      <w:r w:rsidR="00C63EB4" w:rsidRPr="00F8559B">
        <w:rPr>
          <w:color w:val="000000"/>
          <w:szCs w:val="22"/>
        </w:rPr>
        <w:t>, a Netherlands entity</w:t>
      </w:r>
      <w:r w:rsidR="00BB0C28" w:rsidRPr="00F8559B">
        <w:rPr>
          <w:color w:val="000000"/>
          <w:szCs w:val="22"/>
        </w:rPr>
        <w:t xml:space="preserve"> that will indirectly own 81 percent of Lumos Parent</w:t>
      </w:r>
      <w:r w:rsidR="00C63EB4" w:rsidRPr="00A66EB9">
        <w:rPr>
          <w:color w:val="000000"/>
          <w:szCs w:val="22"/>
        </w:rPr>
        <w:t>, and Investor AB, a Swedish entity</w:t>
      </w:r>
      <w:r w:rsidR="00BB0C28" w:rsidRPr="00A66EB9">
        <w:rPr>
          <w:color w:val="000000"/>
          <w:szCs w:val="22"/>
        </w:rPr>
        <w:t xml:space="preserve"> that will indirectly own 19 percent</w:t>
      </w:r>
      <w:r w:rsidR="00BB0C28">
        <w:rPr>
          <w:color w:val="000000"/>
          <w:szCs w:val="22"/>
        </w:rPr>
        <w:t xml:space="preserve"> of Lumos Parent</w:t>
      </w:r>
      <w:r w:rsidR="00C63EB4" w:rsidRPr="00C6251D">
        <w:rPr>
          <w:color w:val="000000"/>
          <w:szCs w:val="22"/>
        </w:rPr>
        <w:t>.</w:t>
      </w:r>
      <w:r w:rsidR="00B65E5C" w:rsidRPr="00C6251D">
        <w:rPr>
          <w:rStyle w:val="FootnoteReference"/>
          <w:color w:val="000000"/>
          <w:szCs w:val="22"/>
        </w:rPr>
        <w:footnoteReference w:id="3"/>
      </w:r>
      <w:r w:rsidR="00653719">
        <w:rPr>
          <w:color w:val="000000"/>
          <w:szCs w:val="22"/>
        </w:rPr>
        <w:t xml:space="preserve">  </w:t>
      </w:r>
      <w:r w:rsidR="00BB0C28">
        <w:rPr>
          <w:color w:val="000000"/>
          <w:szCs w:val="22"/>
        </w:rPr>
        <w:t xml:space="preserve">Applicants affirm that MTN Infrastructure does not currently provide telecommunications services.  </w:t>
      </w:r>
      <w:r w:rsidR="00F4554A" w:rsidRPr="00C6251D">
        <w:rPr>
          <w:color w:val="000000"/>
          <w:szCs w:val="22"/>
        </w:rPr>
        <w:t>Applicants do </w:t>
      </w:r>
      <w:r w:rsidR="00F4554A" w:rsidRPr="00C6251D">
        <w:rPr>
          <w:bCs/>
          <w:color w:val="000000"/>
          <w:szCs w:val="22"/>
        </w:rPr>
        <w:t>not</w:t>
      </w:r>
      <w:r w:rsidR="00F4554A" w:rsidRPr="00C6251D">
        <w:rPr>
          <w:color w:val="000000"/>
          <w:szCs w:val="22"/>
        </w:rPr>
        <w:t> </w:t>
      </w:r>
      <w:r w:rsidR="00F4554A" w:rsidRPr="00C6251D">
        <w:rPr>
          <w:bCs/>
          <w:color w:val="000000"/>
          <w:szCs w:val="22"/>
        </w:rPr>
        <w:t>request</w:t>
      </w:r>
      <w:r w:rsidR="00F4554A" w:rsidRPr="00C6251D">
        <w:rPr>
          <w:color w:val="000000"/>
          <w:szCs w:val="22"/>
        </w:rPr>
        <w:t> </w:t>
      </w:r>
      <w:r w:rsidR="00F4554A" w:rsidRPr="00C6251D">
        <w:rPr>
          <w:bCs/>
          <w:color w:val="000000"/>
          <w:szCs w:val="22"/>
        </w:rPr>
        <w:t>streamlined</w:t>
      </w:r>
      <w:r w:rsidR="00F4554A" w:rsidRPr="00C6251D">
        <w:rPr>
          <w:color w:val="000000"/>
          <w:szCs w:val="22"/>
        </w:rPr>
        <w:t> treatment for the domestic </w:t>
      </w:r>
      <w:hyperlink r:id="rId8" w:history="1">
        <w:r w:rsidR="00F4554A" w:rsidRPr="00C6251D">
          <w:rPr>
            <w:color w:val="000000"/>
            <w:szCs w:val="22"/>
          </w:rPr>
          <w:t>section 214</w:t>
        </w:r>
      </w:hyperlink>
      <w:r w:rsidR="00F4554A" w:rsidRPr="00C6251D">
        <w:rPr>
          <w:color w:val="000000"/>
          <w:szCs w:val="22"/>
        </w:rPr>
        <w:t> application pursuant to section 63.03 of the Commission's rules.</w:t>
      </w:r>
      <w:r w:rsidR="00F4554A" w:rsidRPr="00C6251D">
        <w:rPr>
          <w:rStyle w:val="FootnoteReference"/>
          <w:color w:val="000000"/>
          <w:szCs w:val="22"/>
        </w:rPr>
        <w:footnoteReference w:id="4"/>
      </w:r>
    </w:p>
    <w:p w:rsidR="00F4692E" w:rsidRDefault="00F4692E" w:rsidP="00F4692E">
      <w:pPr>
        <w:autoSpaceDE w:val="0"/>
        <w:autoSpaceDN w:val="0"/>
        <w:adjustRightInd w:val="0"/>
        <w:rPr>
          <w:szCs w:val="22"/>
        </w:rPr>
      </w:pPr>
    </w:p>
    <w:p w:rsidR="003E1F9A" w:rsidRDefault="008328E5" w:rsidP="003E1F9A">
      <w:pPr>
        <w:autoSpaceDE w:val="0"/>
        <w:autoSpaceDN w:val="0"/>
        <w:adjustRightInd w:val="0"/>
        <w:ind w:firstLine="720"/>
        <w:rPr>
          <w:szCs w:val="22"/>
        </w:rPr>
      </w:pPr>
      <w:r>
        <w:rPr>
          <w:szCs w:val="22"/>
        </w:rPr>
        <w:t xml:space="preserve">The proposed transaction is a stock purchase in which </w:t>
      </w:r>
      <w:r w:rsidR="007F40AB" w:rsidRPr="007F40AB">
        <w:rPr>
          <w:szCs w:val="22"/>
        </w:rPr>
        <w:t>MTN Infrastructure will acquire all of the outstanding common stock of Lumos</w:t>
      </w:r>
      <w:r w:rsidR="007F40AB">
        <w:rPr>
          <w:szCs w:val="22"/>
        </w:rPr>
        <w:t xml:space="preserve"> Paren</w:t>
      </w:r>
      <w:r w:rsidR="00790A4D">
        <w:rPr>
          <w:szCs w:val="22"/>
        </w:rPr>
        <w:t>t</w:t>
      </w:r>
      <w:r w:rsidR="00806FAD">
        <w:rPr>
          <w:szCs w:val="22"/>
        </w:rPr>
        <w:t>.</w:t>
      </w:r>
      <w:r w:rsidR="00F203AC">
        <w:rPr>
          <w:rStyle w:val="FootnoteReference"/>
          <w:szCs w:val="22"/>
        </w:rPr>
        <w:footnoteReference w:id="5"/>
      </w:r>
      <w:r w:rsidR="00790A4D">
        <w:rPr>
          <w:szCs w:val="22"/>
        </w:rPr>
        <w:t xml:space="preserve">  Applicants state that t</w:t>
      </w:r>
      <w:r w:rsidR="00790A4D" w:rsidRPr="00790A4D">
        <w:rPr>
          <w:szCs w:val="22"/>
        </w:rPr>
        <w:t>he combined company will retain the name Lumos Networks Corp. and</w:t>
      </w:r>
      <w:r w:rsidR="00790A4D">
        <w:rPr>
          <w:szCs w:val="22"/>
        </w:rPr>
        <w:t xml:space="preserve"> </w:t>
      </w:r>
      <w:r w:rsidR="00DD437C">
        <w:rPr>
          <w:szCs w:val="22"/>
        </w:rPr>
        <w:t xml:space="preserve">that Lumos </w:t>
      </w:r>
      <w:r w:rsidR="00DD437C" w:rsidRPr="00DD437C">
        <w:rPr>
          <w:szCs w:val="22"/>
        </w:rPr>
        <w:t>Parent’s existing management team and personnel will remain in place.</w:t>
      </w:r>
      <w:r w:rsidR="008565C6">
        <w:rPr>
          <w:szCs w:val="22"/>
        </w:rPr>
        <w:t xml:space="preserve">  </w:t>
      </w:r>
      <w:r w:rsidR="003E1F9A" w:rsidRPr="003E1F9A">
        <w:rPr>
          <w:szCs w:val="22"/>
        </w:rPr>
        <w:t xml:space="preserve">Applicants claim that </w:t>
      </w:r>
      <w:r w:rsidR="003E1F9A">
        <w:rPr>
          <w:szCs w:val="22"/>
        </w:rPr>
        <w:t>MTN Infrastructure</w:t>
      </w:r>
      <w:r w:rsidR="003E1F9A" w:rsidRPr="003E1F9A">
        <w:rPr>
          <w:szCs w:val="22"/>
        </w:rPr>
        <w:t xml:space="preserve"> will maintain and improv</w:t>
      </w:r>
      <w:r w:rsidR="003E1F9A">
        <w:rPr>
          <w:szCs w:val="22"/>
        </w:rPr>
        <w:t>e the quality of service of the Lumos Parent subsidiaries, all of which</w:t>
      </w:r>
      <w:r w:rsidR="003E1F9A" w:rsidRPr="003E1F9A">
        <w:rPr>
          <w:szCs w:val="22"/>
        </w:rPr>
        <w:t xml:space="preserve"> will continue to operate pursuant to existing service arrangements, thereby making the transaction transparent to customers.</w:t>
      </w:r>
    </w:p>
    <w:p w:rsidR="00BF1C1F" w:rsidRPr="007B54C3" w:rsidRDefault="00BF1C1F" w:rsidP="00587F5D">
      <w:pPr>
        <w:rPr>
          <w:szCs w:val="22"/>
        </w:rPr>
      </w:pPr>
    </w:p>
    <w:p w:rsidR="00BF4CF8" w:rsidRDefault="00BF1C1F" w:rsidP="00AA723D">
      <w:pPr>
        <w:autoSpaceDE w:val="0"/>
        <w:autoSpaceDN w:val="0"/>
        <w:adjustRightInd w:val="0"/>
        <w:ind w:left="720" w:right="144"/>
        <w:rPr>
          <w:bCs/>
          <w:szCs w:val="22"/>
        </w:rPr>
      </w:pPr>
      <w:r w:rsidRPr="00456680">
        <w:rPr>
          <w:szCs w:val="22"/>
        </w:rPr>
        <w:t xml:space="preserve">Domestic Section 214 Application Filed for the </w:t>
      </w:r>
      <w:r w:rsidR="007B5F78" w:rsidRPr="007B5F78">
        <w:rPr>
          <w:bCs/>
          <w:szCs w:val="22"/>
        </w:rPr>
        <w:t>Transfer of Control of</w:t>
      </w:r>
      <w:r w:rsidR="00264B89">
        <w:rPr>
          <w:bCs/>
          <w:szCs w:val="22"/>
        </w:rPr>
        <w:t xml:space="preserve"> </w:t>
      </w:r>
    </w:p>
    <w:p w:rsidR="00790A4D" w:rsidRDefault="007F40AB" w:rsidP="004933B0">
      <w:pPr>
        <w:autoSpaceDE w:val="0"/>
        <w:autoSpaceDN w:val="0"/>
        <w:adjustRightInd w:val="0"/>
        <w:ind w:left="720" w:right="144"/>
        <w:rPr>
          <w:szCs w:val="22"/>
        </w:rPr>
      </w:pPr>
      <w:r w:rsidRPr="007F40AB">
        <w:rPr>
          <w:bCs/>
        </w:rPr>
        <w:t xml:space="preserve">Lumos Networks Corp. </w:t>
      </w:r>
      <w:r w:rsidR="00790A4D">
        <w:rPr>
          <w:bCs/>
        </w:rPr>
        <w:t>t</w:t>
      </w:r>
      <w:r w:rsidRPr="007F40AB">
        <w:rPr>
          <w:bCs/>
        </w:rPr>
        <w:t>o M</w:t>
      </w:r>
      <w:r>
        <w:rPr>
          <w:bCs/>
        </w:rPr>
        <w:t>TN</w:t>
      </w:r>
      <w:r w:rsidRPr="007F40AB">
        <w:rPr>
          <w:bCs/>
        </w:rPr>
        <w:t xml:space="preserve"> Infrastructure Topco, Inc.</w:t>
      </w:r>
      <w:r w:rsidR="00BF1C1F" w:rsidRPr="00456680">
        <w:rPr>
          <w:szCs w:val="22"/>
        </w:rPr>
        <w:t>, WC Docket No. 1</w:t>
      </w:r>
      <w:r w:rsidR="004933B0">
        <w:rPr>
          <w:szCs w:val="22"/>
        </w:rPr>
        <w:t>7</w:t>
      </w:r>
      <w:r w:rsidR="00BF1C1F" w:rsidRPr="00456680">
        <w:rPr>
          <w:szCs w:val="22"/>
        </w:rPr>
        <w:t>-</w:t>
      </w:r>
      <w:r>
        <w:rPr>
          <w:szCs w:val="22"/>
        </w:rPr>
        <w:t>60</w:t>
      </w:r>
      <w:r w:rsidR="00BF1C1F" w:rsidRPr="00456680">
        <w:rPr>
          <w:szCs w:val="22"/>
        </w:rPr>
        <w:t xml:space="preserve"> </w:t>
      </w:r>
    </w:p>
    <w:p w:rsidR="00BF1C1F" w:rsidRPr="004933B0" w:rsidRDefault="00BF1C1F" w:rsidP="004933B0">
      <w:pPr>
        <w:autoSpaceDE w:val="0"/>
        <w:autoSpaceDN w:val="0"/>
        <w:adjustRightInd w:val="0"/>
        <w:ind w:left="720" w:right="144"/>
        <w:rPr>
          <w:szCs w:val="22"/>
        </w:rPr>
      </w:pPr>
      <w:r w:rsidRPr="00456680">
        <w:rPr>
          <w:szCs w:val="22"/>
        </w:rPr>
        <w:t xml:space="preserve">(filed </w:t>
      </w:r>
      <w:r w:rsidR="007F40AB">
        <w:rPr>
          <w:szCs w:val="22"/>
        </w:rPr>
        <w:t>Mar</w:t>
      </w:r>
      <w:r w:rsidRPr="00456680">
        <w:rPr>
          <w:szCs w:val="22"/>
        </w:rPr>
        <w:t>.</w:t>
      </w:r>
      <w:r w:rsidR="00264B89">
        <w:rPr>
          <w:szCs w:val="22"/>
        </w:rPr>
        <w:t xml:space="preserve"> </w:t>
      </w:r>
      <w:r w:rsidR="007F40AB">
        <w:rPr>
          <w:szCs w:val="22"/>
        </w:rPr>
        <w:t>3</w:t>
      </w:r>
      <w:r w:rsidR="004933B0">
        <w:rPr>
          <w:szCs w:val="22"/>
        </w:rPr>
        <w:t>, 2017</w:t>
      </w:r>
      <w:r w:rsidRPr="00456680">
        <w:rPr>
          <w:szCs w:val="22"/>
        </w:rPr>
        <w:t>).</w:t>
      </w:r>
    </w:p>
    <w:p w:rsidR="00F80FFB" w:rsidRPr="006F6A1D" w:rsidRDefault="00F80FFB" w:rsidP="00F80FFB">
      <w:pPr>
        <w:autoSpaceDE w:val="0"/>
        <w:autoSpaceDN w:val="0"/>
        <w:adjustRightInd w:val="0"/>
        <w:ind w:left="720"/>
        <w:rPr>
          <w:szCs w:val="22"/>
        </w:rPr>
      </w:pPr>
    </w:p>
    <w:p w:rsidR="00BC6A15" w:rsidRDefault="00BC6A15" w:rsidP="00F80FFB">
      <w:pPr>
        <w:ind w:right="720"/>
        <w:rPr>
          <w:b/>
          <w:szCs w:val="22"/>
          <w:u w:val="single"/>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806FAD" w:rsidP="00F80FFB">
      <w:pPr>
        <w:ind w:firstLine="720"/>
        <w:rPr>
          <w:szCs w:val="22"/>
        </w:rPr>
      </w:pPr>
      <w:r w:rsidRPr="00806FAD">
        <w:rPr>
          <w:szCs w:val="22"/>
        </w:rPr>
        <w:lastRenderedPageBreak/>
        <w:t xml:space="preserve">The transfer of control identified herein has been found, upon initial review, to be acceptable for filing as a non-streamlined application.  </w:t>
      </w:r>
      <w:r w:rsidR="00F80FFB" w:rsidRPr="006F6A1D">
        <w:rPr>
          <w:szCs w:val="22"/>
        </w:rPr>
        <w:t>The Commission reserves the right to return any transfer application if, upon further examination, it is determined to be defective and not in conformance with the Commission’s ru</w:t>
      </w:r>
      <w:r w:rsidR="00790A4D">
        <w:rPr>
          <w:szCs w:val="22"/>
        </w:rPr>
        <w:t>les and policies.  Pursuant to s</w:t>
      </w:r>
      <w:r w:rsidR="00F80FFB" w:rsidRPr="006F6A1D">
        <w:rPr>
          <w:szCs w:val="22"/>
        </w:rPr>
        <w:t xml:space="preserve">ection 63.03(a) of the Commission’s rules, 47 CFR § 63.03(a), interested parties may file comments </w:t>
      </w:r>
      <w:r w:rsidR="00655B3B" w:rsidRPr="006F6A1D">
        <w:rPr>
          <w:b/>
          <w:szCs w:val="22"/>
        </w:rPr>
        <w:t xml:space="preserve">on or before </w:t>
      </w:r>
      <w:r w:rsidR="00F21DEF">
        <w:rPr>
          <w:b/>
          <w:szCs w:val="22"/>
        </w:rPr>
        <w:t>April</w:t>
      </w:r>
      <w:r w:rsidR="00A66EB9">
        <w:rPr>
          <w:b/>
          <w:szCs w:val="22"/>
        </w:rPr>
        <w:t xml:space="preserve"> 13</w:t>
      </w:r>
      <w:r w:rsidR="00F80FFB" w:rsidRPr="006F6A1D">
        <w:rPr>
          <w:b/>
          <w:szCs w:val="22"/>
        </w:rPr>
        <w:t>, 201</w:t>
      </w:r>
      <w:r w:rsidR="00E745FB">
        <w:rPr>
          <w:b/>
          <w:szCs w:val="22"/>
        </w:rPr>
        <w:t>7</w:t>
      </w:r>
      <w:r w:rsidR="00F80FFB" w:rsidRPr="006F6A1D">
        <w:rPr>
          <w:szCs w:val="22"/>
        </w:rPr>
        <w:t xml:space="preserve">, and reply comments </w:t>
      </w:r>
      <w:r w:rsidR="00F80FFB" w:rsidRPr="006F6A1D">
        <w:rPr>
          <w:b/>
          <w:szCs w:val="22"/>
        </w:rPr>
        <w:t xml:space="preserve">on or before </w:t>
      </w:r>
      <w:r w:rsidR="00F21DEF">
        <w:rPr>
          <w:b/>
          <w:szCs w:val="22"/>
        </w:rPr>
        <w:t>April</w:t>
      </w:r>
      <w:r w:rsidR="000B40D8">
        <w:rPr>
          <w:b/>
          <w:szCs w:val="22"/>
        </w:rPr>
        <w:t xml:space="preserve"> </w:t>
      </w:r>
      <w:r w:rsidR="00A66EB9">
        <w:rPr>
          <w:b/>
          <w:szCs w:val="22"/>
        </w:rPr>
        <w:t>20</w:t>
      </w:r>
      <w:r w:rsidR="00F80FFB" w:rsidRPr="006F6A1D">
        <w:rPr>
          <w:b/>
          <w:szCs w:val="22"/>
        </w:rPr>
        <w:t>, 201</w:t>
      </w:r>
      <w:r w:rsidR="00E745FB">
        <w:rPr>
          <w:b/>
          <w:szCs w:val="22"/>
        </w:rPr>
        <w:t>7</w:t>
      </w:r>
      <w:r w:rsidR="00790A4D">
        <w:rPr>
          <w:szCs w:val="22"/>
        </w:rPr>
        <w:t>.  Pursuant to s</w:t>
      </w:r>
      <w:r w:rsidR="00F80FFB" w:rsidRPr="006F6A1D">
        <w:rPr>
          <w:szCs w:val="22"/>
        </w:rPr>
        <w:t xml:space="preserve">ection 63.52 </w:t>
      </w:r>
      <w:r w:rsidR="004B4110">
        <w:rPr>
          <w:szCs w:val="22"/>
        </w:rPr>
        <w:t>of the Commission’s rules, 47 CF</w:t>
      </w:r>
      <w:r w:rsidR="00AF666B">
        <w:rPr>
          <w:szCs w:val="22"/>
        </w:rPr>
        <w:t>R</w:t>
      </w:r>
      <w:r w:rsidR="00F80FFB" w:rsidRPr="006F6A1D">
        <w:rPr>
          <w:szCs w:val="22"/>
        </w:rPr>
        <w:t xml:space="preserve"> § 63.52, commenters must serve a copy of comments on the Applicants no later than the above comment filing date.    </w:t>
      </w:r>
    </w:p>
    <w:p w:rsidR="00F80FFB" w:rsidRPr="006F6A1D" w:rsidRDefault="00F80FFB" w:rsidP="00F80FFB">
      <w:pPr>
        <w:rPr>
          <w:szCs w:val="22"/>
        </w:rPr>
      </w:pPr>
    </w:p>
    <w:p w:rsidR="00F80FFB" w:rsidRPr="006F6A1D" w:rsidRDefault="008C4993" w:rsidP="00F80FFB">
      <w:pPr>
        <w:ind w:firstLine="720"/>
        <w:rPr>
          <w:szCs w:val="22"/>
        </w:rPr>
      </w:pPr>
      <w:r>
        <w:rPr>
          <w:szCs w:val="22"/>
        </w:rPr>
        <w:t xml:space="preserve">Pursuant </w:t>
      </w:r>
      <w:r w:rsidR="00790A4D">
        <w:rPr>
          <w:szCs w:val="22"/>
        </w:rPr>
        <w:t>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5B1E67"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9" w:history="1">
        <w:r w:rsidR="001F396A">
          <w:rPr>
            <w:rStyle w:val="Hyperlink"/>
            <w:szCs w:val="22"/>
          </w:rPr>
          <w:t>myrva.freeman@fcc.gov</w:t>
        </w:r>
      </w:hyperlink>
      <w:r w:rsidR="00717C73" w:rsidRPr="006F6A1D">
        <w:rPr>
          <w:szCs w:val="22"/>
        </w:rPr>
        <w:t>;</w:t>
      </w:r>
    </w:p>
    <w:p w:rsidR="00F80FFB" w:rsidRPr="006F6A1D" w:rsidRDefault="00F80FFB" w:rsidP="00F80FFB">
      <w:pPr>
        <w:rPr>
          <w:szCs w:val="22"/>
        </w:rPr>
      </w:pPr>
    </w:p>
    <w:p w:rsidR="00F80FFB" w:rsidRPr="005B1E67" w:rsidRDefault="000D01E3" w:rsidP="005B1E67">
      <w:pPr>
        <w:numPr>
          <w:ilvl w:val="0"/>
          <w:numId w:val="18"/>
        </w:numPr>
        <w:rPr>
          <w:szCs w:val="22"/>
        </w:rPr>
      </w:pPr>
      <w:r>
        <w:rPr>
          <w:szCs w:val="22"/>
        </w:rPr>
        <w:t>Gregory Kwan</w:t>
      </w:r>
      <w:r w:rsidR="00F80FFB" w:rsidRPr="006F6A1D">
        <w:rPr>
          <w:szCs w:val="22"/>
        </w:rPr>
        <w:t xml:space="preserve">, Competition Policy Division, Wireline Competition Bureau, </w:t>
      </w:r>
      <w:hyperlink r:id="rId10" w:history="1">
        <w:r w:rsidRPr="00F73063">
          <w:rPr>
            <w:rStyle w:val="Hyperlink"/>
            <w:szCs w:val="22"/>
          </w:rPr>
          <w:t>gregory.kwan@fcc.gov</w:t>
        </w:r>
      </w:hyperlink>
      <w:r w:rsidR="00F80FFB" w:rsidRPr="006F6A1D">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1" w:history="1">
        <w:r w:rsidR="00B55856" w:rsidRPr="00151B31">
          <w:rPr>
            <w:rStyle w:val="Hyperlink"/>
            <w:szCs w:val="22"/>
          </w:rPr>
          <w:t>jim.bird@fcc.gov</w:t>
        </w:r>
      </w:hyperlink>
      <w:r w:rsidR="00190FAB">
        <w:rPr>
          <w:szCs w:val="22"/>
        </w:rPr>
        <w:t>;</w:t>
      </w:r>
    </w:p>
    <w:p w:rsidR="00707828" w:rsidRDefault="00707828" w:rsidP="00707828">
      <w:pPr>
        <w:pStyle w:val="ListParagraph"/>
        <w:rPr>
          <w:szCs w:val="22"/>
        </w:rPr>
      </w:pPr>
    </w:p>
    <w:p w:rsidR="00707828" w:rsidRDefault="00707828" w:rsidP="00707828">
      <w:pPr>
        <w:numPr>
          <w:ilvl w:val="0"/>
          <w:numId w:val="18"/>
        </w:numPr>
        <w:rPr>
          <w:szCs w:val="22"/>
        </w:rPr>
      </w:pPr>
      <w:r>
        <w:rPr>
          <w:szCs w:val="22"/>
        </w:rPr>
        <w:t xml:space="preserve">David Krech, International Bureau, </w:t>
      </w:r>
      <w:hyperlink r:id="rId12" w:history="1">
        <w:r w:rsidRPr="002C073C">
          <w:rPr>
            <w:rStyle w:val="Hyperlink"/>
            <w:szCs w:val="22"/>
          </w:rPr>
          <w:t>david.krech@fcc.gov</w:t>
        </w:r>
      </w:hyperlink>
      <w:r>
        <w:rPr>
          <w:szCs w:val="22"/>
        </w:rPr>
        <w:t>; and</w:t>
      </w:r>
    </w:p>
    <w:p w:rsidR="00707828" w:rsidRDefault="00707828" w:rsidP="00707828">
      <w:pPr>
        <w:pStyle w:val="ListParagraph"/>
        <w:rPr>
          <w:szCs w:val="22"/>
        </w:rPr>
      </w:pPr>
    </w:p>
    <w:p w:rsidR="00707828" w:rsidRDefault="00707828" w:rsidP="00707828">
      <w:pPr>
        <w:numPr>
          <w:ilvl w:val="0"/>
          <w:numId w:val="18"/>
        </w:numPr>
        <w:rPr>
          <w:szCs w:val="22"/>
        </w:rPr>
      </w:pPr>
      <w:r>
        <w:rPr>
          <w:szCs w:val="22"/>
        </w:rPr>
        <w:t xml:space="preserve">Sumita Mukhoty, International Bureau, </w:t>
      </w:r>
      <w:hyperlink r:id="rId13" w:history="1">
        <w:r w:rsidRPr="00190FAB">
          <w:rPr>
            <w:rStyle w:val="Hyperlink"/>
            <w:szCs w:val="22"/>
          </w:rPr>
          <w:t>sumita.mukhoty@fcc.gov</w:t>
        </w:r>
      </w:hyperlink>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w:t>
      </w:r>
      <w:r w:rsidR="007C33FF">
        <w:rPr>
          <w:szCs w:val="22"/>
        </w:rPr>
        <w:t>stent with rule 1.1206(b), 47 CFR</w:t>
      </w:r>
      <w:r w:rsidRPr="006F6A1D">
        <w:rPr>
          <w:szCs w:val="22"/>
        </w:rPr>
        <w:t xml:space="preserve">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5B1E67">
        <w:rPr>
          <w:szCs w:val="22"/>
        </w:rPr>
        <w:t>Myrva Freeman at (202) 418-1506</w:t>
      </w:r>
      <w:r w:rsidRPr="006F6A1D">
        <w:rPr>
          <w:szCs w:val="22"/>
        </w:rPr>
        <w:t xml:space="preserve"> or </w:t>
      </w:r>
      <w:r w:rsidR="000D01E3">
        <w:rPr>
          <w:szCs w:val="22"/>
        </w:rPr>
        <w:t>Gregory Kwan</w:t>
      </w:r>
      <w:r w:rsidR="005B1E67">
        <w:rPr>
          <w:szCs w:val="22"/>
        </w:rPr>
        <w:t xml:space="preserve"> </w:t>
      </w:r>
      <w:r w:rsidRPr="006F6A1D">
        <w:rPr>
          <w:szCs w:val="22"/>
        </w:rPr>
        <w:t>at (202) 418-</w:t>
      </w:r>
      <w:r w:rsidR="000D01E3">
        <w:rPr>
          <w:szCs w:val="22"/>
        </w:rPr>
        <w:t>1191</w:t>
      </w:r>
      <w:r w:rsidRPr="006F6A1D">
        <w:rPr>
          <w:szCs w:val="22"/>
        </w:rPr>
        <w:t>.</w:t>
      </w:r>
    </w:p>
    <w:p w:rsidR="00F80FFB" w:rsidRDefault="00F80FFB" w:rsidP="00F80FFB">
      <w:pPr>
        <w:ind w:left="720" w:right="720"/>
        <w:rPr>
          <w:szCs w:val="22"/>
        </w:rPr>
      </w:pPr>
    </w:p>
    <w:p w:rsidR="004266D0" w:rsidRPr="00D27120" w:rsidRDefault="00F80FFB" w:rsidP="00256D35">
      <w:pPr>
        <w:jc w:val="center"/>
        <w:rPr>
          <w:color w:val="000000"/>
          <w:szCs w:val="22"/>
        </w:rPr>
      </w:pPr>
      <w:r w:rsidRPr="006F6A1D">
        <w:rPr>
          <w:b/>
          <w:szCs w:val="22"/>
        </w:rPr>
        <w:t>- FCC -</w:t>
      </w:r>
    </w:p>
    <w:sectPr w:rsidR="004266D0" w:rsidRPr="00D27120" w:rsidSect="001D404B">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130" w:rsidRDefault="00461130">
      <w:r>
        <w:separator/>
      </w:r>
    </w:p>
  </w:endnote>
  <w:endnote w:type="continuationSeparator" w:id="0">
    <w:p w:rsidR="00461130" w:rsidRDefault="0046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32bc">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50" w:rsidRDefault="00E524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3D46E5">
      <w:rPr>
        <w:rStyle w:val="PageNumber"/>
        <w:noProof/>
      </w:rPr>
      <w:t>2</w:t>
    </w:r>
    <w:r>
      <w:rPr>
        <w:rStyle w:val="PageNumber"/>
      </w:rPr>
      <w:fldChar w:fldCharType="end"/>
    </w:r>
  </w:p>
  <w:p w:rsidR="00B03BB5" w:rsidRDefault="00B03B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50" w:rsidRDefault="00E52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130" w:rsidRDefault="00461130">
      <w:r>
        <w:separator/>
      </w:r>
    </w:p>
  </w:footnote>
  <w:footnote w:type="continuationSeparator" w:id="0">
    <w:p w:rsidR="00461130" w:rsidRDefault="00461130">
      <w:r>
        <w:continuationSeparator/>
      </w:r>
    </w:p>
  </w:footnote>
  <w:footnote w:id="1">
    <w:p w:rsidR="00B03BB5" w:rsidRPr="000D1BB7" w:rsidRDefault="00B03BB5" w:rsidP="00B03BB5">
      <w:pPr>
        <w:pStyle w:val="FootnoteText"/>
        <w:rPr>
          <w:sz w:val="20"/>
        </w:rPr>
      </w:pPr>
      <w:r w:rsidRPr="000B40D8">
        <w:rPr>
          <w:rStyle w:val="FootnoteReference"/>
          <w:sz w:val="20"/>
        </w:rPr>
        <w:footnoteRef/>
      </w:r>
      <w:r w:rsidRPr="000B40D8">
        <w:rPr>
          <w:sz w:val="20"/>
        </w:rPr>
        <w:t xml:space="preserve"> </w:t>
      </w:r>
      <w:r w:rsidR="000627D1" w:rsidRPr="000B40D8">
        <w:rPr>
          <w:i/>
          <w:sz w:val="20"/>
        </w:rPr>
        <w:t>See</w:t>
      </w:r>
      <w:r w:rsidRPr="000B40D8">
        <w:rPr>
          <w:sz w:val="20"/>
        </w:rPr>
        <w:t xml:space="preserve"> 47 U.S.C. § 214</w:t>
      </w:r>
      <w:r w:rsidR="004B4110">
        <w:rPr>
          <w:sz w:val="20"/>
        </w:rPr>
        <w:t>; 47 CF</w:t>
      </w:r>
      <w:r w:rsidR="004B4110" w:rsidRPr="000B40D8">
        <w:rPr>
          <w:sz w:val="20"/>
        </w:rPr>
        <w:t>R § 63.03</w:t>
      </w:r>
      <w:r w:rsidRPr="000B40D8">
        <w:rPr>
          <w:sz w:val="20"/>
        </w:rPr>
        <w:t xml:space="preserve">.  </w:t>
      </w:r>
      <w:r w:rsidR="004061EF" w:rsidRPr="004061EF">
        <w:rPr>
          <w:sz w:val="20"/>
        </w:rPr>
        <w:t>Applicants also filed an application for authority to assign authorizations associated with int</w:t>
      </w:r>
      <w:r w:rsidR="004E69C9">
        <w:rPr>
          <w:sz w:val="20"/>
        </w:rPr>
        <w:t>ernational</w:t>
      </w:r>
      <w:r w:rsidR="00866B7B">
        <w:rPr>
          <w:sz w:val="20"/>
        </w:rPr>
        <w:t xml:space="preserve"> services</w:t>
      </w:r>
      <w:r w:rsidR="00BB0C28">
        <w:rPr>
          <w:sz w:val="20"/>
        </w:rPr>
        <w:t xml:space="preserve"> and state that they will file for authorization associated with a receive-only earth station</w:t>
      </w:r>
      <w:r w:rsidR="004061EF" w:rsidRPr="004061EF">
        <w:rPr>
          <w:sz w:val="20"/>
        </w:rPr>
        <w:t xml:space="preserve">.  </w:t>
      </w:r>
      <w:r w:rsidR="008B3877">
        <w:rPr>
          <w:sz w:val="20"/>
        </w:rPr>
        <w:t xml:space="preserve">Joint Application of MTN Infrastructure TopCo, Inc. and Lumos Networks Corp. for Authority Pursuant to Section 214 of the Communications Act of 1934, as Amended, to Transfer Indirect Control of Domestic and International Section 214 Authorization Holders to MTN Infrastructure TopCo, Inc., WC Docket No. 17-60 (filed </w:t>
      </w:r>
      <w:r w:rsidR="009B4F5D">
        <w:rPr>
          <w:sz w:val="20"/>
        </w:rPr>
        <w:t xml:space="preserve">Mar. </w:t>
      </w:r>
      <w:r w:rsidR="008B3877">
        <w:rPr>
          <w:sz w:val="20"/>
        </w:rPr>
        <w:t xml:space="preserve">3, 2017) (Application).  </w:t>
      </w:r>
      <w:r w:rsidR="00A558A7">
        <w:rPr>
          <w:sz w:val="20"/>
        </w:rPr>
        <w:t>On March 29, 2017,</w:t>
      </w:r>
      <w:r w:rsidR="003E734E">
        <w:rPr>
          <w:sz w:val="20"/>
        </w:rPr>
        <w:t xml:space="preserve"> Applicants</w:t>
      </w:r>
      <w:r w:rsidR="00AB40A4">
        <w:rPr>
          <w:sz w:val="20"/>
        </w:rPr>
        <w:t xml:space="preserve"> filed a supplement to the</w:t>
      </w:r>
      <w:r w:rsidR="00C66BC7">
        <w:rPr>
          <w:sz w:val="20"/>
        </w:rPr>
        <w:t xml:space="preserve"> </w:t>
      </w:r>
      <w:r w:rsidR="003E734E">
        <w:rPr>
          <w:sz w:val="20"/>
        </w:rPr>
        <w:t>A</w:t>
      </w:r>
      <w:r w:rsidR="006F7CA9">
        <w:rPr>
          <w:sz w:val="20"/>
        </w:rPr>
        <w:t xml:space="preserve">pplication. </w:t>
      </w:r>
      <w:r w:rsidR="006F7CA9">
        <w:rPr>
          <w:i/>
          <w:iCs/>
          <w:sz w:val="20"/>
        </w:rPr>
        <w:t xml:space="preserve"> </w:t>
      </w:r>
      <w:r w:rsidR="006F7CA9" w:rsidRPr="006F7CA9">
        <w:rPr>
          <w:sz w:val="20"/>
        </w:rPr>
        <w:t xml:space="preserve">Letter from </w:t>
      </w:r>
      <w:r w:rsidR="006F7CA9">
        <w:rPr>
          <w:sz w:val="20"/>
        </w:rPr>
        <w:t>Joshua M. Bobeck</w:t>
      </w:r>
      <w:r w:rsidR="006F7CA9" w:rsidRPr="006F7CA9">
        <w:rPr>
          <w:sz w:val="20"/>
        </w:rPr>
        <w:t xml:space="preserve">, Counsel to Applicants, to Marlene H. Dortch, Secretary, FCC, </w:t>
      </w:r>
      <w:r w:rsidR="006F7CA9">
        <w:rPr>
          <w:sz w:val="20"/>
        </w:rPr>
        <w:t>WC Docket No. 17-60 (filed Mar. 29</w:t>
      </w:r>
      <w:r w:rsidR="006F7CA9" w:rsidRPr="006F7CA9">
        <w:rPr>
          <w:sz w:val="20"/>
        </w:rPr>
        <w:t>, 2017)</w:t>
      </w:r>
      <w:r w:rsidR="006F7CA9">
        <w:rPr>
          <w:sz w:val="20"/>
        </w:rPr>
        <w:t xml:space="preserve"> (Applicants’ Supplement)</w:t>
      </w:r>
      <w:r w:rsidR="006F7CA9" w:rsidRPr="006F7CA9">
        <w:rPr>
          <w:sz w:val="20"/>
        </w:rPr>
        <w:t>.</w:t>
      </w:r>
      <w:r w:rsidR="005B7AAF">
        <w:rPr>
          <w:sz w:val="20"/>
        </w:rPr>
        <w:t xml:space="preserve">  </w:t>
      </w:r>
      <w:r w:rsidR="004061EF" w:rsidRPr="004061EF">
        <w:rPr>
          <w:sz w:val="20"/>
        </w:rPr>
        <w:t>Any action on this domestic section 214 application is without prejudice to Commission action on other related, pending applications</w:t>
      </w:r>
      <w:r w:rsidR="004061EF">
        <w:rPr>
          <w:sz w:val="20"/>
        </w:rPr>
        <w:t>.</w:t>
      </w:r>
      <w:r w:rsidR="00AF666B">
        <w:rPr>
          <w:sz w:val="20"/>
        </w:rPr>
        <w:t xml:space="preserve">  </w:t>
      </w:r>
    </w:p>
  </w:footnote>
  <w:footnote w:id="2">
    <w:p w:rsidR="00F203AC" w:rsidRDefault="00F203AC">
      <w:pPr>
        <w:pStyle w:val="FootnoteText"/>
      </w:pPr>
      <w:r>
        <w:rPr>
          <w:rStyle w:val="FootnoteReference"/>
        </w:rPr>
        <w:footnoteRef/>
      </w:r>
      <w:r>
        <w:t xml:space="preserve"> </w:t>
      </w:r>
      <w:r w:rsidRPr="00F203AC">
        <w:rPr>
          <w:sz w:val="20"/>
        </w:rPr>
        <w:t>Applicants provide</w:t>
      </w:r>
      <w:r w:rsidR="0038174F">
        <w:rPr>
          <w:sz w:val="20"/>
        </w:rPr>
        <w:t xml:space="preserve"> a</w:t>
      </w:r>
      <w:r w:rsidRPr="00F203AC">
        <w:rPr>
          <w:sz w:val="20"/>
        </w:rPr>
        <w:t xml:space="preserve"> description of</w:t>
      </w:r>
      <w:r>
        <w:rPr>
          <w:sz w:val="20"/>
        </w:rPr>
        <w:t xml:space="preserve"> each of the</w:t>
      </w:r>
      <w:r w:rsidRPr="00F203AC">
        <w:rPr>
          <w:sz w:val="20"/>
        </w:rPr>
        <w:t xml:space="preserve"> </w:t>
      </w:r>
      <w:r>
        <w:rPr>
          <w:sz w:val="20"/>
        </w:rPr>
        <w:t xml:space="preserve">U.S. and </w:t>
      </w:r>
      <w:r w:rsidRPr="00F203AC">
        <w:rPr>
          <w:sz w:val="20"/>
        </w:rPr>
        <w:t>foreign entities</w:t>
      </w:r>
      <w:r>
        <w:rPr>
          <w:sz w:val="20"/>
        </w:rPr>
        <w:t xml:space="preserve"> </w:t>
      </w:r>
      <w:r w:rsidR="00275F17">
        <w:rPr>
          <w:sz w:val="20"/>
        </w:rPr>
        <w:t xml:space="preserve">in the chain of ownership </w:t>
      </w:r>
      <w:r w:rsidR="008B3877">
        <w:rPr>
          <w:sz w:val="20"/>
        </w:rPr>
        <w:t>that</w:t>
      </w:r>
      <w:r>
        <w:rPr>
          <w:sz w:val="20"/>
        </w:rPr>
        <w:t xml:space="preserve"> will hold a 10 percent </w:t>
      </w:r>
      <w:r w:rsidR="00C66BC7">
        <w:rPr>
          <w:sz w:val="20"/>
        </w:rPr>
        <w:t xml:space="preserve">or </w:t>
      </w:r>
      <w:r>
        <w:rPr>
          <w:sz w:val="20"/>
        </w:rPr>
        <w:t>greater interest in Lumos Parent</w:t>
      </w:r>
      <w:r w:rsidR="00060C3D">
        <w:rPr>
          <w:sz w:val="20"/>
        </w:rPr>
        <w:t xml:space="preserve"> post-consummation</w:t>
      </w:r>
      <w:r>
        <w:rPr>
          <w:sz w:val="20"/>
        </w:rPr>
        <w:t>,</w:t>
      </w:r>
      <w:r w:rsidR="0033269B">
        <w:rPr>
          <w:sz w:val="20"/>
        </w:rPr>
        <w:t xml:space="preserve"> along with</w:t>
      </w:r>
      <w:r>
        <w:rPr>
          <w:sz w:val="20"/>
        </w:rPr>
        <w:t xml:space="preserve"> each of</w:t>
      </w:r>
      <w:r w:rsidRPr="00F203AC">
        <w:rPr>
          <w:sz w:val="20"/>
        </w:rPr>
        <w:t xml:space="preserve"> their respective </w:t>
      </w:r>
      <w:r>
        <w:rPr>
          <w:sz w:val="20"/>
        </w:rPr>
        <w:t>citizenship</w:t>
      </w:r>
      <w:r w:rsidR="0033269B">
        <w:rPr>
          <w:sz w:val="20"/>
        </w:rPr>
        <w:t>s</w:t>
      </w:r>
      <w:r>
        <w:rPr>
          <w:sz w:val="20"/>
        </w:rPr>
        <w:t>, principal business, and ownership percentage</w:t>
      </w:r>
      <w:r w:rsidR="0033269B">
        <w:rPr>
          <w:sz w:val="20"/>
        </w:rPr>
        <w:t>s</w:t>
      </w:r>
      <w:r>
        <w:rPr>
          <w:sz w:val="20"/>
        </w:rPr>
        <w:t xml:space="preserve"> </w:t>
      </w:r>
      <w:r w:rsidRPr="00F203AC">
        <w:rPr>
          <w:sz w:val="20"/>
        </w:rPr>
        <w:t>in Lumos Parent</w:t>
      </w:r>
      <w:r w:rsidR="008B3877">
        <w:rPr>
          <w:sz w:val="20"/>
        </w:rPr>
        <w:t>.  Application</w:t>
      </w:r>
      <w:r>
        <w:rPr>
          <w:sz w:val="20"/>
        </w:rPr>
        <w:t xml:space="preserve"> at 8</w:t>
      </w:r>
      <w:r w:rsidRPr="00F203AC">
        <w:rPr>
          <w:sz w:val="20"/>
        </w:rPr>
        <w:t xml:space="preserve">-13.  Applicants also attach as </w:t>
      </w:r>
      <w:r w:rsidR="008B3877">
        <w:rPr>
          <w:sz w:val="20"/>
        </w:rPr>
        <w:t>E</w:t>
      </w:r>
      <w:r w:rsidRPr="00F203AC">
        <w:rPr>
          <w:sz w:val="20"/>
        </w:rPr>
        <w:t>xhibit B to their application the pre and post-transaction corporate ownership structure of the</w:t>
      </w:r>
      <w:r w:rsidR="0033269B">
        <w:rPr>
          <w:sz w:val="20"/>
        </w:rPr>
        <w:t>se</w:t>
      </w:r>
      <w:r w:rsidRPr="00F203AC">
        <w:rPr>
          <w:sz w:val="20"/>
        </w:rPr>
        <w:t xml:space="preserve"> relevant entities.</w:t>
      </w:r>
      <w:r w:rsidR="00A558A7">
        <w:rPr>
          <w:sz w:val="20"/>
        </w:rPr>
        <w:t xml:space="preserve">  </w:t>
      </w:r>
      <w:r w:rsidR="00F4554A">
        <w:rPr>
          <w:sz w:val="20"/>
        </w:rPr>
        <w:t xml:space="preserve">Applicants state that if any investment causes an entity or individual not already disclosed to obtain a 10 percent or greater interest in MTN Infrastructure, Applicants will update the information in the </w:t>
      </w:r>
      <w:r w:rsidR="00DD7163">
        <w:rPr>
          <w:sz w:val="20"/>
        </w:rPr>
        <w:t>A</w:t>
      </w:r>
      <w:r w:rsidR="00F4554A">
        <w:rPr>
          <w:sz w:val="20"/>
        </w:rPr>
        <w:t xml:space="preserve">pplication.  </w:t>
      </w:r>
      <w:r w:rsidR="008B3877">
        <w:rPr>
          <w:i/>
          <w:sz w:val="20"/>
        </w:rPr>
        <w:t>Id</w:t>
      </w:r>
      <w:r w:rsidR="008B3877">
        <w:rPr>
          <w:sz w:val="20"/>
        </w:rPr>
        <w:t>. at 9</w:t>
      </w:r>
      <w:r w:rsidR="00F4554A">
        <w:rPr>
          <w:sz w:val="20"/>
        </w:rPr>
        <w:t xml:space="preserve"> and n.7</w:t>
      </w:r>
      <w:r w:rsidR="008B3877">
        <w:rPr>
          <w:sz w:val="20"/>
        </w:rPr>
        <w:t xml:space="preserve">. </w:t>
      </w:r>
      <w:r w:rsidR="008B3877">
        <w:rPr>
          <w:i/>
          <w:sz w:val="20"/>
        </w:rPr>
        <w:t xml:space="preserve"> </w:t>
      </w:r>
      <w:r w:rsidR="0038174F">
        <w:rPr>
          <w:sz w:val="20"/>
        </w:rPr>
        <w:t xml:space="preserve"> </w:t>
      </w:r>
      <w:r w:rsidR="00AB40A4">
        <w:rPr>
          <w:sz w:val="20"/>
        </w:rPr>
        <w:t xml:space="preserve"> </w:t>
      </w:r>
    </w:p>
  </w:footnote>
  <w:footnote w:id="3">
    <w:p w:rsidR="00C54C65" w:rsidRPr="005B7AAF" w:rsidRDefault="00B65E5C">
      <w:pPr>
        <w:pStyle w:val="FootnoteText"/>
        <w:rPr>
          <w:sz w:val="20"/>
        </w:rPr>
      </w:pPr>
      <w:r>
        <w:rPr>
          <w:rStyle w:val="FootnoteReference"/>
        </w:rPr>
        <w:footnoteRef/>
      </w:r>
      <w:r>
        <w:t xml:space="preserve"> </w:t>
      </w:r>
      <w:r w:rsidR="0042568A" w:rsidRPr="006F7CA9">
        <w:rPr>
          <w:sz w:val="20"/>
        </w:rPr>
        <w:t>Applicants describe</w:t>
      </w:r>
      <w:r w:rsidR="00C54C65" w:rsidRPr="006F7CA9">
        <w:rPr>
          <w:sz w:val="20"/>
        </w:rPr>
        <w:t xml:space="preserve"> EQT Coöperatief</w:t>
      </w:r>
      <w:r w:rsidR="0042568A" w:rsidRPr="006F7CA9">
        <w:rPr>
          <w:sz w:val="20"/>
        </w:rPr>
        <w:t xml:space="preserve"> as</w:t>
      </w:r>
      <w:r w:rsidR="005B7AAF" w:rsidRPr="006F7CA9">
        <w:rPr>
          <w:sz w:val="20"/>
        </w:rPr>
        <w:t xml:space="preserve"> a Dutch cooperative</w:t>
      </w:r>
      <w:r w:rsidR="00C33458" w:rsidRPr="006F7CA9">
        <w:rPr>
          <w:sz w:val="20"/>
        </w:rPr>
        <w:t xml:space="preserve"> and </w:t>
      </w:r>
      <w:r w:rsidR="0042568A" w:rsidRPr="006F7CA9">
        <w:rPr>
          <w:sz w:val="20"/>
        </w:rPr>
        <w:t xml:space="preserve">state </w:t>
      </w:r>
      <w:r w:rsidR="00C33458" w:rsidRPr="006F7CA9">
        <w:rPr>
          <w:sz w:val="20"/>
        </w:rPr>
        <w:t>that no single member owns 10 percent or more of its economic or voting rights</w:t>
      </w:r>
      <w:r w:rsidR="00DB73EB" w:rsidRPr="006F7CA9">
        <w:rPr>
          <w:sz w:val="20"/>
        </w:rPr>
        <w:t xml:space="preserve">.  </w:t>
      </w:r>
      <w:r w:rsidR="006F7CA9" w:rsidRPr="006F7CA9">
        <w:rPr>
          <w:sz w:val="20"/>
        </w:rPr>
        <w:t>Applicants’ Supplement at 3</w:t>
      </w:r>
      <w:r w:rsidR="005B7AAF" w:rsidRPr="006F7CA9">
        <w:rPr>
          <w:sz w:val="20"/>
        </w:rPr>
        <w:t xml:space="preserve">.  </w:t>
      </w:r>
      <w:r w:rsidR="00DB73EB" w:rsidRPr="006F7CA9">
        <w:rPr>
          <w:sz w:val="20"/>
        </w:rPr>
        <w:t>Applicants note</w:t>
      </w:r>
      <w:r w:rsidR="002240B5" w:rsidRPr="006F7CA9">
        <w:rPr>
          <w:sz w:val="20"/>
        </w:rPr>
        <w:t xml:space="preserve"> one exception, </w:t>
      </w:r>
      <w:r w:rsidR="0042568A" w:rsidRPr="006F7CA9">
        <w:rPr>
          <w:sz w:val="20"/>
        </w:rPr>
        <w:t>Conni Yngv</w:t>
      </w:r>
      <w:r w:rsidR="00DB73EB" w:rsidRPr="006F7CA9">
        <w:rPr>
          <w:sz w:val="20"/>
        </w:rPr>
        <w:t xml:space="preserve">e Jonsson, a citizen of Sweden who, by voting agreement, </w:t>
      </w:r>
      <w:r w:rsidR="001E5E3C">
        <w:rPr>
          <w:sz w:val="20"/>
        </w:rPr>
        <w:t xml:space="preserve">indirectly </w:t>
      </w:r>
      <w:r w:rsidR="0042568A" w:rsidRPr="006F7CA9">
        <w:rPr>
          <w:sz w:val="20"/>
        </w:rPr>
        <w:t xml:space="preserve">holds 12.97 </w:t>
      </w:r>
      <w:r w:rsidR="00AA382C">
        <w:rPr>
          <w:sz w:val="20"/>
        </w:rPr>
        <w:t xml:space="preserve">percent </w:t>
      </w:r>
      <w:r w:rsidR="0042568A" w:rsidRPr="006F7CA9">
        <w:rPr>
          <w:sz w:val="20"/>
        </w:rPr>
        <w:t xml:space="preserve">of the voting rights </w:t>
      </w:r>
      <w:r w:rsidR="00C54C65" w:rsidRPr="006F7CA9">
        <w:rPr>
          <w:sz w:val="20"/>
        </w:rPr>
        <w:t>for</w:t>
      </w:r>
      <w:r w:rsidR="00DB73EB" w:rsidRPr="006F7CA9">
        <w:rPr>
          <w:sz w:val="20"/>
        </w:rPr>
        <w:t xml:space="preserve"> operational issues </w:t>
      </w:r>
      <w:r w:rsidR="00C54C65" w:rsidRPr="006F7CA9">
        <w:rPr>
          <w:sz w:val="20"/>
        </w:rPr>
        <w:t>of EQT</w:t>
      </w:r>
      <w:r w:rsidR="0042568A" w:rsidRPr="006F7CA9">
        <w:rPr>
          <w:sz w:val="20"/>
        </w:rPr>
        <w:t xml:space="preserve"> </w:t>
      </w:r>
      <w:r w:rsidR="00C54C65" w:rsidRPr="006F7CA9">
        <w:rPr>
          <w:sz w:val="20"/>
        </w:rPr>
        <w:t>Coöperatief</w:t>
      </w:r>
      <w:r w:rsidR="00AA382C">
        <w:rPr>
          <w:sz w:val="20"/>
        </w:rPr>
        <w:t xml:space="preserve"> (through 100 percent ownership of a Netherlands holding company, Qarlbo Netherlands B.V.)</w:t>
      </w:r>
      <w:r w:rsidR="00DB73EB" w:rsidRPr="006F7CA9">
        <w:rPr>
          <w:sz w:val="20"/>
        </w:rPr>
        <w:t>.</w:t>
      </w:r>
      <w:r w:rsidR="0042568A" w:rsidRPr="006F7CA9">
        <w:rPr>
          <w:sz w:val="20"/>
        </w:rPr>
        <w:t xml:space="preserve">  </w:t>
      </w:r>
      <w:r w:rsidR="005B7AAF" w:rsidRPr="006F7CA9">
        <w:rPr>
          <w:i/>
          <w:sz w:val="20"/>
        </w:rPr>
        <w:t xml:space="preserve">Id. </w:t>
      </w:r>
      <w:r w:rsidR="005B7AAF" w:rsidRPr="006F7CA9">
        <w:rPr>
          <w:sz w:val="20"/>
        </w:rPr>
        <w:t xml:space="preserve">at 3-4.  </w:t>
      </w:r>
      <w:r w:rsidR="00DB73EB" w:rsidRPr="006F7CA9">
        <w:rPr>
          <w:sz w:val="20"/>
        </w:rPr>
        <w:t>Applicants state the managers of</w:t>
      </w:r>
      <w:r w:rsidR="002240B5" w:rsidRPr="006F7CA9">
        <w:rPr>
          <w:sz w:val="20"/>
        </w:rPr>
        <w:t xml:space="preserve"> </w:t>
      </w:r>
      <w:r w:rsidR="00C54C65" w:rsidRPr="006F7CA9">
        <w:rPr>
          <w:sz w:val="20"/>
        </w:rPr>
        <w:t>EQT Coöperatief</w:t>
      </w:r>
      <w:r w:rsidR="00DB73EB" w:rsidRPr="006F7CA9">
        <w:rPr>
          <w:sz w:val="20"/>
        </w:rPr>
        <w:t xml:space="preserve"> </w:t>
      </w:r>
      <w:r w:rsidR="002240B5" w:rsidRPr="006F7CA9">
        <w:rPr>
          <w:sz w:val="20"/>
        </w:rPr>
        <w:t xml:space="preserve">are Victor Alexander de Roo </w:t>
      </w:r>
      <w:r w:rsidR="00DB73EB" w:rsidRPr="006F7CA9">
        <w:rPr>
          <w:sz w:val="20"/>
        </w:rPr>
        <w:t>an</w:t>
      </w:r>
      <w:r w:rsidR="002240B5" w:rsidRPr="006F7CA9">
        <w:rPr>
          <w:sz w:val="20"/>
        </w:rPr>
        <w:t>d Martijn van der Schaaf, both</w:t>
      </w:r>
      <w:r w:rsidR="00DB73EB" w:rsidRPr="006F7CA9">
        <w:rPr>
          <w:sz w:val="20"/>
        </w:rPr>
        <w:t xml:space="preserve"> citizen</w:t>
      </w:r>
      <w:r w:rsidR="002240B5" w:rsidRPr="006F7CA9">
        <w:rPr>
          <w:sz w:val="20"/>
        </w:rPr>
        <w:t>s</w:t>
      </w:r>
      <w:r w:rsidR="00DB73EB" w:rsidRPr="006F7CA9">
        <w:rPr>
          <w:sz w:val="20"/>
        </w:rPr>
        <w:t xml:space="preserve"> of the Netherlands.</w:t>
      </w:r>
      <w:r w:rsidR="005B7AAF" w:rsidRPr="006F7CA9">
        <w:rPr>
          <w:sz w:val="20"/>
        </w:rPr>
        <w:t xml:space="preserve">  </w:t>
      </w:r>
      <w:r w:rsidR="005B7AAF" w:rsidRPr="006F7CA9">
        <w:rPr>
          <w:i/>
          <w:sz w:val="20"/>
        </w:rPr>
        <w:t xml:space="preserve">Id. </w:t>
      </w:r>
      <w:r w:rsidR="005B7AAF" w:rsidRPr="006F7CA9">
        <w:rPr>
          <w:sz w:val="20"/>
        </w:rPr>
        <w:t>at 4.</w:t>
      </w:r>
      <w:r w:rsidR="002240B5" w:rsidRPr="006F7CA9">
        <w:rPr>
          <w:sz w:val="20"/>
        </w:rPr>
        <w:t xml:space="preserve">  </w:t>
      </w:r>
      <w:r w:rsidR="001E5E3C">
        <w:rPr>
          <w:sz w:val="20"/>
        </w:rPr>
        <w:t>Applicants describe</w:t>
      </w:r>
      <w:r w:rsidR="00A558A7" w:rsidRPr="006F7CA9">
        <w:rPr>
          <w:sz w:val="20"/>
        </w:rPr>
        <w:t xml:space="preserve"> Investor AB</w:t>
      </w:r>
      <w:r w:rsidR="001E5E3C">
        <w:rPr>
          <w:sz w:val="20"/>
        </w:rPr>
        <w:t xml:space="preserve"> as</w:t>
      </w:r>
      <w:r w:rsidR="00C33458" w:rsidRPr="006F7CA9">
        <w:rPr>
          <w:sz w:val="20"/>
        </w:rPr>
        <w:t xml:space="preserve"> a </w:t>
      </w:r>
      <w:r w:rsidR="002240B5" w:rsidRPr="006F7CA9">
        <w:rPr>
          <w:sz w:val="20"/>
        </w:rPr>
        <w:t>broadly held</w:t>
      </w:r>
      <w:r w:rsidR="00166EA7" w:rsidRPr="006F7CA9">
        <w:rPr>
          <w:sz w:val="20"/>
        </w:rPr>
        <w:t>,</w:t>
      </w:r>
      <w:r w:rsidR="002240B5" w:rsidRPr="006F7CA9">
        <w:rPr>
          <w:sz w:val="20"/>
        </w:rPr>
        <w:t xml:space="preserve"> publicly traded company</w:t>
      </w:r>
      <w:r w:rsidR="00C33458" w:rsidRPr="006F7CA9">
        <w:rPr>
          <w:sz w:val="20"/>
        </w:rPr>
        <w:t xml:space="preserve"> on the Nasdaq Stockholm stock exchange and </w:t>
      </w:r>
      <w:r w:rsidR="001E5E3C">
        <w:rPr>
          <w:sz w:val="20"/>
        </w:rPr>
        <w:t xml:space="preserve">state </w:t>
      </w:r>
      <w:r w:rsidR="00F21DEF" w:rsidRPr="006F7CA9">
        <w:rPr>
          <w:sz w:val="20"/>
        </w:rPr>
        <w:t>that</w:t>
      </w:r>
      <w:r w:rsidR="00C33458" w:rsidRPr="006F7CA9">
        <w:rPr>
          <w:sz w:val="20"/>
        </w:rPr>
        <w:t xml:space="preserve"> no single individual or entity owns or controls 50 percent or more of Investor AB</w:t>
      </w:r>
      <w:r w:rsidR="00DB73EB" w:rsidRPr="006F7CA9">
        <w:rPr>
          <w:sz w:val="20"/>
        </w:rPr>
        <w:t xml:space="preserve">. </w:t>
      </w:r>
      <w:r w:rsidR="00C33458" w:rsidRPr="006F7CA9">
        <w:rPr>
          <w:sz w:val="20"/>
        </w:rPr>
        <w:t xml:space="preserve"> </w:t>
      </w:r>
      <w:r w:rsidR="005B7AAF" w:rsidRPr="006F7CA9">
        <w:rPr>
          <w:i/>
          <w:sz w:val="20"/>
        </w:rPr>
        <w:t xml:space="preserve">Id. </w:t>
      </w:r>
      <w:r w:rsidR="005B7AAF" w:rsidRPr="006F7CA9">
        <w:rPr>
          <w:sz w:val="20"/>
        </w:rPr>
        <w:t>at 2.</w:t>
      </w:r>
      <w:r w:rsidR="00F21DEF" w:rsidRPr="006F7CA9">
        <w:rPr>
          <w:sz w:val="20"/>
        </w:rPr>
        <w:t xml:space="preserve"> Applicants</w:t>
      </w:r>
      <w:r w:rsidR="00DB73EB" w:rsidRPr="006F7CA9">
        <w:rPr>
          <w:sz w:val="20"/>
        </w:rPr>
        <w:t xml:space="preserve"> </w:t>
      </w:r>
      <w:r w:rsidR="001E5E3C">
        <w:rPr>
          <w:sz w:val="20"/>
        </w:rPr>
        <w:t xml:space="preserve">further </w:t>
      </w:r>
      <w:r w:rsidR="00DB73EB" w:rsidRPr="006F7CA9">
        <w:rPr>
          <w:sz w:val="20"/>
        </w:rPr>
        <w:t xml:space="preserve">state </w:t>
      </w:r>
      <w:r w:rsidR="00C33458" w:rsidRPr="006F7CA9">
        <w:rPr>
          <w:sz w:val="20"/>
        </w:rPr>
        <w:t xml:space="preserve">no individual or </w:t>
      </w:r>
      <w:r w:rsidR="00AA382C">
        <w:rPr>
          <w:sz w:val="20"/>
        </w:rPr>
        <w:t>entity will have a 10 percent</w:t>
      </w:r>
      <w:r w:rsidR="00C33458" w:rsidRPr="006F7CA9">
        <w:rPr>
          <w:sz w:val="20"/>
        </w:rPr>
        <w:t xml:space="preserve"> or greater interest in </w:t>
      </w:r>
      <w:r w:rsidR="002240B5" w:rsidRPr="006F7CA9">
        <w:rPr>
          <w:sz w:val="20"/>
        </w:rPr>
        <w:t>EQT</w:t>
      </w:r>
      <w:r w:rsidR="00C33458" w:rsidRPr="006F7CA9">
        <w:rPr>
          <w:sz w:val="20"/>
        </w:rPr>
        <w:t xml:space="preserve"> or Lumos Parent at the close of the proposed transaction, either by virtue of voting rights or economic interests</w:t>
      </w:r>
      <w:r w:rsidR="002240B5" w:rsidRPr="006F7CA9">
        <w:rPr>
          <w:sz w:val="20"/>
        </w:rPr>
        <w:t xml:space="preserve"> in Investor AB</w:t>
      </w:r>
      <w:r w:rsidR="00C33458" w:rsidRPr="006F7CA9">
        <w:rPr>
          <w:sz w:val="20"/>
        </w:rPr>
        <w:t xml:space="preserve">.  </w:t>
      </w:r>
      <w:r w:rsidR="005B7AAF" w:rsidRPr="006F7CA9">
        <w:rPr>
          <w:i/>
          <w:sz w:val="20"/>
        </w:rPr>
        <w:t xml:space="preserve">Id. </w:t>
      </w:r>
      <w:r w:rsidR="006F7CA9" w:rsidRPr="006F7CA9">
        <w:rPr>
          <w:i/>
          <w:sz w:val="20"/>
        </w:rPr>
        <w:t xml:space="preserve"> </w:t>
      </w:r>
      <w:r w:rsidR="006F7CA9" w:rsidRPr="006F7CA9">
        <w:rPr>
          <w:sz w:val="20"/>
        </w:rPr>
        <w:t>Applicants also provide</w:t>
      </w:r>
      <w:r w:rsidR="00C33458" w:rsidRPr="006F7CA9">
        <w:rPr>
          <w:sz w:val="20"/>
        </w:rPr>
        <w:t xml:space="preserve"> the current corporate officers and directors of Investor AB, along with their country of citizenship.  </w:t>
      </w:r>
      <w:r w:rsidR="005B7AAF" w:rsidRPr="006F7CA9">
        <w:rPr>
          <w:i/>
          <w:sz w:val="20"/>
        </w:rPr>
        <w:t xml:space="preserve">Id. </w:t>
      </w:r>
      <w:r w:rsidR="005B7AAF" w:rsidRPr="006F7CA9">
        <w:rPr>
          <w:sz w:val="20"/>
        </w:rPr>
        <w:t>at 2-3.</w:t>
      </w:r>
    </w:p>
  </w:footnote>
  <w:footnote w:id="4">
    <w:p w:rsidR="00F4554A" w:rsidRPr="00323109" w:rsidRDefault="00F4554A">
      <w:pPr>
        <w:pStyle w:val="FootnoteText"/>
        <w:rPr>
          <w:sz w:val="20"/>
        </w:rPr>
      </w:pPr>
      <w:r>
        <w:rPr>
          <w:rStyle w:val="FootnoteReference"/>
        </w:rPr>
        <w:footnoteRef/>
      </w:r>
      <w:r>
        <w:t xml:space="preserve"> </w:t>
      </w:r>
      <w:r w:rsidRPr="00323109">
        <w:rPr>
          <w:sz w:val="20"/>
        </w:rPr>
        <w:t>47 CFR § 63.03.</w:t>
      </w:r>
    </w:p>
  </w:footnote>
  <w:footnote w:id="5">
    <w:p w:rsidR="00F203AC" w:rsidRDefault="00F203AC">
      <w:pPr>
        <w:pStyle w:val="FootnoteText"/>
      </w:pPr>
      <w:r>
        <w:rPr>
          <w:rStyle w:val="FootnoteReference"/>
        </w:rPr>
        <w:footnoteRef/>
      </w:r>
      <w:r>
        <w:t xml:space="preserve"> </w:t>
      </w:r>
      <w:r w:rsidRPr="00F203AC">
        <w:rPr>
          <w:sz w:val="20"/>
        </w:rPr>
        <w:t xml:space="preserve">Specifically, </w:t>
      </w:r>
      <w:r>
        <w:rPr>
          <w:sz w:val="20"/>
        </w:rPr>
        <w:t xml:space="preserve">Applicants state that </w:t>
      </w:r>
      <w:r w:rsidRPr="00F203AC">
        <w:rPr>
          <w:sz w:val="20"/>
        </w:rPr>
        <w:t>MTN Infrastructure BidCo, Inc. (Merger Sub)</w:t>
      </w:r>
      <w:r w:rsidR="00BD584F">
        <w:rPr>
          <w:sz w:val="20"/>
        </w:rPr>
        <w:t>, a Delaware corporation,</w:t>
      </w:r>
      <w:r w:rsidRPr="00F203AC">
        <w:rPr>
          <w:sz w:val="20"/>
        </w:rPr>
        <w:t xml:space="preserve"> will merge with and into Lumos Parent, whereupon the separate existence of Merger Sub will cease and Lumos Parent will be the surviving corporation.</w:t>
      </w:r>
      <w:r w:rsidRPr="00F203A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50" w:rsidRDefault="00E52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50" w:rsidRDefault="00E52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3D46E5">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3D46E5">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0660F"/>
    <w:rsid w:val="000114B5"/>
    <w:rsid w:val="00020E3E"/>
    <w:rsid w:val="000211F6"/>
    <w:rsid w:val="00021F44"/>
    <w:rsid w:val="000228F9"/>
    <w:rsid w:val="0002290F"/>
    <w:rsid w:val="0002448D"/>
    <w:rsid w:val="000264E1"/>
    <w:rsid w:val="000319E4"/>
    <w:rsid w:val="00034463"/>
    <w:rsid w:val="000359CA"/>
    <w:rsid w:val="0003608C"/>
    <w:rsid w:val="00037963"/>
    <w:rsid w:val="000401F2"/>
    <w:rsid w:val="00044ACA"/>
    <w:rsid w:val="00047EBE"/>
    <w:rsid w:val="00050A5D"/>
    <w:rsid w:val="00051FB2"/>
    <w:rsid w:val="0005535C"/>
    <w:rsid w:val="00060C3D"/>
    <w:rsid w:val="000627D1"/>
    <w:rsid w:val="00064E36"/>
    <w:rsid w:val="000668BA"/>
    <w:rsid w:val="0007252B"/>
    <w:rsid w:val="000727AA"/>
    <w:rsid w:val="00075A19"/>
    <w:rsid w:val="00076311"/>
    <w:rsid w:val="00076713"/>
    <w:rsid w:val="00083DCC"/>
    <w:rsid w:val="0009126E"/>
    <w:rsid w:val="00094CB0"/>
    <w:rsid w:val="000A2C47"/>
    <w:rsid w:val="000A4055"/>
    <w:rsid w:val="000A4520"/>
    <w:rsid w:val="000A6126"/>
    <w:rsid w:val="000A7685"/>
    <w:rsid w:val="000B40D8"/>
    <w:rsid w:val="000C0811"/>
    <w:rsid w:val="000C28B5"/>
    <w:rsid w:val="000C4780"/>
    <w:rsid w:val="000C4C46"/>
    <w:rsid w:val="000C4EE3"/>
    <w:rsid w:val="000D01E3"/>
    <w:rsid w:val="000D1BB7"/>
    <w:rsid w:val="000D45F1"/>
    <w:rsid w:val="000E157B"/>
    <w:rsid w:val="000E3155"/>
    <w:rsid w:val="000E760D"/>
    <w:rsid w:val="000F603E"/>
    <w:rsid w:val="000F6B18"/>
    <w:rsid w:val="000F7348"/>
    <w:rsid w:val="001025BB"/>
    <w:rsid w:val="001026C6"/>
    <w:rsid w:val="00103ECB"/>
    <w:rsid w:val="00110942"/>
    <w:rsid w:val="00112A9B"/>
    <w:rsid w:val="00113666"/>
    <w:rsid w:val="00124705"/>
    <w:rsid w:val="00124BA7"/>
    <w:rsid w:val="0013052A"/>
    <w:rsid w:val="00133CBD"/>
    <w:rsid w:val="00137D40"/>
    <w:rsid w:val="00142D36"/>
    <w:rsid w:val="00151E72"/>
    <w:rsid w:val="00153E4E"/>
    <w:rsid w:val="00154DD3"/>
    <w:rsid w:val="00156895"/>
    <w:rsid w:val="00165BD0"/>
    <w:rsid w:val="00166EA7"/>
    <w:rsid w:val="001727F8"/>
    <w:rsid w:val="001736F5"/>
    <w:rsid w:val="001809F9"/>
    <w:rsid w:val="00186966"/>
    <w:rsid w:val="00187B28"/>
    <w:rsid w:val="001900F9"/>
    <w:rsid w:val="00190FAB"/>
    <w:rsid w:val="00191082"/>
    <w:rsid w:val="00192F32"/>
    <w:rsid w:val="001A2491"/>
    <w:rsid w:val="001A269E"/>
    <w:rsid w:val="001A6B9B"/>
    <w:rsid w:val="001B2E39"/>
    <w:rsid w:val="001B3E31"/>
    <w:rsid w:val="001B6FE3"/>
    <w:rsid w:val="001B7E4B"/>
    <w:rsid w:val="001C46B4"/>
    <w:rsid w:val="001D04A4"/>
    <w:rsid w:val="001D263C"/>
    <w:rsid w:val="001D2736"/>
    <w:rsid w:val="001D31BD"/>
    <w:rsid w:val="001D38DD"/>
    <w:rsid w:val="001D3BE2"/>
    <w:rsid w:val="001D404B"/>
    <w:rsid w:val="001D65FC"/>
    <w:rsid w:val="001D79DC"/>
    <w:rsid w:val="001E0B77"/>
    <w:rsid w:val="001E1925"/>
    <w:rsid w:val="001E4E86"/>
    <w:rsid w:val="001E5E3C"/>
    <w:rsid w:val="001F396A"/>
    <w:rsid w:val="001F44D4"/>
    <w:rsid w:val="001F4668"/>
    <w:rsid w:val="001F4A89"/>
    <w:rsid w:val="0020536A"/>
    <w:rsid w:val="0020538B"/>
    <w:rsid w:val="00205B87"/>
    <w:rsid w:val="0020629D"/>
    <w:rsid w:val="0020749C"/>
    <w:rsid w:val="002119BB"/>
    <w:rsid w:val="00222436"/>
    <w:rsid w:val="002240B5"/>
    <w:rsid w:val="002277E1"/>
    <w:rsid w:val="00227CC7"/>
    <w:rsid w:val="00234FF8"/>
    <w:rsid w:val="00235644"/>
    <w:rsid w:val="0023623A"/>
    <w:rsid w:val="0024433D"/>
    <w:rsid w:val="002458B5"/>
    <w:rsid w:val="002479BC"/>
    <w:rsid w:val="00253A3C"/>
    <w:rsid w:val="00255563"/>
    <w:rsid w:val="00256D35"/>
    <w:rsid w:val="002606F1"/>
    <w:rsid w:val="00261E94"/>
    <w:rsid w:val="00264B89"/>
    <w:rsid w:val="00266585"/>
    <w:rsid w:val="00272E9B"/>
    <w:rsid w:val="00274C2B"/>
    <w:rsid w:val="00275DCE"/>
    <w:rsid w:val="00275F17"/>
    <w:rsid w:val="00280B5E"/>
    <w:rsid w:val="00292269"/>
    <w:rsid w:val="00295114"/>
    <w:rsid w:val="002A08B8"/>
    <w:rsid w:val="002A0C18"/>
    <w:rsid w:val="002A0D31"/>
    <w:rsid w:val="002A2546"/>
    <w:rsid w:val="002A4B38"/>
    <w:rsid w:val="002B0640"/>
    <w:rsid w:val="002B1C38"/>
    <w:rsid w:val="002B3763"/>
    <w:rsid w:val="002B775F"/>
    <w:rsid w:val="002C2069"/>
    <w:rsid w:val="002C2AD8"/>
    <w:rsid w:val="002C7CB1"/>
    <w:rsid w:val="002D152E"/>
    <w:rsid w:val="002D3C39"/>
    <w:rsid w:val="002D5494"/>
    <w:rsid w:val="002D7782"/>
    <w:rsid w:val="002E00CB"/>
    <w:rsid w:val="002E0322"/>
    <w:rsid w:val="002E2641"/>
    <w:rsid w:val="002E7F1A"/>
    <w:rsid w:val="002F2AB4"/>
    <w:rsid w:val="002F559C"/>
    <w:rsid w:val="003007C4"/>
    <w:rsid w:val="00304122"/>
    <w:rsid w:val="00305EAF"/>
    <w:rsid w:val="0031293D"/>
    <w:rsid w:val="00317E69"/>
    <w:rsid w:val="00321B06"/>
    <w:rsid w:val="00323095"/>
    <w:rsid w:val="00323109"/>
    <w:rsid w:val="0032475C"/>
    <w:rsid w:val="00326882"/>
    <w:rsid w:val="00327957"/>
    <w:rsid w:val="0033120E"/>
    <w:rsid w:val="00331394"/>
    <w:rsid w:val="0033269B"/>
    <w:rsid w:val="00333620"/>
    <w:rsid w:val="00336B43"/>
    <w:rsid w:val="0034021A"/>
    <w:rsid w:val="00342EDC"/>
    <w:rsid w:val="00351E9D"/>
    <w:rsid w:val="00352555"/>
    <w:rsid w:val="003558D9"/>
    <w:rsid w:val="00356B0F"/>
    <w:rsid w:val="0036292B"/>
    <w:rsid w:val="003664FF"/>
    <w:rsid w:val="0036658C"/>
    <w:rsid w:val="00367CFE"/>
    <w:rsid w:val="00372CF6"/>
    <w:rsid w:val="00380851"/>
    <w:rsid w:val="0038174F"/>
    <w:rsid w:val="00393BD4"/>
    <w:rsid w:val="00393C16"/>
    <w:rsid w:val="00395131"/>
    <w:rsid w:val="003A1C84"/>
    <w:rsid w:val="003A47DB"/>
    <w:rsid w:val="003A5F9D"/>
    <w:rsid w:val="003A76DA"/>
    <w:rsid w:val="003B3E05"/>
    <w:rsid w:val="003C0BFF"/>
    <w:rsid w:val="003C124D"/>
    <w:rsid w:val="003C3C08"/>
    <w:rsid w:val="003D46E5"/>
    <w:rsid w:val="003D5E4D"/>
    <w:rsid w:val="003E1F9A"/>
    <w:rsid w:val="003E65E9"/>
    <w:rsid w:val="003E6909"/>
    <w:rsid w:val="003E734E"/>
    <w:rsid w:val="003E7B2D"/>
    <w:rsid w:val="003F08DD"/>
    <w:rsid w:val="003F5989"/>
    <w:rsid w:val="004009F5"/>
    <w:rsid w:val="00402BBF"/>
    <w:rsid w:val="00402F08"/>
    <w:rsid w:val="004061EF"/>
    <w:rsid w:val="00406D42"/>
    <w:rsid w:val="00406EA7"/>
    <w:rsid w:val="00412D95"/>
    <w:rsid w:val="004173D2"/>
    <w:rsid w:val="0042568A"/>
    <w:rsid w:val="004266D0"/>
    <w:rsid w:val="004272D7"/>
    <w:rsid w:val="00433C43"/>
    <w:rsid w:val="004363ED"/>
    <w:rsid w:val="00436C56"/>
    <w:rsid w:val="00437390"/>
    <w:rsid w:val="00440540"/>
    <w:rsid w:val="00447C4A"/>
    <w:rsid w:val="00453D4B"/>
    <w:rsid w:val="00456252"/>
    <w:rsid w:val="00456F02"/>
    <w:rsid w:val="00461130"/>
    <w:rsid w:val="004634EA"/>
    <w:rsid w:val="00464B99"/>
    <w:rsid w:val="004668F2"/>
    <w:rsid w:val="0046747F"/>
    <w:rsid w:val="0047389D"/>
    <w:rsid w:val="00474C93"/>
    <w:rsid w:val="004754AC"/>
    <w:rsid w:val="00477D47"/>
    <w:rsid w:val="004804AF"/>
    <w:rsid w:val="00483ED8"/>
    <w:rsid w:val="004908CF"/>
    <w:rsid w:val="00492260"/>
    <w:rsid w:val="004933B0"/>
    <w:rsid w:val="00495E38"/>
    <w:rsid w:val="00495FA2"/>
    <w:rsid w:val="00497F24"/>
    <w:rsid w:val="004A06AD"/>
    <w:rsid w:val="004A5222"/>
    <w:rsid w:val="004A52B7"/>
    <w:rsid w:val="004A767A"/>
    <w:rsid w:val="004B147E"/>
    <w:rsid w:val="004B4110"/>
    <w:rsid w:val="004B6EA1"/>
    <w:rsid w:val="004C5F29"/>
    <w:rsid w:val="004D396B"/>
    <w:rsid w:val="004D6475"/>
    <w:rsid w:val="004D67C3"/>
    <w:rsid w:val="004D74B9"/>
    <w:rsid w:val="004D75F8"/>
    <w:rsid w:val="004E32BF"/>
    <w:rsid w:val="004E69C9"/>
    <w:rsid w:val="004E6B50"/>
    <w:rsid w:val="005007B4"/>
    <w:rsid w:val="0050591A"/>
    <w:rsid w:val="00514D74"/>
    <w:rsid w:val="00515FB3"/>
    <w:rsid w:val="0051799E"/>
    <w:rsid w:val="00524DAD"/>
    <w:rsid w:val="00525252"/>
    <w:rsid w:val="00525CA0"/>
    <w:rsid w:val="00526775"/>
    <w:rsid w:val="00536B3E"/>
    <w:rsid w:val="00536E8B"/>
    <w:rsid w:val="00537386"/>
    <w:rsid w:val="00541525"/>
    <w:rsid w:val="005418AC"/>
    <w:rsid w:val="00542653"/>
    <w:rsid w:val="005437C5"/>
    <w:rsid w:val="00546040"/>
    <w:rsid w:val="00546786"/>
    <w:rsid w:val="005472BF"/>
    <w:rsid w:val="00551579"/>
    <w:rsid w:val="00553445"/>
    <w:rsid w:val="0055473C"/>
    <w:rsid w:val="00556EA7"/>
    <w:rsid w:val="00557A6A"/>
    <w:rsid w:val="005630B1"/>
    <w:rsid w:val="00565FBE"/>
    <w:rsid w:val="0056768B"/>
    <w:rsid w:val="005741D7"/>
    <w:rsid w:val="00574D45"/>
    <w:rsid w:val="00575E76"/>
    <w:rsid w:val="0058204D"/>
    <w:rsid w:val="0058289C"/>
    <w:rsid w:val="00587F5D"/>
    <w:rsid w:val="00591B4E"/>
    <w:rsid w:val="00592FE0"/>
    <w:rsid w:val="005A06DF"/>
    <w:rsid w:val="005A5CC8"/>
    <w:rsid w:val="005B1C62"/>
    <w:rsid w:val="005B1E67"/>
    <w:rsid w:val="005B6359"/>
    <w:rsid w:val="005B7AAF"/>
    <w:rsid w:val="005C2131"/>
    <w:rsid w:val="005C26CE"/>
    <w:rsid w:val="005C3917"/>
    <w:rsid w:val="005D34B5"/>
    <w:rsid w:val="005E02E1"/>
    <w:rsid w:val="005E5D14"/>
    <w:rsid w:val="005E6A88"/>
    <w:rsid w:val="005F1B83"/>
    <w:rsid w:val="005F71C8"/>
    <w:rsid w:val="006076B3"/>
    <w:rsid w:val="00612B09"/>
    <w:rsid w:val="00616866"/>
    <w:rsid w:val="0062123A"/>
    <w:rsid w:val="00621A74"/>
    <w:rsid w:val="00631CEC"/>
    <w:rsid w:val="00635D3A"/>
    <w:rsid w:val="006429B2"/>
    <w:rsid w:val="00645AF5"/>
    <w:rsid w:val="0065092A"/>
    <w:rsid w:val="00650AC8"/>
    <w:rsid w:val="006512BD"/>
    <w:rsid w:val="00653719"/>
    <w:rsid w:val="00653E9A"/>
    <w:rsid w:val="00654B02"/>
    <w:rsid w:val="00655B3B"/>
    <w:rsid w:val="00663A4E"/>
    <w:rsid w:val="00666BE8"/>
    <w:rsid w:val="00675394"/>
    <w:rsid w:val="00677248"/>
    <w:rsid w:val="006800B9"/>
    <w:rsid w:val="0068743C"/>
    <w:rsid w:val="0069220A"/>
    <w:rsid w:val="00694E3C"/>
    <w:rsid w:val="006961E5"/>
    <w:rsid w:val="006A554C"/>
    <w:rsid w:val="006A55EB"/>
    <w:rsid w:val="006A6B79"/>
    <w:rsid w:val="006A6D3F"/>
    <w:rsid w:val="006B0926"/>
    <w:rsid w:val="006B33F3"/>
    <w:rsid w:val="006C05E5"/>
    <w:rsid w:val="006C11FC"/>
    <w:rsid w:val="006C35E9"/>
    <w:rsid w:val="006C4EFF"/>
    <w:rsid w:val="006C636E"/>
    <w:rsid w:val="006C6908"/>
    <w:rsid w:val="006D1A21"/>
    <w:rsid w:val="006D1DCD"/>
    <w:rsid w:val="006D1FA6"/>
    <w:rsid w:val="006D3EF3"/>
    <w:rsid w:val="006E2CD3"/>
    <w:rsid w:val="006F20ED"/>
    <w:rsid w:val="006F6A1D"/>
    <w:rsid w:val="006F7CA9"/>
    <w:rsid w:val="00703C7B"/>
    <w:rsid w:val="00703EC6"/>
    <w:rsid w:val="00706758"/>
    <w:rsid w:val="00706AC9"/>
    <w:rsid w:val="00707828"/>
    <w:rsid w:val="0071025C"/>
    <w:rsid w:val="00714819"/>
    <w:rsid w:val="00716D2D"/>
    <w:rsid w:val="00717C73"/>
    <w:rsid w:val="007217B1"/>
    <w:rsid w:val="00724554"/>
    <w:rsid w:val="007279C9"/>
    <w:rsid w:val="00727EC7"/>
    <w:rsid w:val="00732551"/>
    <w:rsid w:val="0075287B"/>
    <w:rsid w:val="00753C73"/>
    <w:rsid w:val="00754EB9"/>
    <w:rsid w:val="00755072"/>
    <w:rsid w:val="0075512A"/>
    <w:rsid w:val="00755E16"/>
    <w:rsid w:val="00756B80"/>
    <w:rsid w:val="00756B88"/>
    <w:rsid w:val="00757720"/>
    <w:rsid w:val="00774E95"/>
    <w:rsid w:val="0077636A"/>
    <w:rsid w:val="00777285"/>
    <w:rsid w:val="007857C7"/>
    <w:rsid w:val="0079092B"/>
    <w:rsid w:val="00790A4D"/>
    <w:rsid w:val="00792794"/>
    <w:rsid w:val="0079745F"/>
    <w:rsid w:val="007B0E00"/>
    <w:rsid w:val="007B5F78"/>
    <w:rsid w:val="007C0877"/>
    <w:rsid w:val="007C0FD1"/>
    <w:rsid w:val="007C2033"/>
    <w:rsid w:val="007C33FF"/>
    <w:rsid w:val="007C3A5F"/>
    <w:rsid w:val="007C3BD7"/>
    <w:rsid w:val="007C465B"/>
    <w:rsid w:val="007C6DF4"/>
    <w:rsid w:val="007D5DC4"/>
    <w:rsid w:val="007E0595"/>
    <w:rsid w:val="007E2B98"/>
    <w:rsid w:val="007E4310"/>
    <w:rsid w:val="007F3CD7"/>
    <w:rsid w:val="007F40AB"/>
    <w:rsid w:val="00801697"/>
    <w:rsid w:val="00801EC6"/>
    <w:rsid w:val="00804FE6"/>
    <w:rsid w:val="00805979"/>
    <w:rsid w:val="00806FAD"/>
    <w:rsid w:val="00807C6E"/>
    <w:rsid w:val="0081400F"/>
    <w:rsid w:val="0081552C"/>
    <w:rsid w:val="008168B8"/>
    <w:rsid w:val="00817653"/>
    <w:rsid w:val="00817D67"/>
    <w:rsid w:val="0082260E"/>
    <w:rsid w:val="00825C85"/>
    <w:rsid w:val="008274D4"/>
    <w:rsid w:val="008312F4"/>
    <w:rsid w:val="008328E5"/>
    <w:rsid w:val="00832D56"/>
    <w:rsid w:val="00846DC1"/>
    <w:rsid w:val="00852294"/>
    <w:rsid w:val="00854C72"/>
    <w:rsid w:val="008565C6"/>
    <w:rsid w:val="00856727"/>
    <w:rsid w:val="00856872"/>
    <w:rsid w:val="008656D9"/>
    <w:rsid w:val="00866B7B"/>
    <w:rsid w:val="008753EC"/>
    <w:rsid w:val="00880A11"/>
    <w:rsid w:val="0088214B"/>
    <w:rsid w:val="00884E48"/>
    <w:rsid w:val="00887198"/>
    <w:rsid w:val="008917E6"/>
    <w:rsid w:val="00891AD2"/>
    <w:rsid w:val="00893DF2"/>
    <w:rsid w:val="00893F74"/>
    <w:rsid w:val="00894F4D"/>
    <w:rsid w:val="0089540B"/>
    <w:rsid w:val="00897BDD"/>
    <w:rsid w:val="008A0F18"/>
    <w:rsid w:val="008A1274"/>
    <w:rsid w:val="008A1699"/>
    <w:rsid w:val="008A4B1E"/>
    <w:rsid w:val="008A6B6F"/>
    <w:rsid w:val="008A70C0"/>
    <w:rsid w:val="008B06B4"/>
    <w:rsid w:val="008B2C64"/>
    <w:rsid w:val="008B34B3"/>
    <w:rsid w:val="008B3877"/>
    <w:rsid w:val="008B7C7A"/>
    <w:rsid w:val="008C2B82"/>
    <w:rsid w:val="008C4993"/>
    <w:rsid w:val="008C4B79"/>
    <w:rsid w:val="008D1C0F"/>
    <w:rsid w:val="008D3DB7"/>
    <w:rsid w:val="008D6469"/>
    <w:rsid w:val="008E37AE"/>
    <w:rsid w:val="008E78C2"/>
    <w:rsid w:val="008F18B3"/>
    <w:rsid w:val="008F2BD8"/>
    <w:rsid w:val="008F3640"/>
    <w:rsid w:val="008F45AE"/>
    <w:rsid w:val="008F6A9B"/>
    <w:rsid w:val="009036A1"/>
    <w:rsid w:val="00905885"/>
    <w:rsid w:val="0090733F"/>
    <w:rsid w:val="00912245"/>
    <w:rsid w:val="00912B96"/>
    <w:rsid w:val="009305A4"/>
    <w:rsid w:val="00930DEB"/>
    <w:rsid w:val="0093341E"/>
    <w:rsid w:val="00933726"/>
    <w:rsid w:val="00933F7C"/>
    <w:rsid w:val="00934420"/>
    <w:rsid w:val="009360DE"/>
    <w:rsid w:val="00940008"/>
    <w:rsid w:val="00940BD5"/>
    <w:rsid w:val="009416D9"/>
    <w:rsid w:val="00941ED1"/>
    <w:rsid w:val="00947D8A"/>
    <w:rsid w:val="00957423"/>
    <w:rsid w:val="00957B60"/>
    <w:rsid w:val="00960ED3"/>
    <w:rsid w:val="0096477A"/>
    <w:rsid w:val="00967F4A"/>
    <w:rsid w:val="00972AE9"/>
    <w:rsid w:val="00975232"/>
    <w:rsid w:val="00975544"/>
    <w:rsid w:val="00977C32"/>
    <w:rsid w:val="00997E43"/>
    <w:rsid w:val="009A0F1A"/>
    <w:rsid w:val="009A13E3"/>
    <w:rsid w:val="009A375F"/>
    <w:rsid w:val="009A6CA9"/>
    <w:rsid w:val="009A6D5F"/>
    <w:rsid w:val="009A761E"/>
    <w:rsid w:val="009A7FBD"/>
    <w:rsid w:val="009B1A42"/>
    <w:rsid w:val="009B1C8D"/>
    <w:rsid w:val="009B1F85"/>
    <w:rsid w:val="009B4F5D"/>
    <w:rsid w:val="009C019F"/>
    <w:rsid w:val="009C2EED"/>
    <w:rsid w:val="009C4123"/>
    <w:rsid w:val="009C49A3"/>
    <w:rsid w:val="009C51B3"/>
    <w:rsid w:val="009D12E7"/>
    <w:rsid w:val="009D2374"/>
    <w:rsid w:val="009D7779"/>
    <w:rsid w:val="009D77FE"/>
    <w:rsid w:val="009E24B6"/>
    <w:rsid w:val="009E2721"/>
    <w:rsid w:val="009E381B"/>
    <w:rsid w:val="009E4540"/>
    <w:rsid w:val="009E5CFD"/>
    <w:rsid w:val="009F590D"/>
    <w:rsid w:val="009F764E"/>
    <w:rsid w:val="00A10A09"/>
    <w:rsid w:val="00A14541"/>
    <w:rsid w:val="00A1474A"/>
    <w:rsid w:val="00A149C4"/>
    <w:rsid w:val="00A251A2"/>
    <w:rsid w:val="00A27E4B"/>
    <w:rsid w:val="00A31E0F"/>
    <w:rsid w:val="00A3235E"/>
    <w:rsid w:val="00A34E69"/>
    <w:rsid w:val="00A3589F"/>
    <w:rsid w:val="00A365E1"/>
    <w:rsid w:val="00A45A02"/>
    <w:rsid w:val="00A45E96"/>
    <w:rsid w:val="00A558A7"/>
    <w:rsid w:val="00A56D3D"/>
    <w:rsid w:val="00A66EB9"/>
    <w:rsid w:val="00A75ACA"/>
    <w:rsid w:val="00A8048E"/>
    <w:rsid w:val="00A80AD8"/>
    <w:rsid w:val="00A8133C"/>
    <w:rsid w:val="00A82C60"/>
    <w:rsid w:val="00A92FAF"/>
    <w:rsid w:val="00A93F47"/>
    <w:rsid w:val="00A95E69"/>
    <w:rsid w:val="00A96B2A"/>
    <w:rsid w:val="00AA0ED6"/>
    <w:rsid w:val="00AA382C"/>
    <w:rsid w:val="00AA5130"/>
    <w:rsid w:val="00AA723D"/>
    <w:rsid w:val="00AB1327"/>
    <w:rsid w:val="00AB2CBC"/>
    <w:rsid w:val="00AB40A4"/>
    <w:rsid w:val="00AB507C"/>
    <w:rsid w:val="00AB781A"/>
    <w:rsid w:val="00AC0178"/>
    <w:rsid w:val="00AC2CCA"/>
    <w:rsid w:val="00AC3819"/>
    <w:rsid w:val="00AD765A"/>
    <w:rsid w:val="00AE0669"/>
    <w:rsid w:val="00AE2EB5"/>
    <w:rsid w:val="00AE3CBB"/>
    <w:rsid w:val="00AF1FDA"/>
    <w:rsid w:val="00AF3BBA"/>
    <w:rsid w:val="00AF666B"/>
    <w:rsid w:val="00B03BB5"/>
    <w:rsid w:val="00B1118C"/>
    <w:rsid w:val="00B12AB0"/>
    <w:rsid w:val="00B17211"/>
    <w:rsid w:val="00B21A75"/>
    <w:rsid w:val="00B27DCF"/>
    <w:rsid w:val="00B34968"/>
    <w:rsid w:val="00B37D03"/>
    <w:rsid w:val="00B41165"/>
    <w:rsid w:val="00B418FA"/>
    <w:rsid w:val="00B427D3"/>
    <w:rsid w:val="00B53DE7"/>
    <w:rsid w:val="00B55856"/>
    <w:rsid w:val="00B558E7"/>
    <w:rsid w:val="00B60477"/>
    <w:rsid w:val="00B60999"/>
    <w:rsid w:val="00B6386A"/>
    <w:rsid w:val="00B63EE7"/>
    <w:rsid w:val="00B65E5C"/>
    <w:rsid w:val="00B71976"/>
    <w:rsid w:val="00B732C9"/>
    <w:rsid w:val="00B750D5"/>
    <w:rsid w:val="00B800AF"/>
    <w:rsid w:val="00B815D7"/>
    <w:rsid w:val="00B83FFD"/>
    <w:rsid w:val="00B917D9"/>
    <w:rsid w:val="00B969C9"/>
    <w:rsid w:val="00B97BF1"/>
    <w:rsid w:val="00BA30A4"/>
    <w:rsid w:val="00BA3857"/>
    <w:rsid w:val="00BA4FA0"/>
    <w:rsid w:val="00BB0C28"/>
    <w:rsid w:val="00BB2CF8"/>
    <w:rsid w:val="00BC3E61"/>
    <w:rsid w:val="00BC4533"/>
    <w:rsid w:val="00BC6A15"/>
    <w:rsid w:val="00BC717D"/>
    <w:rsid w:val="00BD38EE"/>
    <w:rsid w:val="00BD3DD4"/>
    <w:rsid w:val="00BD584F"/>
    <w:rsid w:val="00BE0887"/>
    <w:rsid w:val="00BE0BD9"/>
    <w:rsid w:val="00BE4CFF"/>
    <w:rsid w:val="00BF1C1F"/>
    <w:rsid w:val="00BF4CF8"/>
    <w:rsid w:val="00C0364C"/>
    <w:rsid w:val="00C03E3E"/>
    <w:rsid w:val="00C04F2B"/>
    <w:rsid w:val="00C2115F"/>
    <w:rsid w:val="00C23568"/>
    <w:rsid w:val="00C255BC"/>
    <w:rsid w:val="00C33458"/>
    <w:rsid w:val="00C35242"/>
    <w:rsid w:val="00C419F7"/>
    <w:rsid w:val="00C41B9D"/>
    <w:rsid w:val="00C51228"/>
    <w:rsid w:val="00C527E5"/>
    <w:rsid w:val="00C54121"/>
    <w:rsid w:val="00C54C65"/>
    <w:rsid w:val="00C6038C"/>
    <w:rsid w:val="00C6251D"/>
    <w:rsid w:val="00C62628"/>
    <w:rsid w:val="00C63ABC"/>
    <w:rsid w:val="00C63EB4"/>
    <w:rsid w:val="00C6684C"/>
    <w:rsid w:val="00C66BC7"/>
    <w:rsid w:val="00C67B00"/>
    <w:rsid w:val="00C76EFA"/>
    <w:rsid w:val="00C81BA2"/>
    <w:rsid w:val="00C85403"/>
    <w:rsid w:val="00C868FE"/>
    <w:rsid w:val="00C900AE"/>
    <w:rsid w:val="00C923C2"/>
    <w:rsid w:val="00CA5DD3"/>
    <w:rsid w:val="00CA75DF"/>
    <w:rsid w:val="00CB0EDE"/>
    <w:rsid w:val="00CB1251"/>
    <w:rsid w:val="00CB19AC"/>
    <w:rsid w:val="00CB465F"/>
    <w:rsid w:val="00CC5744"/>
    <w:rsid w:val="00CC5D6E"/>
    <w:rsid w:val="00CD0776"/>
    <w:rsid w:val="00CD3B03"/>
    <w:rsid w:val="00CD7FD6"/>
    <w:rsid w:val="00CE40A4"/>
    <w:rsid w:val="00CE612A"/>
    <w:rsid w:val="00CE6AA5"/>
    <w:rsid w:val="00CF246C"/>
    <w:rsid w:val="00CF2C84"/>
    <w:rsid w:val="00CF6A87"/>
    <w:rsid w:val="00D0013A"/>
    <w:rsid w:val="00D011DA"/>
    <w:rsid w:val="00D161BD"/>
    <w:rsid w:val="00D208D9"/>
    <w:rsid w:val="00D2284D"/>
    <w:rsid w:val="00D24728"/>
    <w:rsid w:val="00D248A8"/>
    <w:rsid w:val="00D27120"/>
    <w:rsid w:val="00D3364B"/>
    <w:rsid w:val="00D3731D"/>
    <w:rsid w:val="00D37697"/>
    <w:rsid w:val="00D44068"/>
    <w:rsid w:val="00D466B9"/>
    <w:rsid w:val="00D50D2B"/>
    <w:rsid w:val="00D62953"/>
    <w:rsid w:val="00D632E7"/>
    <w:rsid w:val="00D66AEA"/>
    <w:rsid w:val="00D70329"/>
    <w:rsid w:val="00D71F6B"/>
    <w:rsid w:val="00D72792"/>
    <w:rsid w:val="00D7450C"/>
    <w:rsid w:val="00D86BFA"/>
    <w:rsid w:val="00D91896"/>
    <w:rsid w:val="00D927ED"/>
    <w:rsid w:val="00D97B31"/>
    <w:rsid w:val="00DA50A3"/>
    <w:rsid w:val="00DA57FA"/>
    <w:rsid w:val="00DA65E4"/>
    <w:rsid w:val="00DB6077"/>
    <w:rsid w:val="00DB73EB"/>
    <w:rsid w:val="00DC1AFF"/>
    <w:rsid w:val="00DC3B85"/>
    <w:rsid w:val="00DC413F"/>
    <w:rsid w:val="00DC6056"/>
    <w:rsid w:val="00DC648C"/>
    <w:rsid w:val="00DC7382"/>
    <w:rsid w:val="00DD1600"/>
    <w:rsid w:val="00DD293E"/>
    <w:rsid w:val="00DD437C"/>
    <w:rsid w:val="00DD7163"/>
    <w:rsid w:val="00DE1F42"/>
    <w:rsid w:val="00DE3B77"/>
    <w:rsid w:val="00DF121C"/>
    <w:rsid w:val="00DF5665"/>
    <w:rsid w:val="00E001CE"/>
    <w:rsid w:val="00E0104E"/>
    <w:rsid w:val="00E1161E"/>
    <w:rsid w:val="00E1269B"/>
    <w:rsid w:val="00E21EC9"/>
    <w:rsid w:val="00E22B02"/>
    <w:rsid w:val="00E236EB"/>
    <w:rsid w:val="00E264FC"/>
    <w:rsid w:val="00E32EA8"/>
    <w:rsid w:val="00E33A2C"/>
    <w:rsid w:val="00E44159"/>
    <w:rsid w:val="00E4643A"/>
    <w:rsid w:val="00E52450"/>
    <w:rsid w:val="00E540C5"/>
    <w:rsid w:val="00E5460E"/>
    <w:rsid w:val="00E562AE"/>
    <w:rsid w:val="00E655A8"/>
    <w:rsid w:val="00E65CD0"/>
    <w:rsid w:val="00E65D6E"/>
    <w:rsid w:val="00E71085"/>
    <w:rsid w:val="00E745FB"/>
    <w:rsid w:val="00E76FEC"/>
    <w:rsid w:val="00E812F7"/>
    <w:rsid w:val="00E87401"/>
    <w:rsid w:val="00EA472D"/>
    <w:rsid w:val="00EB2EE1"/>
    <w:rsid w:val="00EB3220"/>
    <w:rsid w:val="00EB52D2"/>
    <w:rsid w:val="00EC45B8"/>
    <w:rsid w:val="00ED32CD"/>
    <w:rsid w:val="00EE2D1B"/>
    <w:rsid w:val="00EE5616"/>
    <w:rsid w:val="00EF3D6D"/>
    <w:rsid w:val="00EF7DA7"/>
    <w:rsid w:val="00F03304"/>
    <w:rsid w:val="00F062C4"/>
    <w:rsid w:val="00F11571"/>
    <w:rsid w:val="00F1637D"/>
    <w:rsid w:val="00F17797"/>
    <w:rsid w:val="00F17A33"/>
    <w:rsid w:val="00F203AC"/>
    <w:rsid w:val="00F2097E"/>
    <w:rsid w:val="00F21DEF"/>
    <w:rsid w:val="00F2332A"/>
    <w:rsid w:val="00F33F22"/>
    <w:rsid w:val="00F352EB"/>
    <w:rsid w:val="00F36993"/>
    <w:rsid w:val="00F43775"/>
    <w:rsid w:val="00F44807"/>
    <w:rsid w:val="00F45414"/>
    <w:rsid w:val="00F4554A"/>
    <w:rsid w:val="00F466A5"/>
    <w:rsid w:val="00F4692E"/>
    <w:rsid w:val="00F4786E"/>
    <w:rsid w:val="00F47AF7"/>
    <w:rsid w:val="00F513BD"/>
    <w:rsid w:val="00F60F8D"/>
    <w:rsid w:val="00F768B5"/>
    <w:rsid w:val="00F80FFB"/>
    <w:rsid w:val="00F831DC"/>
    <w:rsid w:val="00F8559B"/>
    <w:rsid w:val="00F86B34"/>
    <w:rsid w:val="00F86F95"/>
    <w:rsid w:val="00F9738D"/>
    <w:rsid w:val="00FA1ED7"/>
    <w:rsid w:val="00FA5C2D"/>
    <w:rsid w:val="00FB0C70"/>
    <w:rsid w:val="00FB3D20"/>
    <w:rsid w:val="00FC0D4A"/>
    <w:rsid w:val="00FC0DDB"/>
    <w:rsid w:val="00FC103B"/>
    <w:rsid w:val="00FC1DAA"/>
    <w:rsid w:val="00FC3100"/>
    <w:rsid w:val="00FC336B"/>
    <w:rsid w:val="00FC73A8"/>
    <w:rsid w:val="00FC75D5"/>
    <w:rsid w:val="00FD1B4E"/>
    <w:rsid w:val="00FD1CD8"/>
    <w:rsid w:val="00FD517E"/>
    <w:rsid w:val="00FD62FA"/>
    <w:rsid w:val="00FE6834"/>
    <w:rsid w:val="00FE75F6"/>
    <w:rsid w:val="00FE7ACD"/>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546&amp;cite=47USCAS214&amp;originatingDoc=I2978955ac90b11e6bfb79a463a4b3bc7&amp;refType=LQ&amp;originationContext=document&amp;transitionType=DocumentItem&amp;contextData=(sc.Search)" TargetMode="External"/><Relationship Id="rId13" Type="http://schemas.openxmlformats.org/officeDocument/2006/relationships/hyperlink" Target="mailto:sumita.mukhoty@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vid.krech@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im.bird@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regory.kwan@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yrva.freeman@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5703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6690</CharactersWithSpaces>
  <SharedDoc>false</SharedDoc>
  <HyperlinkBase> </HyperlinkBase>
  <HLinks>
    <vt:vector size="36" baseType="variant">
      <vt:variant>
        <vt:i4>2949189</vt:i4>
      </vt:variant>
      <vt:variant>
        <vt:i4>15</vt:i4>
      </vt:variant>
      <vt:variant>
        <vt:i4>0</vt:i4>
      </vt:variant>
      <vt:variant>
        <vt:i4>5</vt:i4>
      </vt:variant>
      <vt:variant>
        <vt:lpwstr>mailto:sumita.mukhoty@fcc.gov</vt:lpwstr>
      </vt:variant>
      <vt:variant>
        <vt:lpwstr/>
      </vt:variant>
      <vt:variant>
        <vt:i4>6684703</vt:i4>
      </vt:variant>
      <vt:variant>
        <vt:i4>12</vt:i4>
      </vt:variant>
      <vt:variant>
        <vt:i4>0</vt:i4>
      </vt:variant>
      <vt:variant>
        <vt:i4>5</vt:i4>
      </vt:variant>
      <vt:variant>
        <vt:lpwstr>mailto:david.krech@fcc.gov</vt:lpwstr>
      </vt:variant>
      <vt:variant>
        <vt:lpwstr/>
      </vt:variant>
      <vt:variant>
        <vt:i4>1507426</vt:i4>
      </vt:variant>
      <vt:variant>
        <vt:i4>9</vt:i4>
      </vt:variant>
      <vt:variant>
        <vt:i4>0</vt:i4>
      </vt:variant>
      <vt:variant>
        <vt:i4>5</vt:i4>
      </vt:variant>
      <vt:variant>
        <vt:lpwstr>mailto:jim.bird@fcc.gov</vt:lpwstr>
      </vt:variant>
      <vt:variant>
        <vt:lpwstr/>
      </vt:variant>
      <vt:variant>
        <vt:i4>1966200</vt:i4>
      </vt:variant>
      <vt:variant>
        <vt:i4>6</vt:i4>
      </vt:variant>
      <vt:variant>
        <vt:i4>0</vt:i4>
      </vt:variant>
      <vt:variant>
        <vt:i4>5</vt:i4>
      </vt:variant>
      <vt:variant>
        <vt:lpwstr>mailto:gregory.kwan@fcc.gov</vt:lpwstr>
      </vt:variant>
      <vt:variant>
        <vt:lpwstr/>
      </vt:variant>
      <vt:variant>
        <vt:i4>524415</vt:i4>
      </vt:variant>
      <vt:variant>
        <vt:i4>3</vt:i4>
      </vt:variant>
      <vt:variant>
        <vt:i4>0</vt:i4>
      </vt:variant>
      <vt:variant>
        <vt:i4>5</vt:i4>
      </vt:variant>
      <vt:variant>
        <vt:lpwstr>mailto:myrva.freeman@fcc.gov</vt:lpwstr>
      </vt:variant>
      <vt:variant>
        <vt:lpwstr/>
      </vt:variant>
      <vt:variant>
        <vt:i4>3735613</vt:i4>
      </vt:variant>
      <vt:variant>
        <vt:i4>0</vt:i4>
      </vt:variant>
      <vt:variant>
        <vt:i4>0</vt:i4>
      </vt:variant>
      <vt:variant>
        <vt:i4>5</vt:i4>
      </vt:variant>
      <vt:variant>
        <vt:lpwstr>https://1.next.westlaw.com/Link/Document/FullText?findType=L&amp;pubNum=1000546&amp;cite=47USCAS214&amp;originatingDoc=I2978955ac90b11e6bfb79a463a4b3bc7&amp;refType=LQ&amp;originationContext=document&amp;transitionType=DocumentItem&amp;contextData=(sc.Search)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2015-03-12T16:36:00Z</cp:lastPrinted>
  <dcterms:created xsi:type="dcterms:W3CDTF">2017-03-30T16:22:00Z</dcterms:created>
  <dcterms:modified xsi:type="dcterms:W3CDTF">2017-03-30T16:22:00Z</dcterms:modified>
  <cp:category> </cp:category>
  <cp:contentStatus> </cp:contentStatus>
</cp:coreProperties>
</file>