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4FB" w:rsidRPr="001B04FB" w:rsidRDefault="001B04FB" w:rsidP="001B04FB">
      <w:pPr>
        <w:jc w:val="center"/>
        <w:rPr>
          <w:b/>
          <w:szCs w:val="22"/>
        </w:rPr>
      </w:pPr>
      <w:bookmarkStart w:id="0" w:name="_GoBack"/>
      <w:bookmarkEnd w:id="0"/>
      <w:r w:rsidRPr="001B04FB">
        <w:rPr>
          <w:b/>
          <w:szCs w:val="22"/>
        </w:rPr>
        <w:t>Before the</w:t>
      </w:r>
    </w:p>
    <w:p w:rsidR="001B04FB" w:rsidRPr="001B04FB" w:rsidRDefault="001B04FB" w:rsidP="001B04FB">
      <w:pPr>
        <w:jc w:val="center"/>
        <w:rPr>
          <w:b/>
          <w:szCs w:val="22"/>
        </w:rPr>
      </w:pPr>
      <w:r w:rsidRPr="001B04FB">
        <w:rPr>
          <w:b/>
          <w:szCs w:val="22"/>
        </w:rPr>
        <w:t>Federal Communications Commission</w:t>
      </w:r>
    </w:p>
    <w:p w:rsidR="001B04FB" w:rsidRPr="001B04FB" w:rsidRDefault="001B04FB" w:rsidP="001B04FB">
      <w:pPr>
        <w:jc w:val="center"/>
        <w:rPr>
          <w:b/>
          <w:szCs w:val="22"/>
        </w:rPr>
      </w:pPr>
      <w:smartTag w:uri="urn:schemas-microsoft-com:office:smarttags" w:element="place">
        <w:smartTag w:uri="urn:schemas-microsoft-com:office:smarttags" w:element="City">
          <w:r w:rsidRPr="001B04FB">
            <w:rPr>
              <w:b/>
              <w:szCs w:val="22"/>
            </w:rPr>
            <w:t>Washington</w:t>
          </w:r>
        </w:smartTag>
        <w:r w:rsidRPr="001B04FB">
          <w:rPr>
            <w:b/>
            <w:szCs w:val="22"/>
          </w:rPr>
          <w:t xml:space="preserve">, </w:t>
        </w:r>
        <w:smartTag w:uri="urn:schemas-microsoft-com:office:smarttags" w:element="State">
          <w:r w:rsidRPr="001B04FB">
            <w:rPr>
              <w:b/>
              <w:szCs w:val="22"/>
            </w:rPr>
            <w:t>D.C.</w:t>
          </w:r>
        </w:smartTag>
        <w:r w:rsidRPr="001B04FB">
          <w:rPr>
            <w:b/>
            <w:szCs w:val="22"/>
          </w:rPr>
          <w:t xml:space="preserve"> </w:t>
        </w:r>
        <w:smartTag w:uri="urn:schemas-microsoft-com:office:smarttags" w:element="PostalCode">
          <w:r w:rsidRPr="001B04FB">
            <w:rPr>
              <w:b/>
              <w:szCs w:val="22"/>
            </w:rPr>
            <w:t>20554</w:t>
          </w:r>
        </w:smartTag>
      </w:smartTag>
    </w:p>
    <w:p w:rsidR="001B04FB" w:rsidRPr="001B04FB" w:rsidRDefault="001B04FB" w:rsidP="001B04FB">
      <w:pPr>
        <w:rPr>
          <w:szCs w:val="22"/>
        </w:rPr>
      </w:pPr>
    </w:p>
    <w:p w:rsidR="001B04FB" w:rsidRPr="001B04FB" w:rsidRDefault="001B04FB" w:rsidP="001B04FB">
      <w:pPr>
        <w:rPr>
          <w:szCs w:val="22"/>
        </w:rPr>
      </w:pPr>
    </w:p>
    <w:tbl>
      <w:tblPr>
        <w:tblW w:w="0" w:type="auto"/>
        <w:tblLayout w:type="fixed"/>
        <w:tblLook w:val="0000" w:firstRow="0" w:lastRow="0" w:firstColumn="0" w:lastColumn="0" w:noHBand="0" w:noVBand="0"/>
      </w:tblPr>
      <w:tblGrid>
        <w:gridCol w:w="4698"/>
        <w:gridCol w:w="720"/>
        <w:gridCol w:w="4230"/>
      </w:tblGrid>
      <w:tr w:rsidR="001B04FB" w:rsidRPr="001B04FB" w:rsidTr="006425F9">
        <w:tc>
          <w:tcPr>
            <w:tcW w:w="4698" w:type="dxa"/>
          </w:tcPr>
          <w:p w:rsidR="001B04FB" w:rsidRPr="001B04FB" w:rsidRDefault="001B04FB" w:rsidP="006425F9">
            <w:pPr>
              <w:ind w:right="-18"/>
              <w:rPr>
                <w:szCs w:val="22"/>
              </w:rPr>
            </w:pPr>
            <w:r w:rsidRPr="001B04FB">
              <w:rPr>
                <w:szCs w:val="22"/>
              </w:rPr>
              <w:t>In the Matter of</w:t>
            </w:r>
          </w:p>
          <w:p w:rsidR="001B04FB" w:rsidRPr="001B04FB" w:rsidRDefault="001B04FB" w:rsidP="006425F9">
            <w:pPr>
              <w:ind w:right="-18"/>
              <w:rPr>
                <w:szCs w:val="22"/>
              </w:rPr>
            </w:pPr>
          </w:p>
          <w:p w:rsidR="001B04FB" w:rsidRPr="001B04FB" w:rsidRDefault="005050E4" w:rsidP="006425F9">
            <w:pPr>
              <w:ind w:right="-18"/>
              <w:rPr>
                <w:szCs w:val="22"/>
              </w:rPr>
            </w:pPr>
            <w:smartTag w:uri="urn:schemas-microsoft-com:office:smarttags" w:element="place">
              <w:smartTag w:uri="urn:schemas-microsoft-com:office:smarttags" w:element="City">
                <w:r>
                  <w:rPr>
                    <w:szCs w:val="22"/>
                  </w:rPr>
                  <w:t>SANTA CLARA</w:t>
                </w:r>
                <w:r w:rsidR="001B04FB" w:rsidRPr="001B04FB">
                  <w:rPr>
                    <w:szCs w:val="22"/>
                  </w:rPr>
                  <w:t xml:space="preserve"> COUNTY</w:t>
                </w:r>
              </w:smartTag>
              <w:r w:rsidR="001B04FB" w:rsidRPr="001B04FB">
                <w:rPr>
                  <w:szCs w:val="22"/>
                </w:rPr>
                <w:t xml:space="preserve">, </w:t>
              </w:r>
              <w:smartTag w:uri="urn:schemas-microsoft-com:office:smarttags" w:element="State">
                <w:r>
                  <w:rPr>
                    <w:szCs w:val="22"/>
                  </w:rPr>
                  <w:t>CALIFORNIA</w:t>
                </w:r>
              </w:smartTag>
            </w:smartTag>
          </w:p>
          <w:p w:rsidR="001B04FB" w:rsidRPr="001B04FB" w:rsidRDefault="001B04FB" w:rsidP="006425F9">
            <w:pPr>
              <w:ind w:right="-18"/>
              <w:rPr>
                <w:szCs w:val="22"/>
              </w:rPr>
            </w:pPr>
          </w:p>
          <w:p w:rsidR="001B04FB" w:rsidRPr="001B04FB" w:rsidRDefault="001B04FB" w:rsidP="00D353FF">
            <w:pPr>
              <w:ind w:right="-18"/>
              <w:rPr>
                <w:szCs w:val="22"/>
              </w:rPr>
            </w:pPr>
            <w:r w:rsidRPr="001B04FB">
              <w:rPr>
                <w:szCs w:val="22"/>
              </w:rPr>
              <w:t>Request</w:t>
            </w:r>
            <w:r w:rsidR="005050E4">
              <w:rPr>
                <w:szCs w:val="22"/>
              </w:rPr>
              <w:t>s</w:t>
            </w:r>
            <w:r w:rsidRPr="001B04FB">
              <w:rPr>
                <w:szCs w:val="22"/>
              </w:rPr>
              <w:t xml:space="preserve"> for Waiver of Section</w:t>
            </w:r>
            <w:r w:rsidR="005050E4">
              <w:rPr>
                <w:szCs w:val="22"/>
              </w:rPr>
              <w:t>s</w:t>
            </w:r>
            <w:r w:rsidRPr="001B04FB">
              <w:rPr>
                <w:szCs w:val="22"/>
              </w:rPr>
              <w:t xml:space="preserve"> 90.</w:t>
            </w:r>
            <w:r w:rsidR="005050E4">
              <w:rPr>
                <w:szCs w:val="22"/>
              </w:rPr>
              <w:t>305(a) and 90.307(d)</w:t>
            </w:r>
            <w:r w:rsidRPr="001B04FB">
              <w:rPr>
                <w:szCs w:val="22"/>
              </w:rPr>
              <w:t xml:space="preserve"> of the Commission’s Rules</w:t>
            </w:r>
            <w:r w:rsidR="005050E4">
              <w:rPr>
                <w:szCs w:val="22"/>
              </w:rPr>
              <w:t xml:space="preserve"> and the Suspension of Acceptance and Processing of </w:t>
            </w:r>
            <w:r w:rsidR="00D353FF">
              <w:rPr>
                <w:szCs w:val="22"/>
              </w:rPr>
              <w:t>C</w:t>
            </w:r>
            <w:r w:rsidR="005050E4">
              <w:rPr>
                <w:szCs w:val="22"/>
              </w:rPr>
              <w:t xml:space="preserve">ertain Part 90 Applications </w:t>
            </w:r>
            <w:r w:rsidR="00D353FF">
              <w:rPr>
                <w:szCs w:val="22"/>
              </w:rPr>
              <w:t>in the</w:t>
            </w:r>
            <w:r w:rsidR="005050E4">
              <w:rPr>
                <w:szCs w:val="22"/>
              </w:rPr>
              <w:t xml:space="preserve"> 470-512 MHz </w:t>
            </w:r>
            <w:r w:rsidR="00D353FF">
              <w:rPr>
                <w:szCs w:val="22"/>
              </w:rPr>
              <w:t>Band</w:t>
            </w:r>
          </w:p>
        </w:tc>
        <w:tc>
          <w:tcPr>
            <w:tcW w:w="720" w:type="dxa"/>
          </w:tcPr>
          <w:p w:rsidR="001B04FB" w:rsidRPr="00DC390A" w:rsidRDefault="001B04FB" w:rsidP="006425F9">
            <w:pPr>
              <w:rPr>
                <w:b/>
                <w:szCs w:val="22"/>
              </w:rPr>
            </w:pPr>
            <w:r w:rsidRPr="00DC390A">
              <w:rPr>
                <w:b/>
                <w:szCs w:val="22"/>
              </w:rPr>
              <w:t>)</w:t>
            </w:r>
          </w:p>
          <w:p w:rsidR="001B04FB" w:rsidRPr="00DC390A" w:rsidRDefault="001B04FB" w:rsidP="006425F9">
            <w:pPr>
              <w:rPr>
                <w:b/>
                <w:szCs w:val="22"/>
              </w:rPr>
            </w:pPr>
            <w:r w:rsidRPr="00DC390A">
              <w:rPr>
                <w:b/>
                <w:szCs w:val="22"/>
              </w:rPr>
              <w:t>)</w:t>
            </w:r>
          </w:p>
          <w:p w:rsidR="001B04FB" w:rsidRPr="00DC390A" w:rsidRDefault="001B04FB" w:rsidP="006425F9">
            <w:pPr>
              <w:rPr>
                <w:b/>
                <w:szCs w:val="22"/>
              </w:rPr>
            </w:pPr>
            <w:r w:rsidRPr="00DC390A">
              <w:rPr>
                <w:b/>
                <w:szCs w:val="22"/>
              </w:rPr>
              <w:t>)</w:t>
            </w:r>
          </w:p>
          <w:p w:rsidR="001B04FB" w:rsidRPr="00DC390A" w:rsidRDefault="001B04FB" w:rsidP="006425F9">
            <w:pPr>
              <w:rPr>
                <w:b/>
                <w:szCs w:val="22"/>
              </w:rPr>
            </w:pPr>
            <w:r w:rsidRPr="00DC390A">
              <w:rPr>
                <w:b/>
                <w:szCs w:val="22"/>
              </w:rPr>
              <w:t>)</w:t>
            </w:r>
          </w:p>
          <w:p w:rsidR="001B04FB" w:rsidRPr="00DC390A" w:rsidRDefault="001B04FB" w:rsidP="006425F9">
            <w:pPr>
              <w:rPr>
                <w:b/>
                <w:szCs w:val="22"/>
              </w:rPr>
            </w:pPr>
            <w:r w:rsidRPr="00DC390A">
              <w:rPr>
                <w:b/>
                <w:szCs w:val="22"/>
              </w:rPr>
              <w:t>)</w:t>
            </w:r>
          </w:p>
          <w:p w:rsidR="001B04FB" w:rsidRPr="00DC390A" w:rsidRDefault="001B04FB" w:rsidP="006425F9">
            <w:pPr>
              <w:rPr>
                <w:b/>
                <w:szCs w:val="22"/>
              </w:rPr>
            </w:pPr>
            <w:r w:rsidRPr="00DC390A">
              <w:rPr>
                <w:b/>
                <w:szCs w:val="22"/>
              </w:rPr>
              <w:t>)</w:t>
            </w:r>
          </w:p>
          <w:p w:rsidR="001B04FB" w:rsidRPr="00DC390A" w:rsidRDefault="001B04FB" w:rsidP="006425F9">
            <w:pPr>
              <w:rPr>
                <w:b/>
                <w:szCs w:val="22"/>
              </w:rPr>
            </w:pPr>
            <w:r w:rsidRPr="00DC390A">
              <w:rPr>
                <w:b/>
                <w:szCs w:val="22"/>
              </w:rPr>
              <w:t>)</w:t>
            </w:r>
          </w:p>
          <w:p w:rsidR="001B04FB" w:rsidRDefault="001B04FB" w:rsidP="006425F9">
            <w:pPr>
              <w:rPr>
                <w:b/>
                <w:szCs w:val="22"/>
              </w:rPr>
            </w:pPr>
            <w:r w:rsidRPr="00DC390A">
              <w:rPr>
                <w:b/>
                <w:szCs w:val="22"/>
              </w:rPr>
              <w:t>)</w:t>
            </w:r>
          </w:p>
          <w:p w:rsidR="00D353FF" w:rsidRPr="001B04FB" w:rsidRDefault="00D353FF" w:rsidP="006425F9">
            <w:pPr>
              <w:rPr>
                <w:b/>
                <w:szCs w:val="22"/>
              </w:rPr>
            </w:pPr>
            <w:r>
              <w:rPr>
                <w:b/>
                <w:szCs w:val="22"/>
              </w:rPr>
              <w:t>)</w:t>
            </w:r>
          </w:p>
        </w:tc>
        <w:tc>
          <w:tcPr>
            <w:tcW w:w="4230" w:type="dxa"/>
          </w:tcPr>
          <w:p w:rsidR="001B04FB" w:rsidRPr="001B04FB" w:rsidRDefault="001B04FB" w:rsidP="006425F9">
            <w:pPr>
              <w:rPr>
                <w:szCs w:val="22"/>
              </w:rPr>
            </w:pPr>
          </w:p>
          <w:p w:rsidR="001B04FB" w:rsidRPr="001B04FB" w:rsidRDefault="001B04FB" w:rsidP="006425F9">
            <w:pPr>
              <w:rPr>
                <w:szCs w:val="22"/>
              </w:rPr>
            </w:pPr>
          </w:p>
          <w:p w:rsidR="001B04FB" w:rsidRPr="001B04FB" w:rsidRDefault="001B04FB" w:rsidP="001B04FB">
            <w:pPr>
              <w:rPr>
                <w:szCs w:val="22"/>
              </w:rPr>
            </w:pPr>
            <w:r w:rsidRPr="001B04FB">
              <w:rPr>
                <w:szCs w:val="22"/>
              </w:rPr>
              <w:t>File No</w:t>
            </w:r>
            <w:r w:rsidR="005050E4">
              <w:rPr>
                <w:szCs w:val="22"/>
              </w:rPr>
              <w:t>s</w:t>
            </w:r>
            <w:r w:rsidRPr="001B04FB">
              <w:rPr>
                <w:szCs w:val="22"/>
              </w:rPr>
              <w:t xml:space="preserve">. </w:t>
            </w:r>
            <w:r w:rsidR="005050E4" w:rsidRPr="005050E4">
              <w:rPr>
                <w:szCs w:val="22"/>
              </w:rPr>
              <w:t>0004937682 &amp; 0004937683</w:t>
            </w:r>
          </w:p>
        </w:tc>
      </w:tr>
    </w:tbl>
    <w:p w:rsidR="001B04FB" w:rsidRPr="001B04FB" w:rsidRDefault="001B04FB" w:rsidP="001B04FB">
      <w:pPr>
        <w:rPr>
          <w:szCs w:val="22"/>
        </w:rPr>
      </w:pPr>
    </w:p>
    <w:p w:rsidR="001B04FB" w:rsidRPr="001B04FB" w:rsidRDefault="001B04FB" w:rsidP="001B04FB">
      <w:pPr>
        <w:spacing w:before="120"/>
        <w:jc w:val="center"/>
        <w:rPr>
          <w:b/>
          <w:szCs w:val="22"/>
        </w:rPr>
      </w:pPr>
      <w:r w:rsidRPr="001B04FB">
        <w:rPr>
          <w:b/>
          <w:spacing w:val="-2"/>
          <w:szCs w:val="22"/>
        </w:rPr>
        <w:t>ORDER</w:t>
      </w:r>
    </w:p>
    <w:p w:rsidR="001B04FB" w:rsidRPr="001B04FB" w:rsidRDefault="001B04FB" w:rsidP="001B04FB">
      <w:pPr>
        <w:rPr>
          <w:szCs w:val="22"/>
        </w:rPr>
      </w:pPr>
    </w:p>
    <w:p w:rsidR="001B04FB" w:rsidRPr="001B04FB" w:rsidRDefault="001B04FB" w:rsidP="001B04FB">
      <w:pPr>
        <w:tabs>
          <w:tab w:val="left" w:pos="5760"/>
          <w:tab w:val="right" w:pos="9360"/>
        </w:tabs>
        <w:rPr>
          <w:b/>
          <w:szCs w:val="22"/>
        </w:rPr>
      </w:pPr>
      <w:r w:rsidRPr="001B04FB">
        <w:rPr>
          <w:b/>
          <w:szCs w:val="22"/>
        </w:rPr>
        <w:t xml:space="preserve">Adopted:  </w:t>
      </w:r>
      <w:r w:rsidR="00D353FF">
        <w:rPr>
          <w:b/>
          <w:spacing w:val="-2"/>
          <w:szCs w:val="22"/>
        </w:rPr>
        <w:t>April 14</w:t>
      </w:r>
      <w:r w:rsidRPr="001B04FB">
        <w:rPr>
          <w:b/>
          <w:spacing w:val="-2"/>
          <w:szCs w:val="22"/>
        </w:rPr>
        <w:t>, 201</w:t>
      </w:r>
      <w:r w:rsidR="00931E0F">
        <w:rPr>
          <w:b/>
          <w:spacing w:val="-2"/>
          <w:szCs w:val="22"/>
        </w:rPr>
        <w:t>7</w:t>
      </w:r>
      <w:r w:rsidRPr="001B04FB">
        <w:rPr>
          <w:b/>
          <w:szCs w:val="22"/>
        </w:rPr>
        <w:tab/>
      </w:r>
      <w:r w:rsidRPr="001B04FB">
        <w:rPr>
          <w:b/>
          <w:szCs w:val="22"/>
        </w:rPr>
        <w:tab/>
        <w:t xml:space="preserve">Released:  </w:t>
      </w:r>
      <w:r w:rsidR="00D353FF">
        <w:rPr>
          <w:b/>
          <w:spacing w:val="-2"/>
          <w:szCs w:val="22"/>
        </w:rPr>
        <w:t>April 14</w:t>
      </w:r>
      <w:r w:rsidRPr="001B04FB">
        <w:rPr>
          <w:b/>
          <w:spacing w:val="-2"/>
          <w:szCs w:val="22"/>
        </w:rPr>
        <w:t>, 201</w:t>
      </w:r>
      <w:r w:rsidR="00931E0F">
        <w:rPr>
          <w:b/>
          <w:spacing w:val="-2"/>
          <w:szCs w:val="22"/>
        </w:rPr>
        <w:t>7</w:t>
      </w:r>
    </w:p>
    <w:p w:rsidR="001B04FB" w:rsidRPr="001B04FB" w:rsidRDefault="001B04FB" w:rsidP="001B04FB">
      <w:pPr>
        <w:tabs>
          <w:tab w:val="left" w:pos="5760"/>
        </w:tabs>
        <w:rPr>
          <w:b/>
          <w:szCs w:val="22"/>
        </w:rPr>
      </w:pPr>
    </w:p>
    <w:p w:rsidR="00AC5CA3" w:rsidRDefault="001B04FB" w:rsidP="001B04FB">
      <w:pPr>
        <w:autoSpaceDE w:val="0"/>
        <w:autoSpaceDN w:val="0"/>
        <w:adjustRightInd w:val="0"/>
        <w:rPr>
          <w:rStyle w:val="Heading1Char"/>
        </w:rPr>
      </w:pPr>
      <w:r w:rsidRPr="00105827">
        <w:t xml:space="preserve">By the </w:t>
      </w:r>
      <w:r w:rsidR="00931E0F">
        <w:t xml:space="preserve">Acting </w:t>
      </w:r>
      <w:r w:rsidRPr="00105827">
        <w:t xml:space="preserve">Chief, Policy </w:t>
      </w:r>
      <w:r w:rsidR="005C309A">
        <w:t xml:space="preserve">and Licensing </w:t>
      </w:r>
      <w:r w:rsidRPr="00105827">
        <w:t>Division, Public Safety and Homeland Security Bureau:</w:t>
      </w:r>
      <w:r w:rsidRPr="00105827">
        <w:br/>
      </w:r>
    </w:p>
    <w:p w:rsidR="00CA4507" w:rsidRPr="00105827" w:rsidRDefault="00105827" w:rsidP="00105827">
      <w:pPr>
        <w:numPr>
          <w:ilvl w:val="0"/>
          <w:numId w:val="4"/>
        </w:numPr>
        <w:autoSpaceDE w:val="0"/>
        <w:autoSpaceDN w:val="0"/>
        <w:adjustRightInd w:val="0"/>
        <w:rPr>
          <w:b/>
          <w:caps/>
          <w:lang w:val="x-none"/>
        </w:rPr>
      </w:pPr>
      <w:r>
        <w:rPr>
          <w:b/>
          <w:caps/>
        </w:rPr>
        <w:t>Introduction</w:t>
      </w:r>
    </w:p>
    <w:p w:rsidR="00674E84" w:rsidRPr="001B04FB" w:rsidRDefault="00674E84" w:rsidP="001B04FB">
      <w:pPr>
        <w:autoSpaceDE w:val="0"/>
        <w:autoSpaceDN w:val="0"/>
        <w:adjustRightInd w:val="0"/>
        <w:rPr>
          <w:szCs w:val="22"/>
        </w:rPr>
      </w:pPr>
    </w:p>
    <w:p w:rsidR="00AC5CA3" w:rsidRPr="001B04FB" w:rsidRDefault="000169F6" w:rsidP="00722087">
      <w:pPr>
        <w:pStyle w:val="ParaNum"/>
        <w:widowControl/>
        <w:jc w:val="left"/>
      </w:pPr>
      <w:r>
        <w:rPr>
          <w:rStyle w:val="StyleStyleParaNumLeftBlackChar"/>
        </w:rPr>
        <w:t xml:space="preserve">The </w:t>
      </w:r>
      <w:r w:rsidR="00575687" w:rsidRPr="00722087">
        <w:rPr>
          <w:rStyle w:val="StyleStyleParaNumLeftBlackChar"/>
          <w:lang w:val="en-US"/>
        </w:rPr>
        <w:t>County</w:t>
      </w:r>
      <w:r w:rsidRPr="003B748F">
        <w:rPr>
          <w:rStyle w:val="StyleStyleParaNumLeftBlackChar"/>
        </w:rPr>
        <w:t xml:space="preserve"> of </w:t>
      </w:r>
      <w:r w:rsidR="00575687" w:rsidRPr="00722087">
        <w:rPr>
          <w:rStyle w:val="StyleStyleParaNumLeftBlackChar"/>
          <w:lang w:val="en-US"/>
        </w:rPr>
        <w:t>Santa Clara, California (Santa Clara, or the County</w:t>
      </w:r>
      <w:r w:rsidRPr="003B748F">
        <w:rPr>
          <w:rStyle w:val="StyleStyleParaNumLeftBlackChar"/>
        </w:rPr>
        <w:t xml:space="preserve">) </w:t>
      </w:r>
      <w:r w:rsidR="00486CAD">
        <w:t xml:space="preserve">filed </w:t>
      </w:r>
      <w:r w:rsidR="00486CAD" w:rsidRPr="00722087">
        <w:rPr>
          <w:lang w:val="en-US"/>
        </w:rPr>
        <w:t>two</w:t>
      </w:r>
      <w:r>
        <w:t xml:space="preserve"> </w:t>
      </w:r>
      <w:r w:rsidRPr="003B7EE1">
        <w:t>application</w:t>
      </w:r>
      <w:r w:rsidR="00486CAD" w:rsidRPr="00722087">
        <w:rPr>
          <w:lang w:val="en-US"/>
        </w:rPr>
        <w:t>s</w:t>
      </w:r>
      <w:r>
        <w:t xml:space="preserve"> and </w:t>
      </w:r>
      <w:r w:rsidR="00CA1E66" w:rsidRPr="00722087">
        <w:rPr>
          <w:lang w:val="en-US"/>
        </w:rPr>
        <w:t xml:space="preserve">a </w:t>
      </w:r>
      <w:r>
        <w:t>request for waiver</w:t>
      </w:r>
      <w:r w:rsidR="0088718B" w:rsidRPr="0088718B">
        <w:rPr>
          <w:vertAlign w:val="superscript"/>
          <w:lang w:val="en-US"/>
        </w:rPr>
        <w:footnoteReference w:id="2"/>
      </w:r>
      <w:r>
        <w:t xml:space="preserve"> </w:t>
      </w:r>
      <w:r w:rsidR="0088718B">
        <w:rPr>
          <w:lang w:val="en-US"/>
        </w:rPr>
        <w:t xml:space="preserve">of Section 90.305(a) of the Commission’s rules </w:t>
      </w:r>
      <w:r>
        <w:t xml:space="preserve">to </w:t>
      </w:r>
      <w:r w:rsidR="0088718B">
        <w:rPr>
          <w:rStyle w:val="StyleStyleParaNumLeftBlackChar"/>
          <w:lang w:val="en-US"/>
        </w:rPr>
        <w:t xml:space="preserve">operate </w:t>
      </w:r>
      <w:r w:rsidR="002046F0">
        <w:rPr>
          <w:rStyle w:val="StyleStyleParaNumLeftBlackChar"/>
          <w:lang w:val="en-US"/>
        </w:rPr>
        <w:t>a</w:t>
      </w:r>
      <w:r w:rsidR="00712681">
        <w:rPr>
          <w:rStyle w:val="StyleStyleParaNumLeftBlackChar"/>
          <w:lang w:val="en-US"/>
        </w:rPr>
        <w:t xml:space="preserve"> T-Band (470-512 MHz)</w:t>
      </w:r>
      <w:r w:rsidRPr="003B748F">
        <w:rPr>
          <w:rStyle w:val="StyleStyleParaNumLeftBlackChar"/>
        </w:rPr>
        <w:t xml:space="preserve"> public safety </w:t>
      </w:r>
      <w:r w:rsidR="002046F0">
        <w:rPr>
          <w:rStyle w:val="StyleStyleParaNumLeftBlackChar"/>
          <w:lang w:val="en-US"/>
        </w:rPr>
        <w:t>land mobile radio system on</w:t>
      </w:r>
      <w:r w:rsidRPr="003B748F">
        <w:rPr>
          <w:rStyle w:val="StyleStyleParaNumLeftBlackChar"/>
        </w:rPr>
        <w:t xml:space="preserve"> </w:t>
      </w:r>
      <w:r w:rsidRPr="00722087">
        <w:rPr>
          <w:szCs w:val="22"/>
        </w:rPr>
        <w:t xml:space="preserve">frequency pair </w:t>
      </w:r>
      <w:r w:rsidR="00FA0B75" w:rsidRPr="00722087">
        <w:rPr>
          <w:szCs w:val="22"/>
          <w:lang w:val="en-US"/>
        </w:rPr>
        <w:t xml:space="preserve">482/485.3375 MHz </w:t>
      </w:r>
      <w:r w:rsidR="00486CAD" w:rsidRPr="00722087">
        <w:rPr>
          <w:szCs w:val="22"/>
          <w:lang w:val="en-US"/>
        </w:rPr>
        <w:t xml:space="preserve">at two sites </w:t>
      </w:r>
      <w:r w:rsidRPr="00722087">
        <w:rPr>
          <w:szCs w:val="22"/>
        </w:rPr>
        <w:t>located beyond</w:t>
      </w:r>
      <w:r w:rsidR="00712681">
        <w:rPr>
          <w:szCs w:val="22"/>
          <w:lang w:val="en-US"/>
        </w:rPr>
        <w:t xml:space="preserve"> the allowable</w:t>
      </w:r>
      <w:r w:rsidRPr="00722087">
        <w:rPr>
          <w:szCs w:val="22"/>
        </w:rPr>
        <w:t xml:space="preserve"> 80 kilometers (50 miles) from </w:t>
      </w:r>
      <w:r w:rsidR="00575687" w:rsidRPr="00722087">
        <w:rPr>
          <w:szCs w:val="22"/>
          <w:lang w:val="en-US"/>
        </w:rPr>
        <w:t>San Francisco, California</w:t>
      </w:r>
      <w:r>
        <w:t>.</w:t>
      </w:r>
      <w:r>
        <w:rPr>
          <w:rStyle w:val="FootnoteReference"/>
        </w:rPr>
        <w:footnoteReference w:id="3"/>
      </w:r>
      <w:r w:rsidRPr="00722087">
        <w:rPr>
          <w:szCs w:val="22"/>
        </w:rPr>
        <w:t xml:space="preserve">  </w:t>
      </w:r>
      <w:r w:rsidR="002046F0">
        <w:rPr>
          <w:szCs w:val="22"/>
          <w:lang w:val="en-US"/>
        </w:rPr>
        <w:t xml:space="preserve">However, the </w:t>
      </w:r>
      <w:r w:rsidR="002046F0" w:rsidRPr="002046F0">
        <w:rPr>
          <w:szCs w:val="22"/>
          <w:lang w:val="en-US"/>
        </w:rPr>
        <w:t>Wireless Telecommunications Bureau and the Public Safety and Homeland Security Bureau (Bureaus)</w:t>
      </w:r>
      <w:r w:rsidR="002046F0">
        <w:rPr>
          <w:szCs w:val="22"/>
          <w:lang w:val="en-US"/>
        </w:rPr>
        <w:t xml:space="preserve"> </w:t>
      </w:r>
      <w:r w:rsidR="00712681">
        <w:rPr>
          <w:szCs w:val="22"/>
          <w:lang w:val="en-US"/>
        </w:rPr>
        <w:t xml:space="preserve">have </w:t>
      </w:r>
      <w:r w:rsidRPr="00722087">
        <w:rPr>
          <w:szCs w:val="22"/>
        </w:rPr>
        <w:t>suspe</w:t>
      </w:r>
      <w:r w:rsidR="00BF15F0">
        <w:rPr>
          <w:szCs w:val="22"/>
          <w:lang w:val="en-US"/>
        </w:rPr>
        <w:t>nded</w:t>
      </w:r>
      <w:r w:rsidR="009D74E6">
        <w:rPr>
          <w:szCs w:val="22"/>
          <w:lang w:val="en-US"/>
        </w:rPr>
        <w:t xml:space="preserve"> processing of</w:t>
      </w:r>
      <w:r w:rsidRPr="00722087">
        <w:rPr>
          <w:szCs w:val="22"/>
        </w:rPr>
        <w:t xml:space="preserve"> </w:t>
      </w:r>
      <w:r w:rsidR="009D74E6">
        <w:rPr>
          <w:szCs w:val="22"/>
          <w:lang w:val="en-US"/>
        </w:rPr>
        <w:t xml:space="preserve">certain </w:t>
      </w:r>
      <w:r w:rsidRPr="00722087">
        <w:rPr>
          <w:szCs w:val="22"/>
        </w:rPr>
        <w:t xml:space="preserve">applications in the </w:t>
      </w:r>
      <w:r w:rsidRPr="003B748F">
        <w:rPr>
          <w:rStyle w:val="StyleStyleParaNumLeftBlackChar"/>
        </w:rPr>
        <w:t>T-Band</w:t>
      </w:r>
      <w:r w:rsidRPr="00722087">
        <w:rPr>
          <w:szCs w:val="22"/>
        </w:rPr>
        <w:t>.</w:t>
      </w:r>
      <w:r>
        <w:rPr>
          <w:rStyle w:val="FootnoteReference"/>
          <w:szCs w:val="22"/>
        </w:rPr>
        <w:footnoteReference w:id="4"/>
      </w:r>
      <w:r w:rsidRPr="00722087">
        <w:rPr>
          <w:szCs w:val="22"/>
        </w:rPr>
        <w:t xml:space="preserve">  Accordingly, </w:t>
      </w:r>
      <w:r w:rsidR="00CA1E66" w:rsidRPr="00722087">
        <w:rPr>
          <w:szCs w:val="22"/>
          <w:lang w:val="en-US"/>
        </w:rPr>
        <w:t xml:space="preserve">the </w:t>
      </w:r>
      <w:r w:rsidR="004237B3" w:rsidRPr="00722087">
        <w:rPr>
          <w:szCs w:val="22"/>
          <w:lang w:val="en-US"/>
        </w:rPr>
        <w:t>C</w:t>
      </w:r>
      <w:r w:rsidR="00CA1E66" w:rsidRPr="00722087">
        <w:rPr>
          <w:szCs w:val="22"/>
          <w:lang w:val="en-US"/>
        </w:rPr>
        <w:t>ounty</w:t>
      </w:r>
      <w:r w:rsidRPr="00722087">
        <w:rPr>
          <w:szCs w:val="22"/>
        </w:rPr>
        <w:t xml:space="preserve"> </w:t>
      </w:r>
      <w:r w:rsidR="00AB4523">
        <w:rPr>
          <w:szCs w:val="22"/>
          <w:lang w:val="en-US"/>
        </w:rPr>
        <w:t xml:space="preserve">also </w:t>
      </w:r>
      <w:r w:rsidR="002603A2">
        <w:rPr>
          <w:szCs w:val="22"/>
          <w:lang w:val="en-US"/>
        </w:rPr>
        <w:t>sought</w:t>
      </w:r>
      <w:r w:rsidRPr="00722087">
        <w:rPr>
          <w:szCs w:val="22"/>
        </w:rPr>
        <w:t xml:space="preserve"> waiver of this suspension.</w:t>
      </w:r>
      <w:r>
        <w:rPr>
          <w:rStyle w:val="FootnoteReference"/>
          <w:szCs w:val="22"/>
        </w:rPr>
        <w:footnoteReference w:id="5"/>
      </w:r>
      <w:r w:rsidRPr="00722087">
        <w:rPr>
          <w:szCs w:val="22"/>
        </w:rPr>
        <w:t xml:space="preserve">  </w:t>
      </w:r>
      <w:r w:rsidRPr="003B7EE1">
        <w:t xml:space="preserve">For the reasons </w:t>
      </w:r>
      <w:r>
        <w:t xml:space="preserve">below, we </w:t>
      </w:r>
      <w:r w:rsidRPr="00722087">
        <w:rPr>
          <w:lang w:val="en-US"/>
        </w:rPr>
        <w:t>deny</w:t>
      </w:r>
      <w:r>
        <w:t xml:space="preserve"> the </w:t>
      </w:r>
      <w:r w:rsidR="002629B3">
        <w:t>waiver</w:t>
      </w:r>
      <w:r>
        <w:t xml:space="preserve"> </w:t>
      </w:r>
      <w:r w:rsidR="002629B3">
        <w:t>reques</w:t>
      </w:r>
      <w:r w:rsidR="00BF15F0">
        <w:rPr>
          <w:lang w:val="en-US"/>
        </w:rPr>
        <w:t>ts and dismiss the applications</w:t>
      </w:r>
      <w:r>
        <w:t>.</w:t>
      </w:r>
    </w:p>
    <w:p w:rsidR="00CA4507" w:rsidRPr="00105827" w:rsidRDefault="00CA4507" w:rsidP="00105827">
      <w:pPr>
        <w:pStyle w:val="Heading1"/>
      </w:pPr>
      <w:r w:rsidRPr="00105827">
        <w:t>Background</w:t>
      </w:r>
    </w:p>
    <w:p w:rsidR="00F56B6A" w:rsidRPr="00F56B6A" w:rsidRDefault="00FA0B75" w:rsidP="00722087">
      <w:pPr>
        <w:pStyle w:val="ParaNum"/>
        <w:jc w:val="left"/>
      </w:pPr>
      <w:r w:rsidRPr="002B629E">
        <w:t>Santa Clara operates on the same frequency pair under call signs KWM757, WQNF935 and WQMI891 at six sites within</w:t>
      </w:r>
      <w:r w:rsidR="003845FE">
        <w:rPr>
          <w:lang w:val="en-US"/>
        </w:rPr>
        <w:t xml:space="preserve"> the allowable</w:t>
      </w:r>
      <w:r w:rsidR="00B217AF">
        <w:rPr>
          <w:lang w:val="en-US"/>
        </w:rPr>
        <w:t xml:space="preserve"> </w:t>
      </w:r>
      <w:r w:rsidR="00B217AF" w:rsidRPr="00B217AF">
        <w:rPr>
          <w:lang w:val="en-US"/>
        </w:rPr>
        <w:t>80 kilometers</w:t>
      </w:r>
      <w:r w:rsidRPr="002B629E">
        <w:t xml:space="preserve"> of the </w:t>
      </w:r>
      <w:r w:rsidR="000F3BC2" w:rsidRPr="002B629E">
        <w:t xml:space="preserve">San Francisco </w:t>
      </w:r>
      <w:r w:rsidRPr="002B629E">
        <w:t>geographic center</w:t>
      </w:r>
      <w:r w:rsidR="000F3BC2" w:rsidRPr="002B629E">
        <w:t xml:space="preserve"> coordinates</w:t>
      </w:r>
      <w:r w:rsidRPr="002B629E">
        <w:t xml:space="preserve">.  </w:t>
      </w:r>
      <w:r w:rsidR="002A51B3">
        <w:rPr>
          <w:lang w:val="en-US"/>
        </w:rPr>
        <w:t>The County notes that t</w:t>
      </w:r>
      <w:r w:rsidR="009614F2" w:rsidRPr="009614F2">
        <w:t xml:space="preserve">he </w:t>
      </w:r>
      <w:r w:rsidR="00B217AF">
        <w:rPr>
          <w:lang w:val="en-US"/>
        </w:rPr>
        <w:t>80-kilometer</w:t>
      </w:r>
      <w:r w:rsidR="009614F2" w:rsidRPr="009614F2">
        <w:t xml:space="preserve"> radius encompasses the northern third of </w:t>
      </w:r>
      <w:smartTag w:uri="urn:schemas-microsoft-com:office:smarttags" w:element="place">
        <w:smartTag w:uri="urn:schemas-microsoft-com:office:smarttags" w:element="PlaceName">
          <w:r w:rsidR="009614F2" w:rsidRPr="009614F2">
            <w:t>Santa Clara</w:t>
          </w:r>
        </w:smartTag>
        <w:r w:rsidR="009614F2" w:rsidRPr="009614F2">
          <w:t xml:space="preserve"> </w:t>
        </w:r>
        <w:smartTag w:uri="urn:schemas-microsoft-com:office:smarttags" w:element="PlaceType">
          <w:r w:rsidR="009614F2" w:rsidRPr="009614F2">
            <w:t>County</w:t>
          </w:r>
        </w:smartTag>
      </w:smartTag>
      <w:r w:rsidR="009614F2" w:rsidRPr="009614F2">
        <w:t xml:space="preserve"> and thereby limits the usage of 482.3375 MHz to fixed transmitters located in this area.</w:t>
      </w:r>
      <w:r w:rsidR="007638BC">
        <w:rPr>
          <w:rStyle w:val="FootnoteReference"/>
        </w:rPr>
        <w:footnoteReference w:id="6"/>
      </w:r>
      <w:r w:rsidR="009614F2" w:rsidRPr="009614F2">
        <w:t xml:space="preserve">  Santa </w:t>
      </w:r>
      <w:r w:rsidR="009614F2" w:rsidRPr="009614F2">
        <w:lastRenderedPageBreak/>
        <w:t>Clara proposes to expand its radio coverage to the southern areas of the county by adding two fixed radio sites located outside of the allowable 80</w:t>
      </w:r>
      <w:r w:rsidR="00722087">
        <w:rPr>
          <w:lang w:val="en-US"/>
        </w:rPr>
        <w:t>-</w:t>
      </w:r>
      <w:r w:rsidR="009614F2" w:rsidRPr="00722087">
        <w:rPr>
          <w:lang w:val="en-US"/>
        </w:rPr>
        <w:t>k</w:t>
      </w:r>
      <w:r w:rsidR="00722087" w:rsidRPr="00722087">
        <w:rPr>
          <w:lang w:val="en-US"/>
        </w:rPr>
        <w:t>ilometer</w:t>
      </w:r>
      <w:r w:rsidR="009614F2" w:rsidRPr="009614F2">
        <w:t xml:space="preserve"> radius for land mobile stations.</w:t>
      </w:r>
      <w:r w:rsidR="00B217AF">
        <w:rPr>
          <w:rStyle w:val="FootnoteReference"/>
        </w:rPr>
        <w:footnoteReference w:id="7"/>
      </w:r>
      <w:r w:rsidR="009614F2" w:rsidRPr="009614F2">
        <w:t xml:space="preserve">  </w:t>
      </w:r>
      <w:r w:rsidR="00722087">
        <w:rPr>
          <w:lang w:val="en-US"/>
        </w:rPr>
        <w:t>The Co</w:t>
      </w:r>
      <w:r w:rsidR="00810280">
        <w:rPr>
          <w:lang w:val="en-US"/>
        </w:rPr>
        <w:t xml:space="preserve">unty asserts that the </w:t>
      </w:r>
      <w:r w:rsidR="00722087">
        <w:t>proposed transmitter</w:t>
      </w:r>
      <w:r w:rsidR="00722087">
        <w:rPr>
          <w:lang w:val="en-US"/>
        </w:rPr>
        <w:t xml:space="preserve">s </w:t>
      </w:r>
      <w:r w:rsidR="003062D4" w:rsidRPr="009614F2">
        <w:t>w</w:t>
      </w:r>
      <w:r w:rsidR="00AB4523">
        <w:rPr>
          <w:lang w:val="en-US"/>
        </w:rPr>
        <w:t xml:space="preserve">ould </w:t>
      </w:r>
      <w:r w:rsidR="003062D4" w:rsidRPr="009614F2">
        <w:t xml:space="preserve">provide public safety mutual aid radio communications </w:t>
      </w:r>
      <w:r w:rsidR="007638BC">
        <w:rPr>
          <w:lang w:val="en-US"/>
        </w:rPr>
        <w:t>to the</w:t>
      </w:r>
      <w:r w:rsidR="003062D4" w:rsidRPr="009614F2">
        <w:t xml:space="preserve"> cities of </w:t>
      </w:r>
      <w:smartTag w:uri="urn:schemas-microsoft-com:office:smarttags" w:element="City">
        <w:r w:rsidR="003062D4" w:rsidRPr="009614F2">
          <w:t>Gilroy</w:t>
        </w:r>
      </w:smartTag>
      <w:r w:rsidR="003062D4" w:rsidRPr="009614F2">
        <w:t xml:space="preserve">, San Martin, </w:t>
      </w:r>
      <w:smartTag w:uri="urn:schemas-microsoft-com:office:smarttags" w:element="City">
        <w:r w:rsidR="003062D4" w:rsidRPr="009614F2">
          <w:t>Morgan Hill</w:t>
        </w:r>
      </w:smartTag>
      <w:r w:rsidR="00722087">
        <w:rPr>
          <w:lang w:val="en-US"/>
        </w:rPr>
        <w:t>,</w:t>
      </w:r>
      <w:r w:rsidR="003062D4" w:rsidRPr="009614F2">
        <w:t xml:space="preserve"> and parts of the City of </w:t>
      </w:r>
      <w:smartTag w:uri="urn:schemas-microsoft-com:office:smarttags" w:element="City">
        <w:smartTag w:uri="urn:schemas-microsoft-com:office:smarttags" w:element="place">
          <w:r w:rsidR="003062D4" w:rsidRPr="009614F2">
            <w:t>San Jose</w:t>
          </w:r>
        </w:smartTag>
      </w:smartTag>
      <w:r w:rsidR="003062D4" w:rsidRPr="009614F2">
        <w:t>.</w:t>
      </w:r>
      <w:r w:rsidR="00722087">
        <w:rPr>
          <w:rStyle w:val="FootnoteReference"/>
        </w:rPr>
        <w:footnoteReference w:id="8"/>
      </w:r>
      <w:r w:rsidR="003062D4" w:rsidRPr="002B629E">
        <w:t xml:space="preserve">  </w:t>
      </w:r>
      <w:r w:rsidR="00DA68C2" w:rsidRPr="00DA68C2">
        <w:rPr>
          <w:lang w:val="en-US"/>
        </w:rPr>
        <w:t xml:space="preserve">Santa Clara </w:t>
      </w:r>
      <w:r w:rsidR="00DA68C2">
        <w:rPr>
          <w:lang w:val="en-US"/>
        </w:rPr>
        <w:t xml:space="preserve">also </w:t>
      </w:r>
      <w:r w:rsidR="00DA68C2" w:rsidRPr="00DA68C2">
        <w:rPr>
          <w:lang w:val="en-US"/>
        </w:rPr>
        <w:t xml:space="preserve">requests a waiver of Section 90.307(d) </w:t>
      </w:r>
      <w:r w:rsidR="00AB4523">
        <w:rPr>
          <w:lang w:val="en-US"/>
        </w:rPr>
        <w:t xml:space="preserve">of the Commission’s rules </w:t>
      </w:r>
      <w:r w:rsidR="00DA68C2" w:rsidRPr="00DA68C2">
        <w:rPr>
          <w:lang w:val="en-US"/>
        </w:rPr>
        <w:t>because the County proposes to operate</w:t>
      </w:r>
      <w:r w:rsidR="00AB4523">
        <w:rPr>
          <w:lang w:val="en-US"/>
        </w:rPr>
        <w:t xml:space="preserve"> at</w:t>
      </w:r>
      <w:r w:rsidR="00DA68C2" w:rsidRPr="00DA68C2">
        <w:rPr>
          <w:lang w:val="en-US"/>
        </w:rPr>
        <w:t xml:space="preserve"> less than </w:t>
      </w:r>
      <w:r w:rsidR="00712681">
        <w:rPr>
          <w:lang w:val="en-US"/>
        </w:rPr>
        <w:t xml:space="preserve">the minimum </w:t>
      </w:r>
      <w:r w:rsidR="00DA68C2" w:rsidRPr="00DA68C2">
        <w:rPr>
          <w:lang w:val="en-US"/>
        </w:rPr>
        <w:t>145 kilometers (90 miles) from adjacent channel DTV Station KBSV, Ceres, California, Channel 15.</w:t>
      </w:r>
      <w:r w:rsidR="00DA68C2" w:rsidRPr="00DA68C2">
        <w:rPr>
          <w:vertAlign w:val="superscript"/>
          <w:lang w:val="en-US"/>
        </w:rPr>
        <w:footnoteReference w:id="9"/>
      </w:r>
      <w:r w:rsidR="00DA68C2" w:rsidRPr="00DA68C2">
        <w:rPr>
          <w:lang w:val="en-US"/>
        </w:rPr>
        <w:t xml:space="preserve">  </w:t>
      </w:r>
      <w:r w:rsidR="00DA68C2">
        <w:rPr>
          <w:lang w:val="en-US"/>
        </w:rPr>
        <w:t>Finally</w:t>
      </w:r>
      <w:r w:rsidR="00DA68C2" w:rsidRPr="00DA68C2">
        <w:rPr>
          <w:lang w:val="en-US"/>
        </w:rPr>
        <w:t xml:space="preserve">, </w:t>
      </w:r>
      <w:smartTag w:uri="urn:schemas-microsoft-com:office:smarttags" w:element="City">
        <w:r w:rsidR="00DA68C2" w:rsidRPr="00DA68C2">
          <w:rPr>
            <w:lang w:val="en-US"/>
          </w:rPr>
          <w:t>Santa Clara</w:t>
        </w:r>
      </w:smartTag>
      <w:r w:rsidR="00DA68C2" w:rsidRPr="00DA68C2">
        <w:rPr>
          <w:lang w:val="en-US"/>
        </w:rPr>
        <w:t xml:space="preserve"> requests a waiver of Section 90.313(c) </w:t>
      </w:r>
      <w:r w:rsidR="00AB4523">
        <w:rPr>
          <w:lang w:val="en-US"/>
        </w:rPr>
        <w:t xml:space="preserve">to enable it to operate at </w:t>
      </w:r>
      <w:r w:rsidR="00DA68C2" w:rsidRPr="00DA68C2">
        <w:rPr>
          <w:lang w:val="en-US"/>
        </w:rPr>
        <w:t xml:space="preserve">less than </w:t>
      </w:r>
      <w:r w:rsidR="00DA68C2">
        <w:rPr>
          <w:lang w:val="en-US"/>
        </w:rPr>
        <w:t xml:space="preserve">the minimum </w:t>
      </w:r>
      <w:r w:rsidR="00DA68C2" w:rsidRPr="00DA68C2">
        <w:rPr>
          <w:lang w:val="en-US"/>
        </w:rPr>
        <w:t>64 kilometer</w:t>
      </w:r>
      <w:r w:rsidR="00AB4523">
        <w:rPr>
          <w:lang w:val="en-US"/>
        </w:rPr>
        <w:t xml:space="preserve"> spacing </w:t>
      </w:r>
      <w:r w:rsidR="00DA68C2" w:rsidRPr="00DA68C2">
        <w:rPr>
          <w:lang w:val="en-US"/>
        </w:rPr>
        <w:t xml:space="preserve">from co-channel </w:t>
      </w:r>
      <w:r w:rsidR="00DA68C2">
        <w:rPr>
          <w:lang w:val="en-US"/>
        </w:rPr>
        <w:t xml:space="preserve">land mobile </w:t>
      </w:r>
      <w:r w:rsidR="00DA68C2" w:rsidRPr="00DA68C2">
        <w:rPr>
          <w:lang w:val="en-US"/>
        </w:rPr>
        <w:t xml:space="preserve">Stations KVL967, City of </w:t>
      </w:r>
      <w:smartTag w:uri="urn:schemas-microsoft-com:office:smarttags" w:element="City">
        <w:r w:rsidR="00DA68C2" w:rsidRPr="00DA68C2">
          <w:rPr>
            <w:lang w:val="en-US"/>
          </w:rPr>
          <w:t>Campbell</w:t>
        </w:r>
      </w:smartTag>
      <w:r w:rsidR="00DA68C2" w:rsidRPr="00DA68C2">
        <w:rPr>
          <w:lang w:val="en-US"/>
        </w:rPr>
        <w:t xml:space="preserve"> and WBF769, Town of </w:t>
      </w:r>
      <w:smartTag w:uri="urn:schemas-microsoft-com:office:smarttags" w:element="City">
        <w:smartTag w:uri="urn:schemas-microsoft-com:office:smarttags" w:element="place">
          <w:r w:rsidR="00DA68C2" w:rsidRPr="00DA68C2">
            <w:rPr>
              <w:lang w:val="en-US"/>
            </w:rPr>
            <w:t>Los Gatos</w:t>
          </w:r>
        </w:smartTag>
      </w:smartTag>
      <w:r w:rsidR="00DA68C2" w:rsidRPr="00DA68C2">
        <w:rPr>
          <w:lang w:val="en-US"/>
        </w:rPr>
        <w:t>.</w:t>
      </w:r>
      <w:r w:rsidR="00DA68C2" w:rsidRPr="00DA68C2">
        <w:rPr>
          <w:vertAlign w:val="superscript"/>
          <w:lang w:val="en-US"/>
        </w:rPr>
        <w:footnoteReference w:id="10"/>
      </w:r>
    </w:p>
    <w:p w:rsidR="00F02805" w:rsidRPr="00690D94" w:rsidRDefault="00200DEE" w:rsidP="0064372B">
      <w:pPr>
        <w:pStyle w:val="StyleParaNumLeft"/>
        <w:rPr>
          <w:szCs w:val="22"/>
        </w:rPr>
      </w:pPr>
      <w:r>
        <w:rPr>
          <w:szCs w:val="22"/>
        </w:rPr>
        <w:t>On February 22, 2012, President</w:t>
      </w:r>
      <w:r w:rsidR="00146B11">
        <w:rPr>
          <w:szCs w:val="22"/>
        </w:rPr>
        <w:t xml:space="preserve"> Obama</w:t>
      </w:r>
      <w:r>
        <w:rPr>
          <w:szCs w:val="22"/>
        </w:rPr>
        <w:t xml:space="preserve"> signed the Middle Class Tax Relief and Job Creation Act of 2012 (Spectrum Act) into law.</w:t>
      </w:r>
      <w:r>
        <w:rPr>
          <w:rStyle w:val="FootnoteReference"/>
          <w:szCs w:val="22"/>
        </w:rPr>
        <w:footnoteReference w:id="11"/>
      </w:r>
      <w:r>
        <w:rPr>
          <w:szCs w:val="22"/>
        </w:rPr>
        <w:t xml:space="preserve">  </w:t>
      </w:r>
      <w:r>
        <w:t>Section 6103 of the Spectrum Act provides that, not later than nine years after the date of enactment, the Commission shall reallocate T-Band spectrum “currently used by public safety eligibles.”</w:t>
      </w:r>
      <w:r>
        <w:rPr>
          <w:rStyle w:val="FootnoteReference"/>
          <w:szCs w:val="22"/>
        </w:rPr>
        <w:footnoteReference w:id="12"/>
      </w:r>
      <w:r>
        <w:rPr>
          <w:szCs w:val="22"/>
        </w:rPr>
        <w:t xml:space="preserve">  </w:t>
      </w:r>
      <w:r w:rsidR="00F02805">
        <w:rPr>
          <w:szCs w:val="22"/>
        </w:rPr>
        <w:t xml:space="preserve">On April 26, 2012, the </w:t>
      </w:r>
      <w:r w:rsidR="009D74E6">
        <w:rPr>
          <w:szCs w:val="22"/>
        </w:rPr>
        <w:t>Bureaus</w:t>
      </w:r>
      <w:r w:rsidR="00F02805">
        <w:rPr>
          <w:szCs w:val="22"/>
        </w:rPr>
        <w:t xml:space="preserve"> issued a </w:t>
      </w:r>
      <w:r w:rsidR="00F02805" w:rsidRPr="00BF6F70">
        <w:rPr>
          <w:i/>
          <w:szCs w:val="22"/>
        </w:rPr>
        <w:t>P</w:t>
      </w:r>
      <w:r w:rsidR="00F02805" w:rsidRPr="00F02805">
        <w:rPr>
          <w:i/>
          <w:szCs w:val="22"/>
        </w:rPr>
        <w:t xml:space="preserve">ublic </w:t>
      </w:r>
      <w:r w:rsidR="00F02805">
        <w:rPr>
          <w:i/>
          <w:szCs w:val="22"/>
        </w:rPr>
        <w:t>N</w:t>
      </w:r>
      <w:r w:rsidR="00F02805" w:rsidRPr="00F02805">
        <w:rPr>
          <w:i/>
          <w:szCs w:val="22"/>
        </w:rPr>
        <w:t>otice</w:t>
      </w:r>
      <w:r w:rsidR="00F02805">
        <w:rPr>
          <w:szCs w:val="22"/>
        </w:rPr>
        <w:t xml:space="preserve"> announcing a limited suspension of the acceptance and processing of certain applications for Part 22 and Part 90 services operating in the 470-512 MHz spectrum band (T-Band) that could alter the spectrum landscape.</w:t>
      </w:r>
      <w:r w:rsidR="000D5B1F">
        <w:rPr>
          <w:rStyle w:val="FootnoteReference"/>
          <w:szCs w:val="22"/>
        </w:rPr>
        <w:footnoteReference w:id="13"/>
      </w:r>
      <w:r w:rsidR="00F02805">
        <w:rPr>
          <w:szCs w:val="22"/>
        </w:rPr>
        <w:t xml:space="preserve">  The purpose of the suspension is to stabilize the spectral environment while the Commission considers issues surrounding future use of the T-Band and implementation of the Spectrum Act.</w:t>
      </w:r>
      <w:r w:rsidR="00F02805">
        <w:rPr>
          <w:rStyle w:val="FootnoteReference"/>
          <w:szCs w:val="22"/>
        </w:rPr>
        <w:footnoteReference w:id="14"/>
      </w:r>
      <w:r w:rsidR="00F02805">
        <w:rPr>
          <w:szCs w:val="22"/>
        </w:rPr>
        <w:t xml:space="preserve">  </w:t>
      </w:r>
      <w:r w:rsidR="000D5B1F">
        <w:rPr>
          <w:szCs w:val="22"/>
        </w:rPr>
        <w:t>Among other things</w:t>
      </w:r>
      <w:r w:rsidR="00F02805">
        <w:rPr>
          <w:szCs w:val="22"/>
        </w:rPr>
        <w:t xml:space="preserve">, the Bureaus </w:t>
      </w:r>
      <w:r w:rsidRPr="00200DEE">
        <w:rPr>
          <w:szCs w:val="22"/>
        </w:rPr>
        <w:t xml:space="preserve">stated that they would not accept or process </w:t>
      </w:r>
      <w:r w:rsidR="00F02805">
        <w:rPr>
          <w:color w:val="010101"/>
          <w:szCs w:val="22"/>
        </w:rPr>
        <w:t xml:space="preserve">applications for new </w:t>
      </w:r>
      <w:r w:rsidR="000D5B1F" w:rsidRPr="000D5B1F">
        <w:rPr>
          <w:color w:val="010101"/>
          <w:szCs w:val="22"/>
        </w:rPr>
        <w:t>Part 90</w:t>
      </w:r>
      <w:r w:rsidR="000D5B1F">
        <w:rPr>
          <w:color w:val="010101"/>
          <w:szCs w:val="22"/>
        </w:rPr>
        <w:t xml:space="preserve"> </w:t>
      </w:r>
      <w:r w:rsidR="00F02805">
        <w:rPr>
          <w:color w:val="010101"/>
          <w:szCs w:val="22"/>
        </w:rPr>
        <w:t>licenses</w:t>
      </w:r>
      <w:r w:rsidR="000D5B1F">
        <w:rPr>
          <w:color w:val="010101"/>
          <w:szCs w:val="22"/>
        </w:rPr>
        <w:t xml:space="preserve"> </w:t>
      </w:r>
      <w:r>
        <w:rPr>
          <w:color w:val="010101"/>
          <w:szCs w:val="22"/>
        </w:rPr>
        <w:t>in the T-Band.</w:t>
      </w:r>
      <w:r>
        <w:rPr>
          <w:rStyle w:val="FootnoteReference"/>
          <w:color w:val="010101"/>
          <w:szCs w:val="22"/>
        </w:rPr>
        <w:footnoteReference w:id="15"/>
      </w:r>
      <w:r>
        <w:rPr>
          <w:color w:val="010101"/>
          <w:szCs w:val="22"/>
        </w:rPr>
        <w:t xml:space="preserve">  The Bureaus further stated that “affected </w:t>
      </w:r>
      <w:r w:rsidR="000D5B1F">
        <w:rPr>
          <w:color w:val="010101"/>
          <w:szCs w:val="22"/>
        </w:rPr>
        <w:t xml:space="preserve">applications that </w:t>
      </w:r>
      <w:r>
        <w:rPr>
          <w:color w:val="010101"/>
          <w:szCs w:val="22"/>
        </w:rPr>
        <w:t>are now</w:t>
      </w:r>
      <w:r w:rsidR="000D5B1F">
        <w:rPr>
          <w:color w:val="010101"/>
          <w:szCs w:val="22"/>
        </w:rPr>
        <w:t xml:space="preserve"> pending will not be processed</w:t>
      </w:r>
      <w:r>
        <w:rPr>
          <w:color w:val="010101"/>
          <w:szCs w:val="22"/>
        </w:rPr>
        <w:t xml:space="preserve"> until the Commission decides how to implement the act, except that defective applications … will be dismissed</w:t>
      </w:r>
      <w:r w:rsidR="00F02805">
        <w:rPr>
          <w:color w:val="010101"/>
          <w:szCs w:val="22"/>
        </w:rPr>
        <w:t>.</w:t>
      </w:r>
      <w:r>
        <w:rPr>
          <w:color w:val="010101"/>
          <w:szCs w:val="22"/>
        </w:rPr>
        <w:t>”</w:t>
      </w:r>
      <w:r w:rsidR="00F02805">
        <w:rPr>
          <w:rStyle w:val="FootnoteReference"/>
          <w:color w:val="010101"/>
          <w:szCs w:val="22"/>
        </w:rPr>
        <w:footnoteReference w:id="16"/>
      </w:r>
      <w:r w:rsidR="00F02805">
        <w:rPr>
          <w:color w:val="010101"/>
          <w:szCs w:val="22"/>
        </w:rPr>
        <w:t xml:space="preserve">  The </w:t>
      </w:r>
      <w:r w:rsidR="00F02805">
        <w:rPr>
          <w:i/>
          <w:color w:val="010101"/>
          <w:szCs w:val="22"/>
        </w:rPr>
        <w:t>Suspension Notice</w:t>
      </w:r>
      <w:r w:rsidR="00F02805">
        <w:rPr>
          <w:color w:val="010101"/>
          <w:szCs w:val="22"/>
        </w:rPr>
        <w:t xml:space="preserve"> provides that applicants may have recourse </w:t>
      </w:r>
      <w:r w:rsidR="00F02805">
        <w:rPr>
          <w:color w:val="010101"/>
          <w:szCs w:val="22"/>
        </w:rPr>
        <w:lastRenderedPageBreak/>
        <w:t xml:space="preserve">to the waiver provisions </w:t>
      </w:r>
      <w:r w:rsidR="00AB4523">
        <w:rPr>
          <w:color w:val="010101"/>
          <w:szCs w:val="22"/>
        </w:rPr>
        <w:t xml:space="preserve">of </w:t>
      </w:r>
      <w:r w:rsidR="00F02805">
        <w:rPr>
          <w:color w:val="010101"/>
          <w:szCs w:val="22"/>
        </w:rPr>
        <w:t>Section 1.925 to request an exception to the filing and processing suspension.</w:t>
      </w:r>
      <w:r w:rsidR="00F02805">
        <w:rPr>
          <w:rStyle w:val="FootnoteReference"/>
          <w:color w:val="010101"/>
          <w:szCs w:val="22"/>
        </w:rPr>
        <w:footnoteReference w:id="17"/>
      </w:r>
    </w:p>
    <w:p w:rsidR="00690D94" w:rsidRPr="00D772B3" w:rsidRDefault="00690D94" w:rsidP="0064372B">
      <w:pPr>
        <w:pStyle w:val="StyleParaNumLeft"/>
        <w:rPr>
          <w:szCs w:val="22"/>
        </w:rPr>
      </w:pPr>
      <w:r w:rsidRPr="00690D94">
        <w:rPr>
          <w:szCs w:val="22"/>
        </w:rPr>
        <w:t>On</w:t>
      </w:r>
      <w:r>
        <w:rPr>
          <w:szCs w:val="22"/>
        </w:rPr>
        <w:t xml:space="preserve"> </w:t>
      </w:r>
      <w:r w:rsidR="00EF5129">
        <w:rPr>
          <w:szCs w:val="22"/>
        </w:rPr>
        <w:t>April 3</w:t>
      </w:r>
      <w:r>
        <w:rPr>
          <w:szCs w:val="22"/>
        </w:rPr>
        <w:t xml:space="preserve">, 2013, </w:t>
      </w:r>
      <w:smartTag w:uri="urn:schemas-microsoft-com:office:smarttags" w:element="City">
        <w:smartTag w:uri="urn:schemas-microsoft-com:office:smarttags" w:element="place">
          <w:r>
            <w:rPr>
              <w:szCs w:val="22"/>
            </w:rPr>
            <w:t>Santa</w:t>
          </w:r>
          <w:r w:rsidRPr="00690D94">
            <w:rPr>
              <w:szCs w:val="22"/>
            </w:rPr>
            <w:t xml:space="preserve"> </w:t>
          </w:r>
          <w:r>
            <w:rPr>
              <w:szCs w:val="22"/>
            </w:rPr>
            <w:t>Clara</w:t>
          </w:r>
        </w:smartTag>
      </w:smartTag>
      <w:r>
        <w:rPr>
          <w:szCs w:val="22"/>
        </w:rPr>
        <w:t xml:space="preserve"> request</w:t>
      </w:r>
      <w:r w:rsidR="00A521DD">
        <w:rPr>
          <w:szCs w:val="22"/>
        </w:rPr>
        <w:t>ed a</w:t>
      </w:r>
      <w:r>
        <w:rPr>
          <w:szCs w:val="22"/>
        </w:rPr>
        <w:t xml:space="preserve"> waiver of the suspension</w:t>
      </w:r>
      <w:r w:rsidR="00A521DD">
        <w:rPr>
          <w:szCs w:val="22"/>
        </w:rPr>
        <w:t xml:space="preserve"> provisions</w:t>
      </w:r>
      <w:r>
        <w:rPr>
          <w:szCs w:val="22"/>
        </w:rPr>
        <w:t>.</w:t>
      </w:r>
      <w:r>
        <w:rPr>
          <w:rStyle w:val="FootnoteReference"/>
          <w:szCs w:val="22"/>
        </w:rPr>
        <w:footnoteReference w:id="18"/>
      </w:r>
      <w:r>
        <w:rPr>
          <w:szCs w:val="22"/>
        </w:rPr>
        <w:t xml:space="preserve"> </w:t>
      </w:r>
      <w:r w:rsidRPr="00690D94">
        <w:rPr>
          <w:szCs w:val="22"/>
        </w:rPr>
        <w:t xml:space="preserve"> </w:t>
      </w:r>
      <w:r w:rsidR="00A521DD">
        <w:rPr>
          <w:szCs w:val="22"/>
        </w:rPr>
        <w:t xml:space="preserve">It claims </w:t>
      </w:r>
      <w:r w:rsidRPr="00690D94">
        <w:rPr>
          <w:szCs w:val="22"/>
        </w:rPr>
        <w:t>that the need to provide improved radio coverage for public safety first responders in the fastest growing region of the county is increasingly critical.</w:t>
      </w:r>
      <w:r w:rsidRPr="00690D94">
        <w:rPr>
          <w:szCs w:val="22"/>
          <w:vertAlign w:val="superscript"/>
        </w:rPr>
        <w:footnoteReference w:id="19"/>
      </w:r>
      <w:r w:rsidRPr="00690D94">
        <w:rPr>
          <w:szCs w:val="22"/>
        </w:rPr>
        <w:t xml:space="preserve">  </w:t>
      </w:r>
      <w:smartTag w:uri="urn:schemas-microsoft-com:office:smarttags" w:element="City">
        <w:r w:rsidRPr="00690D94">
          <w:rPr>
            <w:szCs w:val="22"/>
          </w:rPr>
          <w:t>Santa Clara</w:t>
        </w:r>
      </w:smartTag>
      <w:r w:rsidRPr="00690D94">
        <w:rPr>
          <w:szCs w:val="22"/>
        </w:rPr>
        <w:t xml:space="preserve"> notes that the 700 MHz </w:t>
      </w:r>
      <w:smartTag w:uri="urn:schemas-microsoft-com:office:smarttags" w:element="place">
        <w:r w:rsidRPr="00690D94">
          <w:rPr>
            <w:szCs w:val="22"/>
          </w:rPr>
          <w:t>Silicon Valley</w:t>
        </w:r>
      </w:smartTag>
      <w:r w:rsidRPr="00690D94">
        <w:rPr>
          <w:szCs w:val="22"/>
        </w:rPr>
        <w:t xml:space="preserve"> Regional Communications System (SVRCS) project has begun, but </w:t>
      </w:r>
      <w:r w:rsidR="00A521DD">
        <w:rPr>
          <w:szCs w:val="22"/>
        </w:rPr>
        <w:t xml:space="preserve">that </w:t>
      </w:r>
      <w:r w:rsidRPr="00690D94">
        <w:rPr>
          <w:szCs w:val="22"/>
        </w:rPr>
        <w:t xml:space="preserve">it will take millions of dollars and many years to complete, and there is no other viable interoperable communications solution </w:t>
      </w:r>
      <w:r w:rsidR="00A521DD">
        <w:rPr>
          <w:szCs w:val="22"/>
        </w:rPr>
        <w:t xml:space="preserve">other than its </w:t>
      </w:r>
      <w:r w:rsidRPr="00690D94">
        <w:rPr>
          <w:szCs w:val="22"/>
        </w:rPr>
        <w:t>instant proposal until the 700 MHz system is constructed.</w:t>
      </w:r>
      <w:r w:rsidRPr="00690D94">
        <w:rPr>
          <w:szCs w:val="22"/>
          <w:vertAlign w:val="superscript"/>
        </w:rPr>
        <w:footnoteReference w:id="20"/>
      </w:r>
      <w:r w:rsidRPr="00690D94">
        <w:rPr>
          <w:szCs w:val="22"/>
        </w:rPr>
        <w:t xml:space="preserve">  The County states that all </w:t>
      </w:r>
      <w:r w:rsidR="00A521DD">
        <w:rPr>
          <w:szCs w:val="22"/>
        </w:rPr>
        <w:t xml:space="preserve">police agencies that use the </w:t>
      </w:r>
      <w:r w:rsidRPr="00690D94">
        <w:rPr>
          <w:szCs w:val="22"/>
        </w:rPr>
        <w:t xml:space="preserve">450 MHz </w:t>
      </w:r>
      <w:r w:rsidR="00A521DD">
        <w:rPr>
          <w:szCs w:val="22"/>
        </w:rPr>
        <w:t xml:space="preserve">band, and users of the </w:t>
      </w:r>
      <w:r w:rsidRPr="00690D94">
        <w:rPr>
          <w:szCs w:val="22"/>
        </w:rPr>
        <w:t xml:space="preserve">480 MHz </w:t>
      </w:r>
      <w:r w:rsidR="00A521DD">
        <w:rPr>
          <w:szCs w:val="22"/>
        </w:rPr>
        <w:t xml:space="preserve">band rely on </w:t>
      </w:r>
      <w:r w:rsidRPr="00690D94">
        <w:rPr>
          <w:szCs w:val="22"/>
        </w:rPr>
        <w:t xml:space="preserve">frequency 482/487.3325 MHz as a common mutual aid channel during critical events, </w:t>
      </w:r>
      <w:r w:rsidR="00A521DD">
        <w:rPr>
          <w:szCs w:val="22"/>
        </w:rPr>
        <w:t xml:space="preserve">and that the frequency is only used </w:t>
      </w:r>
      <w:r w:rsidRPr="00690D94">
        <w:rPr>
          <w:szCs w:val="22"/>
        </w:rPr>
        <w:t>during emergencies.</w:t>
      </w:r>
      <w:r w:rsidRPr="00690D94">
        <w:rPr>
          <w:szCs w:val="22"/>
          <w:vertAlign w:val="superscript"/>
        </w:rPr>
        <w:footnoteReference w:id="21"/>
      </w:r>
      <w:r w:rsidRPr="00690D94">
        <w:rPr>
          <w:szCs w:val="22"/>
        </w:rPr>
        <w:t xml:space="preserve">  The County argues that</w:t>
      </w:r>
      <w:r w:rsidR="00A521DD">
        <w:rPr>
          <w:szCs w:val="22"/>
        </w:rPr>
        <w:t>,</w:t>
      </w:r>
      <w:r w:rsidRPr="00690D94">
        <w:rPr>
          <w:szCs w:val="22"/>
        </w:rPr>
        <w:t xml:space="preserve"> due to mountain</w:t>
      </w:r>
      <w:r w:rsidR="00CA002F">
        <w:rPr>
          <w:szCs w:val="22"/>
        </w:rPr>
        <w:t>ous</w:t>
      </w:r>
      <w:r w:rsidRPr="00690D94">
        <w:rPr>
          <w:szCs w:val="22"/>
        </w:rPr>
        <w:t xml:space="preserve"> surroundings of </w:t>
      </w:r>
      <w:smartTag w:uri="urn:schemas-microsoft-com:office:smarttags" w:element="place">
        <w:smartTag w:uri="urn:schemas-microsoft-com:office:smarttags" w:element="PlaceName">
          <w:r w:rsidRPr="00690D94">
            <w:rPr>
              <w:szCs w:val="22"/>
            </w:rPr>
            <w:t>Santa Clara</w:t>
          </w:r>
        </w:smartTag>
        <w:r w:rsidRPr="00690D94">
          <w:rPr>
            <w:szCs w:val="22"/>
          </w:rPr>
          <w:t xml:space="preserve"> </w:t>
        </w:r>
        <w:smartTag w:uri="urn:schemas-microsoft-com:office:smarttags" w:element="PlaceType">
          <w:r w:rsidRPr="00690D94">
            <w:rPr>
              <w:szCs w:val="22"/>
            </w:rPr>
            <w:t>Valley</w:t>
          </w:r>
        </w:smartTag>
      </w:smartTag>
      <w:r w:rsidRPr="00690D94">
        <w:rPr>
          <w:szCs w:val="22"/>
        </w:rPr>
        <w:t xml:space="preserve"> and the County’s use of low level sites, the operational impact of the requested applications on any </w:t>
      </w:r>
      <w:r w:rsidR="00A521DD">
        <w:rPr>
          <w:szCs w:val="22"/>
        </w:rPr>
        <w:t xml:space="preserve">other </w:t>
      </w:r>
      <w:r w:rsidRPr="00690D94">
        <w:rPr>
          <w:szCs w:val="22"/>
        </w:rPr>
        <w:t>agencies using T-Band frequencies will be minimal.</w:t>
      </w:r>
      <w:r w:rsidRPr="00690D94">
        <w:rPr>
          <w:szCs w:val="22"/>
          <w:vertAlign w:val="superscript"/>
        </w:rPr>
        <w:footnoteReference w:id="22"/>
      </w:r>
      <w:r w:rsidR="003A4EF1">
        <w:rPr>
          <w:szCs w:val="22"/>
        </w:rPr>
        <w:t xml:space="preserve">  While</w:t>
      </w:r>
      <w:r w:rsidR="003A4EF1" w:rsidRPr="003A4EF1">
        <w:rPr>
          <w:szCs w:val="22"/>
        </w:rPr>
        <w:t xml:space="preserve"> we tak</w:t>
      </w:r>
      <w:r w:rsidR="003A4EF1">
        <w:rPr>
          <w:szCs w:val="22"/>
        </w:rPr>
        <w:t xml:space="preserve">e these points into consideration, we address </w:t>
      </w:r>
      <w:r w:rsidR="0035521C">
        <w:rPr>
          <w:szCs w:val="22"/>
        </w:rPr>
        <w:t>other</w:t>
      </w:r>
      <w:r w:rsidR="003A4EF1">
        <w:rPr>
          <w:szCs w:val="22"/>
        </w:rPr>
        <w:t xml:space="preserve"> </w:t>
      </w:r>
      <w:r w:rsidR="0035521C">
        <w:rPr>
          <w:szCs w:val="22"/>
        </w:rPr>
        <w:t>arguments relevant to the suspension</w:t>
      </w:r>
      <w:r w:rsidR="003A4EF1">
        <w:rPr>
          <w:szCs w:val="22"/>
        </w:rPr>
        <w:t xml:space="preserve"> in the discussion below.</w:t>
      </w:r>
    </w:p>
    <w:p w:rsidR="006E0FEC" w:rsidRPr="001B04FB" w:rsidRDefault="006E0FEC" w:rsidP="00EA7DCB">
      <w:pPr>
        <w:pStyle w:val="Heading1"/>
      </w:pPr>
      <w:r w:rsidRPr="001B04FB">
        <w:t>Discussion</w:t>
      </w:r>
    </w:p>
    <w:p w:rsidR="00A7748B" w:rsidRPr="001B04FB" w:rsidRDefault="004148D8" w:rsidP="0078280F">
      <w:pPr>
        <w:pStyle w:val="ParaNum"/>
        <w:widowControl/>
        <w:jc w:val="left"/>
      </w:pPr>
      <w:r w:rsidRPr="001B04FB">
        <w:t xml:space="preserve">Section 1.925(b)(3) </w:t>
      </w:r>
      <w:r w:rsidR="00C325D7" w:rsidRPr="001B04FB">
        <w:t xml:space="preserve">of the Commission’s rules </w:t>
      </w:r>
      <w:r w:rsidRPr="001B04FB">
        <w:t>provides the relevant standa</w:t>
      </w:r>
      <w:r w:rsidR="00D25A03" w:rsidRPr="001B04FB">
        <w:t xml:space="preserve">rd for waiver of </w:t>
      </w:r>
      <w:r w:rsidR="00073381" w:rsidRPr="001B04FB">
        <w:t>the Commission’s rules</w:t>
      </w:r>
      <w:r w:rsidRPr="001B04FB">
        <w:t>:</w:t>
      </w:r>
      <w:r w:rsidR="00BC2271" w:rsidRPr="001B04FB">
        <w:t xml:space="preserve"> </w:t>
      </w:r>
      <w:r w:rsidR="00C325D7" w:rsidRPr="001B04FB">
        <w:t>t</w:t>
      </w:r>
      <w:r w:rsidRPr="001B04FB">
        <w:t xml:space="preserve">he Commission may grant a request for waiver if it is shown that: </w:t>
      </w:r>
      <w:bookmarkStart w:id="1" w:name="I0C18FFF043ED11E0B2C484FD2F1B6B50"/>
      <w:bookmarkStart w:id="2" w:name="I0C172B3643ED11E0B2C484FD2F1B6B50"/>
      <w:bookmarkStart w:id="3" w:name="SP;619100004c4a2"/>
      <w:bookmarkEnd w:id="1"/>
      <w:bookmarkEnd w:id="2"/>
      <w:bookmarkEnd w:id="3"/>
      <w:r w:rsidRPr="001B04FB">
        <w:t xml:space="preserve">(i) The underlying purpose of the rule(s) would not be served or would be frustrated by application to the instant case, and that a grant of the requested waiver would be in the public interest; or </w:t>
      </w:r>
      <w:bookmarkStart w:id="4" w:name="I0C19270043ED11E0B2C484FD2F1B6B50"/>
      <w:bookmarkStart w:id="5" w:name="I0C172B3743ED11E0B2C484FD2F1B6B50"/>
      <w:bookmarkStart w:id="6" w:name="SP;3ac8000039643"/>
      <w:bookmarkEnd w:id="4"/>
      <w:bookmarkEnd w:id="5"/>
      <w:bookmarkEnd w:id="6"/>
      <w:r w:rsidRPr="001B04FB">
        <w:t>(ii) In view of unique or unusual factual circumstances of the instant case, application of the rule(s) would be inequitable, unduly burdensome or contrary to the public interest, or the applicant has no reasonable alternative.</w:t>
      </w:r>
      <w:r w:rsidR="00C325D7" w:rsidRPr="001B04FB">
        <w:rPr>
          <w:rStyle w:val="FootnoteReference"/>
          <w:szCs w:val="22"/>
        </w:rPr>
        <w:footnoteReference w:id="23"/>
      </w:r>
      <w:r w:rsidRPr="001B04FB">
        <w:t xml:space="preserve"> </w:t>
      </w:r>
      <w:r w:rsidR="00176562" w:rsidRPr="001B04FB">
        <w:t xml:space="preserve"> Well-established Commission precedent </w:t>
      </w:r>
      <w:r w:rsidR="00602E6F" w:rsidRPr="001B04FB">
        <w:t>holds</w:t>
      </w:r>
      <w:r w:rsidR="00176562" w:rsidRPr="001B04FB">
        <w:t xml:space="preserve"> that “[a]n applicant for a waiver faces a high hur</w:t>
      </w:r>
      <w:r w:rsidR="00602E6F" w:rsidRPr="001B04FB">
        <w:t>dle even at the starting gate</w:t>
      </w:r>
      <w:r w:rsidR="00176562" w:rsidRPr="001B04FB">
        <w:t>.”</w:t>
      </w:r>
      <w:r w:rsidR="00176562" w:rsidRPr="001B04FB">
        <w:rPr>
          <w:rStyle w:val="FootnoteReference"/>
          <w:szCs w:val="22"/>
        </w:rPr>
        <w:footnoteReference w:id="24"/>
      </w:r>
    </w:p>
    <w:p w:rsidR="00690D94" w:rsidRPr="0037797B" w:rsidRDefault="004C03F6" w:rsidP="004C03F6">
      <w:pPr>
        <w:pStyle w:val="ParaNum"/>
        <w:widowControl/>
        <w:jc w:val="left"/>
      </w:pPr>
      <w:r w:rsidRPr="004C03F6">
        <w:t>Santa Clara argues</w:t>
      </w:r>
      <w:r>
        <w:t xml:space="preserve"> </w:t>
      </w:r>
      <w:r w:rsidR="00A521DD">
        <w:rPr>
          <w:lang w:val="en-US"/>
        </w:rPr>
        <w:t xml:space="preserve">that </w:t>
      </w:r>
      <w:r>
        <w:t>t</w:t>
      </w:r>
      <w:r w:rsidRPr="004C03F6">
        <w:t xml:space="preserve">he applications </w:t>
      </w:r>
      <w:r w:rsidR="00A521DD">
        <w:rPr>
          <w:lang w:val="en-US"/>
        </w:rPr>
        <w:t xml:space="preserve">should be accepted because they </w:t>
      </w:r>
      <w:r w:rsidRPr="004C03F6">
        <w:t xml:space="preserve">were filed </w:t>
      </w:r>
      <w:r>
        <w:t>three</w:t>
      </w:r>
      <w:r w:rsidRPr="004C03F6">
        <w:t xml:space="preserve"> months prior to Congress passing the Spectrum Act and </w:t>
      </w:r>
      <w:r>
        <w:t>six</w:t>
      </w:r>
      <w:r w:rsidRPr="004C03F6">
        <w:t xml:space="preserve"> months prior to the T-Band freeze.</w:t>
      </w:r>
      <w:r>
        <w:rPr>
          <w:rStyle w:val="FootnoteReference"/>
          <w:szCs w:val="22"/>
        </w:rPr>
        <w:footnoteReference w:id="25"/>
      </w:r>
      <w:r>
        <w:t xml:space="preserve">  </w:t>
      </w:r>
      <w:r w:rsidR="00432283" w:rsidRPr="00761D52">
        <w:rPr>
          <w:lang w:val="en-US"/>
        </w:rPr>
        <w:t xml:space="preserve">However, timing relative to the suspension </w:t>
      </w:r>
      <w:r w:rsidR="00A521DD">
        <w:rPr>
          <w:lang w:val="en-US"/>
        </w:rPr>
        <w:t xml:space="preserve">is irrelevant here </w:t>
      </w:r>
      <w:r w:rsidR="00432283" w:rsidRPr="00761D52">
        <w:rPr>
          <w:lang w:val="en-US"/>
        </w:rPr>
        <w:t xml:space="preserve">because </w:t>
      </w:r>
      <w:r w:rsidR="007B64D0">
        <w:rPr>
          <w:lang w:val="en-US"/>
        </w:rPr>
        <w:t xml:space="preserve">the </w:t>
      </w:r>
      <w:r w:rsidRPr="00690D94">
        <w:rPr>
          <w:i/>
        </w:rPr>
        <w:t>Suspension Notice</w:t>
      </w:r>
      <w:r>
        <w:t xml:space="preserve"> stated that “</w:t>
      </w:r>
      <w:r w:rsidRPr="00690D94">
        <w:rPr>
          <w:szCs w:val="22"/>
          <w:lang w:val="en-US" w:eastAsia="en-US"/>
        </w:rPr>
        <w:t>affected applications that are now pending will not be further processed until the Commission decides how to implement the Act</w:t>
      </w:r>
      <w:r w:rsidR="004C0A54" w:rsidRPr="00690D94">
        <w:rPr>
          <w:szCs w:val="22"/>
          <w:lang w:val="en-US" w:eastAsia="en-US"/>
        </w:rPr>
        <w:t xml:space="preserve"> …</w:t>
      </w:r>
      <w:r w:rsidRPr="00690D94">
        <w:rPr>
          <w:szCs w:val="22"/>
          <w:lang w:val="en-US" w:eastAsia="en-US"/>
        </w:rPr>
        <w:t>”</w:t>
      </w:r>
      <w:r w:rsidR="00432283">
        <w:rPr>
          <w:rStyle w:val="FootnoteReference"/>
          <w:szCs w:val="22"/>
          <w:lang w:val="en-US" w:eastAsia="en-US"/>
        </w:rPr>
        <w:footnoteReference w:id="26"/>
      </w:r>
      <w:r w:rsidR="00761D52" w:rsidRPr="00690D94">
        <w:rPr>
          <w:szCs w:val="22"/>
          <w:lang w:val="en-US" w:eastAsia="en-US"/>
        </w:rPr>
        <w:t xml:space="preserve">  </w:t>
      </w:r>
      <w:r w:rsidR="002154F5">
        <w:rPr>
          <w:szCs w:val="22"/>
          <w:lang w:val="en-US" w:eastAsia="en-US"/>
        </w:rPr>
        <w:t xml:space="preserve">Next, </w:t>
      </w:r>
      <w:r w:rsidR="00690D94">
        <w:t xml:space="preserve">Santa Clara </w:t>
      </w:r>
      <w:r w:rsidR="00690D94">
        <w:rPr>
          <w:lang w:val="en-US"/>
        </w:rPr>
        <w:t>asserts</w:t>
      </w:r>
      <w:r w:rsidR="00690D94">
        <w:t xml:space="preserve"> that t</w:t>
      </w:r>
      <w:r w:rsidR="00690D94" w:rsidRPr="00FE2F7E">
        <w:t>he</w:t>
      </w:r>
      <w:r w:rsidR="00A521DD">
        <w:rPr>
          <w:lang w:val="en-US"/>
        </w:rPr>
        <w:t>re is precedent for granting its requested waiver because the</w:t>
      </w:r>
      <w:r w:rsidR="00690D94" w:rsidRPr="00FE2F7E">
        <w:t xml:space="preserve"> Santa Clara Valley Transit Authority (VTA) </w:t>
      </w:r>
      <w:r w:rsidR="0091742E">
        <w:rPr>
          <w:lang w:val="en-US"/>
        </w:rPr>
        <w:t>was granted</w:t>
      </w:r>
      <w:r w:rsidR="00A521DD">
        <w:rPr>
          <w:lang w:val="en-US"/>
        </w:rPr>
        <w:t xml:space="preserve"> a </w:t>
      </w:r>
      <w:r w:rsidR="00690D94">
        <w:t>waiver</w:t>
      </w:r>
      <w:r w:rsidR="00A521DD">
        <w:rPr>
          <w:lang w:val="en-US"/>
        </w:rPr>
        <w:t xml:space="preserve"> to operate a </w:t>
      </w:r>
      <w:r w:rsidR="00690D94" w:rsidRPr="00FE2F7E">
        <w:t>T-Band transmitter at the Gilroy location requested by the County</w:t>
      </w:r>
      <w:r w:rsidR="00690D94" w:rsidRPr="0037797B">
        <w:t xml:space="preserve">.  However, staff </w:t>
      </w:r>
      <w:r w:rsidR="0091742E" w:rsidRPr="0037797B">
        <w:rPr>
          <w:lang w:val="en-US"/>
        </w:rPr>
        <w:t xml:space="preserve">determined that </w:t>
      </w:r>
      <w:r w:rsidR="00690D94" w:rsidRPr="0037797B">
        <w:t xml:space="preserve">VTA only </w:t>
      </w:r>
      <w:r w:rsidR="0091742E" w:rsidRPr="0037797B">
        <w:rPr>
          <w:lang w:val="en-US"/>
        </w:rPr>
        <w:t xml:space="preserve">operates T-Band facilities </w:t>
      </w:r>
      <w:r w:rsidR="00690D94" w:rsidRPr="0037797B">
        <w:t>near the proposed Morgan Hill location</w:t>
      </w:r>
      <w:r w:rsidR="00CA467C" w:rsidRPr="0037797B">
        <w:rPr>
          <w:lang w:val="en-US"/>
        </w:rPr>
        <w:t>.</w:t>
      </w:r>
      <w:r w:rsidR="00690D94" w:rsidRPr="0037797B">
        <w:rPr>
          <w:rStyle w:val="FootnoteReference"/>
        </w:rPr>
        <w:footnoteReference w:id="27"/>
      </w:r>
      <w:r w:rsidR="00690D94" w:rsidRPr="0037797B">
        <w:t xml:space="preserve"> </w:t>
      </w:r>
      <w:r w:rsidR="00CA467C" w:rsidRPr="0037797B">
        <w:rPr>
          <w:lang w:val="en-US"/>
        </w:rPr>
        <w:t xml:space="preserve"> Moreover, the waivers for those VTA T-Band facilities were granted in 2001, well before the freeze was imposed. Thus, the pre-freeze waivers granted to VTA do not serve as precedent for grant of post-freeze waivers to Santa Clara.</w:t>
      </w:r>
      <w:r w:rsidR="00CA467C" w:rsidRPr="0037797B">
        <w:rPr>
          <w:highlight w:val="yellow"/>
          <w:lang w:val="en-US"/>
        </w:rPr>
        <w:t xml:space="preserve"> </w:t>
      </w:r>
    </w:p>
    <w:p w:rsidR="004D6B05" w:rsidRPr="005C309A" w:rsidRDefault="004C03F6" w:rsidP="004D6B05">
      <w:pPr>
        <w:pStyle w:val="ParaNum"/>
        <w:widowControl/>
        <w:jc w:val="left"/>
      </w:pPr>
      <w:r w:rsidRPr="000D6DCE">
        <w:t>The purpose of the suspension</w:t>
      </w:r>
      <w:r w:rsidR="0091742E">
        <w:rPr>
          <w:lang w:val="en-US"/>
        </w:rPr>
        <w:t xml:space="preserve"> on acceptance of T-Band applications</w:t>
      </w:r>
      <w:r w:rsidRPr="000D6DCE">
        <w:t xml:space="preserve"> is to stabilize the spectral environment while the Commission </w:t>
      </w:r>
      <w:r>
        <w:t xml:space="preserve">determines how to </w:t>
      </w:r>
      <w:r w:rsidRPr="000D6DCE">
        <w:t>implement the Spectrum Act</w:t>
      </w:r>
      <w:r>
        <w:t>.</w:t>
      </w:r>
      <w:r>
        <w:rPr>
          <w:rStyle w:val="FootnoteReference"/>
        </w:rPr>
        <w:footnoteReference w:id="28"/>
      </w:r>
      <w:r>
        <w:t xml:space="preserve"> </w:t>
      </w:r>
      <w:r w:rsidRPr="000D6DCE">
        <w:t xml:space="preserve"> </w:t>
      </w:r>
      <w:r>
        <w:t xml:space="preserve">One of the Commission’s responsibilities under the Spectrum Act is to implement the </w:t>
      </w:r>
      <w:r w:rsidR="005C309A">
        <w:rPr>
          <w:lang w:val="en-US"/>
        </w:rPr>
        <w:t>Incentive Auction</w:t>
      </w:r>
      <w:r>
        <w:t>, which includes repacking</w:t>
      </w:r>
      <w:r w:rsidR="0091742E">
        <w:rPr>
          <w:lang w:val="en-US"/>
        </w:rPr>
        <w:t xml:space="preserve"> of television stations</w:t>
      </w:r>
      <w:r>
        <w:t>.</w:t>
      </w:r>
      <w:r w:rsidR="006019B1" w:rsidRPr="00307784">
        <w:rPr>
          <w:vertAlign w:val="superscript"/>
        </w:rPr>
        <w:footnoteReference w:id="29"/>
      </w:r>
      <w:r>
        <w:t xml:space="preserve">  </w:t>
      </w:r>
      <w:r w:rsidR="004D6B05" w:rsidRPr="005C25AB">
        <w:rPr>
          <w:szCs w:val="22"/>
        </w:rPr>
        <w:t>The Incentive Auction will result in a</w:t>
      </w:r>
      <w:r w:rsidR="0091742E">
        <w:rPr>
          <w:szCs w:val="22"/>
          <w:lang w:val="en-US"/>
        </w:rPr>
        <w:t xml:space="preserve">n 84 MHz </w:t>
      </w:r>
      <w:r w:rsidR="004D6B05" w:rsidRPr="005C25AB">
        <w:rPr>
          <w:szCs w:val="22"/>
        </w:rPr>
        <w:t>reduction</w:t>
      </w:r>
      <w:r w:rsidR="00493D8A" w:rsidRPr="005C25AB">
        <w:rPr>
          <w:szCs w:val="22"/>
          <w:lang w:val="en-US"/>
        </w:rPr>
        <w:t xml:space="preserve"> of </w:t>
      </w:r>
      <w:r w:rsidR="0091742E">
        <w:rPr>
          <w:szCs w:val="22"/>
          <w:lang w:val="en-US"/>
        </w:rPr>
        <w:t xml:space="preserve">spectrum available for </w:t>
      </w:r>
      <w:r w:rsidR="004D6B05" w:rsidRPr="005C25AB">
        <w:rPr>
          <w:szCs w:val="22"/>
        </w:rPr>
        <w:t>TV broadcast,</w:t>
      </w:r>
      <w:r w:rsidR="004D6B05" w:rsidRPr="005C25AB">
        <w:rPr>
          <w:rStyle w:val="FootnoteReference"/>
          <w:szCs w:val="22"/>
        </w:rPr>
        <w:footnoteReference w:id="30"/>
      </w:r>
      <w:r w:rsidR="004D6B05" w:rsidRPr="005C25AB">
        <w:rPr>
          <w:szCs w:val="22"/>
        </w:rPr>
        <w:t xml:space="preserve"> a</w:t>
      </w:r>
      <w:r w:rsidR="004D6B05">
        <w:rPr>
          <w:szCs w:val="22"/>
        </w:rPr>
        <w:t>nd the subsequent TV repacking process</w:t>
      </w:r>
      <w:r w:rsidR="006F07B3">
        <w:rPr>
          <w:szCs w:val="22"/>
          <w:lang w:val="en-US"/>
        </w:rPr>
        <w:t xml:space="preserve"> (including the filing windows in which stations can request alternative channels)</w:t>
      </w:r>
      <w:r w:rsidR="006F07B3">
        <w:rPr>
          <w:rStyle w:val="FootnoteReference"/>
          <w:szCs w:val="22"/>
          <w:lang w:val="en-US"/>
        </w:rPr>
        <w:footnoteReference w:id="31"/>
      </w:r>
      <w:r w:rsidR="004D6B05">
        <w:rPr>
          <w:szCs w:val="22"/>
        </w:rPr>
        <w:t xml:space="preserve"> </w:t>
      </w:r>
      <w:r w:rsidR="0091742E">
        <w:rPr>
          <w:szCs w:val="22"/>
          <w:lang w:val="en-US"/>
        </w:rPr>
        <w:t xml:space="preserve">will </w:t>
      </w:r>
      <w:r w:rsidR="004D6B05" w:rsidRPr="00AD0339">
        <w:rPr>
          <w:szCs w:val="22"/>
        </w:rPr>
        <w:t xml:space="preserve">put more stations on </w:t>
      </w:r>
      <w:r w:rsidR="00092C02">
        <w:rPr>
          <w:szCs w:val="22"/>
          <w:lang w:val="en-US"/>
        </w:rPr>
        <w:t xml:space="preserve">the remaining </w:t>
      </w:r>
      <w:r w:rsidR="004D6B05">
        <w:rPr>
          <w:szCs w:val="22"/>
        </w:rPr>
        <w:t>TV channels</w:t>
      </w:r>
      <w:r w:rsidR="0091742E">
        <w:rPr>
          <w:szCs w:val="22"/>
          <w:lang w:val="en-US"/>
        </w:rPr>
        <w:t xml:space="preserve"> </w:t>
      </w:r>
      <w:r w:rsidR="00DC390A">
        <w:rPr>
          <w:szCs w:val="22"/>
          <w:lang w:val="en-US"/>
        </w:rPr>
        <w:t>–</w:t>
      </w:r>
      <w:r w:rsidR="004D6B05">
        <w:rPr>
          <w:szCs w:val="22"/>
        </w:rPr>
        <w:t xml:space="preserve"> including </w:t>
      </w:r>
      <w:r w:rsidR="004D6B05" w:rsidRPr="00AD0339">
        <w:rPr>
          <w:szCs w:val="22"/>
        </w:rPr>
        <w:t>TV Channel</w:t>
      </w:r>
      <w:r w:rsidR="004D6B05">
        <w:rPr>
          <w:szCs w:val="22"/>
        </w:rPr>
        <w:t xml:space="preserve"> </w:t>
      </w:r>
      <w:r w:rsidR="004D6B05">
        <w:rPr>
          <w:szCs w:val="22"/>
          <w:lang w:val="en-US"/>
        </w:rPr>
        <w:t>1</w:t>
      </w:r>
      <w:r w:rsidR="004D6B05">
        <w:rPr>
          <w:szCs w:val="22"/>
        </w:rPr>
        <w:t xml:space="preserve">6 </w:t>
      </w:r>
      <w:r w:rsidR="00DC390A">
        <w:rPr>
          <w:szCs w:val="22"/>
          <w:lang w:val="en-US"/>
        </w:rPr>
        <w:t>–</w:t>
      </w:r>
      <w:r w:rsidR="0091742E">
        <w:rPr>
          <w:szCs w:val="22"/>
          <w:lang w:val="en-US"/>
        </w:rPr>
        <w:t xml:space="preserve"> </w:t>
      </w:r>
      <w:r w:rsidR="004D6B05">
        <w:rPr>
          <w:szCs w:val="22"/>
        </w:rPr>
        <w:t xml:space="preserve">as the Commission clears higher TV broadcast </w:t>
      </w:r>
      <w:r w:rsidR="005A42BE">
        <w:rPr>
          <w:szCs w:val="22"/>
          <w:lang w:val="en-US"/>
        </w:rPr>
        <w:t>channels within the UHF band</w:t>
      </w:r>
      <w:r w:rsidR="004D6B05">
        <w:rPr>
          <w:szCs w:val="22"/>
        </w:rPr>
        <w:t xml:space="preserve"> for commercial wireless services.</w:t>
      </w:r>
      <w:r w:rsidR="004D6B05">
        <w:rPr>
          <w:szCs w:val="22"/>
          <w:lang w:val="en-US"/>
        </w:rPr>
        <w:t xml:space="preserve">  The </w:t>
      </w:r>
      <w:r w:rsidR="004D6B05">
        <w:t xml:space="preserve">Commission announced that it will </w:t>
      </w:r>
      <w:r w:rsidR="004D6B05" w:rsidRPr="00307784">
        <w:t xml:space="preserve">require repacked TV stations in the T-Band </w:t>
      </w:r>
      <w:r w:rsidR="004D6B05">
        <w:rPr>
          <w:lang w:val="en-US"/>
        </w:rPr>
        <w:t xml:space="preserve">to </w:t>
      </w:r>
      <w:r w:rsidR="004D6B05" w:rsidRPr="00307784">
        <w:t>protect</w:t>
      </w:r>
      <w:r w:rsidR="00530F90">
        <w:rPr>
          <w:lang w:val="en-US"/>
        </w:rPr>
        <w:t xml:space="preserve"> land mobile urbanized areas as well as</w:t>
      </w:r>
      <w:r w:rsidR="004D6B05" w:rsidRPr="00307784">
        <w:t xml:space="preserve"> </w:t>
      </w:r>
      <w:r w:rsidR="0091742E">
        <w:rPr>
          <w:lang w:val="en-US"/>
        </w:rPr>
        <w:t>existing stations operating</w:t>
      </w:r>
      <w:r w:rsidR="00494F9E">
        <w:rPr>
          <w:lang w:val="en-US"/>
        </w:rPr>
        <w:t>, pursuant to waiver, in excess of 80 kilometers from the center of specified urbanized areas.</w:t>
      </w:r>
      <w:r w:rsidR="004D6B05">
        <w:rPr>
          <w:rStyle w:val="FootnoteReference"/>
        </w:rPr>
        <w:footnoteReference w:id="32"/>
      </w:r>
      <w:r w:rsidR="004D6B05">
        <w:rPr>
          <w:lang w:val="en-US"/>
        </w:rPr>
        <w:t xml:space="preserve">  </w:t>
      </w:r>
      <w:r w:rsidR="00DA68C2">
        <w:rPr>
          <w:lang w:val="en-US"/>
        </w:rPr>
        <w:t xml:space="preserve">We deny Santa Clara’s request for waiver of the </w:t>
      </w:r>
      <w:r w:rsidR="00494F9E">
        <w:rPr>
          <w:lang w:val="en-US"/>
        </w:rPr>
        <w:t xml:space="preserve">filing </w:t>
      </w:r>
      <w:r w:rsidR="00DA68C2">
        <w:rPr>
          <w:lang w:val="en-US"/>
        </w:rPr>
        <w:t xml:space="preserve">suspension and Section 90.305 because </w:t>
      </w:r>
      <w:r w:rsidR="00494F9E">
        <w:rPr>
          <w:lang w:val="en-US"/>
        </w:rPr>
        <w:t xml:space="preserve">granting those waivers </w:t>
      </w:r>
      <w:r>
        <w:t xml:space="preserve">of the 80-kilometer restriction would </w:t>
      </w:r>
      <w:r w:rsidR="00494F9E">
        <w:rPr>
          <w:lang w:val="en-US"/>
        </w:rPr>
        <w:t xml:space="preserve">further </w:t>
      </w:r>
      <w:r>
        <w:t>constr</w:t>
      </w:r>
      <w:r w:rsidR="00690D94">
        <w:t>ain the repacking process</w:t>
      </w:r>
      <w:r w:rsidR="00690D94">
        <w:rPr>
          <w:lang w:val="en-US"/>
        </w:rPr>
        <w:t xml:space="preserve"> </w:t>
      </w:r>
      <w:r w:rsidR="0009375B">
        <w:rPr>
          <w:lang w:val="en-US"/>
        </w:rPr>
        <w:t xml:space="preserve">and would </w:t>
      </w:r>
      <w:r>
        <w:t xml:space="preserve">impede the Commission’s implementation of the </w:t>
      </w:r>
      <w:r w:rsidR="005C309A">
        <w:rPr>
          <w:lang w:val="en-US"/>
        </w:rPr>
        <w:t xml:space="preserve">Incentive Auction </w:t>
      </w:r>
      <w:r w:rsidR="00494F9E">
        <w:rPr>
          <w:lang w:val="en-US"/>
        </w:rPr>
        <w:t xml:space="preserve">required by </w:t>
      </w:r>
      <w:r w:rsidR="0009375B">
        <w:rPr>
          <w:lang w:val="en-US"/>
        </w:rPr>
        <w:t>the Spectrum Act</w:t>
      </w:r>
      <w:r>
        <w:t>.</w:t>
      </w:r>
      <w:r w:rsidR="0009375B">
        <w:rPr>
          <w:lang w:val="en-US"/>
        </w:rPr>
        <w:t xml:space="preserve">  W</w:t>
      </w:r>
      <w:r>
        <w:t xml:space="preserve">e find that </w:t>
      </w:r>
      <w:r w:rsidR="0009375B">
        <w:rPr>
          <w:lang w:val="en-US"/>
        </w:rPr>
        <w:t xml:space="preserve">enforcement of </w:t>
      </w:r>
      <w:r>
        <w:t>the suspension in this instance</w:t>
      </w:r>
      <w:r w:rsidR="0009375B">
        <w:rPr>
          <w:lang w:val="en-US"/>
        </w:rPr>
        <w:t xml:space="preserve"> would serve </w:t>
      </w:r>
      <w:r w:rsidR="00494F9E">
        <w:rPr>
          <w:lang w:val="en-US"/>
        </w:rPr>
        <w:t>its stated purpose and the public interest.</w:t>
      </w:r>
      <w:bookmarkStart w:id="7" w:name="_Ref366058639"/>
      <w:r w:rsidR="004D6B05">
        <w:rPr>
          <w:lang w:val="en-US"/>
        </w:rPr>
        <w:t xml:space="preserve">  </w:t>
      </w:r>
      <w:bookmarkEnd w:id="7"/>
    </w:p>
    <w:p w:rsidR="000169F6" w:rsidRDefault="00200DEE" w:rsidP="0078280F">
      <w:pPr>
        <w:pStyle w:val="StyleParaNumLeft"/>
      </w:pPr>
      <w:r>
        <w:t>Section 1.934(d)(2) of the Commission’s rules provides that an application containing a waiver request is defective if the Commission denies the waiver request and the application does not contain an alternative proposal that fully complies with the rules.</w:t>
      </w:r>
      <w:r>
        <w:rPr>
          <w:rStyle w:val="FootnoteReference"/>
          <w:szCs w:val="22"/>
        </w:rPr>
        <w:footnoteReference w:id="33"/>
      </w:r>
      <w:r>
        <w:t xml:space="preserve">  Because </w:t>
      </w:r>
      <w:smartTag w:uri="urn:schemas-microsoft-com:office:smarttags" w:element="City">
        <w:r>
          <w:t>Santa Clara</w:t>
        </w:r>
      </w:smartTag>
      <w:r>
        <w:t xml:space="preserve"> submitted no such alternative proposal, we dismiss </w:t>
      </w:r>
      <w:smartTag w:uri="urn:schemas-microsoft-com:office:smarttags" w:element="place">
        <w:smartTag w:uri="urn:schemas-microsoft-com:office:smarttags" w:element="City">
          <w:r>
            <w:t>Santa Clara</w:t>
          </w:r>
        </w:smartTag>
      </w:smartTag>
      <w:r>
        <w:t>’s applications as defective.</w:t>
      </w:r>
      <w:r>
        <w:rPr>
          <w:rStyle w:val="FootnoteReference"/>
          <w:szCs w:val="22"/>
        </w:rPr>
        <w:footnoteReference w:id="34"/>
      </w:r>
      <w:r>
        <w:t xml:space="preserve">  </w:t>
      </w:r>
      <w:r w:rsidR="0043320E">
        <w:t>Therefore</w:t>
      </w:r>
      <w:r w:rsidR="00F56B6A" w:rsidRPr="003F2CD3">
        <w:t>, we need not address</w:t>
      </w:r>
      <w:r w:rsidR="00B958DF">
        <w:t xml:space="preserve"> </w:t>
      </w:r>
      <w:r w:rsidR="00B806F1">
        <w:t xml:space="preserve">Santa Clara’s requests for </w:t>
      </w:r>
      <w:r w:rsidR="00F56B6A" w:rsidRPr="003F2CD3">
        <w:t>waiver of Section 90.307(d) and 90.313(c).</w:t>
      </w:r>
    </w:p>
    <w:p w:rsidR="00EA7DCB" w:rsidRPr="001B04FB" w:rsidRDefault="00EA7DCB" w:rsidP="00EA7DCB">
      <w:pPr>
        <w:pStyle w:val="Heading1"/>
      </w:pPr>
      <w:r>
        <w:t>Ordering Clauses</w:t>
      </w:r>
    </w:p>
    <w:p w:rsidR="00F96178" w:rsidRPr="001F4C23" w:rsidRDefault="00AC5CA3" w:rsidP="0078280F">
      <w:pPr>
        <w:pStyle w:val="ParaNum"/>
        <w:widowControl/>
        <w:jc w:val="left"/>
      </w:pPr>
      <w:r w:rsidRPr="001B04FB">
        <w:rPr>
          <w:color w:val="000000"/>
        </w:rPr>
        <w:t xml:space="preserve">Accordingly, </w:t>
      </w:r>
      <w:r w:rsidR="003B533E">
        <w:rPr>
          <w:color w:val="000000"/>
          <w:lang w:val="en-US"/>
        </w:rPr>
        <w:t xml:space="preserve">IT IS ORDERED </w:t>
      </w:r>
      <w:r w:rsidRPr="001B04FB">
        <w:rPr>
          <w:color w:val="000000"/>
        </w:rPr>
        <w:t>that, pursuant to Section 4(i) and 303(r) of the Communications Act of 1934, as amended,</w:t>
      </w:r>
      <w:r w:rsidRPr="001B04FB">
        <w:t xml:space="preserve"> 47 USC §§ 154(i), </w:t>
      </w:r>
      <w:hyperlink r:id="rId8" w:tgtFrame="_top" w:history="1">
        <w:r w:rsidRPr="001B04FB">
          <w:t>303(r)</w:t>
        </w:r>
      </w:hyperlink>
      <w:r w:rsidRPr="001B04FB">
        <w:rPr>
          <w:color w:val="000000"/>
        </w:rPr>
        <w:t>; and Section 1.</w:t>
      </w:r>
      <w:r w:rsidR="000B639A" w:rsidRPr="001B04FB">
        <w:rPr>
          <w:color w:val="000000"/>
        </w:rPr>
        <w:t>925(b)(3)</w:t>
      </w:r>
      <w:r w:rsidRPr="001B04FB">
        <w:rPr>
          <w:color w:val="000000"/>
        </w:rPr>
        <w:t xml:space="preserve"> of the Commission</w:t>
      </w:r>
      <w:r w:rsidR="00C31847" w:rsidRPr="001B04FB">
        <w:rPr>
          <w:color w:val="000000"/>
        </w:rPr>
        <w:t>’</w:t>
      </w:r>
      <w:r w:rsidRPr="001B04FB">
        <w:rPr>
          <w:color w:val="000000"/>
        </w:rPr>
        <w:t xml:space="preserve">s </w:t>
      </w:r>
      <w:r w:rsidR="00B806F1">
        <w:rPr>
          <w:color w:val="000000"/>
        </w:rPr>
        <w:t>r</w:t>
      </w:r>
      <w:r w:rsidRPr="001B04FB">
        <w:rPr>
          <w:color w:val="000000"/>
        </w:rPr>
        <w:t xml:space="preserve">ules, </w:t>
      </w:r>
      <w:r w:rsidRPr="001B04FB">
        <w:t>47 CFR § 1.</w:t>
      </w:r>
      <w:r w:rsidR="000B639A" w:rsidRPr="001B04FB">
        <w:t>925(b)(3)</w:t>
      </w:r>
      <w:r w:rsidR="00AC2C40">
        <w:rPr>
          <w:lang w:val="en-US"/>
        </w:rPr>
        <w:t>,</w:t>
      </w:r>
      <w:r w:rsidRPr="001B04FB">
        <w:rPr>
          <w:color w:val="000000"/>
        </w:rPr>
        <w:t xml:space="preserve"> </w:t>
      </w:r>
      <w:r w:rsidR="006B26FF" w:rsidRPr="001B04FB">
        <w:rPr>
          <w:color w:val="000000"/>
        </w:rPr>
        <w:t>the</w:t>
      </w:r>
      <w:r w:rsidR="000B639A" w:rsidRPr="001B04FB">
        <w:rPr>
          <w:color w:val="000000"/>
        </w:rPr>
        <w:t xml:space="preserve"> </w:t>
      </w:r>
      <w:r w:rsidR="000B639A" w:rsidRPr="001B04FB">
        <w:t xml:space="preserve">Waiver </w:t>
      </w:r>
      <w:r w:rsidR="001F4C23" w:rsidRPr="001F4C23">
        <w:rPr>
          <w:lang w:val="en-US"/>
        </w:rPr>
        <w:t xml:space="preserve">Request </w:t>
      </w:r>
      <w:r w:rsidR="000B639A" w:rsidRPr="001B04FB">
        <w:t xml:space="preserve">filed by </w:t>
      </w:r>
      <w:r w:rsidR="001F4C23">
        <w:rPr>
          <w:lang w:val="en-US"/>
        </w:rPr>
        <w:t xml:space="preserve">Santa Clara </w:t>
      </w:r>
      <w:r w:rsidR="000B639A" w:rsidRPr="001B04FB">
        <w:t xml:space="preserve">County, </w:t>
      </w:r>
      <w:r w:rsidR="001F4C23">
        <w:rPr>
          <w:lang w:val="en-US"/>
        </w:rPr>
        <w:t>California</w:t>
      </w:r>
      <w:r w:rsidR="00EF5129">
        <w:rPr>
          <w:lang w:val="en-US"/>
        </w:rPr>
        <w:t xml:space="preserve"> on November 3, 2011 and the </w:t>
      </w:r>
      <w:r w:rsidR="00EF5129" w:rsidRPr="00EF5129">
        <w:rPr>
          <w:lang w:val="en-US"/>
        </w:rPr>
        <w:t>Suspension Waiver</w:t>
      </w:r>
      <w:r w:rsidR="00EF5129">
        <w:rPr>
          <w:lang w:val="en-US"/>
        </w:rPr>
        <w:t xml:space="preserve"> </w:t>
      </w:r>
      <w:r w:rsidR="00EF5129" w:rsidRPr="00EF5129">
        <w:rPr>
          <w:lang w:val="en-US"/>
        </w:rPr>
        <w:t>filed by Santa Clara County, California on</w:t>
      </w:r>
      <w:r w:rsidR="00EF5129">
        <w:rPr>
          <w:lang w:val="en-US"/>
        </w:rPr>
        <w:t xml:space="preserve"> April 3, 2013</w:t>
      </w:r>
      <w:r w:rsidR="006B26FF" w:rsidRPr="001B04FB">
        <w:rPr>
          <w:color w:val="000000"/>
        </w:rPr>
        <w:t xml:space="preserve">, </w:t>
      </w:r>
      <w:r w:rsidR="00A50675" w:rsidRPr="001B04FB">
        <w:rPr>
          <w:color w:val="000000"/>
        </w:rPr>
        <w:t>ARE</w:t>
      </w:r>
      <w:r w:rsidR="006B26FF" w:rsidRPr="001B04FB">
        <w:rPr>
          <w:color w:val="000000"/>
        </w:rPr>
        <w:t xml:space="preserve"> DENIED.</w:t>
      </w:r>
    </w:p>
    <w:p w:rsidR="001F4C23" w:rsidRPr="00F96178" w:rsidRDefault="003B533E" w:rsidP="0078280F">
      <w:pPr>
        <w:pStyle w:val="ParaNum"/>
        <w:widowControl/>
        <w:jc w:val="left"/>
      </w:pPr>
      <w:r>
        <w:rPr>
          <w:color w:val="000000"/>
          <w:lang w:val="en-US"/>
        </w:rPr>
        <w:t xml:space="preserve">IT IS FURTHER ORDERED </w:t>
      </w:r>
      <w:r w:rsidR="001F4C23">
        <w:rPr>
          <w:color w:val="000000"/>
          <w:lang w:val="en-US"/>
        </w:rPr>
        <w:t xml:space="preserve">that </w:t>
      </w:r>
      <w:r w:rsidR="001F4C23" w:rsidRPr="001F4C23">
        <w:rPr>
          <w:color w:val="000000"/>
          <w:lang w:val="en-US"/>
        </w:rPr>
        <w:t>File Nos. 0004937682 &amp; 0004937683</w:t>
      </w:r>
      <w:r w:rsidR="001F4C23">
        <w:rPr>
          <w:color w:val="000000"/>
          <w:lang w:val="en-US"/>
        </w:rPr>
        <w:t xml:space="preserve"> </w:t>
      </w:r>
      <w:r w:rsidR="00AB4523">
        <w:rPr>
          <w:color w:val="000000"/>
          <w:lang w:val="en-US"/>
        </w:rPr>
        <w:t xml:space="preserve">ARE DISMISSED </w:t>
      </w:r>
      <w:r w:rsidR="00EF5129" w:rsidRPr="00EF5129">
        <w:rPr>
          <w:color w:val="000000"/>
          <w:lang w:val="en-US"/>
        </w:rPr>
        <w:t xml:space="preserve">consistent with this </w:t>
      </w:r>
      <w:r w:rsidR="00EF5129" w:rsidRPr="00EF5129">
        <w:rPr>
          <w:i/>
          <w:iCs/>
          <w:color w:val="000000"/>
          <w:lang w:val="en-US"/>
        </w:rPr>
        <w:t xml:space="preserve">Order </w:t>
      </w:r>
      <w:r w:rsidR="00EF5129" w:rsidRPr="00EF5129">
        <w:rPr>
          <w:color w:val="000000"/>
          <w:lang w:val="en-US"/>
        </w:rPr>
        <w:t>and the Commission’s rules</w:t>
      </w:r>
      <w:r w:rsidR="001F4C23">
        <w:rPr>
          <w:color w:val="000000"/>
          <w:lang w:val="en-US"/>
        </w:rPr>
        <w:t>.</w:t>
      </w:r>
    </w:p>
    <w:p w:rsidR="00AC5CA3" w:rsidRPr="001B04FB" w:rsidRDefault="00AB4523" w:rsidP="0078280F">
      <w:pPr>
        <w:pStyle w:val="ParaNum"/>
        <w:widowControl/>
        <w:jc w:val="left"/>
      </w:pPr>
      <w:bookmarkStart w:id="8" w:name="citeas((Cite_as:_2011_WL_1691818,_*5_(F."/>
      <w:bookmarkStart w:id="9" w:name="sp_999_5"/>
      <w:bookmarkStart w:id="10" w:name="SDU_5"/>
      <w:bookmarkEnd w:id="8"/>
      <w:r>
        <w:rPr>
          <w:lang w:val="en-US"/>
        </w:rPr>
        <w:t xml:space="preserve">This action is taken under </w:t>
      </w:r>
      <w:r w:rsidR="00AC5CA3" w:rsidRPr="00F96178">
        <w:t xml:space="preserve">delegated authority </w:t>
      </w:r>
      <w:r>
        <w:rPr>
          <w:lang w:val="en-US"/>
        </w:rPr>
        <w:t xml:space="preserve">pursuant to </w:t>
      </w:r>
      <w:r w:rsidR="00095804" w:rsidRPr="00F96178">
        <w:t>S</w:t>
      </w:r>
      <w:r w:rsidR="00AC5CA3" w:rsidRPr="00F96178">
        <w:t>ections 0.191 and 0.392 of the Commission</w:t>
      </w:r>
      <w:r w:rsidR="00DE29D0" w:rsidRPr="00F96178">
        <w:t>’</w:t>
      </w:r>
      <w:r w:rsidR="00AC5CA3" w:rsidRPr="00F96178">
        <w:t>s rules, 47 CFR §§ 0.191, 0.392.</w:t>
      </w:r>
    </w:p>
    <w:p w:rsidR="00AC5CA3" w:rsidRPr="001B04FB" w:rsidRDefault="00AC5CA3" w:rsidP="001A1302">
      <w:pPr>
        <w:autoSpaceDE w:val="0"/>
        <w:autoSpaceDN w:val="0"/>
        <w:adjustRightInd w:val="0"/>
        <w:rPr>
          <w:color w:val="000000"/>
          <w:szCs w:val="22"/>
        </w:rPr>
      </w:pPr>
      <w:r w:rsidRPr="001B04FB">
        <w:rPr>
          <w:color w:val="000000"/>
          <w:szCs w:val="22"/>
        </w:rPr>
        <w:tab/>
      </w:r>
      <w:r w:rsidRPr="001B04FB">
        <w:rPr>
          <w:color w:val="000000"/>
          <w:szCs w:val="22"/>
        </w:rPr>
        <w:tab/>
      </w:r>
      <w:r w:rsidRPr="001B04FB">
        <w:rPr>
          <w:color w:val="000000"/>
          <w:szCs w:val="22"/>
        </w:rPr>
        <w:tab/>
      </w:r>
      <w:r w:rsidRPr="001B04FB">
        <w:rPr>
          <w:color w:val="000000"/>
          <w:szCs w:val="22"/>
        </w:rPr>
        <w:tab/>
      </w:r>
      <w:r w:rsidRPr="001B04FB">
        <w:rPr>
          <w:color w:val="000000"/>
          <w:szCs w:val="22"/>
        </w:rPr>
        <w:tab/>
      </w:r>
      <w:r w:rsidR="001A1302">
        <w:rPr>
          <w:color w:val="000000"/>
          <w:szCs w:val="22"/>
        </w:rPr>
        <w:tab/>
      </w:r>
      <w:r w:rsidRPr="001B04FB">
        <w:rPr>
          <w:szCs w:val="22"/>
        </w:rPr>
        <w:t>FEDERAL COMMUNICATIONS COMMISSION</w:t>
      </w:r>
      <w:r w:rsidR="008D4000" w:rsidRPr="001B04FB">
        <w:rPr>
          <w:color w:val="000000"/>
          <w:szCs w:val="22"/>
        </w:rPr>
        <w:br/>
      </w:r>
    </w:p>
    <w:p w:rsidR="008D4000" w:rsidRPr="001B04FB" w:rsidRDefault="008D4000" w:rsidP="001A1302">
      <w:pPr>
        <w:autoSpaceDE w:val="0"/>
        <w:autoSpaceDN w:val="0"/>
        <w:adjustRightInd w:val="0"/>
        <w:rPr>
          <w:color w:val="000000"/>
          <w:szCs w:val="22"/>
        </w:rPr>
      </w:pPr>
    </w:p>
    <w:p w:rsidR="00AC5CA3" w:rsidRPr="001B04FB" w:rsidRDefault="00AC5CA3" w:rsidP="001A1302">
      <w:pPr>
        <w:autoSpaceDE w:val="0"/>
        <w:autoSpaceDN w:val="0"/>
        <w:adjustRightInd w:val="0"/>
        <w:rPr>
          <w:color w:val="000000"/>
          <w:szCs w:val="22"/>
        </w:rPr>
      </w:pPr>
    </w:p>
    <w:p w:rsidR="00AC5CA3" w:rsidRPr="001B04FB" w:rsidRDefault="00AC5CA3" w:rsidP="001A1302">
      <w:pPr>
        <w:autoSpaceDE w:val="0"/>
        <w:autoSpaceDN w:val="0"/>
        <w:adjustRightInd w:val="0"/>
        <w:rPr>
          <w:color w:val="000000"/>
          <w:szCs w:val="22"/>
        </w:rPr>
      </w:pPr>
    </w:p>
    <w:p w:rsidR="00C831A5" w:rsidRPr="001B04FB" w:rsidRDefault="00DC0F90" w:rsidP="00166CC1">
      <w:pPr>
        <w:autoSpaceDE w:val="0"/>
        <w:autoSpaceDN w:val="0"/>
        <w:adjustRightInd w:val="0"/>
        <w:rPr>
          <w:color w:val="000000"/>
          <w:szCs w:val="22"/>
        </w:rPr>
      </w:pPr>
      <w:r w:rsidRPr="001B04FB">
        <w:rPr>
          <w:color w:val="000000"/>
          <w:szCs w:val="22"/>
        </w:rPr>
        <w:tab/>
      </w:r>
      <w:r w:rsidRPr="001B04FB">
        <w:rPr>
          <w:color w:val="000000"/>
          <w:szCs w:val="22"/>
        </w:rPr>
        <w:tab/>
      </w:r>
      <w:r w:rsidRPr="001B04FB">
        <w:rPr>
          <w:color w:val="000000"/>
          <w:szCs w:val="22"/>
        </w:rPr>
        <w:tab/>
      </w:r>
      <w:r w:rsidRPr="001B04FB">
        <w:rPr>
          <w:color w:val="000000"/>
          <w:szCs w:val="22"/>
        </w:rPr>
        <w:tab/>
      </w:r>
      <w:r w:rsidRPr="001B04FB">
        <w:rPr>
          <w:color w:val="000000"/>
          <w:szCs w:val="22"/>
        </w:rPr>
        <w:tab/>
      </w:r>
      <w:bookmarkEnd w:id="9"/>
      <w:bookmarkEnd w:id="10"/>
      <w:r w:rsidR="001A1302">
        <w:rPr>
          <w:color w:val="000000"/>
          <w:szCs w:val="22"/>
        </w:rPr>
        <w:tab/>
      </w:r>
      <w:r w:rsidR="00931E0F">
        <w:rPr>
          <w:color w:val="000000"/>
          <w:szCs w:val="22"/>
        </w:rPr>
        <w:t>Michael J. Wilhelm</w:t>
      </w:r>
      <w:r w:rsidR="00AC5CA3" w:rsidRPr="001B04FB">
        <w:rPr>
          <w:color w:val="000000"/>
          <w:szCs w:val="22"/>
        </w:rPr>
        <w:br/>
      </w:r>
      <w:r w:rsidR="0046230B" w:rsidRPr="001B04FB">
        <w:rPr>
          <w:color w:val="000000"/>
          <w:szCs w:val="22"/>
        </w:rPr>
        <w:tab/>
      </w:r>
      <w:r w:rsidR="0046230B" w:rsidRPr="001B04FB">
        <w:rPr>
          <w:color w:val="000000"/>
          <w:szCs w:val="22"/>
        </w:rPr>
        <w:tab/>
      </w:r>
      <w:r w:rsidR="0046230B" w:rsidRPr="001B04FB">
        <w:rPr>
          <w:color w:val="000000"/>
          <w:szCs w:val="22"/>
        </w:rPr>
        <w:tab/>
      </w:r>
      <w:r w:rsidR="0046230B" w:rsidRPr="001B04FB">
        <w:rPr>
          <w:color w:val="000000"/>
          <w:szCs w:val="22"/>
        </w:rPr>
        <w:tab/>
      </w:r>
      <w:r w:rsidR="0046230B" w:rsidRPr="001B04FB">
        <w:rPr>
          <w:color w:val="000000"/>
          <w:szCs w:val="22"/>
        </w:rPr>
        <w:tab/>
      </w:r>
      <w:r w:rsidR="001A1302">
        <w:rPr>
          <w:color w:val="000000"/>
          <w:szCs w:val="22"/>
        </w:rPr>
        <w:tab/>
      </w:r>
      <w:r w:rsidR="00931E0F">
        <w:rPr>
          <w:color w:val="000000"/>
          <w:szCs w:val="22"/>
        </w:rPr>
        <w:t xml:space="preserve">Acting </w:t>
      </w:r>
      <w:r w:rsidR="0046230B" w:rsidRPr="001B04FB">
        <w:rPr>
          <w:color w:val="000000"/>
          <w:szCs w:val="22"/>
        </w:rPr>
        <w:t>Chief, Policy and Licensing Division</w:t>
      </w:r>
      <w:r w:rsidR="0046230B" w:rsidRPr="001B04FB">
        <w:rPr>
          <w:color w:val="000000"/>
          <w:szCs w:val="22"/>
        </w:rPr>
        <w:br/>
      </w:r>
      <w:r w:rsidR="0046230B" w:rsidRPr="001B04FB">
        <w:rPr>
          <w:color w:val="000000"/>
          <w:szCs w:val="22"/>
        </w:rPr>
        <w:tab/>
      </w:r>
      <w:r w:rsidR="0046230B" w:rsidRPr="001B04FB">
        <w:rPr>
          <w:color w:val="000000"/>
          <w:szCs w:val="22"/>
        </w:rPr>
        <w:tab/>
      </w:r>
      <w:r w:rsidR="0046230B" w:rsidRPr="001B04FB">
        <w:rPr>
          <w:color w:val="000000"/>
          <w:szCs w:val="22"/>
        </w:rPr>
        <w:tab/>
      </w:r>
      <w:r w:rsidR="0046230B" w:rsidRPr="001B04FB">
        <w:rPr>
          <w:color w:val="000000"/>
          <w:szCs w:val="22"/>
        </w:rPr>
        <w:tab/>
      </w:r>
      <w:r w:rsidR="0046230B" w:rsidRPr="001B04FB">
        <w:rPr>
          <w:color w:val="000000"/>
          <w:szCs w:val="22"/>
        </w:rPr>
        <w:tab/>
      </w:r>
      <w:r w:rsidR="001A1302">
        <w:rPr>
          <w:color w:val="000000"/>
          <w:szCs w:val="22"/>
        </w:rPr>
        <w:tab/>
      </w:r>
      <w:r w:rsidR="0046230B" w:rsidRPr="001B04FB">
        <w:rPr>
          <w:color w:val="000000"/>
          <w:szCs w:val="22"/>
        </w:rPr>
        <w:t>Public Safety and Homeland Security Bureau</w:t>
      </w:r>
      <w:r w:rsidR="00AC5CA3" w:rsidRPr="001B04FB">
        <w:rPr>
          <w:color w:val="000000"/>
          <w:szCs w:val="22"/>
        </w:rPr>
        <w:br/>
      </w:r>
      <w:r w:rsidR="00AC5CA3" w:rsidRPr="001B04FB">
        <w:rPr>
          <w:color w:val="000000"/>
          <w:szCs w:val="22"/>
        </w:rPr>
        <w:br/>
      </w:r>
    </w:p>
    <w:p w:rsidR="00C831A5" w:rsidRPr="001B04FB" w:rsidRDefault="00C831A5" w:rsidP="00C831A5">
      <w:pPr>
        <w:rPr>
          <w:szCs w:val="22"/>
        </w:rPr>
      </w:pPr>
    </w:p>
    <w:p w:rsidR="00C831A5" w:rsidRPr="001B04FB" w:rsidRDefault="00C831A5" w:rsidP="00C831A5">
      <w:pPr>
        <w:rPr>
          <w:szCs w:val="22"/>
        </w:rPr>
      </w:pPr>
    </w:p>
    <w:p w:rsidR="00C831A5" w:rsidRPr="001B04FB" w:rsidRDefault="00C831A5" w:rsidP="00C831A5">
      <w:pPr>
        <w:rPr>
          <w:szCs w:val="22"/>
        </w:rPr>
      </w:pPr>
    </w:p>
    <w:sectPr w:rsidR="00C831A5" w:rsidRPr="001B04FB" w:rsidSect="00E12D4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D88" w:rsidRDefault="008D7D88">
      <w:r>
        <w:separator/>
      </w:r>
    </w:p>
  </w:endnote>
  <w:endnote w:type="continuationSeparator" w:id="0">
    <w:p w:rsidR="008D7D88" w:rsidRDefault="008D7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411" w:rsidRDefault="005754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F10" w:rsidRDefault="00AC5CA3" w:rsidP="00CC4D31">
    <w:pPr>
      <w:pStyle w:val="Footer"/>
      <w:jc w:val="center"/>
    </w:pPr>
    <w:r>
      <w:rPr>
        <w:rStyle w:val="PageNumber"/>
      </w:rPr>
      <w:fldChar w:fldCharType="begin"/>
    </w:r>
    <w:r>
      <w:rPr>
        <w:rStyle w:val="PageNumber"/>
      </w:rPr>
      <w:instrText xml:space="preserve"> PAGE </w:instrText>
    </w:r>
    <w:r>
      <w:rPr>
        <w:rStyle w:val="PageNumber"/>
      </w:rPr>
      <w:fldChar w:fldCharType="separate"/>
    </w:r>
    <w:r w:rsidR="001453B4">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411" w:rsidRDefault="005754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D88" w:rsidRDefault="008D7D88">
      <w:pPr>
        <w:rPr>
          <w:sz w:val="20"/>
        </w:rPr>
      </w:pPr>
      <w:r>
        <w:rPr>
          <w:sz w:val="20"/>
        </w:rPr>
        <w:separator/>
      </w:r>
    </w:p>
  </w:footnote>
  <w:footnote w:type="continuationSeparator" w:id="0">
    <w:p w:rsidR="008D7D88" w:rsidRDefault="008D7D88">
      <w:pPr>
        <w:rPr>
          <w:sz w:val="20"/>
        </w:rPr>
      </w:pPr>
      <w:r>
        <w:rPr>
          <w:sz w:val="20"/>
        </w:rPr>
        <w:separator/>
      </w:r>
    </w:p>
    <w:p w:rsidR="008D7D88" w:rsidRDefault="008D7D88">
      <w:pPr>
        <w:rPr>
          <w:sz w:val="20"/>
        </w:rPr>
      </w:pPr>
      <w:r>
        <w:rPr>
          <w:sz w:val="20"/>
        </w:rPr>
        <w:t>(...continued from previous page)</w:t>
      </w:r>
    </w:p>
  </w:footnote>
  <w:footnote w:type="continuationNotice" w:id="1">
    <w:p w:rsidR="008D7D88" w:rsidRDefault="008D7D88">
      <w:pPr>
        <w:jc w:val="right"/>
        <w:rPr>
          <w:sz w:val="20"/>
        </w:rPr>
      </w:pPr>
      <w:r>
        <w:rPr>
          <w:sz w:val="20"/>
        </w:rPr>
        <w:t>(continued....)</w:t>
      </w:r>
    </w:p>
  </w:footnote>
  <w:footnote w:id="2">
    <w:p w:rsidR="0088718B" w:rsidRDefault="0088718B" w:rsidP="001B4333">
      <w:pPr>
        <w:pStyle w:val="FootnoteText"/>
        <w:jc w:val="left"/>
      </w:pPr>
      <w:r>
        <w:rPr>
          <w:rStyle w:val="FootnoteReference"/>
        </w:rPr>
        <w:footnoteRef/>
      </w:r>
      <w:r>
        <w:t xml:space="preserve"> </w:t>
      </w:r>
      <w:r w:rsidRPr="0064372B">
        <w:t xml:space="preserve">File Nos. 0004937682 &amp; 0004937683 </w:t>
      </w:r>
      <w:r>
        <w:rPr>
          <w:spacing w:val="-2"/>
          <w:szCs w:val="22"/>
        </w:rPr>
        <w:t>(filed Nov. 3, 2011, amended Apr. 3, 2013</w:t>
      </w:r>
      <w:r>
        <w:t xml:space="preserve">), attachments entitled, “Request for Waiver” (Waiver Request) and “Waiver-Expedited Action Requested To Waive Freeze of the PW Pool in the T-Band 470-512 MHz Affecting Pending Applications FCC Files # </w:t>
      </w:r>
      <w:r w:rsidRPr="00486CAD">
        <w:t xml:space="preserve">0004937682 </w:t>
      </w:r>
      <w:r>
        <w:t>and</w:t>
      </w:r>
      <w:r w:rsidRPr="00486CAD">
        <w:t xml:space="preserve"> </w:t>
      </w:r>
      <w:r>
        <w:t xml:space="preserve"># </w:t>
      </w:r>
      <w:r w:rsidRPr="00486CAD">
        <w:t>0004937683</w:t>
      </w:r>
      <w:r>
        <w:t>” (Suspension Waiver).</w:t>
      </w:r>
    </w:p>
  </w:footnote>
  <w:footnote w:id="3">
    <w:p w:rsidR="000169F6" w:rsidRDefault="000169F6" w:rsidP="001B4333">
      <w:pPr>
        <w:pStyle w:val="FootnoteText"/>
        <w:jc w:val="left"/>
      </w:pPr>
      <w:r>
        <w:rPr>
          <w:rStyle w:val="FootnoteReference"/>
        </w:rPr>
        <w:footnoteRef/>
      </w:r>
      <w:r>
        <w:t xml:space="preserve"> Waiver Request at 1; </w:t>
      </w:r>
      <w:r w:rsidRPr="006132B8">
        <w:rPr>
          <w:i/>
        </w:rPr>
        <w:t>s</w:t>
      </w:r>
      <w:r w:rsidRPr="00DF3E4F">
        <w:rPr>
          <w:i/>
        </w:rPr>
        <w:t xml:space="preserve">ee </w:t>
      </w:r>
      <w:r>
        <w:rPr>
          <w:i/>
        </w:rPr>
        <w:t xml:space="preserve">also </w:t>
      </w:r>
      <w:r w:rsidR="00891FA4">
        <w:t>47 CFR § 90.305(a).</w:t>
      </w:r>
    </w:p>
  </w:footnote>
  <w:footnote w:id="4">
    <w:p w:rsidR="000169F6" w:rsidRDefault="000169F6" w:rsidP="001B4333">
      <w:pPr>
        <w:pStyle w:val="FootnoteText"/>
        <w:jc w:val="left"/>
      </w:pPr>
      <w:r>
        <w:rPr>
          <w:rStyle w:val="FootnoteReference"/>
        </w:rPr>
        <w:footnoteRef/>
      </w:r>
      <w:r>
        <w:t xml:space="preserve"> </w:t>
      </w:r>
      <w:r w:rsidRPr="00EF0585">
        <w:rPr>
          <w:i/>
        </w:rPr>
        <w:t xml:space="preserve">Wireless </w:t>
      </w:r>
      <w:smartTag w:uri="urn:schemas-microsoft-com:office:smarttags" w:element="PersonName">
        <w:r w:rsidRPr="00EF0585">
          <w:rPr>
            <w:i/>
          </w:rPr>
          <w:t>Telecommunications</w:t>
        </w:r>
      </w:smartTag>
      <w:r w:rsidRPr="00EF0585">
        <w:rPr>
          <w:i/>
        </w:rPr>
        <w:t xml:space="preserve"> Bureau and Public Safety and Homeland Security Bureau Suspend the Acceptance and Processing of Certain Part 22 and 90 Applications for 470-512 MHz (T-Band) Spectrum</w:t>
      </w:r>
      <w:r>
        <w:t xml:space="preserve">, </w:t>
      </w:r>
      <w:r w:rsidRPr="00EF0585">
        <w:t>Public Notice</w:t>
      </w:r>
      <w:r>
        <w:t>, 27 FCC Rcd 4218 (WTB/PSHSB 2012) (</w:t>
      </w:r>
      <w:r>
        <w:rPr>
          <w:i/>
        </w:rPr>
        <w:t>Suspension Notice</w:t>
      </w:r>
      <w:r>
        <w:t>).</w:t>
      </w:r>
    </w:p>
  </w:footnote>
  <w:footnote w:id="5">
    <w:p w:rsidR="000169F6" w:rsidRDefault="000169F6" w:rsidP="001B4333">
      <w:pPr>
        <w:pStyle w:val="FootnoteText"/>
        <w:jc w:val="left"/>
      </w:pPr>
      <w:r>
        <w:rPr>
          <w:rStyle w:val="FootnoteReference"/>
        </w:rPr>
        <w:footnoteRef/>
      </w:r>
      <w:r>
        <w:t xml:space="preserve"> </w:t>
      </w:r>
      <w:r w:rsidR="00AD35E6" w:rsidRPr="00AD35E6">
        <w:t xml:space="preserve">Suspension </w:t>
      </w:r>
      <w:r>
        <w:t>Waiver.</w:t>
      </w:r>
    </w:p>
  </w:footnote>
  <w:footnote w:id="6">
    <w:p w:rsidR="007638BC" w:rsidRDefault="007638BC" w:rsidP="001B4333">
      <w:pPr>
        <w:pStyle w:val="FootnoteText"/>
        <w:jc w:val="left"/>
      </w:pPr>
      <w:r>
        <w:rPr>
          <w:rStyle w:val="FootnoteReference"/>
        </w:rPr>
        <w:footnoteRef/>
      </w:r>
      <w:r>
        <w:t xml:space="preserve"> </w:t>
      </w:r>
      <w:r w:rsidRPr="007638BC">
        <w:t>Waiver Request at 1</w:t>
      </w:r>
      <w:r w:rsidR="000D5B1F">
        <w:t>.</w:t>
      </w:r>
    </w:p>
  </w:footnote>
  <w:footnote w:id="7">
    <w:p w:rsidR="00B217AF" w:rsidRDefault="00B217AF" w:rsidP="001B4333">
      <w:pPr>
        <w:pStyle w:val="FootnoteText"/>
        <w:jc w:val="left"/>
      </w:pPr>
      <w:r>
        <w:rPr>
          <w:rStyle w:val="FootnoteReference"/>
        </w:rPr>
        <w:footnoteRef/>
      </w:r>
      <w:r>
        <w:t xml:space="preserve"> </w:t>
      </w:r>
      <w:smartTag w:uri="urn:schemas-microsoft-com:office:smarttags" w:element="State">
        <w:smartTag w:uri="urn:schemas-microsoft-com:office:smarttags" w:element="place">
          <w:r w:rsidR="007638BC" w:rsidRPr="007638BC">
            <w:rPr>
              <w:i/>
            </w:rPr>
            <w:t>Id</w:t>
          </w:r>
          <w:r>
            <w:t>.</w:t>
          </w:r>
        </w:smartTag>
      </w:smartTag>
      <w:r w:rsidR="00DA68C2">
        <w:t xml:space="preserve">  </w:t>
      </w:r>
      <w:r w:rsidR="00DA68C2" w:rsidRPr="00DA68C2">
        <w:t xml:space="preserve">The proposed sites at </w:t>
      </w:r>
      <w:smartTag w:uri="urn:schemas-microsoft-com:office:smarttags" w:element="City">
        <w:r w:rsidR="00DA68C2" w:rsidRPr="00DA68C2">
          <w:t>Morgan Hill</w:t>
        </w:r>
      </w:smartTag>
      <w:r w:rsidR="00DA68C2" w:rsidRPr="00DA68C2">
        <w:t xml:space="preserve"> and </w:t>
      </w:r>
      <w:smartTag w:uri="urn:schemas-microsoft-com:office:smarttags" w:element="City">
        <w:r w:rsidR="00DA68C2" w:rsidRPr="00DA68C2">
          <w:t>Gilroy</w:t>
        </w:r>
      </w:smartTag>
      <w:r w:rsidR="00DA68C2" w:rsidRPr="00DA68C2">
        <w:t xml:space="preserve"> are 99.3 kilometers (61.7 miles) and 113.6 kilometers (70.6 miles), respectively, from the </w:t>
      </w:r>
      <w:smartTag w:uri="urn:schemas-microsoft-com:office:smarttags" w:element="City">
        <w:smartTag w:uri="urn:schemas-microsoft-com:office:smarttags" w:element="place">
          <w:r w:rsidR="00DA68C2" w:rsidRPr="00DA68C2">
            <w:t>San Francisco</w:t>
          </w:r>
        </w:smartTag>
      </w:smartTag>
      <w:r w:rsidR="00DA68C2" w:rsidRPr="00DA68C2">
        <w:t xml:space="preserve"> geographic center coordinates.</w:t>
      </w:r>
    </w:p>
  </w:footnote>
  <w:footnote w:id="8">
    <w:p w:rsidR="00722087" w:rsidRDefault="00722087" w:rsidP="001B4333">
      <w:pPr>
        <w:pStyle w:val="FootnoteText"/>
        <w:jc w:val="left"/>
      </w:pPr>
      <w:r>
        <w:rPr>
          <w:rStyle w:val="FootnoteReference"/>
        </w:rPr>
        <w:footnoteRef/>
      </w:r>
      <w:r>
        <w:t xml:space="preserve"> </w:t>
      </w:r>
      <w:smartTag w:uri="urn:schemas-microsoft-com:office:smarttags" w:element="State">
        <w:smartTag w:uri="urn:schemas-microsoft-com:office:smarttags" w:element="place">
          <w:r w:rsidR="00B217AF" w:rsidRPr="00B217AF">
            <w:rPr>
              <w:i/>
            </w:rPr>
            <w:t>Id</w:t>
          </w:r>
          <w:r>
            <w:t>.</w:t>
          </w:r>
        </w:smartTag>
      </w:smartTag>
      <w:r w:rsidR="00390E29">
        <w:t xml:space="preserve"> at 2.</w:t>
      </w:r>
    </w:p>
  </w:footnote>
  <w:footnote w:id="9">
    <w:p w:rsidR="00DA68C2" w:rsidRPr="00266FDC" w:rsidRDefault="00DA68C2" w:rsidP="001B4333">
      <w:pPr>
        <w:pStyle w:val="FootnoteText"/>
        <w:jc w:val="left"/>
      </w:pPr>
      <w:r>
        <w:rPr>
          <w:rStyle w:val="FootnoteReference"/>
        </w:rPr>
        <w:footnoteRef/>
      </w:r>
      <w:r>
        <w:rPr>
          <w:i/>
        </w:rPr>
        <w:t xml:space="preserve"> See </w:t>
      </w:r>
      <w:r w:rsidRPr="00DF21C6">
        <w:rPr>
          <w:i/>
        </w:rPr>
        <w:t>Waiver Request</w:t>
      </w:r>
      <w:r w:rsidRPr="0088718B">
        <w:t xml:space="preserve"> at 6.</w:t>
      </w:r>
      <w:r>
        <w:t xml:space="preserve">  </w:t>
      </w:r>
      <w:r>
        <w:rPr>
          <w:i/>
        </w:rPr>
        <w:t>See also</w:t>
      </w:r>
      <w:r>
        <w:t xml:space="preserve"> 47 CFR § 90.307(d).  A land mobile base station which has associated mobile units must be separated from a protected adjacent channel television station by a minimum distance of 145 kilometers (90 miles).  </w:t>
      </w:r>
      <w:smartTag w:uri="urn:schemas-microsoft-com:office:smarttags" w:element="State">
        <w:smartTag w:uri="urn:schemas-microsoft-com:office:smarttags" w:element="place">
          <w:r>
            <w:rPr>
              <w:i/>
            </w:rPr>
            <w:t>Id</w:t>
          </w:r>
          <w:r>
            <w:t>.</w:t>
          </w:r>
        </w:smartTag>
      </w:smartTag>
      <w:r>
        <w:t xml:space="preserve">  </w:t>
      </w:r>
      <w:smartTag w:uri="urn:schemas-microsoft-com:office:smarttags" w:element="City">
        <w:smartTag w:uri="urn:schemas-microsoft-com:office:smarttags" w:element="place">
          <w:r w:rsidRPr="00DA68C2">
            <w:t>Santa Clara</w:t>
          </w:r>
        </w:smartTag>
      </w:smartTag>
      <w:r w:rsidRPr="00DA68C2">
        <w:t>’s proposed base stations would be located 44.9 and 58.7 kilometers from Station KBSV</w:t>
      </w:r>
      <w:r>
        <w:t>.</w:t>
      </w:r>
    </w:p>
  </w:footnote>
  <w:footnote w:id="10">
    <w:p w:rsidR="00DA68C2" w:rsidRPr="00F56B6A" w:rsidRDefault="00DA68C2" w:rsidP="001B4333">
      <w:pPr>
        <w:pStyle w:val="FootnoteText"/>
        <w:jc w:val="left"/>
      </w:pPr>
      <w:r>
        <w:rPr>
          <w:rStyle w:val="FootnoteReference"/>
        </w:rPr>
        <w:footnoteRef/>
      </w:r>
      <w:r>
        <w:t xml:space="preserve"> </w:t>
      </w:r>
      <w:r w:rsidRPr="00DA68C2">
        <w:t>The County has existing letters of concurrence from these licensees that approve “any future applications” on the frequency pair</w:t>
      </w:r>
      <w:r>
        <w:t xml:space="preserve">. </w:t>
      </w:r>
      <w:r w:rsidRPr="00DA68C2">
        <w:rPr>
          <w:i/>
        </w:rPr>
        <w:t xml:space="preserve"> </w:t>
      </w:r>
      <w:r>
        <w:rPr>
          <w:i/>
        </w:rPr>
        <w:t>See</w:t>
      </w:r>
      <w:r>
        <w:t xml:space="preserve"> File </w:t>
      </w:r>
      <w:r w:rsidRPr="00F56B6A">
        <w:t>Nos. 0004937682 &amp; 0004937683</w:t>
      </w:r>
      <w:r>
        <w:t xml:space="preserve">, attached Letter from Nancy A. Dawn, Administrative Services Manager, Los Gatos Police Department to Santa Clara County Communications (dated July 3, 2010) and Letter from Lisa Tait, Acting Support Service Manager, City of Campbell to Santa Clara County (dated August 16, 2010). </w:t>
      </w:r>
    </w:p>
  </w:footnote>
  <w:footnote w:id="11">
    <w:p w:rsidR="00200DEE" w:rsidRDefault="00200DEE" w:rsidP="001B4333">
      <w:pPr>
        <w:pStyle w:val="FootnoteText"/>
        <w:jc w:val="left"/>
      </w:pPr>
      <w:r>
        <w:rPr>
          <w:rStyle w:val="FootnoteReference"/>
        </w:rPr>
        <w:footnoteRef/>
      </w:r>
      <w:r>
        <w:t xml:space="preserve"> </w:t>
      </w:r>
      <w:r>
        <w:rPr>
          <w:i/>
        </w:rPr>
        <w:t>See</w:t>
      </w:r>
      <w:r>
        <w:t xml:space="preserve"> Pub. L. No. 112-96, 126 Stat. 156 (2012) (Spectrum Act).  </w:t>
      </w:r>
    </w:p>
  </w:footnote>
  <w:footnote w:id="12">
    <w:p w:rsidR="00200DEE" w:rsidRDefault="00200DEE" w:rsidP="001B4333">
      <w:pPr>
        <w:pStyle w:val="FootnoteText"/>
        <w:jc w:val="left"/>
      </w:pPr>
      <w:r>
        <w:rPr>
          <w:rStyle w:val="FootnoteReference"/>
        </w:rPr>
        <w:footnoteRef/>
      </w:r>
      <w:r>
        <w:t xml:space="preserve"> Spectrum Act, § 6103(a).  The Act further instructs the Commission to “begin a system of competitive bidding under Section 309(j) of the Communications Act of 1934 (47 USC 309(j)) to grant new initial licenses for the use of the spectrum.”  </w:t>
      </w:r>
      <w:smartTag w:uri="urn:schemas-microsoft-com:office:smarttags" w:element="place">
        <w:smartTag w:uri="urn:schemas-microsoft-com:office:smarttags" w:element="State">
          <w:r>
            <w:rPr>
              <w:i/>
            </w:rPr>
            <w:t>Id.</w:t>
          </w:r>
        </w:smartTag>
      </w:smartTag>
      <w:r>
        <w:rPr>
          <w:i/>
        </w:rPr>
        <w:t xml:space="preserve"> </w:t>
      </w:r>
      <w:r>
        <w:t xml:space="preserve"> It also provides that “relocation of public safety entities from the T-Band Spectrum” shall be completed not later than two years after completion of the system of competitive bidding.</w:t>
      </w:r>
      <w:r>
        <w:rPr>
          <w:i/>
        </w:rPr>
        <w:t xml:space="preserve">  </w:t>
      </w:r>
      <w:smartTag w:uri="urn:schemas-microsoft-com:office:smarttags" w:element="place">
        <w:smartTag w:uri="urn:schemas-microsoft-com:office:smarttags" w:element="State">
          <w:r>
            <w:rPr>
              <w:i/>
            </w:rPr>
            <w:t>Id</w:t>
          </w:r>
          <w:r>
            <w:t>.</w:t>
          </w:r>
        </w:smartTag>
      </w:smartTag>
      <w:r>
        <w:t>,</w:t>
      </w:r>
      <w:r>
        <w:rPr>
          <w:i/>
        </w:rPr>
        <w:t xml:space="preserve"> </w:t>
      </w:r>
      <w:r>
        <w:t>§ 6103(b), (c).</w:t>
      </w:r>
    </w:p>
  </w:footnote>
  <w:footnote w:id="13">
    <w:p w:rsidR="000D5B1F" w:rsidRDefault="000D5B1F" w:rsidP="001B4333">
      <w:pPr>
        <w:pStyle w:val="FootnoteText"/>
        <w:jc w:val="left"/>
      </w:pPr>
      <w:r>
        <w:rPr>
          <w:rStyle w:val="FootnoteReference"/>
        </w:rPr>
        <w:footnoteRef/>
      </w:r>
      <w:r>
        <w:t xml:space="preserve"> </w:t>
      </w:r>
      <w:r>
        <w:rPr>
          <w:i/>
        </w:rPr>
        <w:t>Suspension Notice</w:t>
      </w:r>
      <w:r>
        <w:t xml:space="preserve">.   </w:t>
      </w:r>
    </w:p>
  </w:footnote>
  <w:footnote w:id="14">
    <w:p w:rsidR="00F02805" w:rsidRDefault="00F02805" w:rsidP="001B4333">
      <w:pPr>
        <w:pStyle w:val="FootnoteText"/>
        <w:jc w:val="left"/>
      </w:pPr>
      <w:r>
        <w:rPr>
          <w:rStyle w:val="FootnoteReference"/>
        </w:rPr>
        <w:footnoteRef/>
      </w:r>
      <w:r>
        <w:t xml:space="preserve"> </w:t>
      </w:r>
      <w:smartTag w:uri="urn:schemas-microsoft-com:office:smarttags" w:element="State">
        <w:smartTag w:uri="urn:schemas-microsoft-com:office:smarttags" w:element="place">
          <w:r>
            <w:rPr>
              <w:i/>
            </w:rPr>
            <w:t>Id</w:t>
          </w:r>
          <w:r>
            <w:t>.</w:t>
          </w:r>
        </w:smartTag>
      </w:smartTag>
      <w:r w:rsidR="000D5B1F">
        <w:t>,</w:t>
      </w:r>
      <w:r>
        <w:rPr>
          <w:i/>
        </w:rPr>
        <w:t xml:space="preserve"> </w:t>
      </w:r>
      <w:r w:rsidR="000D5B1F" w:rsidRPr="000D5B1F">
        <w:t xml:space="preserve">27 FCC Rcd </w:t>
      </w:r>
      <w:r w:rsidR="006553DC">
        <w:t xml:space="preserve">at </w:t>
      </w:r>
      <w:r w:rsidR="000D5B1F" w:rsidRPr="000D5B1F">
        <w:t>4218</w:t>
      </w:r>
      <w:r w:rsidR="00EF0585">
        <w:t>-</w:t>
      </w:r>
      <w:r w:rsidR="000D5B1F">
        <w:t>19</w:t>
      </w:r>
      <w:r>
        <w:t>.</w:t>
      </w:r>
    </w:p>
  </w:footnote>
  <w:footnote w:id="15">
    <w:p w:rsidR="00200DEE" w:rsidRPr="00200DEE" w:rsidRDefault="00200DEE" w:rsidP="001B4333">
      <w:pPr>
        <w:pStyle w:val="FootnoteText"/>
        <w:jc w:val="left"/>
      </w:pPr>
      <w:r>
        <w:rPr>
          <w:rStyle w:val="FootnoteReference"/>
        </w:rPr>
        <w:footnoteRef/>
      </w:r>
      <w:r>
        <w:t xml:space="preserve"> </w:t>
      </w:r>
      <w:smartTag w:uri="urn:schemas-microsoft-com:office:smarttags" w:element="State">
        <w:smartTag w:uri="urn:schemas-microsoft-com:office:smarttags" w:element="place">
          <w:r>
            <w:rPr>
              <w:i/>
            </w:rPr>
            <w:t>Id</w:t>
          </w:r>
          <w:r>
            <w:t>.</w:t>
          </w:r>
        </w:smartTag>
      </w:smartTag>
      <w:r>
        <w:t xml:space="preserve"> at 4219</w:t>
      </w:r>
      <w:r w:rsidR="00DC390A">
        <w:t>.</w:t>
      </w:r>
    </w:p>
  </w:footnote>
  <w:footnote w:id="16">
    <w:p w:rsidR="00F02805" w:rsidRDefault="00F02805" w:rsidP="001B4333">
      <w:pPr>
        <w:pStyle w:val="FootnoteText"/>
        <w:jc w:val="left"/>
      </w:pPr>
      <w:r>
        <w:rPr>
          <w:rStyle w:val="FootnoteReference"/>
        </w:rPr>
        <w:footnoteRef/>
      </w:r>
      <w:r>
        <w:t xml:space="preserve"> </w:t>
      </w:r>
      <w:smartTag w:uri="urn:schemas-microsoft-com:office:smarttags" w:element="State">
        <w:smartTag w:uri="urn:schemas-microsoft-com:office:smarttags" w:element="place">
          <w:r w:rsidR="00200DEE" w:rsidRPr="00200DEE">
            <w:rPr>
              <w:i/>
            </w:rPr>
            <w:t>Id</w:t>
          </w:r>
          <w:r>
            <w:t>.</w:t>
          </w:r>
        </w:smartTag>
      </w:smartTag>
    </w:p>
  </w:footnote>
  <w:footnote w:id="17">
    <w:p w:rsidR="00F02805" w:rsidRDefault="00F02805" w:rsidP="001B4333">
      <w:pPr>
        <w:pStyle w:val="FootnoteText"/>
        <w:jc w:val="left"/>
      </w:pPr>
      <w:r>
        <w:rPr>
          <w:rStyle w:val="FootnoteReference"/>
        </w:rPr>
        <w:footnoteRef/>
      </w:r>
      <w:r>
        <w:t xml:space="preserve"> </w:t>
      </w:r>
      <w:smartTag w:uri="urn:schemas-microsoft-com:office:smarttags" w:element="State">
        <w:smartTag w:uri="urn:schemas-microsoft-com:office:smarttags" w:element="place">
          <w:r>
            <w:rPr>
              <w:i/>
            </w:rPr>
            <w:t>Id</w:t>
          </w:r>
          <w:r>
            <w:t>.</w:t>
          </w:r>
        </w:smartTag>
      </w:smartTag>
      <w:r w:rsidR="000D5B1F">
        <w:t xml:space="preserve"> at</w:t>
      </w:r>
      <w:r>
        <w:t xml:space="preserve"> </w:t>
      </w:r>
      <w:r w:rsidR="000D5B1F">
        <w:t xml:space="preserve">4219 </w:t>
      </w:r>
      <w:r>
        <w:t>note 4.</w:t>
      </w:r>
    </w:p>
  </w:footnote>
  <w:footnote w:id="18">
    <w:p w:rsidR="00690D94" w:rsidRDefault="00690D94" w:rsidP="001B4333">
      <w:pPr>
        <w:pStyle w:val="FootnoteText"/>
        <w:jc w:val="left"/>
      </w:pPr>
      <w:r>
        <w:rPr>
          <w:rStyle w:val="FootnoteReference"/>
        </w:rPr>
        <w:footnoteRef/>
      </w:r>
      <w:r>
        <w:t xml:space="preserve"> Suspension Waiver.</w:t>
      </w:r>
    </w:p>
  </w:footnote>
  <w:footnote w:id="19">
    <w:p w:rsidR="00690D94" w:rsidRDefault="00690D94" w:rsidP="001B4333">
      <w:pPr>
        <w:pStyle w:val="FootnoteText"/>
        <w:jc w:val="left"/>
      </w:pPr>
      <w:r>
        <w:rPr>
          <w:rStyle w:val="FootnoteReference"/>
        </w:rPr>
        <w:footnoteRef/>
      </w:r>
      <w:r>
        <w:t xml:space="preserve"> </w:t>
      </w:r>
      <w:smartTag w:uri="urn:schemas-microsoft-com:office:smarttags" w:element="State">
        <w:smartTag w:uri="urn:schemas-microsoft-com:office:smarttags" w:element="place">
          <w:r w:rsidRPr="00690D94">
            <w:rPr>
              <w:i/>
            </w:rPr>
            <w:t>Id</w:t>
          </w:r>
          <w:r>
            <w:t>.</w:t>
          </w:r>
        </w:smartTag>
      </w:smartTag>
      <w:r w:rsidRPr="00761D52">
        <w:t xml:space="preserve"> at 3.</w:t>
      </w:r>
    </w:p>
  </w:footnote>
  <w:footnote w:id="20">
    <w:p w:rsidR="00690D94" w:rsidRPr="00005797" w:rsidRDefault="00690D94" w:rsidP="001B4333">
      <w:pPr>
        <w:pStyle w:val="FootnoteText"/>
        <w:jc w:val="left"/>
      </w:pPr>
      <w:r>
        <w:rPr>
          <w:rStyle w:val="FootnoteReference"/>
        </w:rPr>
        <w:footnoteRef/>
      </w:r>
      <w:r>
        <w:t xml:space="preserve"> </w:t>
      </w:r>
      <w:smartTag w:uri="urn:schemas-microsoft-com:office:smarttags" w:element="State">
        <w:smartTag w:uri="urn:schemas-microsoft-com:office:smarttags" w:element="place">
          <w:r>
            <w:rPr>
              <w:i/>
            </w:rPr>
            <w:t>Id</w:t>
          </w:r>
          <w:r>
            <w:t>.</w:t>
          </w:r>
        </w:smartTag>
      </w:smartTag>
      <w:r>
        <w:t xml:space="preserve"> at 4.</w:t>
      </w:r>
    </w:p>
  </w:footnote>
  <w:footnote w:id="21">
    <w:p w:rsidR="00690D94" w:rsidRPr="00005797" w:rsidRDefault="00690D94" w:rsidP="001B4333">
      <w:pPr>
        <w:pStyle w:val="FootnoteText"/>
        <w:jc w:val="left"/>
      </w:pPr>
      <w:r>
        <w:rPr>
          <w:rStyle w:val="FootnoteReference"/>
        </w:rPr>
        <w:footnoteRef/>
      </w:r>
      <w:r>
        <w:t xml:space="preserve"> </w:t>
      </w:r>
      <w:smartTag w:uri="urn:schemas-microsoft-com:office:smarttags" w:element="State">
        <w:smartTag w:uri="urn:schemas-microsoft-com:office:smarttags" w:element="place">
          <w:r>
            <w:rPr>
              <w:i/>
            </w:rPr>
            <w:t>Id</w:t>
          </w:r>
          <w:r>
            <w:t>.</w:t>
          </w:r>
        </w:smartTag>
      </w:smartTag>
      <w:r>
        <w:t xml:space="preserve"> at 3-4.</w:t>
      </w:r>
    </w:p>
  </w:footnote>
  <w:footnote w:id="22">
    <w:p w:rsidR="00690D94" w:rsidRPr="00005797" w:rsidRDefault="00690D94" w:rsidP="001B4333">
      <w:pPr>
        <w:pStyle w:val="FootnoteText"/>
        <w:jc w:val="left"/>
      </w:pPr>
      <w:r>
        <w:rPr>
          <w:rStyle w:val="FootnoteReference"/>
        </w:rPr>
        <w:footnoteRef/>
      </w:r>
      <w:r>
        <w:t xml:space="preserve"> </w:t>
      </w:r>
      <w:smartTag w:uri="urn:schemas-microsoft-com:office:smarttags" w:element="State">
        <w:smartTag w:uri="urn:schemas-microsoft-com:office:smarttags" w:element="place">
          <w:r>
            <w:rPr>
              <w:i/>
            </w:rPr>
            <w:t>Id</w:t>
          </w:r>
          <w:r>
            <w:t>.</w:t>
          </w:r>
        </w:smartTag>
      </w:smartTag>
      <w:r>
        <w:t xml:space="preserve"> at 4.</w:t>
      </w:r>
    </w:p>
  </w:footnote>
  <w:footnote w:id="23">
    <w:p w:rsidR="00C325D7" w:rsidRPr="00D16F29" w:rsidRDefault="00C325D7" w:rsidP="001B4333">
      <w:pPr>
        <w:pStyle w:val="FootnoteText"/>
        <w:jc w:val="left"/>
      </w:pPr>
      <w:r w:rsidRPr="00D16F29">
        <w:rPr>
          <w:rStyle w:val="FootnoteReference"/>
        </w:rPr>
        <w:footnoteRef/>
      </w:r>
      <w:r w:rsidRPr="00D16F29">
        <w:t xml:space="preserve"> 47 CFR § 1.925(b)(3).</w:t>
      </w:r>
    </w:p>
  </w:footnote>
  <w:footnote w:id="24">
    <w:p w:rsidR="00176562" w:rsidRPr="00D16F29" w:rsidRDefault="00176562" w:rsidP="001B4333">
      <w:pPr>
        <w:pStyle w:val="FootnoteText"/>
        <w:jc w:val="left"/>
      </w:pPr>
      <w:r w:rsidRPr="00D16F29">
        <w:rPr>
          <w:rStyle w:val="FootnoteReference"/>
        </w:rPr>
        <w:footnoteRef/>
      </w:r>
      <w:r w:rsidRPr="00D16F29">
        <w:t xml:space="preserve"> </w:t>
      </w:r>
      <w:r w:rsidRPr="00D16F29">
        <w:rPr>
          <w:i/>
        </w:rPr>
        <w:t>WAIT Radio v. FCC</w:t>
      </w:r>
      <w:r w:rsidRPr="00D16F29">
        <w:t>, 418 F.2d 1153, 1157 (D.C. Cir. 1969).</w:t>
      </w:r>
    </w:p>
  </w:footnote>
  <w:footnote w:id="25">
    <w:p w:rsidR="004C03F6" w:rsidRDefault="004C03F6" w:rsidP="001B4333">
      <w:pPr>
        <w:pStyle w:val="FootnoteText"/>
        <w:jc w:val="left"/>
      </w:pPr>
      <w:r>
        <w:rPr>
          <w:rStyle w:val="FootnoteReference"/>
        </w:rPr>
        <w:footnoteRef/>
      </w:r>
      <w:r>
        <w:t xml:space="preserve"> </w:t>
      </w:r>
      <w:smartTag w:uri="urn:schemas-microsoft-com:office:smarttags" w:element="State">
        <w:smartTag w:uri="urn:schemas-microsoft-com:office:smarttags" w:element="place">
          <w:r w:rsidR="00005797" w:rsidRPr="00005797">
            <w:rPr>
              <w:i/>
            </w:rPr>
            <w:t>Id</w:t>
          </w:r>
          <w:r w:rsidR="00005797" w:rsidRPr="00005797">
            <w:t>.</w:t>
          </w:r>
        </w:smartTag>
      </w:smartTag>
      <w:r w:rsidR="00005797">
        <w:t xml:space="preserve"> </w:t>
      </w:r>
      <w:r>
        <w:t>at 3.</w:t>
      </w:r>
    </w:p>
  </w:footnote>
  <w:footnote w:id="26">
    <w:p w:rsidR="00432283" w:rsidRPr="00432283" w:rsidRDefault="00432283" w:rsidP="001B4333">
      <w:pPr>
        <w:pStyle w:val="FootnoteText"/>
        <w:jc w:val="left"/>
      </w:pPr>
      <w:r>
        <w:rPr>
          <w:rStyle w:val="FootnoteReference"/>
        </w:rPr>
        <w:footnoteRef/>
      </w:r>
      <w:r>
        <w:t xml:space="preserve"> </w:t>
      </w:r>
      <w:r>
        <w:rPr>
          <w:i/>
        </w:rPr>
        <w:t>Suspension Notice</w:t>
      </w:r>
      <w:r>
        <w:t xml:space="preserve">, </w:t>
      </w:r>
      <w:r w:rsidRPr="00432283">
        <w:t xml:space="preserve">27 FCC Rcd </w:t>
      </w:r>
      <w:r>
        <w:t>at 4219.</w:t>
      </w:r>
    </w:p>
  </w:footnote>
  <w:footnote w:id="27">
    <w:p w:rsidR="00690D94" w:rsidRDefault="00690D94" w:rsidP="001B4333">
      <w:pPr>
        <w:pStyle w:val="FootnoteText"/>
        <w:jc w:val="left"/>
      </w:pPr>
      <w:r>
        <w:rPr>
          <w:rStyle w:val="FootnoteReference"/>
        </w:rPr>
        <w:footnoteRef/>
      </w:r>
      <w:r>
        <w:t xml:space="preserve"> Suspension Waiver at 4.  </w:t>
      </w:r>
      <w:r w:rsidRPr="00EB3FF6">
        <w:rPr>
          <w:i/>
        </w:rPr>
        <w:t>See</w:t>
      </w:r>
      <w:r>
        <w:t xml:space="preserve"> call signs </w:t>
      </w:r>
      <w:r w:rsidR="00B76097">
        <w:t xml:space="preserve">WPTJ628, </w:t>
      </w:r>
      <w:r w:rsidR="007C5631">
        <w:t>WPRW624</w:t>
      </w:r>
      <w:r w:rsidR="008117BF">
        <w:t xml:space="preserve">, </w:t>
      </w:r>
      <w:r w:rsidR="008117BF">
        <w:rPr>
          <w:rStyle w:val="text-blue"/>
        </w:rPr>
        <w:t>WPSP534</w:t>
      </w:r>
      <w:r w:rsidR="007C5631">
        <w:t xml:space="preserve"> </w:t>
      </w:r>
      <w:r>
        <w:t>and WPSE913.</w:t>
      </w:r>
    </w:p>
  </w:footnote>
  <w:footnote w:id="28">
    <w:p w:rsidR="004C03F6" w:rsidRPr="000D6DCE" w:rsidRDefault="004C03F6" w:rsidP="001B4333">
      <w:pPr>
        <w:pStyle w:val="FootnoteText"/>
        <w:jc w:val="left"/>
      </w:pPr>
      <w:r>
        <w:rPr>
          <w:rStyle w:val="FootnoteReference"/>
        </w:rPr>
        <w:footnoteRef/>
      </w:r>
      <w:r>
        <w:t xml:space="preserve"> </w:t>
      </w:r>
      <w:r>
        <w:rPr>
          <w:i/>
        </w:rPr>
        <w:t>Suspension Notice</w:t>
      </w:r>
      <w:r>
        <w:t xml:space="preserve">, </w:t>
      </w:r>
      <w:r w:rsidRPr="000D6DCE">
        <w:t>27 FCC Rcd</w:t>
      </w:r>
      <w:r>
        <w:t xml:space="preserve"> at</w:t>
      </w:r>
      <w:r w:rsidRPr="000D6DCE">
        <w:t xml:space="preserve"> 4218</w:t>
      </w:r>
      <w:r>
        <w:t>.</w:t>
      </w:r>
    </w:p>
  </w:footnote>
  <w:footnote w:id="29">
    <w:p w:rsidR="006019B1" w:rsidRPr="00F2470A" w:rsidRDefault="006019B1" w:rsidP="001B4333">
      <w:pPr>
        <w:pStyle w:val="FootnoteText"/>
        <w:jc w:val="left"/>
      </w:pPr>
      <w:r>
        <w:rPr>
          <w:rStyle w:val="FootnoteReference"/>
        </w:rPr>
        <w:footnoteRef/>
      </w:r>
      <w:r w:rsidR="004D6B05">
        <w:t xml:space="preserve"> </w:t>
      </w:r>
      <w:r w:rsidR="00DC390A">
        <w:t>Spectrum Act,</w:t>
      </w:r>
      <w:r w:rsidR="00530F90" w:rsidRPr="00BD230F">
        <w:t xml:space="preserve"> §</w:t>
      </w:r>
      <w:r w:rsidR="00530F90">
        <w:t xml:space="preserve"> 6402.  </w:t>
      </w:r>
      <w:r w:rsidR="00530F90">
        <w:rPr>
          <w:i/>
        </w:rPr>
        <w:t xml:space="preserve">See also </w:t>
      </w:r>
      <w:r w:rsidR="004D6B05">
        <w:rPr>
          <w:i/>
        </w:rPr>
        <w:t>Expanding the Economic and Innovation Opportunities of Spectrum Through Incentive Auctions</w:t>
      </w:r>
      <w:r w:rsidR="004D6B05">
        <w:t>, GN Docket No. 12-268, Report and Order, 29 FCC Rcd 6567 (2014) (</w:t>
      </w:r>
      <w:r w:rsidR="004D6B05">
        <w:rPr>
          <w:i/>
        </w:rPr>
        <w:t>Incentive Auction Report and Order</w:t>
      </w:r>
      <w:r w:rsidR="004D6B05">
        <w:t>).</w:t>
      </w:r>
    </w:p>
  </w:footnote>
  <w:footnote w:id="30">
    <w:p w:rsidR="004D6B05" w:rsidRPr="002C32DA" w:rsidRDefault="004D6B05" w:rsidP="004D6B05">
      <w:pPr>
        <w:pStyle w:val="FootnoteText"/>
        <w:jc w:val="left"/>
      </w:pPr>
      <w:r>
        <w:rPr>
          <w:rStyle w:val="FootnoteReference"/>
        </w:rPr>
        <w:footnoteRef/>
      </w:r>
      <w:r>
        <w:t xml:space="preserve"> </w:t>
      </w:r>
      <w:r w:rsidR="006F07B3" w:rsidRPr="00864C3B">
        <w:t xml:space="preserve">The final stage rule was satisfied on Jan. 18, 2017.  </w:t>
      </w:r>
      <w:r w:rsidR="006F07B3" w:rsidRPr="00864C3B">
        <w:rPr>
          <w:i/>
        </w:rPr>
        <w:t xml:space="preserve">See </w:t>
      </w:r>
      <w:r w:rsidR="006F07B3" w:rsidRPr="00864C3B">
        <w:t xml:space="preserve">Incentive Auction Public Reporting System, Forward Auction – Announcements, </w:t>
      </w:r>
      <w:hyperlink r:id="rId1" w:history="1">
        <w:r w:rsidR="005C25AB" w:rsidRPr="009F6FBD">
          <w:rPr>
            <w:rStyle w:val="Hyperlink"/>
          </w:rPr>
          <w:t>https://auctiondata.fcc.gov/public/projects/1000/reports/forward_announcements</w:t>
        </w:r>
      </w:hyperlink>
      <w:r w:rsidR="005C25AB">
        <w:t xml:space="preserve"> </w:t>
      </w:r>
      <w:r w:rsidR="006F07B3" w:rsidRPr="00864C3B">
        <w:t xml:space="preserve">(last visited </w:t>
      </w:r>
      <w:r w:rsidR="00710179">
        <w:t>Mar</w:t>
      </w:r>
      <w:r w:rsidR="006F07B3" w:rsidRPr="00864C3B">
        <w:t xml:space="preserve">. </w:t>
      </w:r>
      <w:r w:rsidR="00710179">
        <w:t>16</w:t>
      </w:r>
      <w:r w:rsidR="006F07B3" w:rsidRPr="00864C3B">
        <w:t>, 2017</w:t>
      </w:r>
      <w:r w:rsidR="00710179">
        <w:t>)</w:t>
      </w:r>
      <w:r w:rsidR="006F07B3">
        <w:t xml:space="preserve">.  </w:t>
      </w:r>
      <w:r w:rsidR="00530F90">
        <w:rPr>
          <w:i/>
        </w:rPr>
        <w:t>See</w:t>
      </w:r>
      <w:r>
        <w:t xml:space="preserve"> </w:t>
      </w:r>
      <w:r w:rsidR="006F07B3" w:rsidRPr="005C25AB">
        <w:rPr>
          <w:i/>
        </w:rPr>
        <w:t>also</w:t>
      </w:r>
      <w:r w:rsidR="006F07B3">
        <w:t xml:space="preserve"> </w:t>
      </w:r>
      <w:hyperlink r:id="rId2" w:history="1">
        <w:r w:rsidR="006F07B3" w:rsidRPr="00AB5B5B">
          <w:rPr>
            <w:rStyle w:val="Hyperlink"/>
          </w:rPr>
          <w:t>https://www.fcc.gov/news-events/blog/2017/02/10/incentive-auction-clock-phase-over-what%E2%80%99s-next</w:t>
        </w:r>
      </w:hyperlink>
      <w:r w:rsidR="006F07B3">
        <w:t xml:space="preserve"> </w:t>
      </w:r>
      <w:r w:rsidR="00710179" w:rsidRPr="00864C3B">
        <w:t xml:space="preserve">(last visited </w:t>
      </w:r>
      <w:r w:rsidR="00710179">
        <w:t>Mar</w:t>
      </w:r>
      <w:r w:rsidR="00710179" w:rsidRPr="00864C3B">
        <w:t xml:space="preserve">. </w:t>
      </w:r>
      <w:r w:rsidR="00710179">
        <w:t>16</w:t>
      </w:r>
      <w:r w:rsidR="00710179" w:rsidRPr="00864C3B">
        <w:t>, 2017</w:t>
      </w:r>
      <w:r w:rsidR="00710179">
        <w:t xml:space="preserve">) </w:t>
      </w:r>
      <w:r w:rsidR="006F07B3">
        <w:t xml:space="preserve">(announcing the close of the clock phase of the </w:t>
      </w:r>
      <w:r w:rsidR="0072527B">
        <w:t>I</w:t>
      </w:r>
      <w:r w:rsidR="006F07B3">
        <w:t xml:space="preserve">ncentive </w:t>
      </w:r>
      <w:r w:rsidR="0072527B">
        <w:t>A</w:t>
      </w:r>
      <w:r w:rsidR="006F07B3">
        <w:t>uction).</w:t>
      </w:r>
    </w:p>
  </w:footnote>
  <w:footnote w:id="31">
    <w:p w:rsidR="006F07B3" w:rsidRDefault="006F07B3" w:rsidP="005C25AB">
      <w:pPr>
        <w:pStyle w:val="FootnoteText"/>
        <w:jc w:val="left"/>
      </w:pPr>
      <w:r>
        <w:rPr>
          <w:rStyle w:val="FootnoteReference"/>
        </w:rPr>
        <w:footnoteRef/>
      </w:r>
      <w:r>
        <w:t xml:space="preserve"> </w:t>
      </w:r>
      <w:r w:rsidR="0072527B" w:rsidRPr="00EA6088">
        <w:rPr>
          <w:i/>
        </w:rPr>
        <w:t>Incentive Auction Task Force and Media Bureau Announce Procedures for the Post-Incentive Auction Broadcast Transition</w:t>
      </w:r>
      <w:r w:rsidR="0072527B" w:rsidRPr="00EA6088">
        <w:t>, Public Notice, 32 FCC Rcd 858, at 8</w:t>
      </w:r>
      <w:r w:rsidR="0072527B">
        <w:t>66</w:t>
      </w:r>
      <w:r w:rsidR="0072527B" w:rsidRPr="00EA6088">
        <w:t>-</w:t>
      </w:r>
      <w:r w:rsidR="0072527B">
        <w:t>70, paras. 27</w:t>
      </w:r>
      <w:r w:rsidR="0072527B" w:rsidRPr="00EA6088">
        <w:t>-</w:t>
      </w:r>
      <w:r w:rsidR="0072527B">
        <w:t>38</w:t>
      </w:r>
      <w:r w:rsidR="0072527B" w:rsidRPr="00EA6088">
        <w:t xml:space="preserve"> (MB 2017) (</w:t>
      </w:r>
      <w:r w:rsidR="0072527B" w:rsidRPr="00EA6088">
        <w:rPr>
          <w:i/>
        </w:rPr>
        <w:t>Broadcast Transition Procedures Public Notice</w:t>
      </w:r>
      <w:r w:rsidR="0072527B" w:rsidRPr="00EA6088">
        <w:t>)</w:t>
      </w:r>
      <w:r w:rsidR="0072527B">
        <w:t>.</w:t>
      </w:r>
    </w:p>
  </w:footnote>
  <w:footnote w:id="32">
    <w:p w:rsidR="004D6B05" w:rsidRPr="00307784" w:rsidRDefault="004D6B05" w:rsidP="004D6B05">
      <w:pPr>
        <w:pStyle w:val="FootnoteText"/>
        <w:jc w:val="left"/>
      </w:pPr>
      <w:r>
        <w:rPr>
          <w:rStyle w:val="FootnoteReference"/>
        </w:rPr>
        <w:footnoteRef/>
      </w:r>
      <w:r w:rsidR="00530F90" w:rsidRPr="005477BE">
        <w:rPr>
          <w:i/>
        </w:rPr>
        <w:t xml:space="preserve"> Incentive Auction Task Force Releases Information Related to Incentive Auction Repacking</w:t>
      </w:r>
      <w:r w:rsidR="00530F90">
        <w:t xml:space="preserve">, GN Docket No. 12-268, ET Docket No. 13-26, </w:t>
      </w:r>
      <w:r w:rsidR="00530F90" w:rsidRPr="005477BE">
        <w:t>Public Notice</w:t>
      </w:r>
      <w:r w:rsidR="00530F90">
        <w:t>, 28 FCC Rcd 10370 (2013) (</w:t>
      </w:r>
      <w:r w:rsidR="00530F90" w:rsidRPr="00F2470A">
        <w:rPr>
          <w:i/>
        </w:rPr>
        <w:t>Repacking Notice</w:t>
      </w:r>
      <w:r w:rsidR="00530F90">
        <w:t xml:space="preserve">).  Repacking is a “reorganization … of the broadcast television bands, which is likely to include the reassignment of some television stations to new channels.”  </w:t>
      </w:r>
      <w:r w:rsidR="00530F90">
        <w:rPr>
          <w:i/>
        </w:rPr>
        <w:t>Id</w:t>
      </w:r>
      <w:r w:rsidR="00530F90">
        <w:t>.</w:t>
      </w:r>
      <w:r>
        <w:t xml:space="preserve">  Repacked TV stations in the T-Band will observe protection distances from individual land mobile waiver base stations of 185 </w:t>
      </w:r>
      <w:r w:rsidRPr="005C469B">
        <w:t xml:space="preserve">kilometers </w:t>
      </w:r>
      <w:r>
        <w:t xml:space="preserve">for co-channel </w:t>
      </w:r>
      <w:r w:rsidRPr="00B85DD4">
        <w:t xml:space="preserve">TV stations </w:t>
      </w:r>
      <w:r>
        <w:t xml:space="preserve">and 96 </w:t>
      </w:r>
      <w:r w:rsidRPr="005C469B">
        <w:t xml:space="preserve">kilometers </w:t>
      </w:r>
      <w:r>
        <w:t xml:space="preserve">for </w:t>
      </w:r>
      <w:r w:rsidRPr="009C2096">
        <w:t>adjacent channel</w:t>
      </w:r>
      <w:r w:rsidRPr="00B85DD4">
        <w:t xml:space="preserve"> TV stations</w:t>
      </w:r>
      <w:r>
        <w:t>.</w:t>
      </w:r>
      <w:r w:rsidR="00530F90">
        <w:t xml:space="preserve">  </w:t>
      </w:r>
      <w:r w:rsidR="00530F90">
        <w:rPr>
          <w:i/>
        </w:rPr>
        <w:t>Id</w:t>
      </w:r>
      <w:r w:rsidR="00530F90">
        <w:t xml:space="preserve">., attached Technical Appendix: Constraint Files Generation. </w:t>
      </w:r>
      <w:r w:rsidR="00530F90" w:rsidRPr="00530F90">
        <w:t xml:space="preserve"> </w:t>
      </w:r>
      <w:r w:rsidR="00530F90">
        <w:t xml:space="preserve">Waiver base stations are </w:t>
      </w:r>
      <w:r w:rsidR="00530F90" w:rsidRPr="005C469B">
        <w:t>located outside 80 kilometers of the city centers</w:t>
      </w:r>
      <w:r w:rsidR="00530F90">
        <w:t xml:space="preserve"> pursuant to waivers of </w:t>
      </w:r>
      <w:r w:rsidR="00530F90" w:rsidRPr="005C469B">
        <w:t>47 CFR § 90.30</w:t>
      </w:r>
      <w:r w:rsidR="00530F90">
        <w:t>5(a).</w:t>
      </w:r>
    </w:p>
  </w:footnote>
  <w:footnote w:id="33">
    <w:p w:rsidR="00200DEE" w:rsidRDefault="00200DEE" w:rsidP="001B4333">
      <w:pPr>
        <w:pStyle w:val="FootnoteText"/>
        <w:jc w:val="left"/>
      </w:pPr>
      <w:r>
        <w:rPr>
          <w:rStyle w:val="FootnoteReference"/>
        </w:rPr>
        <w:footnoteRef/>
      </w:r>
      <w:r>
        <w:t xml:space="preserve"> 47 CFR § 1.934(d)(2).</w:t>
      </w:r>
    </w:p>
  </w:footnote>
  <w:footnote w:id="34">
    <w:p w:rsidR="00200DEE" w:rsidRDefault="00200DEE" w:rsidP="001B4333">
      <w:pPr>
        <w:pStyle w:val="FootnoteText"/>
        <w:jc w:val="left"/>
        <w:rPr>
          <w:i/>
        </w:rPr>
      </w:pPr>
      <w:r>
        <w:rPr>
          <w:rStyle w:val="FootnoteReference"/>
        </w:rPr>
        <w:footnoteRef/>
      </w:r>
      <w:r>
        <w:t xml:space="preserve"> </w:t>
      </w:r>
      <w:r>
        <w:rPr>
          <w:i/>
        </w:rPr>
        <w:t>Suspension Notice</w:t>
      </w:r>
      <w:r>
        <w:t xml:space="preserve"> at </w:t>
      </w:r>
      <w:r w:rsidR="00285F66">
        <w:t>4</w:t>
      </w:r>
      <w:r>
        <w:t>2</w:t>
      </w:r>
      <w:r w:rsidR="00285F66">
        <w:t xml:space="preserve">19; </w:t>
      </w:r>
      <w:r w:rsidR="00285F66" w:rsidRPr="00285F66">
        <w:rPr>
          <w:i/>
        </w:rPr>
        <w:t>see also</w:t>
      </w:r>
      <w:r w:rsidR="00285F66">
        <w:t xml:space="preserve"> </w:t>
      </w:r>
      <w:r w:rsidR="00285F66" w:rsidRPr="005477BE">
        <w:rPr>
          <w:i/>
        </w:rPr>
        <w:t>Town of Sandwich, Massachusetts</w:t>
      </w:r>
      <w:r w:rsidR="00285F66">
        <w:t xml:space="preserve">, </w:t>
      </w:r>
      <w:r w:rsidR="00285F66" w:rsidRPr="005477BE">
        <w:t>Order</w:t>
      </w:r>
      <w:r w:rsidR="00285F66">
        <w:t>, 2</w:t>
      </w:r>
      <w:r w:rsidR="00B02DFB">
        <w:t>7 FCC Rcd 9173, 9174 ¶ 4 (PSHSB</w:t>
      </w:r>
      <w:r w:rsidR="00285F66">
        <w:t xml:space="preserve"> 2012)</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411" w:rsidRDefault="005754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A52" w:rsidRPr="00BF0A52" w:rsidRDefault="00BF0A52" w:rsidP="00BF0A52">
    <w:pPr>
      <w:pStyle w:val="Header"/>
      <w:tabs>
        <w:tab w:val="clear" w:pos="4320"/>
        <w:tab w:val="clear" w:pos="8640"/>
        <w:tab w:val="center" w:pos="4680"/>
        <w:tab w:val="right" w:pos="9360"/>
      </w:tabs>
      <w:rPr>
        <w:b/>
      </w:rPr>
    </w:pPr>
    <w:r w:rsidRPr="00BF0A52">
      <w:rPr>
        <w:b/>
      </w:rPr>
      <w:tab/>
      <w:t>Federal Communications Commission</w:t>
    </w:r>
    <w:r w:rsidRPr="00BF0A52">
      <w:rPr>
        <w:b/>
      </w:rPr>
      <w:tab/>
      <w:t>DA 1</w:t>
    </w:r>
    <w:r w:rsidR="002603A2">
      <w:rPr>
        <w:b/>
      </w:rPr>
      <w:t>7</w:t>
    </w:r>
    <w:r w:rsidRPr="00BF0A52">
      <w:rPr>
        <w:b/>
      </w:rPr>
      <w:t>-</w:t>
    </w:r>
    <w:r w:rsidR="00D353FF">
      <w:rPr>
        <w:b/>
      </w:rPr>
      <w:t>359</w:t>
    </w:r>
    <w:r w:rsidRPr="00BF0A52">
      <w:rPr>
        <w:b/>
      </w:rPr>
      <w:t xml:space="preserve">  </w:t>
    </w:r>
    <w:r w:rsidR="001453B4">
      <w:rPr>
        <w:b/>
        <w:noProof/>
      </w:rPr>
      <w:pict>
        <v:line id="_x0000_s2058" style="position:absolute;z-index:251658240;mso-position-horizontal-relative:text;mso-position-vertical-relative:text" from="2.25pt,13.75pt" to="470.25pt,13.75pt" o:allowincell="f" strokeweight="1.5p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4FB" w:rsidRDefault="001B04FB" w:rsidP="001B04FB">
    <w:pPr>
      <w:pStyle w:val="Header"/>
      <w:tabs>
        <w:tab w:val="clear" w:pos="4320"/>
        <w:tab w:val="clear" w:pos="8640"/>
        <w:tab w:val="center" w:pos="4680"/>
        <w:tab w:val="right" w:pos="9360"/>
      </w:tabs>
      <w:rPr>
        <w:b/>
      </w:rPr>
    </w:pPr>
    <w:r>
      <w:rPr>
        <w:b/>
      </w:rPr>
      <w:tab/>
      <w:t>Federal Communications Commission</w:t>
    </w:r>
    <w:r>
      <w:rPr>
        <w:b/>
      </w:rPr>
      <w:tab/>
      <w:t xml:space="preserve">DA </w:t>
    </w:r>
    <w:r w:rsidR="00CA75E7">
      <w:rPr>
        <w:b/>
      </w:rPr>
      <w:t>1</w:t>
    </w:r>
    <w:r w:rsidR="00931E0F">
      <w:rPr>
        <w:b/>
      </w:rPr>
      <w:t>7</w:t>
    </w:r>
    <w:r>
      <w:rPr>
        <w:b/>
      </w:rPr>
      <w:t>-</w:t>
    </w:r>
    <w:r w:rsidR="00D353FF">
      <w:rPr>
        <w:b/>
      </w:rPr>
      <w:t>359</w:t>
    </w:r>
  </w:p>
  <w:p w:rsidR="00AC5CA3" w:rsidRDefault="001453B4">
    <w:pPr>
      <w:pStyle w:val="Header"/>
      <w:tabs>
        <w:tab w:val="clear" w:pos="8640"/>
        <w:tab w:val="right" w:pos="9360"/>
      </w:tabs>
    </w:pPr>
    <w:r>
      <w:rPr>
        <w:noProof/>
      </w:rPr>
      <w:pict>
        <v:line id="_x0000_s2055" style="position:absolute;z-index:251657216" from="0,1.75pt" to="468pt,1.75pt" o:allowincell="f"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5">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6">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8">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9">
    <w:nsid w:val="61182925"/>
    <w:multiLevelType w:val="singleLevel"/>
    <w:tmpl w:val="D180CED0"/>
    <w:lvl w:ilvl="0">
      <w:start w:val="1"/>
      <w:numFmt w:val="decimal"/>
      <w:lvlText w:val="%1."/>
      <w:lvlJc w:val="left"/>
      <w:pPr>
        <w:tabs>
          <w:tab w:val="num" w:pos="1080"/>
        </w:tabs>
        <w:ind w:left="0" w:firstLine="720"/>
      </w:p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1">
    <w:nsid w:val="694A038F"/>
    <w:multiLevelType w:val="singleLevel"/>
    <w:tmpl w:val="D94CF5CA"/>
    <w:lvl w:ilvl="0">
      <w:start w:val="1"/>
      <w:numFmt w:val="decimal"/>
      <w:pStyle w:val="Numberedparagraph"/>
      <w:lvlText w:val="%1."/>
      <w:lvlJc w:val="left"/>
      <w:pPr>
        <w:tabs>
          <w:tab w:val="num" w:pos="1080"/>
        </w:tabs>
        <w:ind w:left="0" w:firstLine="720"/>
      </w:pPr>
    </w:lvl>
  </w:abstractNum>
  <w:abstractNum w:abstractNumId="22">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2"/>
  </w:num>
  <w:num w:numId="3">
    <w:abstractNumId w:val="3"/>
  </w:num>
  <w:num w:numId="4">
    <w:abstractNumId w:val="15"/>
  </w:num>
  <w:num w:numId="5">
    <w:abstractNumId w:val="4"/>
  </w:num>
  <w:num w:numId="6">
    <w:abstractNumId w:val="18"/>
  </w:num>
  <w:num w:numId="7">
    <w:abstractNumId w:val="12"/>
  </w:num>
  <w:num w:numId="8">
    <w:abstractNumId w:val="5"/>
  </w:num>
  <w:num w:numId="9">
    <w:abstractNumId w:val="17"/>
  </w:num>
  <w:num w:numId="10">
    <w:abstractNumId w:val="10"/>
  </w:num>
  <w:num w:numId="11">
    <w:abstractNumId w:val="9"/>
  </w:num>
  <w:num w:numId="12">
    <w:abstractNumId w:val="6"/>
  </w:num>
  <w:num w:numId="13">
    <w:abstractNumId w:val="11"/>
  </w:num>
  <w:num w:numId="14">
    <w:abstractNumId w:val="16"/>
  </w:num>
  <w:num w:numId="15">
    <w:abstractNumId w:val="1"/>
  </w:num>
  <w:num w:numId="16">
    <w:abstractNumId w:val="2"/>
  </w:num>
  <w:num w:numId="17">
    <w:abstractNumId w:val="7"/>
  </w:num>
  <w:num w:numId="18">
    <w:abstractNumId w:val="0"/>
  </w:num>
  <w:num w:numId="19">
    <w:abstractNumId w:val="8"/>
  </w:num>
  <w:num w:numId="20">
    <w:abstractNumId w:val="13"/>
  </w:num>
  <w:num w:numId="21">
    <w:abstractNumId w:val="14"/>
  </w:num>
  <w:num w:numId="22">
    <w:abstractNumId w:val="21"/>
  </w:num>
  <w:num w:numId="23">
    <w:abstractNumId w:val="19"/>
  </w:num>
  <w:num w:numId="24">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9"/>
    <o:shapelayout v:ext="edit">
      <o:idmap v:ext="edit" data="2"/>
    </o:shapelayout>
  </w:hdrShapeDefaults>
  <w:footnotePr>
    <w:footnote w:id="-1"/>
    <w:footnote w:id="0"/>
    <w:footnote w:id="1"/>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7367"/>
    <w:rsid w:val="00005797"/>
    <w:rsid w:val="000154C8"/>
    <w:rsid w:val="000158BB"/>
    <w:rsid w:val="000169F6"/>
    <w:rsid w:val="00030D32"/>
    <w:rsid w:val="000413FC"/>
    <w:rsid w:val="00061CFC"/>
    <w:rsid w:val="00073381"/>
    <w:rsid w:val="00077F39"/>
    <w:rsid w:val="00085BB3"/>
    <w:rsid w:val="0009284B"/>
    <w:rsid w:val="00092C02"/>
    <w:rsid w:val="0009375B"/>
    <w:rsid w:val="00095804"/>
    <w:rsid w:val="000A34F7"/>
    <w:rsid w:val="000B40AD"/>
    <w:rsid w:val="000B639A"/>
    <w:rsid w:val="000C15B6"/>
    <w:rsid w:val="000C50B2"/>
    <w:rsid w:val="000C711E"/>
    <w:rsid w:val="000D1685"/>
    <w:rsid w:val="000D19BC"/>
    <w:rsid w:val="000D5B1F"/>
    <w:rsid w:val="000D6DCE"/>
    <w:rsid w:val="000E3C19"/>
    <w:rsid w:val="000F3BC2"/>
    <w:rsid w:val="00105827"/>
    <w:rsid w:val="00114694"/>
    <w:rsid w:val="00121789"/>
    <w:rsid w:val="00135ECB"/>
    <w:rsid w:val="001409A4"/>
    <w:rsid w:val="001429D7"/>
    <w:rsid w:val="00143DDB"/>
    <w:rsid w:val="00143E21"/>
    <w:rsid w:val="001453B4"/>
    <w:rsid w:val="0014641D"/>
    <w:rsid w:val="00146B11"/>
    <w:rsid w:val="00154572"/>
    <w:rsid w:val="0016187B"/>
    <w:rsid w:val="00163FC1"/>
    <w:rsid w:val="00166CC1"/>
    <w:rsid w:val="00176562"/>
    <w:rsid w:val="00184D7B"/>
    <w:rsid w:val="00184FB4"/>
    <w:rsid w:val="001A1302"/>
    <w:rsid w:val="001A52F3"/>
    <w:rsid w:val="001A7369"/>
    <w:rsid w:val="001A7D39"/>
    <w:rsid w:val="001B04FB"/>
    <w:rsid w:val="001B4333"/>
    <w:rsid w:val="001D2099"/>
    <w:rsid w:val="001F02F3"/>
    <w:rsid w:val="001F0356"/>
    <w:rsid w:val="001F4C23"/>
    <w:rsid w:val="001F5C53"/>
    <w:rsid w:val="0020023F"/>
    <w:rsid w:val="00200DEE"/>
    <w:rsid w:val="002046F0"/>
    <w:rsid w:val="002070BD"/>
    <w:rsid w:val="002154F5"/>
    <w:rsid w:val="00234D08"/>
    <w:rsid w:val="002507E1"/>
    <w:rsid w:val="00251965"/>
    <w:rsid w:val="002603A2"/>
    <w:rsid w:val="002629B3"/>
    <w:rsid w:val="00263E9C"/>
    <w:rsid w:val="00267E1D"/>
    <w:rsid w:val="0028088A"/>
    <w:rsid w:val="00285F66"/>
    <w:rsid w:val="00286CC0"/>
    <w:rsid w:val="00295717"/>
    <w:rsid w:val="002A07DD"/>
    <w:rsid w:val="002A51B3"/>
    <w:rsid w:val="002A74D6"/>
    <w:rsid w:val="002B0806"/>
    <w:rsid w:val="002B629E"/>
    <w:rsid w:val="002C6797"/>
    <w:rsid w:val="002D3F10"/>
    <w:rsid w:val="002D5C67"/>
    <w:rsid w:val="002E329C"/>
    <w:rsid w:val="00300DB4"/>
    <w:rsid w:val="00301C75"/>
    <w:rsid w:val="00302673"/>
    <w:rsid w:val="003062D4"/>
    <w:rsid w:val="00306486"/>
    <w:rsid w:val="00307784"/>
    <w:rsid w:val="003136E3"/>
    <w:rsid w:val="003234BA"/>
    <w:rsid w:val="0032618C"/>
    <w:rsid w:val="00341235"/>
    <w:rsid w:val="0034474B"/>
    <w:rsid w:val="00350BBB"/>
    <w:rsid w:val="003511C0"/>
    <w:rsid w:val="00354AD3"/>
    <w:rsid w:val="0035521C"/>
    <w:rsid w:val="00355637"/>
    <w:rsid w:val="0036520D"/>
    <w:rsid w:val="003653A8"/>
    <w:rsid w:val="0037797B"/>
    <w:rsid w:val="0038155B"/>
    <w:rsid w:val="003845FE"/>
    <w:rsid w:val="00390E29"/>
    <w:rsid w:val="00390F29"/>
    <w:rsid w:val="003A37E2"/>
    <w:rsid w:val="003A4DCD"/>
    <w:rsid w:val="003A4EF1"/>
    <w:rsid w:val="003B533E"/>
    <w:rsid w:val="003C1CB7"/>
    <w:rsid w:val="003E61E0"/>
    <w:rsid w:val="003E6A2D"/>
    <w:rsid w:val="003F172E"/>
    <w:rsid w:val="003F2CD3"/>
    <w:rsid w:val="00400762"/>
    <w:rsid w:val="004029F4"/>
    <w:rsid w:val="0040546E"/>
    <w:rsid w:val="0040793B"/>
    <w:rsid w:val="0041080A"/>
    <w:rsid w:val="0041426C"/>
    <w:rsid w:val="004148D8"/>
    <w:rsid w:val="00421FA8"/>
    <w:rsid w:val="004237B3"/>
    <w:rsid w:val="00432283"/>
    <w:rsid w:val="0043320E"/>
    <w:rsid w:val="00434C41"/>
    <w:rsid w:val="00436A6C"/>
    <w:rsid w:val="00445830"/>
    <w:rsid w:val="0045377C"/>
    <w:rsid w:val="004555E1"/>
    <w:rsid w:val="00457FEE"/>
    <w:rsid w:val="0046230B"/>
    <w:rsid w:val="00467B07"/>
    <w:rsid w:val="00474701"/>
    <w:rsid w:val="0047725F"/>
    <w:rsid w:val="00486CAD"/>
    <w:rsid w:val="004907B1"/>
    <w:rsid w:val="00493D8A"/>
    <w:rsid w:val="00494F9E"/>
    <w:rsid w:val="004A2D55"/>
    <w:rsid w:val="004C03F6"/>
    <w:rsid w:val="004C0A54"/>
    <w:rsid w:val="004C28B9"/>
    <w:rsid w:val="004D6B05"/>
    <w:rsid w:val="004E0456"/>
    <w:rsid w:val="004E1464"/>
    <w:rsid w:val="004E2D4D"/>
    <w:rsid w:val="005050E4"/>
    <w:rsid w:val="005141CC"/>
    <w:rsid w:val="005177FA"/>
    <w:rsid w:val="00530440"/>
    <w:rsid w:val="00530F90"/>
    <w:rsid w:val="00535A68"/>
    <w:rsid w:val="00543FE6"/>
    <w:rsid w:val="00545AC0"/>
    <w:rsid w:val="005477BE"/>
    <w:rsid w:val="005518DA"/>
    <w:rsid w:val="00555ECE"/>
    <w:rsid w:val="005579A9"/>
    <w:rsid w:val="00562049"/>
    <w:rsid w:val="005639CA"/>
    <w:rsid w:val="00573830"/>
    <w:rsid w:val="00575411"/>
    <w:rsid w:val="00575687"/>
    <w:rsid w:val="00576908"/>
    <w:rsid w:val="00580A08"/>
    <w:rsid w:val="0058262E"/>
    <w:rsid w:val="00594B8A"/>
    <w:rsid w:val="00595E3E"/>
    <w:rsid w:val="0059799C"/>
    <w:rsid w:val="005A42BE"/>
    <w:rsid w:val="005A7FE4"/>
    <w:rsid w:val="005B059D"/>
    <w:rsid w:val="005C0E0D"/>
    <w:rsid w:val="005C17EC"/>
    <w:rsid w:val="005C230D"/>
    <w:rsid w:val="005C25AB"/>
    <w:rsid w:val="005C309A"/>
    <w:rsid w:val="005C469B"/>
    <w:rsid w:val="005D7EAB"/>
    <w:rsid w:val="005E6C73"/>
    <w:rsid w:val="005E7C17"/>
    <w:rsid w:val="006019B1"/>
    <w:rsid w:val="00602E6F"/>
    <w:rsid w:val="006277AD"/>
    <w:rsid w:val="006330DD"/>
    <w:rsid w:val="006425F9"/>
    <w:rsid w:val="0064372B"/>
    <w:rsid w:val="00643EEB"/>
    <w:rsid w:val="00650E0E"/>
    <w:rsid w:val="0065235F"/>
    <w:rsid w:val="006553DC"/>
    <w:rsid w:val="00657692"/>
    <w:rsid w:val="00665CBB"/>
    <w:rsid w:val="0067461D"/>
    <w:rsid w:val="00674E84"/>
    <w:rsid w:val="006754C8"/>
    <w:rsid w:val="00680F3C"/>
    <w:rsid w:val="00686B6F"/>
    <w:rsid w:val="00690D94"/>
    <w:rsid w:val="006A47A3"/>
    <w:rsid w:val="006A6908"/>
    <w:rsid w:val="006B26FF"/>
    <w:rsid w:val="006C2CE2"/>
    <w:rsid w:val="006C37EB"/>
    <w:rsid w:val="006C4CF2"/>
    <w:rsid w:val="006D5CDB"/>
    <w:rsid w:val="006E0FEC"/>
    <w:rsid w:val="006E7B49"/>
    <w:rsid w:val="006F07B3"/>
    <w:rsid w:val="006F54CA"/>
    <w:rsid w:val="006F73D5"/>
    <w:rsid w:val="00710179"/>
    <w:rsid w:val="00712681"/>
    <w:rsid w:val="007171C1"/>
    <w:rsid w:val="00722087"/>
    <w:rsid w:val="00722EA7"/>
    <w:rsid w:val="0072527B"/>
    <w:rsid w:val="00725878"/>
    <w:rsid w:val="007301DA"/>
    <w:rsid w:val="0076163B"/>
    <w:rsid w:val="00761D52"/>
    <w:rsid w:val="007638BC"/>
    <w:rsid w:val="00780B61"/>
    <w:rsid w:val="00781376"/>
    <w:rsid w:val="0078280F"/>
    <w:rsid w:val="00785E04"/>
    <w:rsid w:val="00790736"/>
    <w:rsid w:val="007A330A"/>
    <w:rsid w:val="007B462D"/>
    <w:rsid w:val="007B64D0"/>
    <w:rsid w:val="007C2050"/>
    <w:rsid w:val="007C518F"/>
    <w:rsid w:val="007C5631"/>
    <w:rsid w:val="007D1C44"/>
    <w:rsid w:val="007D7A7F"/>
    <w:rsid w:val="007F7CBE"/>
    <w:rsid w:val="008008A9"/>
    <w:rsid w:val="00804CD3"/>
    <w:rsid w:val="00810280"/>
    <w:rsid w:val="008117BF"/>
    <w:rsid w:val="0083791C"/>
    <w:rsid w:val="008402F5"/>
    <w:rsid w:val="00845F02"/>
    <w:rsid w:val="00856CD6"/>
    <w:rsid w:val="00857DDE"/>
    <w:rsid w:val="00867F6A"/>
    <w:rsid w:val="0088718B"/>
    <w:rsid w:val="00887E7D"/>
    <w:rsid w:val="00891FA4"/>
    <w:rsid w:val="00894638"/>
    <w:rsid w:val="008B65B0"/>
    <w:rsid w:val="008C2EF8"/>
    <w:rsid w:val="008C6ACB"/>
    <w:rsid w:val="008D2FC2"/>
    <w:rsid w:val="008D4000"/>
    <w:rsid w:val="008D7D88"/>
    <w:rsid w:val="008E2B9D"/>
    <w:rsid w:val="008E3F86"/>
    <w:rsid w:val="008E6D06"/>
    <w:rsid w:val="008F0286"/>
    <w:rsid w:val="009061D2"/>
    <w:rsid w:val="0091742E"/>
    <w:rsid w:val="009204F9"/>
    <w:rsid w:val="0093042A"/>
    <w:rsid w:val="00931E0F"/>
    <w:rsid w:val="00941144"/>
    <w:rsid w:val="00942343"/>
    <w:rsid w:val="00951FC4"/>
    <w:rsid w:val="00955DD8"/>
    <w:rsid w:val="009614F2"/>
    <w:rsid w:val="00962896"/>
    <w:rsid w:val="00971CA5"/>
    <w:rsid w:val="00973EEC"/>
    <w:rsid w:val="00981383"/>
    <w:rsid w:val="009822AF"/>
    <w:rsid w:val="0099526A"/>
    <w:rsid w:val="009B48AA"/>
    <w:rsid w:val="009B56A0"/>
    <w:rsid w:val="009B7E01"/>
    <w:rsid w:val="009D139A"/>
    <w:rsid w:val="009D74E6"/>
    <w:rsid w:val="009E2C64"/>
    <w:rsid w:val="009F26D2"/>
    <w:rsid w:val="00A0362E"/>
    <w:rsid w:val="00A0469E"/>
    <w:rsid w:val="00A15141"/>
    <w:rsid w:val="00A151CF"/>
    <w:rsid w:val="00A24FEF"/>
    <w:rsid w:val="00A26BA0"/>
    <w:rsid w:val="00A3103A"/>
    <w:rsid w:val="00A40786"/>
    <w:rsid w:val="00A42498"/>
    <w:rsid w:val="00A47361"/>
    <w:rsid w:val="00A50675"/>
    <w:rsid w:val="00A521DD"/>
    <w:rsid w:val="00A611FD"/>
    <w:rsid w:val="00A633C0"/>
    <w:rsid w:val="00A633F0"/>
    <w:rsid w:val="00A63E0B"/>
    <w:rsid w:val="00A64D2A"/>
    <w:rsid w:val="00A715B7"/>
    <w:rsid w:val="00A73937"/>
    <w:rsid w:val="00A7748B"/>
    <w:rsid w:val="00A806EF"/>
    <w:rsid w:val="00A83C99"/>
    <w:rsid w:val="00A87A0B"/>
    <w:rsid w:val="00A91915"/>
    <w:rsid w:val="00A97B8D"/>
    <w:rsid w:val="00AA17C0"/>
    <w:rsid w:val="00AA71B7"/>
    <w:rsid w:val="00AB4523"/>
    <w:rsid w:val="00AB7199"/>
    <w:rsid w:val="00AB7B26"/>
    <w:rsid w:val="00AC2C40"/>
    <w:rsid w:val="00AC5CA3"/>
    <w:rsid w:val="00AD1D3C"/>
    <w:rsid w:val="00AD35E6"/>
    <w:rsid w:val="00AD592F"/>
    <w:rsid w:val="00AE5154"/>
    <w:rsid w:val="00AE586A"/>
    <w:rsid w:val="00AF3E27"/>
    <w:rsid w:val="00AF7C82"/>
    <w:rsid w:val="00B02DFB"/>
    <w:rsid w:val="00B0651E"/>
    <w:rsid w:val="00B10734"/>
    <w:rsid w:val="00B217AF"/>
    <w:rsid w:val="00B316FF"/>
    <w:rsid w:val="00B369F6"/>
    <w:rsid w:val="00B53C06"/>
    <w:rsid w:val="00B56667"/>
    <w:rsid w:val="00B5667C"/>
    <w:rsid w:val="00B648B1"/>
    <w:rsid w:val="00B64F9C"/>
    <w:rsid w:val="00B76097"/>
    <w:rsid w:val="00B806F1"/>
    <w:rsid w:val="00B83705"/>
    <w:rsid w:val="00B83907"/>
    <w:rsid w:val="00B83931"/>
    <w:rsid w:val="00B8503A"/>
    <w:rsid w:val="00B86401"/>
    <w:rsid w:val="00B92ED8"/>
    <w:rsid w:val="00B93A32"/>
    <w:rsid w:val="00B94CED"/>
    <w:rsid w:val="00B958DF"/>
    <w:rsid w:val="00BB0585"/>
    <w:rsid w:val="00BC081B"/>
    <w:rsid w:val="00BC2271"/>
    <w:rsid w:val="00BC6A7A"/>
    <w:rsid w:val="00BD230F"/>
    <w:rsid w:val="00BD65BB"/>
    <w:rsid w:val="00BE3CD0"/>
    <w:rsid w:val="00BF0A52"/>
    <w:rsid w:val="00BF15F0"/>
    <w:rsid w:val="00BF6F70"/>
    <w:rsid w:val="00C11F13"/>
    <w:rsid w:val="00C14FA5"/>
    <w:rsid w:val="00C27592"/>
    <w:rsid w:val="00C30347"/>
    <w:rsid w:val="00C31847"/>
    <w:rsid w:val="00C325D7"/>
    <w:rsid w:val="00C35596"/>
    <w:rsid w:val="00C37367"/>
    <w:rsid w:val="00C45A45"/>
    <w:rsid w:val="00C57513"/>
    <w:rsid w:val="00C60937"/>
    <w:rsid w:val="00C62815"/>
    <w:rsid w:val="00C74B27"/>
    <w:rsid w:val="00C77370"/>
    <w:rsid w:val="00C776A2"/>
    <w:rsid w:val="00C82650"/>
    <w:rsid w:val="00C831A5"/>
    <w:rsid w:val="00C84896"/>
    <w:rsid w:val="00C91464"/>
    <w:rsid w:val="00C92313"/>
    <w:rsid w:val="00C96850"/>
    <w:rsid w:val="00CA002F"/>
    <w:rsid w:val="00CA1E66"/>
    <w:rsid w:val="00CA4507"/>
    <w:rsid w:val="00CA467C"/>
    <w:rsid w:val="00CA75E7"/>
    <w:rsid w:val="00CC0066"/>
    <w:rsid w:val="00CC0304"/>
    <w:rsid w:val="00CC4D31"/>
    <w:rsid w:val="00CD070C"/>
    <w:rsid w:val="00D104F2"/>
    <w:rsid w:val="00D11AE6"/>
    <w:rsid w:val="00D16F29"/>
    <w:rsid w:val="00D22AC4"/>
    <w:rsid w:val="00D25A03"/>
    <w:rsid w:val="00D30623"/>
    <w:rsid w:val="00D31C4E"/>
    <w:rsid w:val="00D353FF"/>
    <w:rsid w:val="00D412E1"/>
    <w:rsid w:val="00D44860"/>
    <w:rsid w:val="00D47D08"/>
    <w:rsid w:val="00D5371E"/>
    <w:rsid w:val="00D62A7A"/>
    <w:rsid w:val="00D7382C"/>
    <w:rsid w:val="00D75CE9"/>
    <w:rsid w:val="00D772B3"/>
    <w:rsid w:val="00D85FB7"/>
    <w:rsid w:val="00D86DF7"/>
    <w:rsid w:val="00D95678"/>
    <w:rsid w:val="00DA4C6C"/>
    <w:rsid w:val="00DA567D"/>
    <w:rsid w:val="00DA68C2"/>
    <w:rsid w:val="00DA6A9D"/>
    <w:rsid w:val="00DA748F"/>
    <w:rsid w:val="00DB273C"/>
    <w:rsid w:val="00DB2C3E"/>
    <w:rsid w:val="00DC0F90"/>
    <w:rsid w:val="00DC390A"/>
    <w:rsid w:val="00DC53BC"/>
    <w:rsid w:val="00DC72A4"/>
    <w:rsid w:val="00DE29D0"/>
    <w:rsid w:val="00DE48F9"/>
    <w:rsid w:val="00DF1D1D"/>
    <w:rsid w:val="00DF21C6"/>
    <w:rsid w:val="00E024A3"/>
    <w:rsid w:val="00E12D49"/>
    <w:rsid w:val="00E16B2B"/>
    <w:rsid w:val="00E206D3"/>
    <w:rsid w:val="00E21DFB"/>
    <w:rsid w:val="00E3072E"/>
    <w:rsid w:val="00E321B4"/>
    <w:rsid w:val="00E44EA0"/>
    <w:rsid w:val="00E46020"/>
    <w:rsid w:val="00E50574"/>
    <w:rsid w:val="00E51C25"/>
    <w:rsid w:val="00E84D36"/>
    <w:rsid w:val="00EA7DCB"/>
    <w:rsid w:val="00EB3FF6"/>
    <w:rsid w:val="00EB54D5"/>
    <w:rsid w:val="00EC37DA"/>
    <w:rsid w:val="00EC3B4B"/>
    <w:rsid w:val="00ED0754"/>
    <w:rsid w:val="00ED6200"/>
    <w:rsid w:val="00ED70E4"/>
    <w:rsid w:val="00EE2CF6"/>
    <w:rsid w:val="00EE3220"/>
    <w:rsid w:val="00EF0585"/>
    <w:rsid w:val="00EF09DD"/>
    <w:rsid w:val="00EF422A"/>
    <w:rsid w:val="00EF5129"/>
    <w:rsid w:val="00EF6179"/>
    <w:rsid w:val="00EF7206"/>
    <w:rsid w:val="00F01239"/>
    <w:rsid w:val="00F02805"/>
    <w:rsid w:val="00F034BB"/>
    <w:rsid w:val="00F05128"/>
    <w:rsid w:val="00F2470A"/>
    <w:rsid w:val="00F340E6"/>
    <w:rsid w:val="00F3667A"/>
    <w:rsid w:val="00F41E5B"/>
    <w:rsid w:val="00F426C7"/>
    <w:rsid w:val="00F50CC9"/>
    <w:rsid w:val="00F53BE7"/>
    <w:rsid w:val="00F56B6A"/>
    <w:rsid w:val="00F6698D"/>
    <w:rsid w:val="00F67D87"/>
    <w:rsid w:val="00F820E3"/>
    <w:rsid w:val="00F82E50"/>
    <w:rsid w:val="00F865FF"/>
    <w:rsid w:val="00F96178"/>
    <w:rsid w:val="00FA0B75"/>
    <w:rsid w:val="00FB089C"/>
    <w:rsid w:val="00FB2067"/>
    <w:rsid w:val="00FB58E8"/>
    <w:rsid w:val="00FD08DD"/>
    <w:rsid w:val="00FD1FCF"/>
    <w:rsid w:val="00FD4706"/>
    <w:rsid w:val="00FD5EE5"/>
    <w:rsid w:val="00FD5FF0"/>
    <w:rsid w:val="00FD7380"/>
    <w:rsid w:val="00FE1E4B"/>
    <w:rsid w:val="00FE2F7E"/>
    <w:rsid w:val="00FF7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link w:val="Heading1Char"/>
    <w:qFormat/>
    <w:pPr>
      <w:keepNext/>
      <w:widowControl w:val="0"/>
      <w:numPr>
        <w:numId w:val="4"/>
      </w:numPr>
      <w:suppressAutoHyphens/>
      <w:spacing w:after="220"/>
      <w:jc w:val="both"/>
      <w:outlineLvl w:val="0"/>
    </w:pPr>
    <w:rPr>
      <w:b/>
      <w:caps/>
      <w:lang w:val="x-none" w:eastAsia="x-none"/>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numPr>
        <w:numId w:val="13"/>
      </w:numPr>
      <w:tabs>
        <w:tab w:val="clear" w:pos="1080"/>
        <w:tab w:val="left" w:pos="1440"/>
      </w:tabs>
      <w:spacing w:after="220"/>
      <w:jc w:val="both"/>
    </w:pPr>
    <w:rPr>
      <w:lang w:val="x-none" w:eastAsia="x-none"/>
    </w:rPr>
  </w:style>
  <w:style w:type="paragraph" w:styleId="FootnoteText">
    <w:name w:val="footnote text"/>
    <w:aliases w:val="Footnote Text Char3 Char,Footnote Text Char4 Char1 Char,Footnote Text Char Char2 Char Char,Footnote Text Char3 Char Char Char2 Char,Footnote Text Char Char2 Char Char Char2 Char,Footnote Text Char3,fn Char Char,f,fn,FOOT,Footnote Text Char"/>
    <w:basedOn w:val="Normal"/>
    <w:link w:val="FootnoteTextChar1"/>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2,(NECG) Footnote Reference,o,fr,Style 3,Appel note de bas de p,Style 124,Style 13,Style 17,FR,Footnote Reference/,Style 6"/>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PlainText">
    <w:name w:val="Plain Text"/>
    <w:basedOn w:val="Normal"/>
    <w:rPr>
      <w:rFonts w:ascii="Courier New" w:hAnsi="Courier New" w:cs="Courier New"/>
      <w:sz w:val="20"/>
    </w:rPr>
  </w:style>
  <w:style w:type="paragraph" w:customStyle="1" w:styleId="Numberedparagraph">
    <w:name w:val="Numbered paragraph"/>
    <w:basedOn w:val="Normal"/>
    <w:autoRedefine/>
    <w:pPr>
      <w:numPr>
        <w:numId w:val="22"/>
      </w:numPr>
      <w:tabs>
        <w:tab w:val="clear" w:pos="1080"/>
        <w:tab w:val="left" w:pos="720"/>
        <w:tab w:val="num" w:pos="1430"/>
        <w:tab w:val="left" w:pos="2160"/>
        <w:tab w:val="left" w:pos="2880"/>
        <w:tab w:val="left" w:pos="3600"/>
      </w:tabs>
      <w:spacing w:after="240"/>
    </w:pPr>
  </w:style>
  <w:style w:type="character" w:styleId="Hyperlink">
    <w:name w:val="Hyperlink"/>
    <w:uiPriority w:val="99"/>
    <w:rPr>
      <w:color w:val="0000FF"/>
      <w:u w:val="single"/>
    </w:rPr>
  </w:style>
  <w:style w:type="character" w:customStyle="1" w:styleId="documentbody1">
    <w:name w:val="documentbody1"/>
    <w:rPr>
      <w:rFonts w:ascii="Verdana" w:hAnsi="Verdana" w:hint="default"/>
      <w:sz w:val="19"/>
      <w:szCs w:val="19"/>
    </w:rPr>
  </w:style>
  <w:style w:type="character" w:customStyle="1" w:styleId="searchterm1">
    <w:name w:val="searchterm1"/>
    <w:rPr>
      <w:b/>
      <w:bCs/>
      <w:shd w:val="clear" w:color="auto" w:fill="FFFF00"/>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customStyle="1" w:styleId="documentbody5">
    <w:name w:val="documentbody5"/>
    <w:rPr>
      <w:rFonts w:ascii="Verdana" w:hAnsi="Verdana" w:hint="default"/>
      <w:sz w:val="19"/>
      <w:szCs w:val="19"/>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1">
    <w:name w:val="Footnote Text Char1"/>
    <w:aliases w:val="Footnote Text Char3 Char Char,Footnote Text Char4 Char1 Char Char,Footnote Text Char Char2 Char Char Char,Footnote Text Char3 Char Char Char2 Char Char,Footnote Text Char Char2 Char Char Char2 Char Char,Footnote Text Char3 Char1"/>
    <w:link w:val="FootnoteText"/>
    <w:uiPriority w:val="99"/>
    <w:semiHidden/>
    <w:rPr>
      <w:lang w:val="en-US" w:eastAsia="en-US" w:bidi="ar-SA"/>
    </w:rPr>
  </w:style>
  <w:style w:type="character" w:customStyle="1" w:styleId="h21">
    <w:name w:val="h21"/>
    <w:rsid w:val="00302673"/>
    <w:rPr>
      <w:rFonts w:ascii="Verdana" w:hAnsi="Verdana" w:hint="default"/>
      <w:b/>
      <w:bCs/>
      <w:color w:val="000099"/>
      <w:sz w:val="18"/>
      <w:szCs w:val="18"/>
    </w:rPr>
  </w:style>
  <w:style w:type="character" w:customStyle="1" w:styleId="text-blue1">
    <w:name w:val="text-blue1"/>
    <w:rsid w:val="005177FA"/>
    <w:rPr>
      <w:rFonts w:ascii="Verdana" w:hAnsi="Verdana" w:hint="default"/>
      <w:color w:val="000099"/>
      <w:sz w:val="16"/>
      <w:szCs w:val="16"/>
    </w:rPr>
  </w:style>
  <w:style w:type="character" w:customStyle="1" w:styleId="FootnoteTextChar4">
    <w:name w:val="Footnote Text Char4"/>
    <w:aliases w:val="Footnote Text Char Char4,Footnote Text Char3 Char Char2,Footnote Text Char4 Char1 Char Char2,Footnote Text Char Char2 Char Char Char4,Footnote Text Char3 Char Char Char2 Char Char2,Footnote Text Char Char2 Char Char Char2 Char Char2"/>
    <w:semiHidden/>
    <w:locked/>
    <w:rsid w:val="00D85FB7"/>
  </w:style>
  <w:style w:type="character" w:customStyle="1" w:styleId="ParaNumChar">
    <w:name w:val="ParaNum Char"/>
    <w:link w:val="ParaNum"/>
    <w:locked/>
    <w:rsid w:val="00D22AC4"/>
    <w:rPr>
      <w:sz w:val="22"/>
    </w:rPr>
  </w:style>
  <w:style w:type="character" w:customStyle="1" w:styleId="normaltextfont">
    <w:name w:val="normaltextfont"/>
    <w:rsid w:val="00845F02"/>
    <w:rPr>
      <w:rFonts w:ascii="Verdana" w:hAnsi="Verdana" w:hint="default"/>
      <w:sz w:val="19"/>
      <w:szCs w:val="19"/>
    </w:rPr>
  </w:style>
  <w:style w:type="character" w:customStyle="1" w:styleId="FootnoteTextChar2">
    <w:name w:val="Footnote Text Char2"/>
    <w:aliases w:val="Footnote Text Char1 Char1,Footnote Text Char Char Char1,Footnote Text Char1 Char Char Char,Footnote Text Char Char Char Char Char,Footnote Text Char Char1,Footnote Text Char1 Char Char1,Footnote Text Char Char Char Char1"/>
    <w:rsid w:val="00B56667"/>
    <w:rPr>
      <w:lang w:val="en-US" w:eastAsia="en-US" w:bidi="ar-SA"/>
    </w:rPr>
  </w:style>
  <w:style w:type="paragraph" w:styleId="TOAHeading">
    <w:name w:val="toa heading"/>
    <w:basedOn w:val="Normal"/>
    <w:next w:val="Normal"/>
    <w:rsid w:val="00234D08"/>
    <w:pPr>
      <w:widowControl w:val="0"/>
      <w:tabs>
        <w:tab w:val="right" w:pos="9360"/>
      </w:tabs>
      <w:suppressAutoHyphens/>
    </w:pPr>
    <w:rPr>
      <w:snapToGrid w:val="0"/>
      <w:kern w:val="28"/>
    </w:rPr>
  </w:style>
  <w:style w:type="character" w:customStyle="1" w:styleId="Heading1Char">
    <w:name w:val="Heading 1 Char"/>
    <w:link w:val="Heading1"/>
    <w:rsid w:val="001B04FB"/>
    <w:rPr>
      <w:b/>
      <w:caps/>
      <w:sz w:val="22"/>
    </w:rPr>
  </w:style>
  <w:style w:type="paragraph" w:customStyle="1" w:styleId="StyleStyleParaNumLeftBlack">
    <w:name w:val="Style Style ParaNum + Left + Black"/>
    <w:basedOn w:val="Normal"/>
    <w:link w:val="StyleStyleParaNumLeftBlackChar"/>
    <w:rsid w:val="000169F6"/>
    <w:pPr>
      <w:tabs>
        <w:tab w:val="num" w:pos="1080"/>
        <w:tab w:val="left" w:pos="1440"/>
      </w:tabs>
      <w:spacing w:after="220"/>
      <w:ind w:firstLine="720"/>
    </w:pPr>
    <w:rPr>
      <w:color w:val="000000"/>
    </w:rPr>
  </w:style>
  <w:style w:type="character" w:customStyle="1" w:styleId="StyleStyleParaNumLeftBlackChar">
    <w:name w:val="Style Style ParaNum + Left + Black Char"/>
    <w:link w:val="StyleStyleParaNumLeftBlack"/>
    <w:rsid w:val="000169F6"/>
    <w:rPr>
      <w:color w:val="000000"/>
      <w:sz w:val="22"/>
    </w:rPr>
  </w:style>
  <w:style w:type="character" w:customStyle="1" w:styleId="bestsection1">
    <w:name w:val="bestsection1"/>
    <w:rsid w:val="000169F6"/>
    <w:rPr>
      <w:color w:val="FF0000"/>
    </w:rPr>
  </w:style>
  <w:style w:type="paragraph" w:customStyle="1" w:styleId="StyleParaNumLeft">
    <w:name w:val="Style ParaNum + Left"/>
    <w:basedOn w:val="ParaNum"/>
    <w:link w:val="StyleParaNumLeftChar"/>
    <w:rsid w:val="000169F6"/>
    <w:pPr>
      <w:widowControl/>
      <w:jc w:val="left"/>
    </w:pPr>
    <w:rPr>
      <w:lang w:val="en-US" w:eastAsia="en-US"/>
    </w:rPr>
  </w:style>
  <w:style w:type="character" w:customStyle="1" w:styleId="StyleParaNumLeftChar">
    <w:name w:val="Style ParaNum + Left Char"/>
    <w:basedOn w:val="ParaNumChar"/>
    <w:link w:val="StyleParaNumLeft"/>
    <w:rsid w:val="000169F6"/>
    <w:rPr>
      <w:sz w:val="22"/>
    </w:rPr>
  </w:style>
  <w:style w:type="paragraph" w:customStyle="1" w:styleId="StyleParaNumItalic">
    <w:name w:val="Style ParaNum + Italic"/>
    <w:basedOn w:val="ParaNum"/>
    <w:link w:val="StyleParaNumItalicChar"/>
    <w:rsid w:val="000169F6"/>
    <w:rPr>
      <w:i/>
      <w:iCs/>
      <w:lang w:val="en-US" w:eastAsia="en-US"/>
    </w:rPr>
  </w:style>
  <w:style w:type="character" w:customStyle="1" w:styleId="StyleParaNumItalicChar">
    <w:name w:val="Style ParaNum + Italic Char"/>
    <w:link w:val="StyleParaNumItalic"/>
    <w:rsid w:val="000169F6"/>
    <w:rPr>
      <w:i/>
      <w:iCs/>
      <w:sz w:val="22"/>
    </w:rPr>
  </w:style>
  <w:style w:type="character" w:customStyle="1" w:styleId="documentbody">
    <w:name w:val="documentbody"/>
    <w:rsid w:val="00200DEE"/>
  </w:style>
  <w:style w:type="character" w:customStyle="1" w:styleId="text-blue">
    <w:name w:val="text-blue"/>
    <w:rsid w:val="00811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028165">
      <w:bodyDiv w:val="1"/>
      <w:marLeft w:val="0"/>
      <w:marRight w:val="0"/>
      <w:marTop w:val="0"/>
      <w:marBottom w:val="0"/>
      <w:divBdr>
        <w:top w:val="none" w:sz="0" w:space="0" w:color="auto"/>
        <w:left w:val="none" w:sz="0" w:space="0" w:color="auto"/>
        <w:bottom w:val="none" w:sz="0" w:space="0" w:color="auto"/>
        <w:right w:val="none" w:sz="0" w:space="0" w:color="auto"/>
      </w:divBdr>
    </w:div>
    <w:div w:id="197926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2.westlaw.com/find/default.wl?referencepositiontype=T&amp;docname=47USCAS303&amp;rp=%2ffind%2fdefault.wl&amp;sv=Split&amp;utid=1&amp;rs=WLW11.04&amp;db=1000546&amp;tf=-1&amp;findtype=L&amp;fn=_top&amp;mt=Communications&amp;vr=2.0&amp;referenceposition=SP%3b3505000063ea7&amp;pbc=F790A21E&amp;tc=-1&amp;ordoc=2025239294"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fcc.gov/news-events/blog/2017/02/10/incentive-auction-clock-phase-over-what%E2%80%99s-next" TargetMode="External"/><Relationship Id="rId1" Type="http://schemas.openxmlformats.org/officeDocument/2006/relationships/hyperlink" Target="https://auctiondata.fcc.gov/public/projects/1000/reports/forward_announc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1474</Words>
  <Characters>7946</Characters>
  <Application>Microsoft Office Word</Application>
  <DocSecurity>0</DocSecurity>
  <Lines>143</Lines>
  <Paragraphs>36</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9451</CharactersWithSpaces>
  <SharedDoc>false</SharedDoc>
  <HyperlinkBase> </HyperlinkBase>
  <HLinks>
    <vt:vector size="18" baseType="variant">
      <vt:variant>
        <vt:i4>3014663</vt:i4>
      </vt:variant>
      <vt:variant>
        <vt:i4>0</vt:i4>
      </vt:variant>
      <vt:variant>
        <vt:i4>0</vt:i4>
      </vt:variant>
      <vt:variant>
        <vt:i4>5</vt:i4>
      </vt:variant>
      <vt:variant>
        <vt:lpwstr>http://web2.westlaw.com/find/default.wl?referencepositiontype=T&amp;docname=47USCAS303&amp;rp=%2ffind%2fdefault.wl&amp;sv=Split&amp;utid=1&amp;rs=WLW11.04&amp;db=1000546&amp;tf=-1&amp;findtype=L&amp;fn=_top&amp;mt=Communications&amp;vr=2.0&amp;referenceposition=SP%3b3505000063ea7&amp;pbc=F790A21E&amp;tc=-1&amp;ordoc=2025239294</vt:lpwstr>
      </vt:variant>
      <vt:variant>
        <vt:lpwstr/>
      </vt:variant>
      <vt:variant>
        <vt:i4>7143528</vt:i4>
      </vt:variant>
      <vt:variant>
        <vt:i4>3</vt:i4>
      </vt:variant>
      <vt:variant>
        <vt:i4>0</vt:i4>
      </vt:variant>
      <vt:variant>
        <vt:i4>5</vt:i4>
      </vt:variant>
      <vt:variant>
        <vt:lpwstr>https://www.fcc.gov/news-events/blog/2017/02/10/incentive-auction-clock-phase-over-what%E2%80%99s-next</vt:lpwstr>
      </vt:variant>
      <vt:variant>
        <vt:lpwstr/>
      </vt:variant>
      <vt:variant>
        <vt:i4>7077980</vt:i4>
      </vt:variant>
      <vt:variant>
        <vt:i4>0</vt:i4>
      </vt:variant>
      <vt:variant>
        <vt:i4>0</vt:i4>
      </vt:variant>
      <vt:variant>
        <vt:i4>5</vt:i4>
      </vt:variant>
      <vt:variant>
        <vt:lpwstr>https://auctiondata.fcc.gov/public/projects/1000/reports/forward_announcements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2017-04-14T18:18:00Z</dcterms:created>
  <dcterms:modified xsi:type="dcterms:W3CDTF">2017-04-14T18:18:00Z</dcterms:modified>
  <cp:category> </cp:category>
  <cp:contentStatus> </cp:contentStatus>
</cp:coreProperties>
</file>