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EE2138" w:rsidRDefault="00887230" w:rsidP="00D47505">
      <w:pPr>
        <w:jc w:val="right"/>
        <w:rPr>
          <w:b/>
          <w:szCs w:val="22"/>
        </w:rPr>
      </w:pPr>
      <w:bookmarkStart w:id="0" w:name="_GoBack"/>
      <w:bookmarkEnd w:id="0"/>
      <w:r>
        <w:rPr>
          <w:b/>
          <w:szCs w:val="22"/>
        </w:rPr>
        <w:t>DA 17-37</w:t>
      </w:r>
    </w:p>
    <w:p w:rsidR="00E47C9D" w:rsidRPr="00EE2138" w:rsidRDefault="00B338A9" w:rsidP="00E528C9">
      <w:pPr>
        <w:spacing w:before="60"/>
        <w:jc w:val="right"/>
        <w:rPr>
          <w:szCs w:val="22"/>
        </w:rPr>
      </w:pPr>
      <w:r w:rsidRPr="00EE2138">
        <w:rPr>
          <w:b/>
          <w:szCs w:val="22"/>
        </w:rPr>
        <w:t xml:space="preserve">Released:  </w:t>
      </w:r>
      <w:r w:rsidR="00E528C9">
        <w:rPr>
          <w:b/>
          <w:szCs w:val="22"/>
        </w:rPr>
        <w:t>January 10, 20</w:t>
      </w:r>
      <w:r w:rsidR="0003486E">
        <w:rPr>
          <w:b/>
          <w:szCs w:val="22"/>
        </w:rPr>
        <w:t>17</w:t>
      </w:r>
    </w:p>
    <w:p w:rsidR="00303C0A" w:rsidRPr="00EE2138" w:rsidRDefault="00303C0A" w:rsidP="00D47505">
      <w:pPr>
        <w:spacing w:after="240"/>
        <w:jc w:val="center"/>
        <w:rPr>
          <w:b/>
          <w:snapToGrid/>
          <w:kern w:val="0"/>
          <w:szCs w:val="22"/>
        </w:rPr>
      </w:pPr>
      <w:r w:rsidRPr="00EE2138">
        <w:rPr>
          <w:b/>
          <w:szCs w:val="22"/>
        </w:rPr>
        <w:t>REQUEST FOR COMMENT</w:t>
      </w:r>
    </w:p>
    <w:p w:rsidR="001C34B0" w:rsidRPr="00EE2138" w:rsidRDefault="00E47C9D" w:rsidP="001C34B0">
      <w:pPr>
        <w:jc w:val="center"/>
        <w:rPr>
          <w:b/>
          <w:bCs/>
          <w:snapToGrid/>
          <w:kern w:val="0"/>
          <w:szCs w:val="22"/>
        </w:rPr>
      </w:pPr>
      <w:r w:rsidRPr="00EE2138">
        <w:rPr>
          <w:b/>
          <w:bCs/>
          <w:snapToGrid/>
          <w:kern w:val="0"/>
          <w:szCs w:val="22"/>
        </w:rPr>
        <w:t xml:space="preserve">PETITION FOR WAIVER OF REGISTRATION AND </w:t>
      </w:r>
    </w:p>
    <w:p w:rsidR="00D47505" w:rsidRPr="00EE2138" w:rsidRDefault="00E47C9D" w:rsidP="001C34B0">
      <w:pPr>
        <w:jc w:val="center"/>
        <w:rPr>
          <w:b/>
          <w:bCs/>
          <w:snapToGrid/>
          <w:kern w:val="0"/>
          <w:szCs w:val="22"/>
        </w:rPr>
      </w:pPr>
      <w:r w:rsidRPr="00EE2138">
        <w:rPr>
          <w:b/>
          <w:bCs/>
          <w:snapToGrid/>
          <w:kern w:val="0"/>
          <w:szCs w:val="22"/>
        </w:rPr>
        <w:t>CERTIFICATION REQUIREMENT</w:t>
      </w:r>
      <w:r w:rsidR="001C34B0" w:rsidRPr="00EE2138">
        <w:rPr>
          <w:b/>
          <w:bCs/>
          <w:snapToGrid/>
          <w:kern w:val="0"/>
          <w:szCs w:val="22"/>
        </w:rPr>
        <w:t xml:space="preserve"> OF CLOSED CAPTIONING RULE</w:t>
      </w:r>
      <w:r w:rsidR="00303C0A" w:rsidRPr="00EE2138">
        <w:rPr>
          <w:b/>
          <w:bCs/>
          <w:snapToGrid/>
          <w:kern w:val="0"/>
          <w:szCs w:val="22"/>
        </w:rPr>
        <w:t>S</w:t>
      </w:r>
    </w:p>
    <w:p w:rsidR="001C34B0" w:rsidRPr="00EE2138" w:rsidRDefault="001C34B0" w:rsidP="001C34B0">
      <w:pPr>
        <w:jc w:val="center"/>
        <w:rPr>
          <w:b/>
          <w:szCs w:val="22"/>
        </w:rPr>
      </w:pPr>
    </w:p>
    <w:p w:rsidR="00D47505" w:rsidRPr="00EE2138" w:rsidRDefault="001C34B0" w:rsidP="00D47505">
      <w:pPr>
        <w:jc w:val="center"/>
        <w:rPr>
          <w:b/>
          <w:szCs w:val="22"/>
        </w:rPr>
      </w:pPr>
      <w:r w:rsidRPr="00EE2138">
        <w:rPr>
          <w:b/>
          <w:szCs w:val="22"/>
        </w:rPr>
        <w:t>CG Docket No. 05-231</w:t>
      </w:r>
    </w:p>
    <w:p w:rsidR="001C34B0" w:rsidRPr="00EE2138" w:rsidRDefault="001C34B0" w:rsidP="00D47505">
      <w:pPr>
        <w:jc w:val="center"/>
        <w:rPr>
          <w:b/>
          <w:szCs w:val="22"/>
        </w:rPr>
      </w:pPr>
    </w:p>
    <w:p w:rsidR="00303C0A" w:rsidRDefault="00303C0A" w:rsidP="00303C0A">
      <w:pPr>
        <w:rPr>
          <w:szCs w:val="22"/>
        </w:rPr>
      </w:pPr>
      <w:r w:rsidRPr="00EE2138">
        <w:rPr>
          <w:b/>
          <w:szCs w:val="22"/>
        </w:rPr>
        <w:t xml:space="preserve">Comments Due:  </w:t>
      </w:r>
      <w:r w:rsidR="00E528C9">
        <w:rPr>
          <w:b/>
          <w:szCs w:val="22"/>
        </w:rPr>
        <w:t>February 9, 2017</w:t>
      </w:r>
    </w:p>
    <w:p w:rsidR="00823164" w:rsidRPr="00E90847" w:rsidRDefault="00823164" w:rsidP="00303C0A">
      <w:pPr>
        <w:rPr>
          <w:b/>
          <w:szCs w:val="22"/>
        </w:rPr>
      </w:pPr>
      <w:r w:rsidRPr="00E90847">
        <w:rPr>
          <w:b/>
          <w:szCs w:val="22"/>
        </w:rPr>
        <w:t>Reply Comments</w:t>
      </w:r>
      <w:r>
        <w:rPr>
          <w:b/>
          <w:szCs w:val="22"/>
        </w:rPr>
        <w:t xml:space="preserve"> Due:  </w:t>
      </w:r>
      <w:r w:rsidR="00E528C9">
        <w:rPr>
          <w:b/>
          <w:szCs w:val="22"/>
        </w:rPr>
        <w:t>February 24, 2017</w:t>
      </w:r>
    </w:p>
    <w:p w:rsidR="00303C0A" w:rsidRPr="00EE2138" w:rsidRDefault="00303C0A" w:rsidP="00303C0A">
      <w:pPr>
        <w:rPr>
          <w:szCs w:val="22"/>
        </w:rPr>
      </w:pPr>
    </w:p>
    <w:p w:rsidR="00303C0A" w:rsidRDefault="00303C0A" w:rsidP="004D3E3A">
      <w:pPr>
        <w:spacing w:after="120"/>
        <w:rPr>
          <w:szCs w:val="22"/>
        </w:rPr>
      </w:pPr>
      <w:r w:rsidRPr="00EE2138">
        <w:rPr>
          <w:szCs w:val="22"/>
        </w:rPr>
        <w:tab/>
        <w:t>This Public Notice seeks comment on a petition filed by the Alliance for Community Media (ACM) for waiver of</w:t>
      </w:r>
      <w:r w:rsidR="00AC5C7E">
        <w:rPr>
          <w:szCs w:val="22"/>
        </w:rPr>
        <w:t xml:space="preserve"> </w:t>
      </w:r>
      <w:r w:rsidR="00962BE1">
        <w:rPr>
          <w:szCs w:val="22"/>
        </w:rPr>
        <w:t>certain</w:t>
      </w:r>
      <w:r w:rsidR="00AC5C7E">
        <w:rPr>
          <w:szCs w:val="22"/>
        </w:rPr>
        <w:t xml:space="preserve"> Commission</w:t>
      </w:r>
      <w:r w:rsidR="00962BE1">
        <w:rPr>
          <w:szCs w:val="22"/>
        </w:rPr>
        <w:t xml:space="preserve"> registration and certification</w:t>
      </w:r>
      <w:r w:rsidR="00AC5C7E">
        <w:rPr>
          <w:szCs w:val="22"/>
        </w:rPr>
        <w:t xml:space="preserve"> requirements for </w:t>
      </w:r>
      <w:r w:rsidR="00AC5C7E">
        <w:t>video programmers</w:t>
      </w:r>
      <w:r w:rsidR="00962BE1">
        <w:t xml:space="preserve"> that provide video programming exclusively to public, educational, and governmental access channels (PEG channels)</w:t>
      </w:r>
      <w:r w:rsidR="005E4942">
        <w:t>,</w:t>
      </w:r>
      <w:r w:rsidR="00962BE1">
        <w:t xml:space="preserve"> to the extent that such channels are exempt from the provision of closed captioning </w:t>
      </w:r>
      <w:r w:rsidR="005E4942">
        <w:t>under</w:t>
      </w:r>
      <w:r w:rsidR="00962BE1">
        <w:t xml:space="preserve"> the Commission’s rules.</w:t>
      </w:r>
      <w:r w:rsidR="00962BE1">
        <w:rPr>
          <w:rStyle w:val="FootnoteReference"/>
        </w:rPr>
        <w:footnoteReference w:id="2"/>
      </w:r>
      <w:r w:rsidRPr="00EE2138">
        <w:rPr>
          <w:szCs w:val="22"/>
        </w:rPr>
        <w:t xml:space="preserve">  </w:t>
      </w:r>
      <w:r w:rsidR="00260C97">
        <w:rPr>
          <w:szCs w:val="22"/>
        </w:rPr>
        <w:t xml:space="preserve">Specifically, ACM requests waiver of the requirements for this class of </w:t>
      </w:r>
      <w:r w:rsidR="000617C1">
        <w:rPr>
          <w:szCs w:val="22"/>
        </w:rPr>
        <w:t xml:space="preserve">video programmers to </w:t>
      </w:r>
      <w:r w:rsidR="0006535D">
        <w:rPr>
          <w:szCs w:val="22"/>
        </w:rPr>
        <w:t xml:space="preserve">register </w:t>
      </w:r>
      <w:r w:rsidR="000617C1">
        <w:rPr>
          <w:szCs w:val="22"/>
        </w:rPr>
        <w:t>contact information with the Commission</w:t>
      </w:r>
      <w:r w:rsidR="00AC5C7E">
        <w:rPr>
          <w:szCs w:val="22"/>
        </w:rPr>
        <w:t xml:space="preserve"> and</w:t>
      </w:r>
      <w:r w:rsidR="00260C97">
        <w:rPr>
          <w:szCs w:val="22"/>
        </w:rPr>
        <w:t xml:space="preserve"> to</w:t>
      </w:r>
      <w:r w:rsidR="00AC5C7E">
        <w:rPr>
          <w:szCs w:val="22"/>
        </w:rPr>
        <w:t xml:space="preserve"> certify</w:t>
      </w:r>
      <w:r w:rsidR="00260C97">
        <w:rPr>
          <w:szCs w:val="22"/>
        </w:rPr>
        <w:t xml:space="preserve"> to the Commission that their</w:t>
      </w:r>
      <w:r w:rsidR="00EF382C" w:rsidRPr="00EE2138">
        <w:rPr>
          <w:szCs w:val="22"/>
        </w:rPr>
        <w:t xml:space="preserve"> programs are exempt from the closed captioning rules.</w:t>
      </w:r>
      <w:r w:rsidR="00EF382C" w:rsidRPr="00EE2138">
        <w:rPr>
          <w:rStyle w:val="FootnoteReference"/>
          <w:sz w:val="22"/>
          <w:szCs w:val="22"/>
        </w:rPr>
        <w:footnoteReference w:id="3"/>
      </w:r>
      <w:r w:rsidR="00EF382C" w:rsidRPr="00EE2138">
        <w:rPr>
          <w:szCs w:val="22"/>
        </w:rPr>
        <w:t xml:space="preserve">  </w:t>
      </w:r>
      <w:r w:rsidR="005A4251">
        <w:rPr>
          <w:szCs w:val="22"/>
        </w:rPr>
        <w:t xml:space="preserve">According to </w:t>
      </w:r>
      <w:r w:rsidR="00EF382C" w:rsidRPr="00EE2138">
        <w:rPr>
          <w:szCs w:val="22"/>
        </w:rPr>
        <w:t>ACM</w:t>
      </w:r>
      <w:r w:rsidR="005A4251">
        <w:rPr>
          <w:szCs w:val="22"/>
        </w:rPr>
        <w:t>,</w:t>
      </w:r>
      <w:r w:rsidR="00EF382C" w:rsidRPr="00EE2138">
        <w:rPr>
          <w:szCs w:val="22"/>
        </w:rPr>
        <w:t xml:space="preserve"> PEG channels generally</w:t>
      </w:r>
      <w:r w:rsidR="005A4251">
        <w:rPr>
          <w:szCs w:val="22"/>
        </w:rPr>
        <w:t xml:space="preserve"> fall within one o</w:t>
      </w:r>
      <w:r w:rsidR="005E4942">
        <w:rPr>
          <w:szCs w:val="22"/>
        </w:rPr>
        <w:t>r</w:t>
      </w:r>
      <w:r w:rsidR="005A4251">
        <w:rPr>
          <w:szCs w:val="22"/>
        </w:rPr>
        <w:t xml:space="preserve"> more of the</w:t>
      </w:r>
      <w:r w:rsidR="00EF382C" w:rsidRPr="00EE2138">
        <w:rPr>
          <w:szCs w:val="22"/>
        </w:rPr>
        <w:t xml:space="preserve"> exempt</w:t>
      </w:r>
      <w:r w:rsidR="005A4251">
        <w:rPr>
          <w:szCs w:val="22"/>
        </w:rPr>
        <w:t>ion categories, including</w:t>
      </w:r>
      <w:r w:rsidR="00EF382C" w:rsidRPr="00EE2138">
        <w:rPr>
          <w:szCs w:val="22"/>
        </w:rPr>
        <w:t xml:space="preserve"> </w:t>
      </w:r>
      <w:r w:rsidR="005A4251">
        <w:rPr>
          <w:szCs w:val="22"/>
        </w:rPr>
        <w:t>channels or streams</w:t>
      </w:r>
      <w:r w:rsidR="00EF382C" w:rsidRPr="00EE2138">
        <w:rPr>
          <w:szCs w:val="22"/>
        </w:rPr>
        <w:t xml:space="preserve"> producing revenue</w:t>
      </w:r>
      <w:r w:rsidR="005A4251">
        <w:rPr>
          <w:szCs w:val="22"/>
        </w:rPr>
        <w:t>s of</w:t>
      </w:r>
      <w:r w:rsidR="00EF382C" w:rsidRPr="00EE2138">
        <w:rPr>
          <w:szCs w:val="22"/>
        </w:rPr>
        <w:t xml:space="preserve"> less than $3,000,000.</w:t>
      </w:r>
      <w:r w:rsidR="00865E0B" w:rsidRPr="00EE2138">
        <w:rPr>
          <w:rStyle w:val="FootnoteReference"/>
          <w:sz w:val="22"/>
          <w:szCs w:val="22"/>
        </w:rPr>
        <w:footnoteReference w:id="4"/>
      </w:r>
      <w:r w:rsidR="00865E0B" w:rsidRPr="00EE2138">
        <w:rPr>
          <w:szCs w:val="22"/>
        </w:rPr>
        <w:t xml:space="preserve">  As grounds for its waiver petition, ACM states that the certification rule will burden </w:t>
      </w:r>
      <w:r w:rsidR="0006535D">
        <w:rPr>
          <w:szCs w:val="22"/>
        </w:rPr>
        <w:t>many</w:t>
      </w:r>
      <w:r w:rsidR="00865E0B" w:rsidRPr="00EE2138">
        <w:rPr>
          <w:szCs w:val="22"/>
        </w:rPr>
        <w:t xml:space="preserve"> thousands of PEG video programming </w:t>
      </w:r>
      <w:r w:rsidR="0006535D">
        <w:rPr>
          <w:szCs w:val="22"/>
        </w:rPr>
        <w:t>providers</w:t>
      </w:r>
      <w:r w:rsidR="00865E0B" w:rsidRPr="00EE2138">
        <w:rPr>
          <w:szCs w:val="22"/>
        </w:rPr>
        <w:t>.</w:t>
      </w:r>
      <w:r w:rsidR="0029295D">
        <w:rPr>
          <w:rStyle w:val="FootnoteReference"/>
          <w:szCs w:val="22"/>
        </w:rPr>
        <w:footnoteReference w:id="5"/>
      </w:r>
    </w:p>
    <w:p w:rsidR="00773A03" w:rsidRPr="00EE2138" w:rsidRDefault="00865E0B" w:rsidP="00E27DE7">
      <w:pPr>
        <w:spacing w:after="120"/>
        <w:rPr>
          <w:szCs w:val="22"/>
        </w:rPr>
      </w:pPr>
      <w:r w:rsidRPr="00EE2138">
        <w:rPr>
          <w:szCs w:val="22"/>
        </w:rPr>
        <w:tab/>
      </w:r>
      <w:r w:rsidR="00693D1C" w:rsidRPr="001216B1">
        <w:rPr>
          <w:i/>
          <w:szCs w:val="22"/>
          <w:u w:val="single"/>
        </w:rPr>
        <w:t>Ex Parte</w:t>
      </w:r>
      <w:r w:rsidR="00693D1C" w:rsidRPr="001216B1">
        <w:rPr>
          <w:szCs w:val="22"/>
          <w:u w:val="single"/>
        </w:rPr>
        <w:t xml:space="preserve"> Rules</w:t>
      </w:r>
      <w:r w:rsidR="00693D1C" w:rsidRPr="001216B1">
        <w:rPr>
          <w:szCs w:val="22"/>
        </w:rPr>
        <w:t xml:space="preserve">.  The proceeding this Public Notice initiates shall be treated as a “permit-but-disclose” proceeding in accordance with the Commission’s </w:t>
      </w:r>
      <w:r w:rsidR="00693D1C" w:rsidRPr="001216B1">
        <w:rPr>
          <w:i/>
          <w:szCs w:val="22"/>
        </w:rPr>
        <w:t xml:space="preserve">ex parte </w:t>
      </w:r>
      <w:r w:rsidR="00693D1C" w:rsidRPr="001216B1">
        <w:rPr>
          <w:szCs w:val="22"/>
        </w:rPr>
        <w:t>rules.</w:t>
      </w:r>
      <w:r w:rsidR="00693D1C" w:rsidRPr="001216B1">
        <w:rPr>
          <w:szCs w:val="22"/>
          <w:vertAlign w:val="superscript"/>
        </w:rPr>
        <w:footnoteReference w:id="6"/>
      </w:r>
      <w:r w:rsidR="00693D1C" w:rsidRPr="001216B1">
        <w:rPr>
          <w:szCs w:val="22"/>
        </w:rPr>
        <w:t xml:space="preserve">  Persons making </w:t>
      </w:r>
      <w:r w:rsidR="00693D1C" w:rsidRPr="001216B1">
        <w:rPr>
          <w:i/>
          <w:szCs w:val="22"/>
        </w:rPr>
        <w:t xml:space="preserve">ex parte </w:t>
      </w:r>
      <w:r w:rsidR="00693D1C" w:rsidRPr="001216B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693D1C" w:rsidRPr="001216B1">
        <w:rPr>
          <w:i/>
          <w:iCs/>
          <w:szCs w:val="22"/>
        </w:rPr>
        <w:t xml:space="preserve">ex parte </w:t>
      </w:r>
      <w:r w:rsidR="00693D1C" w:rsidRPr="001216B1">
        <w:rPr>
          <w:szCs w:val="22"/>
        </w:rPr>
        <w:t xml:space="preserve">presentations are reminded that memoranda summarizing the presentation must (1) list all persons attending or otherwise participating in the meeting at which the </w:t>
      </w:r>
      <w:r w:rsidR="00693D1C" w:rsidRPr="001216B1">
        <w:rPr>
          <w:i/>
          <w:iCs/>
          <w:szCs w:val="22"/>
        </w:rPr>
        <w:t xml:space="preserve">ex parte </w:t>
      </w:r>
      <w:r w:rsidR="00693D1C" w:rsidRPr="001216B1">
        <w:rPr>
          <w:szCs w:val="22"/>
        </w:rPr>
        <w:t xml:space="preserve">presentation was made, and (2) summarize all data presented and arguments made during the presentation.  If the presentation consisted in whole or in part of the presentation of data or </w:t>
      </w:r>
      <w:r w:rsidR="00693D1C" w:rsidRPr="001216B1">
        <w:rPr>
          <w:szCs w:val="22"/>
        </w:rPr>
        <w:lastRenderedPageBreak/>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93D1C" w:rsidRPr="001216B1">
        <w:rPr>
          <w:i/>
          <w:iCs/>
          <w:szCs w:val="22"/>
        </w:rPr>
        <w:t xml:space="preserve">ex parte </w:t>
      </w:r>
      <w:r w:rsidR="00693D1C" w:rsidRPr="001216B1">
        <w:rPr>
          <w:szCs w:val="22"/>
        </w:rPr>
        <w:t xml:space="preserve">meetings are deemed to be written </w:t>
      </w:r>
      <w:r w:rsidR="00693D1C" w:rsidRPr="001216B1">
        <w:rPr>
          <w:i/>
          <w:iCs/>
          <w:szCs w:val="22"/>
        </w:rPr>
        <w:t>ex parte</w:t>
      </w:r>
      <w:r w:rsidR="00693D1C" w:rsidRPr="001216B1">
        <w:rPr>
          <w:szCs w:val="22"/>
        </w:rPr>
        <w:t xml:space="preserve"> presentations and must be filed consistent with rule 1.1206(b).</w:t>
      </w:r>
      <w:r w:rsidR="00693D1C" w:rsidRPr="001216B1">
        <w:rPr>
          <w:szCs w:val="22"/>
          <w:vertAlign w:val="superscript"/>
        </w:rPr>
        <w:footnoteReference w:id="7"/>
      </w:r>
      <w:r w:rsidR="00693D1C" w:rsidRPr="001216B1">
        <w:rPr>
          <w:szCs w:val="22"/>
        </w:rPr>
        <w:t xml:space="preserve">  In proceedings governed by rule 1.49(f) or for which the Commission has made available a method of electronic filing, written </w:t>
      </w:r>
      <w:r w:rsidR="00693D1C" w:rsidRPr="001216B1">
        <w:rPr>
          <w:i/>
          <w:iCs/>
          <w:szCs w:val="22"/>
        </w:rPr>
        <w:t xml:space="preserve">ex parte </w:t>
      </w:r>
      <w:r w:rsidR="00693D1C" w:rsidRPr="001216B1">
        <w:rPr>
          <w:szCs w:val="22"/>
        </w:rPr>
        <w:t xml:space="preserve">presentations and memoranda summarizing oral </w:t>
      </w:r>
      <w:r w:rsidR="00693D1C" w:rsidRPr="001216B1">
        <w:rPr>
          <w:i/>
          <w:iCs/>
          <w:szCs w:val="22"/>
        </w:rPr>
        <w:t xml:space="preserve">ex parte </w:t>
      </w:r>
      <w:r w:rsidR="00693D1C" w:rsidRPr="001216B1">
        <w:rPr>
          <w:szCs w:val="22"/>
        </w:rPr>
        <w:t>presentations, and all attachments thereto, must be filed through the electronic comment filing system available for that proceeding, and must be filed in their native format (</w:t>
      </w:r>
      <w:r w:rsidR="00693D1C" w:rsidRPr="001216B1">
        <w:rPr>
          <w:i/>
          <w:iCs/>
          <w:szCs w:val="22"/>
        </w:rPr>
        <w:t>e.g.</w:t>
      </w:r>
      <w:r w:rsidR="00693D1C" w:rsidRPr="001216B1">
        <w:rPr>
          <w:szCs w:val="22"/>
        </w:rPr>
        <w:t>, .doc, .xml, .ppt, searchable .pdf).</w:t>
      </w:r>
      <w:r w:rsidR="00693D1C" w:rsidRPr="001216B1">
        <w:rPr>
          <w:szCs w:val="22"/>
          <w:vertAlign w:val="superscript"/>
        </w:rPr>
        <w:footnoteReference w:id="8"/>
      </w:r>
      <w:r w:rsidR="00693D1C" w:rsidRPr="001216B1">
        <w:rPr>
          <w:szCs w:val="22"/>
        </w:rPr>
        <w:t xml:space="preserve">  Participants in this proceeding should familiarize themselves with the Commission’s </w:t>
      </w:r>
      <w:r w:rsidR="00693D1C" w:rsidRPr="001216B1">
        <w:rPr>
          <w:i/>
          <w:iCs/>
          <w:szCs w:val="22"/>
        </w:rPr>
        <w:t xml:space="preserve">ex parte </w:t>
      </w:r>
      <w:r w:rsidR="00693D1C" w:rsidRPr="001216B1">
        <w:rPr>
          <w:szCs w:val="22"/>
        </w:rPr>
        <w:t>rules.</w:t>
      </w:r>
    </w:p>
    <w:p w:rsidR="00773A03" w:rsidRPr="00EE2138" w:rsidRDefault="00773A03" w:rsidP="00693D1C">
      <w:pPr>
        <w:spacing w:after="120"/>
        <w:ind w:firstLine="720"/>
        <w:rPr>
          <w:szCs w:val="22"/>
        </w:rPr>
      </w:pPr>
      <w:r w:rsidRPr="00EE2138">
        <w:rPr>
          <w:szCs w:val="22"/>
          <w:u w:val="single"/>
        </w:rPr>
        <w:t>Filing Instructions</w:t>
      </w:r>
      <w:r w:rsidRPr="00EE2138">
        <w:rPr>
          <w:szCs w:val="22"/>
        </w:rPr>
        <w:t xml:space="preserve">.  </w:t>
      </w:r>
      <w:r w:rsidR="00184CA7">
        <w:rPr>
          <w:szCs w:val="22"/>
        </w:rPr>
        <w:t>I</w:t>
      </w:r>
      <w:r w:rsidRPr="00EE2138">
        <w:rPr>
          <w:szCs w:val="22"/>
        </w:rPr>
        <w:t xml:space="preserve">nterested parties may file comments and reply comments on or before the dates indicated on the first page of this document.  </w:t>
      </w:r>
    </w:p>
    <w:p w:rsidR="00773A03" w:rsidRPr="00EE2138" w:rsidRDefault="00773A03" w:rsidP="00693D1C">
      <w:pPr>
        <w:widowControl/>
        <w:numPr>
          <w:ilvl w:val="0"/>
          <w:numId w:val="8"/>
        </w:numPr>
        <w:spacing w:after="120"/>
        <w:rPr>
          <w:szCs w:val="22"/>
        </w:rPr>
      </w:pPr>
      <w:r w:rsidRPr="00EE2138">
        <w:rPr>
          <w:i/>
          <w:szCs w:val="22"/>
        </w:rPr>
        <w:t>Electronic Filers</w:t>
      </w:r>
      <w:r w:rsidRPr="00EE2138">
        <w:rPr>
          <w:szCs w:val="22"/>
        </w:rPr>
        <w:t xml:space="preserve">:  Comments, oppositions, or reply comments may be filed using the Commission’s Electronic Comment Filing System (ECFS) at </w:t>
      </w:r>
      <w:hyperlink r:id="rId8" w:history="1">
        <w:r w:rsidRPr="00EE2138">
          <w:rPr>
            <w:color w:val="0000FF"/>
            <w:szCs w:val="22"/>
            <w:u w:val="single"/>
          </w:rPr>
          <w:t>https://www.fcc.gov/ecfs/filings</w:t>
        </w:r>
      </w:hyperlink>
      <w:r w:rsidRPr="00EE2138">
        <w:rPr>
          <w:szCs w:val="22"/>
        </w:rPr>
        <w:t>.</w:t>
      </w:r>
      <w:r w:rsidRPr="00EE2138">
        <w:rPr>
          <w:szCs w:val="22"/>
          <w:vertAlign w:val="superscript"/>
        </w:rPr>
        <w:footnoteReference w:id="9"/>
      </w:r>
    </w:p>
    <w:p w:rsidR="00773A03" w:rsidRPr="00EE2138" w:rsidRDefault="00773A03">
      <w:pPr>
        <w:widowControl/>
        <w:numPr>
          <w:ilvl w:val="0"/>
          <w:numId w:val="8"/>
        </w:numPr>
        <w:spacing w:after="120"/>
        <w:rPr>
          <w:szCs w:val="22"/>
        </w:rPr>
      </w:pPr>
      <w:r w:rsidRPr="00EE2138">
        <w:rPr>
          <w:i/>
          <w:szCs w:val="22"/>
        </w:rPr>
        <w:t>Paper Filers</w:t>
      </w:r>
      <w:r w:rsidRPr="00EE2138">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73A03" w:rsidRPr="00EE2138" w:rsidRDefault="00773A03">
      <w:pPr>
        <w:widowControl/>
        <w:numPr>
          <w:ilvl w:val="0"/>
          <w:numId w:val="10"/>
        </w:numPr>
        <w:spacing w:after="120"/>
        <w:rPr>
          <w:szCs w:val="22"/>
        </w:rPr>
      </w:pPr>
      <w:r w:rsidRPr="00EE213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73A03" w:rsidRPr="00EE2138" w:rsidRDefault="00773A03">
      <w:pPr>
        <w:widowControl/>
        <w:numPr>
          <w:ilvl w:val="0"/>
          <w:numId w:val="9"/>
        </w:numPr>
        <w:spacing w:after="120"/>
        <w:rPr>
          <w:szCs w:val="22"/>
        </w:rPr>
      </w:pPr>
      <w:r w:rsidRPr="00EE2138">
        <w:rPr>
          <w:szCs w:val="22"/>
        </w:rPr>
        <w:t>All hand-delivered or messenger-delivered paper filings for the Commission’s Secretary must be delivered to FCC Headquarters at 445 12</w:t>
      </w:r>
      <w:r w:rsidRPr="00EE2138">
        <w:rPr>
          <w:szCs w:val="22"/>
          <w:vertAlign w:val="superscript"/>
        </w:rPr>
        <w:t>th</w:t>
      </w:r>
      <w:r w:rsidRPr="00EE2138">
        <w:rPr>
          <w:szCs w:val="22"/>
        </w:rPr>
        <w:t xml:space="preserve"> Street, SW, Room TW-A325, Washington, DC  20554.  The filing hours are 8:00 a.m. to 7:00 p.m.  All hand deliveries must be held together with rubber bands or fasteners.  Any envelopes and boxes must be disposed of </w:t>
      </w:r>
      <w:r w:rsidRPr="00EE2138">
        <w:rPr>
          <w:i/>
          <w:szCs w:val="22"/>
        </w:rPr>
        <w:t>before</w:t>
      </w:r>
      <w:r w:rsidRPr="00EE2138">
        <w:rPr>
          <w:szCs w:val="22"/>
        </w:rPr>
        <w:t xml:space="preserve"> entering the building.  </w:t>
      </w:r>
    </w:p>
    <w:p w:rsidR="00773A03" w:rsidRPr="00EE2138" w:rsidRDefault="00773A03">
      <w:pPr>
        <w:widowControl/>
        <w:numPr>
          <w:ilvl w:val="0"/>
          <w:numId w:val="9"/>
        </w:numPr>
        <w:spacing w:after="120"/>
        <w:rPr>
          <w:szCs w:val="22"/>
        </w:rPr>
      </w:pPr>
      <w:r w:rsidRPr="00EE2138">
        <w:rPr>
          <w:szCs w:val="22"/>
        </w:rPr>
        <w:t>Commercial overnight mail (other than U.S. Postal Service Express Mail and Priority Mail) must be sent to 9300 East Hampton Drive, Capitol Heights, MD  20743.</w:t>
      </w:r>
    </w:p>
    <w:p w:rsidR="00773A03" w:rsidRPr="00EE2138" w:rsidRDefault="00773A03">
      <w:pPr>
        <w:widowControl/>
        <w:numPr>
          <w:ilvl w:val="0"/>
          <w:numId w:val="9"/>
        </w:numPr>
        <w:spacing w:after="120"/>
        <w:rPr>
          <w:szCs w:val="22"/>
        </w:rPr>
      </w:pPr>
      <w:r w:rsidRPr="00EE2138">
        <w:rPr>
          <w:szCs w:val="22"/>
        </w:rPr>
        <w:t>U.S. Postal Service first-class, Express, and Priority mail must be addressed to 445 12</w:t>
      </w:r>
      <w:r w:rsidRPr="00EE2138">
        <w:rPr>
          <w:szCs w:val="22"/>
          <w:vertAlign w:val="superscript"/>
        </w:rPr>
        <w:t>th</w:t>
      </w:r>
      <w:r w:rsidRPr="00EE2138">
        <w:rPr>
          <w:szCs w:val="22"/>
        </w:rPr>
        <w:t xml:space="preserve"> Street, SW, Washington, DC  20554.</w:t>
      </w:r>
    </w:p>
    <w:p w:rsidR="00773A03" w:rsidRPr="00EE2138" w:rsidRDefault="00773A03">
      <w:pPr>
        <w:spacing w:after="120"/>
        <w:ind w:firstLine="720"/>
        <w:rPr>
          <w:szCs w:val="22"/>
        </w:rPr>
      </w:pPr>
      <w:r w:rsidRPr="00EE2138">
        <w:rPr>
          <w:szCs w:val="22"/>
          <w:u w:val="single"/>
        </w:rPr>
        <w:t>People with Disabilities</w:t>
      </w:r>
      <w:r w:rsidRPr="00EE2138">
        <w:rPr>
          <w:szCs w:val="22"/>
        </w:rPr>
        <w:t xml:space="preserve">.  To request materials in accessible formats (such as braille, large print, electronic files, audio format), send an e-mail to </w:t>
      </w:r>
      <w:hyperlink r:id="rId9" w:history="1">
        <w:r w:rsidRPr="00EE2138">
          <w:rPr>
            <w:color w:val="0000FF"/>
            <w:szCs w:val="22"/>
            <w:u w:val="single"/>
          </w:rPr>
          <w:t>fcc504@fcc.gov</w:t>
        </w:r>
      </w:hyperlink>
      <w:r w:rsidRPr="00EE2138">
        <w:rPr>
          <w:szCs w:val="22"/>
        </w:rPr>
        <w:t xml:space="preserve"> or call the Consumer and Governmental Affairs Bureau at 202-418-0530 (voice), 844-432-2275 (videophone), or 202-418-0432 (TTY).  This </w:t>
      </w:r>
      <w:r w:rsidRPr="00EE2138">
        <w:rPr>
          <w:i/>
          <w:szCs w:val="22"/>
        </w:rPr>
        <w:t>Public Notice</w:t>
      </w:r>
      <w:r w:rsidRPr="00EE2138">
        <w:rPr>
          <w:szCs w:val="22"/>
        </w:rPr>
        <w:t xml:space="preserve"> can also be downloaded in Word or Portable Document Format (PDF) at: </w:t>
      </w:r>
      <w:hyperlink r:id="rId10" w:history="1">
        <w:r w:rsidRPr="00EE2138">
          <w:rPr>
            <w:rStyle w:val="Hyperlink"/>
            <w:szCs w:val="22"/>
          </w:rPr>
          <w:t>http://www.fcc.gov/cgb/dro</w:t>
        </w:r>
      </w:hyperlink>
      <w:r w:rsidRPr="00EE2138">
        <w:rPr>
          <w:szCs w:val="22"/>
        </w:rPr>
        <w:t xml:space="preserve">. </w:t>
      </w:r>
    </w:p>
    <w:p w:rsidR="00773A03" w:rsidRPr="00EE2138" w:rsidRDefault="00773A03">
      <w:pPr>
        <w:spacing w:after="120"/>
        <w:ind w:firstLine="720"/>
        <w:rPr>
          <w:szCs w:val="22"/>
        </w:rPr>
      </w:pPr>
      <w:r w:rsidRPr="00EE2138">
        <w:rPr>
          <w:szCs w:val="22"/>
          <w:u w:val="single"/>
        </w:rPr>
        <w:t>Additional Information</w:t>
      </w:r>
      <w:r w:rsidRPr="00EE2138">
        <w:rPr>
          <w:szCs w:val="22"/>
        </w:rPr>
        <w:t xml:space="preserve">.  For additional information on this proceeding, please contact </w:t>
      </w:r>
      <w:r w:rsidR="007226EF">
        <w:rPr>
          <w:szCs w:val="22"/>
        </w:rPr>
        <w:t>Eliot Greenwald</w:t>
      </w:r>
      <w:r w:rsidRPr="00EE2138">
        <w:rPr>
          <w:szCs w:val="22"/>
        </w:rPr>
        <w:t>, Disability Rights Office, Consumer and Governmental Affairs Bureau, at 202-418-</w:t>
      </w:r>
      <w:r w:rsidR="007226EF">
        <w:rPr>
          <w:szCs w:val="22"/>
        </w:rPr>
        <w:t>2235</w:t>
      </w:r>
      <w:r w:rsidR="007226EF" w:rsidRPr="00EE2138">
        <w:rPr>
          <w:szCs w:val="22"/>
        </w:rPr>
        <w:t xml:space="preserve"> </w:t>
      </w:r>
      <w:r w:rsidRPr="00EE2138">
        <w:rPr>
          <w:szCs w:val="22"/>
        </w:rPr>
        <w:t>or e</w:t>
      </w:r>
      <w:r w:rsidRPr="00EE2138">
        <w:rPr>
          <w:szCs w:val="22"/>
        </w:rPr>
        <w:noBreakHyphen/>
        <w:t xml:space="preserve">mail </w:t>
      </w:r>
      <w:hyperlink r:id="rId11" w:history="1">
        <w:r w:rsidR="00431885" w:rsidRPr="00431885">
          <w:rPr>
            <w:rStyle w:val="Hyperlink"/>
          </w:rPr>
          <w:t>mailto:</w:t>
        </w:r>
      </w:hyperlink>
      <w:hyperlink r:id="rId12" w:history="1">
        <w:r w:rsidR="007226EF" w:rsidRPr="007226EF">
          <w:rPr>
            <w:rStyle w:val="Hyperlink"/>
            <w:szCs w:val="22"/>
          </w:rPr>
          <w:t>El</w:t>
        </w:r>
        <w:r w:rsidR="007226EF" w:rsidRPr="00100F00">
          <w:rPr>
            <w:rStyle w:val="Hyperlink"/>
            <w:szCs w:val="22"/>
          </w:rPr>
          <w:t>iot.Greenwald@fcc.gov</w:t>
        </w:r>
      </w:hyperlink>
      <w:r w:rsidRPr="00EE2138">
        <w:rPr>
          <w:szCs w:val="22"/>
        </w:rPr>
        <w:t>.</w:t>
      </w:r>
      <w:r w:rsidR="007226EF">
        <w:rPr>
          <w:szCs w:val="22"/>
        </w:rPr>
        <w:t xml:space="preserve"> </w:t>
      </w:r>
      <w:r w:rsidRPr="00EE2138">
        <w:rPr>
          <w:szCs w:val="22"/>
        </w:rPr>
        <w:t xml:space="preserve">  </w:t>
      </w:r>
    </w:p>
    <w:p w:rsidR="006A1F49" w:rsidRPr="00EE2138" w:rsidRDefault="00773A03" w:rsidP="00B77B8F">
      <w:pPr>
        <w:spacing w:after="120"/>
        <w:jc w:val="center"/>
        <w:rPr>
          <w:szCs w:val="22"/>
        </w:rPr>
      </w:pPr>
      <w:r w:rsidRPr="00EE2138">
        <w:rPr>
          <w:b/>
          <w:szCs w:val="22"/>
        </w:rPr>
        <w:t>-FCC-</w:t>
      </w:r>
    </w:p>
    <w:sectPr w:rsidR="006A1F49" w:rsidRPr="00EE2138"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9D" w:rsidRDefault="00E47C9D">
      <w:pPr>
        <w:spacing w:line="20" w:lineRule="exact"/>
      </w:pPr>
    </w:p>
  </w:endnote>
  <w:endnote w:type="continuationSeparator" w:id="0">
    <w:p w:rsidR="00E47C9D" w:rsidRDefault="00E47C9D">
      <w:r>
        <w:t xml:space="preserve"> </w:t>
      </w:r>
    </w:p>
  </w:endnote>
  <w:endnote w:type="continuationNotice" w:id="1">
    <w:p w:rsidR="00E47C9D" w:rsidRDefault="00E47C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084A">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9D" w:rsidRDefault="00E47C9D">
      <w:r>
        <w:separator/>
      </w:r>
    </w:p>
  </w:footnote>
  <w:footnote w:type="continuationSeparator" w:id="0">
    <w:p w:rsidR="00E47C9D" w:rsidRDefault="00E47C9D" w:rsidP="00C721AC">
      <w:pPr>
        <w:spacing w:before="120"/>
        <w:rPr>
          <w:sz w:val="20"/>
        </w:rPr>
      </w:pPr>
      <w:r>
        <w:rPr>
          <w:sz w:val="20"/>
        </w:rPr>
        <w:t xml:space="preserve">(Continued from previous page)  </w:t>
      </w:r>
      <w:r>
        <w:rPr>
          <w:sz w:val="20"/>
        </w:rPr>
        <w:separator/>
      </w:r>
    </w:p>
  </w:footnote>
  <w:footnote w:type="continuationNotice" w:id="1">
    <w:p w:rsidR="00E47C9D" w:rsidRDefault="00E47C9D" w:rsidP="00C721AC">
      <w:pPr>
        <w:jc w:val="right"/>
        <w:rPr>
          <w:sz w:val="20"/>
        </w:rPr>
      </w:pPr>
      <w:r>
        <w:rPr>
          <w:sz w:val="20"/>
        </w:rPr>
        <w:t>(continued….)</w:t>
      </w:r>
    </w:p>
  </w:footnote>
  <w:footnote w:id="2">
    <w:p w:rsidR="00962BE1" w:rsidRDefault="00962BE1" w:rsidP="00962BE1">
      <w:pPr>
        <w:pStyle w:val="FootnoteText"/>
      </w:pPr>
      <w:r>
        <w:rPr>
          <w:rStyle w:val="FootnoteReference"/>
        </w:rPr>
        <w:footnoteRef/>
      </w:r>
      <w:r>
        <w:t xml:space="preserve"> </w:t>
      </w:r>
      <w:r w:rsidR="005E4942">
        <w:t xml:space="preserve">ACM Petition for Waiver of Registration and Certification Requirement, CG Docket No. 05-231 (filed Aug. 26, 2016) (ACM Petition), available at:  </w:t>
      </w:r>
      <w:hyperlink r:id="rId1" w:history="1">
        <w:r w:rsidR="005E4942" w:rsidRPr="00100F00">
          <w:rPr>
            <w:rStyle w:val="Hyperlink"/>
          </w:rPr>
          <w:t>https://www.fcc.gov/ecfs/filing/10825083956243</w:t>
        </w:r>
      </w:hyperlink>
      <w:r w:rsidR="005E4942">
        <w:t xml:space="preserve">.  PEG channels are authorized by section </w:t>
      </w:r>
      <w:r w:rsidR="005E4942" w:rsidRPr="00546E80">
        <w:t>611 of the Communications Act of 1934, as amended (Act)</w:t>
      </w:r>
      <w:r w:rsidR="005E4942">
        <w:t xml:space="preserve">, which permits </w:t>
      </w:r>
      <w:r w:rsidR="005E4942" w:rsidRPr="00546E80">
        <w:t>cable franchising authorities to “establish requirements in a franchise with respect to designation or use of channel capacity for public, educational, or governmental use. . . .”</w:t>
      </w:r>
      <w:r w:rsidR="005E4942">
        <w:t xml:space="preserve">  47 U.S.C. § 531(a).</w:t>
      </w:r>
      <w:r w:rsidR="005E4942" w:rsidDel="005E4942">
        <w:t xml:space="preserve"> </w:t>
      </w:r>
      <w:r w:rsidR="005E4942">
        <w:t xml:space="preserve">  A video programmer is </w:t>
      </w:r>
      <w:r w:rsidR="005E4942" w:rsidRPr="00A62501">
        <w:t>“</w:t>
      </w:r>
      <w:r w:rsidR="005E4942">
        <w:t>[a]</w:t>
      </w:r>
      <w:r w:rsidR="005E4942" w:rsidRPr="00A62501">
        <w:t>ny entity that provides video programming that is intended for distribution to residential households including, but not limited to broadcast or nonbroadcast television network</w:t>
      </w:r>
      <w:r w:rsidR="005E4942">
        <w:t>s</w:t>
      </w:r>
      <w:r w:rsidR="005E4942" w:rsidRPr="00A62501">
        <w:t xml:space="preserve"> and the owners of such programming.</w:t>
      </w:r>
      <w:r w:rsidR="005E4942">
        <w:t>”  47 CFR § 79.1(a)(9).</w:t>
      </w:r>
    </w:p>
  </w:footnote>
  <w:footnote w:id="3">
    <w:p w:rsidR="00EF382C" w:rsidRDefault="00EF382C">
      <w:pPr>
        <w:pStyle w:val="FootnoteText"/>
      </w:pPr>
      <w:r>
        <w:rPr>
          <w:rStyle w:val="FootnoteReference"/>
        </w:rPr>
        <w:footnoteRef/>
      </w:r>
      <w:r>
        <w:t xml:space="preserve"> </w:t>
      </w:r>
      <w:r>
        <w:rPr>
          <w:i/>
        </w:rPr>
        <w:t>See</w:t>
      </w:r>
      <w:r w:rsidRPr="004D3E3A">
        <w:t xml:space="preserve"> </w:t>
      </w:r>
      <w:r>
        <w:t>47 CFR § 79.1</w:t>
      </w:r>
      <w:r w:rsidR="009C31B6">
        <w:t xml:space="preserve">(i)(3) (requiring video programmers to </w:t>
      </w:r>
      <w:r w:rsidR="00FB71EC">
        <w:t>register</w:t>
      </w:r>
      <w:r w:rsidR="009C31B6">
        <w:t xml:space="preserve"> contact information), </w:t>
      </w:r>
      <w:r>
        <w:t>(m)(2) (</w:t>
      </w:r>
      <w:r w:rsidR="005E4942">
        <w:t xml:space="preserve">requiring </w:t>
      </w:r>
      <w:r w:rsidRPr="00EF382C">
        <w:t>video programmer</w:t>
      </w:r>
      <w:r w:rsidR="005E4942">
        <w:t>s to</w:t>
      </w:r>
      <w:r w:rsidRPr="00EF382C">
        <w:t xml:space="preserve"> submit certification</w:t>
      </w:r>
      <w:r w:rsidR="005E4942">
        <w:t>s</w:t>
      </w:r>
      <w:r w:rsidRPr="00EF382C">
        <w:t xml:space="preserve"> </w:t>
      </w:r>
      <w:r w:rsidR="005E4942">
        <w:t>if</w:t>
      </w:r>
      <w:r w:rsidRPr="00EF382C">
        <w:t xml:space="preserve"> all of </w:t>
      </w:r>
      <w:r w:rsidR="005E4942">
        <w:t xml:space="preserve">their </w:t>
      </w:r>
      <w:r w:rsidRPr="00EF382C">
        <w:t>programs are exempt</w:t>
      </w:r>
      <w:r w:rsidR="005E4942">
        <w:t xml:space="preserve">, </w:t>
      </w:r>
      <w:r w:rsidRPr="00EF382C">
        <w:t xml:space="preserve">and </w:t>
      </w:r>
      <w:r w:rsidR="005E4942">
        <w:t xml:space="preserve">to </w:t>
      </w:r>
      <w:r w:rsidRPr="00EF382C">
        <w:t>specify each category of exemption claimed</w:t>
      </w:r>
      <w:r>
        <w:t xml:space="preserve">).  </w:t>
      </w:r>
    </w:p>
  </w:footnote>
  <w:footnote w:id="4">
    <w:p w:rsidR="00865E0B" w:rsidRDefault="00865E0B">
      <w:pPr>
        <w:pStyle w:val="FootnoteText"/>
      </w:pPr>
      <w:r>
        <w:rPr>
          <w:rStyle w:val="FootnoteReference"/>
        </w:rPr>
        <w:footnoteRef/>
      </w:r>
      <w:r>
        <w:t xml:space="preserve"> ACM Petition at 2 n.</w:t>
      </w:r>
      <w:r w:rsidR="005A4251">
        <w:t>3</w:t>
      </w:r>
      <w:r>
        <w:t>.</w:t>
      </w:r>
    </w:p>
  </w:footnote>
  <w:footnote w:id="5">
    <w:p w:rsidR="0029295D" w:rsidRDefault="0029295D">
      <w:pPr>
        <w:pStyle w:val="FootnoteText"/>
      </w:pPr>
      <w:r>
        <w:rPr>
          <w:rStyle w:val="FootnoteReference"/>
        </w:rPr>
        <w:footnoteRef/>
      </w:r>
      <w:r>
        <w:t xml:space="preserve"> </w:t>
      </w:r>
      <w:r w:rsidR="0006535D">
        <w:t>ACM Petition at 2.</w:t>
      </w:r>
    </w:p>
  </w:footnote>
  <w:footnote w:id="6">
    <w:p w:rsidR="00693D1C" w:rsidRPr="00EB2AE1" w:rsidRDefault="00693D1C" w:rsidP="00693D1C">
      <w:pPr>
        <w:pStyle w:val="FootnoteText"/>
        <w:rPr>
          <w:i/>
        </w:rPr>
      </w:pPr>
      <w:r w:rsidRPr="00EB2AE1">
        <w:rPr>
          <w:rStyle w:val="FootnoteReference"/>
        </w:rPr>
        <w:footnoteRef/>
      </w:r>
      <w:r w:rsidRPr="00EB2AE1">
        <w:t xml:space="preserve"> 47 CFR § 1.1200 </w:t>
      </w:r>
      <w:r w:rsidRPr="00EB2AE1">
        <w:rPr>
          <w:i/>
        </w:rPr>
        <w:t>et seq.</w:t>
      </w:r>
    </w:p>
  </w:footnote>
  <w:footnote w:id="7">
    <w:p w:rsidR="00693D1C" w:rsidRPr="00EB2AE1" w:rsidRDefault="00693D1C" w:rsidP="00693D1C">
      <w:pPr>
        <w:pStyle w:val="FootnoteText"/>
      </w:pPr>
      <w:r w:rsidRPr="00EB2AE1">
        <w:rPr>
          <w:rStyle w:val="FootnoteReference"/>
        </w:rPr>
        <w:footnoteRef/>
      </w:r>
      <w:r w:rsidRPr="00EB2AE1">
        <w:t xml:space="preserve"> 47 CFR § 1.1206(b).</w:t>
      </w:r>
    </w:p>
  </w:footnote>
  <w:footnote w:id="8">
    <w:p w:rsidR="00693D1C" w:rsidRPr="00EB2AE1" w:rsidRDefault="00693D1C" w:rsidP="00693D1C">
      <w:pPr>
        <w:pStyle w:val="FootnoteText"/>
      </w:pPr>
      <w:r w:rsidRPr="00EB2AE1">
        <w:rPr>
          <w:rStyle w:val="FootnoteReference"/>
        </w:rPr>
        <w:footnoteRef/>
      </w:r>
      <w:r w:rsidRPr="00EB2AE1">
        <w:t xml:space="preserve"> 47 CFR § 1.49(f).</w:t>
      </w:r>
    </w:p>
  </w:footnote>
  <w:footnote w:id="9">
    <w:p w:rsidR="00773A03" w:rsidRPr="00EB2AE1" w:rsidRDefault="00773A03" w:rsidP="00773A03">
      <w:pPr>
        <w:pStyle w:val="FootnoteText"/>
      </w:pPr>
      <w:r w:rsidRPr="00EB2AE1">
        <w:rPr>
          <w:rStyle w:val="FootnoteReference"/>
        </w:rPr>
        <w:footnoteRef/>
      </w:r>
      <w:r w:rsidRPr="00EB2AE1">
        <w:t xml:space="preserve"> </w:t>
      </w:r>
      <w:r w:rsidRPr="00EB2AE1">
        <w:rPr>
          <w:i/>
        </w:rPr>
        <w:t>See</w:t>
      </w:r>
      <w:r w:rsidRPr="00EB2AE1">
        <w:t xml:space="preserve"> </w:t>
      </w:r>
      <w:r w:rsidRPr="00EB2AE1">
        <w:rPr>
          <w:i/>
        </w:rPr>
        <w:t>Electronic Filing of Documents in Rulemaking Proceedings</w:t>
      </w:r>
      <w:r w:rsidRPr="00EB2AE1">
        <w:t>, 63 FR 24121 (May 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85" w:rsidRDefault="00431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85" w:rsidRDefault="00431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4194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E084A">
                            <w:rPr>
                              <w:rFonts w:ascii="Arial" w:hAnsi="Arial"/>
                              <w:b/>
                              <w:sz w:val="16"/>
                            </w:rPr>
                            <w:instrText>HYPERLINK "https://www.fcc.gov/"</w:instrText>
                          </w:r>
                          <w:r w:rsidR="001E084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E084A">
                      <w:rPr>
                        <w:rFonts w:ascii="Arial" w:hAnsi="Arial"/>
                        <w:b/>
                        <w:sz w:val="16"/>
                      </w:rPr>
                      <w:instrText>HYPERLINK "https://www.fcc.gov/"</w:instrText>
                    </w:r>
                    <w:r w:rsidR="001E084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D5"/>
    <w:multiLevelType w:val="hybridMultilevel"/>
    <w:tmpl w:val="F07A0BD0"/>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797475"/>
    <w:multiLevelType w:val="hybridMultilevel"/>
    <w:tmpl w:val="EB688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340114"/>
    <w:multiLevelType w:val="hybridMultilevel"/>
    <w:tmpl w:val="272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9D"/>
    <w:rsid w:val="0001648E"/>
    <w:rsid w:val="0003486E"/>
    <w:rsid w:val="00036039"/>
    <w:rsid w:val="00037F90"/>
    <w:rsid w:val="000617C1"/>
    <w:rsid w:val="0006535D"/>
    <w:rsid w:val="0006552F"/>
    <w:rsid w:val="000875BF"/>
    <w:rsid w:val="00096D8C"/>
    <w:rsid w:val="0009790B"/>
    <w:rsid w:val="000C0B65"/>
    <w:rsid w:val="000E05FE"/>
    <w:rsid w:val="000E3D42"/>
    <w:rsid w:val="00122BD5"/>
    <w:rsid w:val="00133F79"/>
    <w:rsid w:val="00184CA7"/>
    <w:rsid w:val="0019424B"/>
    <w:rsid w:val="00194A66"/>
    <w:rsid w:val="001C34B0"/>
    <w:rsid w:val="001D6BCF"/>
    <w:rsid w:val="001E01CA"/>
    <w:rsid w:val="001E084A"/>
    <w:rsid w:val="00260C97"/>
    <w:rsid w:val="00275CF5"/>
    <w:rsid w:val="0028301F"/>
    <w:rsid w:val="00285017"/>
    <w:rsid w:val="0029295D"/>
    <w:rsid w:val="002A2D2E"/>
    <w:rsid w:val="002C00E8"/>
    <w:rsid w:val="00303C0A"/>
    <w:rsid w:val="00343749"/>
    <w:rsid w:val="00356913"/>
    <w:rsid w:val="003660ED"/>
    <w:rsid w:val="003B0550"/>
    <w:rsid w:val="003B694F"/>
    <w:rsid w:val="003F171C"/>
    <w:rsid w:val="00412FC5"/>
    <w:rsid w:val="00422276"/>
    <w:rsid w:val="004242F1"/>
    <w:rsid w:val="00426A48"/>
    <w:rsid w:val="00431885"/>
    <w:rsid w:val="00442B73"/>
    <w:rsid w:val="00445A00"/>
    <w:rsid w:val="00451B0F"/>
    <w:rsid w:val="004C2EE3"/>
    <w:rsid w:val="004D3E3A"/>
    <w:rsid w:val="004E4A22"/>
    <w:rsid w:val="00511968"/>
    <w:rsid w:val="005467B9"/>
    <w:rsid w:val="0055614C"/>
    <w:rsid w:val="005A4251"/>
    <w:rsid w:val="005B3734"/>
    <w:rsid w:val="005E14C2"/>
    <w:rsid w:val="005E4942"/>
    <w:rsid w:val="00607BA5"/>
    <w:rsid w:val="0061180A"/>
    <w:rsid w:val="00626EB6"/>
    <w:rsid w:val="00655D03"/>
    <w:rsid w:val="00656487"/>
    <w:rsid w:val="00683388"/>
    <w:rsid w:val="00683F84"/>
    <w:rsid w:val="00693D1C"/>
    <w:rsid w:val="006A1F49"/>
    <w:rsid w:val="006A6A81"/>
    <w:rsid w:val="006B1456"/>
    <w:rsid w:val="006F7393"/>
    <w:rsid w:val="0070224F"/>
    <w:rsid w:val="007115F7"/>
    <w:rsid w:val="007226EF"/>
    <w:rsid w:val="00773A03"/>
    <w:rsid w:val="00785689"/>
    <w:rsid w:val="0079754B"/>
    <w:rsid w:val="007A1E6D"/>
    <w:rsid w:val="007B0EB2"/>
    <w:rsid w:val="007F413A"/>
    <w:rsid w:val="00810B6F"/>
    <w:rsid w:val="00822CE0"/>
    <w:rsid w:val="00823164"/>
    <w:rsid w:val="00841AB1"/>
    <w:rsid w:val="00865E0B"/>
    <w:rsid w:val="00887230"/>
    <w:rsid w:val="008C68F1"/>
    <w:rsid w:val="008C79BA"/>
    <w:rsid w:val="00921803"/>
    <w:rsid w:val="00926503"/>
    <w:rsid w:val="00931FFA"/>
    <w:rsid w:val="00962BE1"/>
    <w:rsid w:val="009726D8"/>
    <w:rsid w:val="009C31B6"/>
    <w:rsid w:val="009F76DB"/>
    <w:rsid w:val="00A32C3B"/>
    <w:rsid w:val="00A45F4F"/>
    <w:rsid w:val="00A600A9"/>
    <w:rsid w:val="00AA55B7"/>
    <w:rsid w:val="00AA5B9E"/>
    <w:rsid w:val="00AB2407"/>
    <w:rsid w:val="00AB53DF"/>
    <w:rsid w:val="00AC424B"/>
    <w:rsid w:val="00AC5C7E"/>
    <w:rsid w:val="00AF46DC"/>
    <w:rsid w:val="00B07E5C"/>
    <w:rsid w:val="00B20363"/>
    <w:rsid w:val="00B338A9"/>
    <w:rsid w:val="00B4082D"/>
    <w:rsid w:val="00B679AB"/>
    <w:rsid w:val="00B76DB8"/>
    <w:rsid w:val="00B77B8F"/>
    <w:rsid w:val="00B811F7"/>
    <w:rsid w:val="00BA5DC6"/>
    <w:rsid w:val="00BA6196"/>
    <w:rsid w:val="00BC6D8C"/>
    <w:rsid w:val="00C34006"/>
    <w:rsid w:val="00C426B1"/>
    <w:rsid w:val="00C63894"/>
    <w:rsid w:val="00C66160"/>
    <w:rsid w:val="00C721AC"/>
    <w:rsid w:val="00C90D6A"/>
    <w:rsid w:val="00C96C34"/>
    <w:rsid w:val="00CA247E"/>
    <w:rsid w:val="00CC72B6"/>
    <w:rsid w:val="00CC776F"/>
    <w:rsid w:val="00D0218D"/>
    <w:rsid w:val="00D25FB5"/>
    <w:rsid w:val="00D37C3D"/>
    <w:rsid w:val="00D44223"/>
    <w:rsid w:val="00D47505"/>
    <w:rsid w:val="00DA2529"/>
    <w:rsid w:val="00DB130A"/>
    <w:rsid w:val="00DB2EBB"/>
    <w:rsid w:val="00DC10A1"/>
    <w:rsid w:val="00DC655F"/>
    <w:rsid w:val="00DD0B59"/>
    <w:rsid w:val="00DD7EBD"/>
    <w:rsid w:val="00DE4C8D"/>
    <w:rsid w:val="00DF0810"/>
    <w:rsid w:val="00DF62B6"/>
    <w:rsid w:val="00E07225"/>
    <w:rsid w:val="00E27DE7"/>
    <w:rsid w:val="00E47C9D"/>
    <w:rsid w:val="00E528C9"/>
    <w:rsid w:val="00E5409F"/>
    <w:rsid w:val="00E90847"/>
    <w:rsid w:val="00EB4ACC"/>
    <w:rsid w:val="00EE2138"/>
    <w:rsid w:val="00EE6488"/>
    <w:rsid w:val="00EF382C"/>
    <w:rsid w:val="00F021FA"/>
    <w:rsid w:val="00F62E97"/>
    <w:rsid w:val="00F64209"/>
    <w:rsid w:val="00F8591E"/>
    <w:rsid w:val="00F93BF5"/>
    <w:rsid w:val="00FB71E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
    <w:link w:val="FootnoteTextChar3"/>
    <w:rsid w:val="000E3D42"/>
    <w:pPr>
      <w:spacing w:after="120"/>
    </w:pPr>
  </w:style>
  <w:style w:type="character" w:styleId="FootnoteReference">
    <w:name w:val="footnote reference"/>
    <w:aliases w:val="(NECG) Footnote Reference,o,fr,Style 3,Appel note de bas de p,Style 12,Style 124,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
    <w:link w:val="FootnoteText"/>
    <w:rsid w:val="00773A03"/>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rsid w:val="00426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
    <w:link w:val="FootnoteTextChar3"/>
    <w:rsid w:val="000E3D42"/>
    <w:pPr>
      <w:spacing w:after="120"/>
    </w:pPr>
  </w:style>
  <w:style w:type="character" w:styleId="FootnoteReference">
    <w:name w:val="footnote reference"/>
    <w:aliases w:val="(NECG) Footnote Reference,o,fr,Style 3,Appel note de bas de p,Style 12,Style 124,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
    <w:link w:val="FootnoteText"/>
    <w:rsid w:val="00773A03"/>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rsid w:val="0042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filing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ot.Greenwal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cgb/d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82508395624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774</Words>
  <Characters>4474</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2017-01-10T15:21:00Z</cp:lastPrinted>
  <dcterms:created xsi:type="dcterms:W3CDTF">2017-01-10T15:28:00Z</dcterms:created>
  <dcterms:modified xsi:type="dcterms:W3CDTF">2017-01-10T15:28:00Z</dcterms:modified>
  <cp:category> </cp:category>
  <cp:contentStatus> </cp:contentStatus>
</cp:coreProperties>
</file>