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B8AB6" w14:textId="77777777" w:rsidR="002E7FD8" w:rsidRDefault="002E7FD8" w:rsidP="002E7FD8">
      <w:pPr>
        <w:jc w:val="center"/>
        <w:rPr>
          <w:b/>
        </w:rPr>
      </w:pPr>
      <w:bookmarkStart w:id="0" w:name="_GoBack"/>
      <w:bookmarkEnd w:id="0"/>
      <w:r>
        <w:rPr>
          <w:b/>
        </w:rPr>
        <w:t>Before the</w:t>
      </w:r>
    </w:p>
    <w:p w14:paraId="0B3556CA" w14:textId="77777777" w:rsidR="002E7FD8" w:rsidRDefault="002E7FD8" w:rsidP="002E7FD8">
      <w:pPr>
        <w:jc w:val="center"/>
        <w:rPr>
          <w:b/>
        </w:rPr>
      </w:pPr>
      <w:r>
        <w:rPr>
          <w:b/>
        </w:rPr>
        <w:t>Federal Communications Commission</w:t>
      </w:r>
    </w:p>
    <w:p w14:paraId="184F41CD" w14:textId="77777777" w:rsidR="002E7FD8" w:rsidRDefault="002E7FD8" w:rsidP="002E7FD8">
      <w:pPr>
        <w:jc w:val="center"/>
        <w:rPr>
          <w:b/>
        </w:rPr>
      </w:pPr>
      <w:r>
        <w:rPr>
          <w:b/>
        </w:rPr>
        <w:t>Washington, D.C. 20554</w:t>
      </w:r>
    </w:p>
    <w:p w14:paraId="339C14B7" w14:textId="77777777" w:rsidR="002E7FD8" w:rsidRDefault="002E7FD8" w:rsidP="002E7FD8"/>
    <w:p w14:paraId="05D36FA6" w14:textId="77777777" w:rsidR="002E7FD8" w:rsidRDefault="002E7FD8" w:rsidP="002E7FD8"/>
    <w:tbl>
      <w:tblPr>
        <w:tblW w:w="0" w:type="auto"/>
        <w:tblLayout w:type="fixed"/>
        <w:tblLook w:val="0000" w:firstRow="0" w:lastRow="0" w:firstColumn="0" w:lastColumn="0" w:noHBand="0" w:noVBand="0"/>
      </w:tblPr>
      <w:tblGrid>
        <w:gridCol w:w="4698"/>
        <w:gridCol w:w="720"/>
        <w:gridCol w:w="4230"/>
      </w:tblGrid>
      <w:tr w:rsidR="002E7FD8" w14:paraId="1577D90D" w14:textId="77777777" w:rsidTr="00CC0F33">
        <w:tc>
          <w:tcPr>
            <w:tcW w:w="4698" w:type="dxa"/>
          </w:tcPr>
          <w:p w14:paraId="1B6EEB81" w14:textId="77777777" w:rsidR="002E7FD8" w:rsidRDefault="002E7FD8" w:rsidP="00CC0F33">
            <w:pPr>
              <w:ind w:right="-18"/>
            </w:pPr>
            <w:r>
              <w:t>In the Matter of:</w:t>
            </w:r>
          </w:p>
          <w:p w14:paraId="094D702F" w14:textId="77777777" w:rsidR="002E7FD8" w:rsidRDefault="002E7FD8" w:rsidP="00CC0F33">
            <w:pPr>
              <w:ind w:right="-18"/>
            </w:pPr>
          </w:p>
          <w:p w14:paraId="7AD57703" w14:textId="77777777" w:rsidR="002E7FD8" w:rsidRDefault="002E7FD8" w:rsidP="00CC0F33">
            <w:pPr>
              <w:ind w:right="-18"/>
            </w:pPr>
            <w:r>
              <w:t>Digital Broadcasting OVS</w:t>
            </w:r>
          </w:p>
          <w:p w14:paraId="6A43BA47" w14:textId="77777777" w:rsidR="002E7FD8" w:rsidRDefault="002E7FD8" w:rsidP="00CC0F33">
            <w:pPr>
              <w:ind w:right="-18"/>
            </w:pPr>
          </w:p>
          <w:p w14:paraId="434E304D" w14:textId="77777777" w:rsidR="002E7FD8" w:rsidRDefault="002E7FD8" w:rsidP="00CC0F33">
            <w:pPr>
              <w:ind w:right="-18"/>
            </w:pPr>
          </w:p>
          <w:p w14:paraId="299FD324" w14:textId="77777777" w:rsidR="002E7FD8" w:rsidRDefault="002E7FD8" w:rsidP="00CC0F33">
            <w:pPr>
              <w:ind w:right="-18"/>
            </w:pPr>
            <w:r>
              <w:t xml:space="preserve">Certification to Operate an </w:t>
            </w:r>
          </w:p>
          <w:p w14:paraId="7373C565" w14:textId="77777777" w:rsidR="002E7FD8" w:rsidRDefault="002E7FD8" w:rsidP="00CC0F33">
            <w:pPr>
              <w:ind w:right="-18"/>
            </w:pPr>
            <w:r>
              <w:t>Open Video System</w:t>
            </w:r>
          </w:p>
          <w:p w14:paraId="3B68B22C" w14:textId="77777777" w:rsidR="002E7FD8" w:rsidRDefault="002E7FD8" w:rsidP="00CC0F33">
            <w:pPr>
              <w:ind w:right="-18"/>
            </w:pPr>
          </w:p>
          <w:p w14:paraId="3A880CD7" w14:textId="77777777" w:rsidR="002E7FD8" w:rsidRDefault="002E7FD8" w:rsidP="00CC0F33">
            <w:pPr>
              <w:ind w:right="-18"/>
            </w:pPr>
          </w:p>
        </w:tc>
        <w:tc>
          <w:tcPr>
            <w:tcW w:w="720" w:type="dxa"/>
          </w:tcPr>
          <w:p w14:paraId="10615931" w14:textId="77777777" w:rsidR="002E7FD8" w:rsidRDefault="002E7FD8" w:rsidP="00CC0F33">
            <w:pPr>
              <w:rPr>
                <w:b/>
              </w:rPr>
            </w:pPr>
            <w:r>
              <w:rPr>
                <w:b/>
              </w:rPr>
              <w:t>)</w:t>
            </w:r>
          </w:p>
          <w:p w14:paraId="01A7726A" w14:textId="77777777" w:rsidR="002E7FD8" w:rsidRDefault="002E7FD8" w:rsidP="00CC0F33">
            <w:pPr>
              <w:rPr>
                <w:b/>
              </w:rPr>
            </w:pPr>
            <w:r>
              <w:rPr>
                <w:b/>
              </w:rPr>
              <w:t>)</w:t>
            </w:r>
          </w:p>
          <w:p w14:paraId="0FDCF62C" w14:textId="77777777" w:rsidR="002E7FD8" w:rsidRDefault="002E7FD8" w:rsidP="00CC0F33">
            <w:pPr>
              <w:rPr>
                <w:b/>
              </w:rPr>
            </w:pPr>
            <w:r>
              <w:rPr>
                <w:b/>
              </w:rPr>
              <w:t>)</w:t>
            </w:r>
          </w:p>
          <w:p w14:paraId="2ADCA92A" w14:textId="77777777" w:rsidR="002E7FD8" w:rsidRDefault="002E7FD8" w:rsidP="00CC0F33">
            <w:pPr>
              <w:rPr>
                <w:b/>
              </w:rPr>
            </w:pPr>
            <w:r>
              <w:rPr>
                <w:b/>
              </w:rPr>
              <w:t>)</w:t>
            </w:r>
          </w:p>
          <w:p w14:paraId="6E52718E" w14:textId="77777777" w:rsidR="002E7FD8" w:rsidRDefault="002E7FD8" w:rsidP="00CC0F33">
            <w:pPr>
              <w:rPr>
                <w:b/>
              </w:rPr>
            </w:pPr>
            <w:r>
              <w:rPr>
                <w:b/>
              </w:rPr>
              <w:t>)</w:t>
            </w:r>
          </w:p>
          <w:p w14:paraId="6BDB4D1B" w14:textId="77777777" w:rsidR="002E7FD8" w:rsidRDefault="002E7FD8" w:rsidP="00CC0F33">
            <w:pPr>
              <w:rPr>
                <w:b/>
              </w:rPr>
            </w:pPr>
            <w:r>
              <w:rPr>
                <w:b/>
              </w:rPr>
              <w:t>)</w:t>
            </w:r>
          </w:p>
          <w:p w14:paraId="5729F86C" w14:textId="77777777" w:rsidR="002E7FD8" w:rsidRDefault="002E7FD8" w:rsidP="00CC0F33">
            <w:pPr>
              <w:rPr>
                <w:b/>
              </w:rPr>
            </w:pPr>
            <w:r>
              <w:rPr>
                <w:b/>
              </w:rPr>
              <w:t>)</w:t>
            </w:r>
          </w:p>
          <w:p w14:paraId="002C2B91" w14:textId="77777777" w:rsidR="002E7FD8" w:rsidRDefault="002E7FD8" w:rsidP="00CC0F33">
            <w:pPr>
              <w:rPr>
                <w:b/>
              </w:rPr>
            </w:pPr>
            <w:r>
              <w:rPr>
                <w:b/>
              </w:rPr>
              <w:t>)</w:t>
            </w:r>
          </w:p>
          <w:p w14:paraId="39901578" w14:textId="77777777" w:rsidR="002E7FD8" w:rsidRDefault="002E7FD8" w:rsidP="00CC0F33">
            <w:pPr>
              <w:rPr>
                <w:b/>
              </w:rPr>
            </w:pPr>
            <w:r>
              <w:rPr>
                <w:b/>
              </w:rPr>
              <w:t>)</w:t>
            </w:r>
          </w:p>
          <w:p w14:paraId="6794747C" w14:textId="77777777" w:rsidR="002E7FD8" w:rsidRDefault="002E7FD8" w:rsidP="00CC0F33">
            <w:pPr>
              <w:rPr>
                <w:b/>
              </w:rPr>
            </w:pPr>
          </w:p>
        </w:tc>
        <w:tc>
          <w:tcPr>
            <w:tcW w:w="4230" w:type="dxa"/>
          </w:tcPr>
          <w:p w14:paraId="4545A3BF" w14:textId="77777777" w:rsidR="002E7FD8" w:rsidRDefault="002E7FD8" w:rsidP="00CC0F33"/>
          <w:p w14:paraId="1BA7A30A" w14:textId="77777777" w:rsidR="002E7FD8" w:rsidRDefault="002E7FD8" w:rsidP="00CC0F33"/>
          <w:p w14:paraId="09268982" w14:textId="77777777" w:rsidR="002E7FD8" w:rsidRDefault="002E7FD8" w:rsidP="00CC0F33"/>
          <w:p w14:paraId="2675EFA8" w14:textId="77777777" w:rsidR="002E7FD8" w:rsidRDefault="002E7FD8" w:rsidP="00CC0F33"/>
        </w:tc>
      </w:tr>
    </w:tbl>
    <w:p w14:paraId="31CE731B" w14:textId="77777777" w:rsidR="002E7FD8" w:rsidRDefault="002E7FD8" w:rsidP="002E7FD8">
      <w:pPr>
        <w:spacing w:before="120"/>
        <w:jc w:val="center"/>
        <w:rPr>
          <w:b/>
        </w:rPr>
      </w:pPr>
      <w:r>
        <w:rPr>
          <w:b/>
          <w:spacing w:val="-2"/>
        </w:rPr>
        <w:t>ORDER ON RECONSIDERATION</w:t>
      </w:r>
    </w:p>
    <w:p w14:paraId="5822B32A" w14:textId="77777777" w:rsidR="002E7FD8" w:rsidRDefault="002E7FD8" w:rsidP="002E7FD8"/>
    <w:p w14:paraId="464042BA" w14:textId="6593D1A2" w:rsidR="002E7FD8" w:rsidRDefault="002E7FD8" w:rsidP="002E7FD8">
      <w:pPr>
        <w:tabs>
          <w:tab w:val="left" w:pos="5760"/>
        </w:tabs>
        <w:rPr>
          <w:b/>
        </w:rPr>
      </w:pPr>
      <w:r>
        <w:rPr>
          <w:b/>
        </w:rPr>
        <w:t xml:space="preserve">   Adopted:  </w:t>
      </w:r>
      <w:r w:rsidR="00256BBA">
        <w:rPr>
          <w:b/>
        </w:rPr>
        <w:t>April</w:t>
      </w:r>
      <w:r w:rsidR="00C45D9C">
        <w:rPr>
          <w:b/>
        </w:rPr>
        <w:t xml:space="preserve"> 20</w:t>
      </w:r>
      <w:r>
        <w:rPr>
          <w:b/>
        </w:rPr>
        <w:t xml:space="preserve">, 2017 </w:t>
      </w:r>
      <w:r>
        <w:rPr>
          <w:b/>
        </w:rPr>
        <w:tab/>
        <w:t xml:space="preserve">Released:  </w:t>
      </w:r>
      <w:r w:rsidR="00C45D9C">
        <w:rPr>
          <w:b/>
        </w:rPr>
        <w:t xml:space="preserve">April </w:t>
      </w:r>
      <w:r w:rsidR="008F2902">
        <w:rPr>
          <w:b/>
        </w:rPr>
        <w:t>21</w:t>
      </w:r>
      <w:r>
        <w:rPr>
          <w:b/>
        </w:rPr>
        <w:t>, 2017</w:t>
      </w:r>
    </w:p>
    <w:p w14:paraId="2A4CA5B3" w14:textId="77777777" w:rsidR="002E7FD8" w:rsidRDefault="002E7FD8" w:rsidP="002E7FD8">
      <w:pPr>
        <w:tabs>
          <w:tab w:val="left" w:pos="5760"/>
        </w:tabs>
        <w:rPr>
          <w:b/>
        </w:rPr>
      </w:pPr>
    </w:p>
    <w:p w14:paraId="597D8C7B" w14:textId="77777777" w:rsidR="002E7FD8" w:rsidRDefault="002E7FD8" w:rsidP="002E7FD8">
      <w:pPr>
        <w:tabs>
          <w:tab w:val="left" w:pos="5760"/>
        </w:tabs>
      </w:pPr>
      <w:r>
        <w:t xml:space="preserve">By the </w:t>
      </w:r>
      <w:r w:rsidR="008613FC">
        <w:t xml:space="preserve">Acting </w:t>
      </w:r>
      <w:r>
        <w:t>Chief, Media Bureau</w:t>
      </w:r>
      <w:r>
        <w:rPr>
          <w:spacing w:val="-2"/>
        </w:rPr>
        <w:t>:</w:t>
      </w:r>
    </w:p>
    <w:p w14:paraId="40833D53" w14:textId="77777777" w:rsidR="002E7FD8" w:rsidRDefault="002E7FD8" w:rsidP="002E7FD8">
      <w:pPr>
        <w:tabs>
          <w:tab w:val="left" w:pos="5760"/>
        </w:tabs>
        <w:rPr>
          <w:b/>
        </w:rPr>
      </w:pPr>
    </w:p>
    <w:p w14:paraId="05D46F8C" w14:textId="77777777" w:rsidR="002E7FD8" w:rsidRDefault="002E7FD8" w:rsidP="002E7FD8">
      <w:pPr>
        <w:pStyle w:val="Heading1"/>
        <w:widowControl w:val="0"/>
        <w:numPr>
          <w:ilvl w:val="0"/>
          <w:numId w:val="8"/>
        </w:numPr>
        <w:spacing w:after="220"/>
        <w:jc w:val="both"/>
      </w:pPr>
      <w:r>
        <w:t>introduction</w:t>
      </w:r>
    </w:p>
    <w:p w14:paraId="41C811E5" w14:textId="31081698" w:rsidR="002E7FD8" w:rsidRPr="002E7FD8" w:rsidRDefault="002E7FD8" w:rsidP="002E7FD8">
      <w:pPr>
        <w:pStyle w:val="Heading3"/>
        <w:widowControl w:val="0"/>
        <w:numPr>
          <w:ilvl w:val="0"/>
          <w:numId w:val="11"/>
        </w:numPr>
        <w:tabs>
          <w:tab w:val="clear" w:pos="2160"/>
          <w:tab w:val="num" w:pos="1440"/>
        </w:tabs>
        <w:spacing w:after="220"/>
        <w:ind w:left="0" w:firstLine="720"/>
        <w:rPr>
          <w:b w:val="0"/>
        </w:rPr>
      </w:pPr>
      <w:r w:rsidRPr="002E7FD8">
        <w:rPr>
          <w:b w:val="0"/>
        </w:rPr>
        <w:t>On March 15, 2017, Digital Broadcasting OVS (Digital Broadcasting) filed an application</w:t>
      </w:r>
      <w:r w:rsidRPr="002E7FD8">
        <w:rPr>
          <w:rStyle w:val="FootnoteReference"/>
          <w:b w:val="0"/>
        </w:rPr>
        <w:footnoteReference w:id="2"/>
      </w:r>
      <w:r w:rsidRPr="002E7FD8">
        <w:rPr>
          <w:b w:val="0"/>
        </w:rPr>
        <w:t xml:space="preserve"> for certification to operate an open video system</w:t>
      </w:r>
      <w:r w:rsidR="00C17F63">
        <w:rPr>
          <w:b w:val="0"/>
        </w:rPr>
        <w:t xml:space="preserve"> (OVS)</w:t>
      </w:r>
      <w:r w:rsidRPr="002E7FD8">
        <w:rPr>
          <w:rStyle w:val="FootnoteReference"/>
          <w:b w:val="0"/>
        </w:rPr>
        <w:footnoteReference w:id="3"/>
      </w:r>
      <w:r w:rsidRPr="002E7FD8">
        <w:rPr>
          <w:b w:val="0"/>
        </w:rPr>
        <w:t xml:space="preserve"> pursuant to Section 653(a)(1) of the Communications Act of 1934, as amended (Communications Act) and the Commission's rules.</w:t>
      </w:r>
      <w:r w:rsidRPr="002E7FD8">
        <w:rPr>
          <w:rStyle w:val="FootnoteReference"/>
          <w:b w:val="0"/>
          <w:spacing w:val="-2"/>
        </w:rPr>
        <w:footnoteReference w:id="4"/>
      </w:r>
      <w:r w:rsidRPr="002E7FD8">
        <w:rPr>
          <w:b w:val="0"/>
        </w:rPr>
        <w:t xml:space="preserve">  Digital Broadcasting’s projected service area encompasses several states and United States territories.</w:t>
      </w:r>
      <w:r w:rsidRPr="002E7FD8">
        <w:rPr>
          <w:rStyle w:val="FootnoteReference"/>
          <w:b w:val="0"/>
          <w:spacing w:val="-2"/>
        </w:rPr>
        <w:footnoteReference w:id="5"/>
      </w:r>
      <w:r w:rsidRPr="002E7FD8">
        <w:rPr>
          <w:b w:val="0"/>
        </w:rPr>
        <w:t xml:space="preserve">  </w:t>
      </w:r>
      <w:r w:rsidR="001B64EB" w:rsidRPr="002E7FD8">
        <w:rPr>
          <w:b w:val="0"/>
        </w:rPr>
        <w:t xml:space="preserve">The </w:t>
      </w:r>
      <w:r w:rsidR="008613FC">
        <w:rPr>
          <w:b w:val="0"/>
        </w:rPr>
        <w:t>OVS</w:t>
      </w:r>
      <w:r w:rsidR="001B64EB" w:rsidRPr="002E7FD8">
        <w:rPr>
          <w:b w:val="0"/>
        </w:rPr>
        <w:t xml:space="preserve"> framework provides for a streamlined regulatory review of a certification application </w:t>
      </w:r>
      <w:r w:rsidR="001B64EB">
        <w:rPr>
          <w:b w:val="0"/>
        </w:rPr>
        <w:t>requiring</w:t>
      </w:r>
      <w:r w:rsidR="001B64EB" w:rsidRPr="002E7FD8">
        <w:rPr>
          <w:b w:val="0"/>
        </w:rPr>
        <w:t xml:space="preserve"> the Commission </w:t>
      </w:r>
      <w:r w:rsidR="001B64EB">
        <w:rPr>
          <w:b w:val="0"/>
        </w:rPr>
        <w:t>to</w:t>
      </w:r>
      <w:r w:rsidR="001B64EB" w:rsidRPr="002E7FD8">
        <w:rPr>
          <w:b w:val="0"/>
        </w:rPr>
        <w:t xml:space="preserve"> approve or disapprove any </w:t>
      </w:r>
      <w:r w:rsidR="008613FC">
        <w:rPr>
          <w:b w:val="0"/>
        </w:rPr>
        <w:t xml:space="preserve">OVS </w:t>
      </w:r>
      <w:r w:rsidR="001B64EB" w:rsidRPr="002E7FD8">
        <w:rPr>
          <w:b w:val="0"/>
        </w:rPr>
        <w:t xml:space="preserve">certification request within ten days of </w:t>
      </w:r>
      <w:r w:rsidR="001B64EB">
        <w:rPr>
          <w:b w:val="0"/>
        </w:rPr>
        <w:t xml:space="preserve">its </w:t>
      </w:r>
      <w:r w:rsidR="001B64EB" w:rsidRPr="002E7FD8">
        <w:rPr>
          <w:b w:val="0"/>
        </w:rPr>
        <w:t>receipt.</w:t>
      </w:r>
      <w:r w:rsidR="001B64EB" w:rsidRPr="002E7FD8">
        <w:rPr>
          <w:rStyle w:val="FootnoteReference"/>
          <w:b w:val="0"/>
        </w:rPr>
        <w:footnoteReference w:id="6"/>
      </w:r>
      <w:r w:rsidR="001B64EB">
        <w:rPr>
          <w:b w:val="0"/>
        </w:rPr>
        <w:t xml:space="preserve">  </w:t>
      </w:r>
      <w:r w:rsidRPr="002E7FD8">
        <w:rPr>
          <w:b w:val="0"/>
        </w:rPr>
        <w:t>In accordance with our procedures, the Commission publishes notice of receipt of a certification application and posts the application on the internet to allow for notice and comment by interested parties.</w:t>
      </w:r>
      <w:r w:rsidR="00896F4E">
        <w:rPr>
          <w:rStyle w:val="FootnoteReference"/>
          <w:b w:val="0"/>
        </w:rPr>
        <w:footnoteReference w:id="7"/>
      </w:r>
      <w:r w:rsidRPr="002E7FD8">
        <w:rPr>
          <w:b w:val="0"/>
        </w:rPr>
        <w:t xml:space="preserve">  Because </w:t>
      </w:r>
      <w:r w:rsidRPr="002E7FD8">
        <w:rPr>
          <w:b w:val="0"/>
        </w:rPr>
        <w:lastRenderedPageBreak/>
        <w:t xml:space="preserve">of a delay in the delivery of the Commission’s mail, the </w:t>
      </w:r>
      <w:r w:rsidR="00B15BC5">
        <w:rPr>
          <w:b w:val="0"/>
        </w:rPr>
        <w:t xml:space="preserve">Media </w:t>
      </w:r>
      <w:r w:rsidRPr="002E7FD8">
        <w:rPr>
          <w:b w:val="0"/>
        </w:rPr>
        <w:t>Bureau</w:t>
      </w:r>
      <w:r w:rsidR="0097697A">
        <w:rPr>
          <w:b w:val="0"/>
        </w:rPr>
        <w:t xml:space="preserve"> </w:t>
      </w:r>
      <w:r w:rsidR="008613FC">
        <w:rPr>
          <w:b w:val="0"/>
        </w:rPr>
        <w:t xml:space="preserve">(Bureau) </w:t>
      </w:r>
      <w:r w:rsidRPr="002E7FD8">
        <w:rPr>
          <w:b w:val="0"/>
        </w:rPr>
        <w:t>did not receive Digital Broadcasting’s application until April 6, 2017, and there</w:t>
      </w:r>
      <w:r w:rsidR="00EE33B6">
        <w:rPr>
          <w:b w:val="0"/>
        </w:rPr>
        <w:t>fore</w:t>
      </w:r>
      <w:r w:rsidR="008613FC">
        <w:rPr>
          <w:b w:val="0"/>
        </w:rPr>
        <w:t xml:space="preserve"> the Bureau</w:t>
      </w:r>
      <w:r w:rsidRPr="002E7FD8">
        <w:rPr>
          <w:b w:val="0"/>
        </w:rPr>
        <w:t xml:space="preserve"> failed to have an opportunity to </w:t>
      </w:r>
      <w:r w:rsidR="00711ECA">
        <w:rPr>
          <w:b w:val="0"/>
        </w:rPr>
        <w:t xml:space="preserve">place the application on Public Notice or to </w:t>
      </w:r>
      <w:r w:rsidRPr="002E7FD8">
        <w:rPr>
          <w:b w:val="0"/>
        </w:rPr>
        <w:t xml:space="preserve">review and assess Digital Broadcasting’s application within the </w:t>
      </w:r>
      <w:r w:rsidR="00B15BC5">
        <w:rPr>
          <w:b w:val="0"/>
        </w:rPr>
        <w:t xml:space="preserve">ten day </w:t>
      </w:r>
      <w:r w:rsidRPr="002E7FD8">
        <w:rPr>
          <w:b w:val="0"/>
        </w:rPr>
        <w:t>timeframe specified by the</w:t>
      </w:r>
      <w:r w:rsidR="00896F4E">
        <w:rPr>
          <w:b w:val="0"/>
        </w:rPr>
        <w:t xml:space="preserve"> Communications Act and the</w:t>
      </w:r>
      <w:r w:rsidRPr="002E7FD8">
        <w:rPr>
          <w:b w:val="0"/>
        </w:rPr>
        <w:t xml:space="preserve"> Commission’s rules.</w:t>
      </w:r>
      <w:r w:rsidR="00896F4E">
        <w:rPr>
          <w:rStyle w:val="FootnoteReference"/>
          <w:b w:val="0"/>
        </w:rPr>
        <w:footnoteReference w:id="8"/>
      </w:r>
      <w:r w:rsidRPr="002E7FD8">
        <w:rPr>
          <w:b w:val="0"/>
        </w:rPr>
        <w:t xml:space="preserve">  </w:t>
      </w:r>
      <w:r w:rsidR="00896F4E">
        <w:rPr>
          <w:b w:val="0"/>
        </w:rPr>
        <w:t>Accordingly</w:t>
      </w:r>
      <w:r w:rsidRPr="002E7FD8">
        <w:rPr>
          <w:b w:val="0"/>
        </w:rPr>
        <w:t>, Digital Broadcasting’s application was deemed granted</w:t>
      </w:r>
      <w:r w:rsidR="00896F4E">
        <w:rPr>
          <w:b w:val="0"/>
        </w:rPr>
        <w:t xml:space="preserve"> on March 25, 2017</w:t>
      </w:r>
      <w:r w:rsidRPr="002E7FD8">
        <w:rPr>
          <w:b w:val="0"/>
        </w:rPr>
        <w:t>.</w:t>
      </w:r>
      <w:r w:rsidRPr="002E7FD8">
        <w:rPr>
          <w:rStyle w:val="FootnoteReference"/>
          <w:b w:val="0"/>
        </w:rPr>
        <w:footnoteReference w:id="9"/>
      </w:r>
      <w:r w:rsidRPr="002E7FD8">
        <w:rPr>
          <w:b w:val="0"/>
        </w:rPr>
        <w:t xml:space="preserve">  Following review of the certification request, we have concluded that Digital Broadcasting</w:t>
      </w:r>
      <w:r w:rsidR="00026B03">
        <w:rPr>
          <w:b w:val="0"/>
        </w:rPr>
        <w:t xml:space="preserve">’s certification application </w:t>
      </w:r>
      <w:r w:rsidR="00C17F63">
        <w:rPr>
          <w:b w:val="0"/>
        </w:rPr>
        <w:t>was</w:t>
      </w:r>
      <w:r w:rsidR="00026B03">
        <w:rPr>
          <w:b w:val="0"/>
        </w:rPr>
        <w:t xml:space="preserve"> deficien</w:t>
      </w:r>
      <w:r w:rsidR="00C17F63">
        <w:rPr>
          <w:b w:val="0"/>
        </w:rPr>
        <w:t xml:space="preserve">t and its </w:t>
      </w:r>
      <w:r w:rsidR="00B15BC5">
        <w:rPr>
          <w:b w:val="0"/>
        </w:rPr>
        <w:t>certification</w:t>
      </w:r>
      <w:r w:rsidR="00C17F63">
        <w:rPr>
          <w:b w:val="0"/>
        </w:rPr>
        <w:t xml:space="preserve"> must be revoked</w:t>
      </w:r>
      <w:r w:rsidRPr="002E7FD8">
        <w:rPr>
          <w:b w:val="0"/>
        </w:rPr>
        <w:t xml:space="preserve">.  Accordingly, we adopt this </w:t>
      </w:r>
      <w:r w:rsidR="00EE33B6">
        <w:rPr>
          <w:b w:val="0"/>
        </w:rPr>
        <w:t>O</w:t>
      </w:r>
      <w:r w:rsidRPr="002E7FD8">
        <w:rPr>
          <w:b w:val="0"/>
        </w:rPr>
        <w:t>rder on Reconsideration</w:t>
      </w:r>
      <w:r w:rsidR="00EE33B6">
        <w:rPr>
          <w:b w:val="0"/>
        </w:rPr>
        <w:t xml:space="preserve"> on our own motion</w:t>
      </w:r>
      <w:r w:rsidRPr="002E7FD8">
        <w:rPr>
          <w:b w:val="0"/>
        </w:rPr>
        <w:t>.</w:t>
      </w:r>
      <w:r w:rsidR="00896F4E">
        <w:rPr>
          <w:rStyle w:val="FootnoteReference"/>
          <w:b w:val="0"/>
        </w:rPr>
        <w:footnoteReference w:id="10"/>
      </w:r>
    </w:p>
    <w:p w14:paraId="33635556" w14:textId="77777777" w:rsidR="002E7FD8" w:rsidRDefault="00711ECA" w:rsidP="009A030A">
      <w:pPr>
        <w:pStyle w:val="Heading1"/>
        <w:widowControl w:val="0"/>
        <w:numPr>
          <w:ilvl w:val="0"/>
          <w:numId w:val="8"/>
        </w:numPr>
        <w:spacing w:after="220"/>
        <w:jc w:val="both"/>
      </w:pPr>
      <w:r>
        <w:t>BACKGROUND</w:t>
      </w:r>
      <w:r w:rsidR="002E7FD8">
        <w:t xml:space="preserve"> </w:t>
      </w:r>
    </w:p>
    <w:p w14:paraId="04CD813D" w14:textId="4E535691" w:rsidR="002E7FD8" w:rsidRDefault="002E7FD8" w:rsidP="002E7FD8">
      <w:pPr>
        <w:pStyle w:val="Heading3"/>
        <w:widowControl w:val="0"/>
        <w:numPr>
          <w:ilvl w:val="0"/>
          <w:numId w:val="11"/>
        </w:numPr>
        <w:tabs>
          <w:tab w:val="clear" w:pos="2160"/>
          <w:tab w:val="num" w:pos="1440"/>
        </w:tabs>
        <w:spacing w:after="220"/>
        <w:ind w:left="0" w:firstLine="720"/>
        <w:rPr>
          <w:b w:val="0"/>
        </w:rPr>
      </w:pPr>
      <w:r w:rsidRPr="009A030A">
        <w:rPr>
          <w:b w:val="0"/>
        </w:rPr>
        <w:t xml:space="preserve">Pursuant to Section 653(a)(1) of the Communications Act, any entity certifying that it will comply with the Commission’s </w:t>
      </w:r>
      <w:r w:rsidR="005758F6">
        <w:rPr>
          <w:b w:val="0"/>
        </w:rPr>
        <w:t>OVS</w:t>
      </w:r>
      <w:r w:rsidRPr="009A030A">
        <w:rPr>
          <w:b w:val="0"/>
        </w:rPr>
        <w:t xml:space="preserve"> regulations may obtain certification to operate an open video system.</w:t>
      </w:r>
      <w:r w:rsidRPr="009A030A">
        <w:rPr>
          <w:rStyle w:val="FootnoteReference"/>
          <w:b w:val="0"/>
          <w:spacing w:val="-2"/>
        </w:rPr>
        <w:footnoteReference w:id="11"/>
      </w:r>
      <w:r w:rsidRPr="009A030A">
        <w:rPr>
          <w:b w:val="0"/>
        </w:rPr>
        <w:t xml:space="preserve">  O</w:t>
      </w:r>
      <w:r w:rsidR="00810673">
        <w:rPr>
          <w:b w:val="0"/>
        </w:rPr>
        <w:t>VS</w:t>
      </w:r>
      <w:r w:rsidRPr="009A030A">
        <w:rPr>
          <w:b w:val="0"/>
        </w:rPr>
        <w:t xml:space="preserve"> operators must obtain certification prior to the commencement of service.</w:t>
      </w:r>
      <w:r w:rsidRPr="009A030A">
        <w:rPr>
          <w:rStyle w:val="FootnoteReference"/>
          <w:b w:val="0"/>
          <w:spacing w:val="-2"/>
        </w:rPr>
        <w:footnoteReference w:id="12"/>
      </w:r>
      <w:r w:rsidRPr="009A030A">
        <w:rPr>
          <w:b w:val="0"/>
        </w:rPr>
        <w:t xml:space="preserve">   As part of the certification process, the applicant must acknowledge and accept the obligations associated with operation of an </w:t>
      </w:r>
      <w:r w:rsidR="0028270C">
        <w:rPr>
          <w:b w:val="0"/>
        </w:rPr>
        <w:t>OVS</w:t>
      </w:r>
      <w:r w:rsidRPr="009A030A">
        <w:rPr>
          <w:b w:val="0"/>
        </w:rPr>
        <w:t xml:space="preserve"> and must provide certain information regarding its proposed system.</w:t>
      </w:r>
      <w:r w:rsidRPr="009A030A">
        <w:rPr>
          <w:rStyle w:val="FootnoteReference"/>
          <w:b w:val="0"/>
          <w:spacing w:val="-2"/>
        </w:rPr>
        <w:footnoteReference w:id="13"/>
      </w:r>
      <w:r w:rsidRPr="009A030A">
        <w:rPr>
          <w:b w:val="0"/>
        </w:rPr>
        <w:t xml:space="preserve">  To obtain certification, an applicant must file FCC Form 1275, which requires, among other things: (a) a statement of ownership, including a list of all affiliated entities;</w:t>
      </w:r>
      <w:r w:rsidRPr="009A030A">
        <w:rPr>
          <w:rStyle w:val="FootnoteReference"/>
          <w:b w:val="0"/>
          <w:spacing w:val="-2"/>
        </w:rPr>
        <w:footnoteReference w:id="14"/>
      </w:r>
      <w:r w:rsidRPr="009A030A">
        <w:rPr>
          <w:b w:val="0"/>
        </w:rPr>
        <w:t xml:space="preserve"> (b) a representation that the applicant will comply with the Commission's regulations under Section 653(b) of the Communications Act;</w:t>
      </w:r>
      <w:r w:rsidRPr="009A030A">
        <w:rPr>
          <w:rStyle w:val="FootnoteReference"/>
          <w:b w:val="0"/>
          <w:spacing w:val="-2"/>
        </w:rPr>
        <w:footnoteReference w:id="15"/>
      </w:r>
      <w:r w:rsidRPr="009A030A">
        <w:rPr>
          <w:b w:val="0"/>
        </w:rPr>
        <w:t xml:space="preserve"> (c) a list of the names of the communities the applicant intends to serve; (d) proof that a copy of its filing was served on all the local communities listed in (c) above;</w:t>
      </w:r>
      <w:r w:rsidRPr="009A030A">
        <w:rPr>
          <w:rStyle w:val="FootnoteReference"/>
          <w:b w:val="0"/>
        </w:rPr>
        <w:footnoteReference w:id="16"/>
      </w:r>
      <w:r w:rsidRPr="009A030A">
        <w:rPr>
          <w:b w:val="0"/>
        </w:rPr>
        <w:t xml:space="preserve"> (e) a statement of the anticipated type and amount of capacity that the system will provide; and (f) a statement as to whether the applicant is a cable operator applying for certification within its cable franchise area.</w:t>
      </w:r>
      <w:r w:rsidR="00B15BC5">
        <w:rPr>
          <w:rStyle w:val="FootnoteReference"/>
          <w:b w:val="0"/>
        </w:rPr>
        <w:footnoteReference w:id="17"/>
      </w:r>
    </w:p>
    <w:p w14:paraId="5AE3AF17" w14:textId="77777777" w:rsidR="00711ECA" w:rsidRPr="00711ECA" w:rsidRDefault="00711ECA" w:rsidP="009700A8">
      <w:pPr>
        <w:pStyle w:val="Heading1"/>
        <w:widowControl w:val="0"/>
        <w:numPr>
          <w:ilvl w:val="0"/>
          <w:numId w:val="8"/>
        </w:numPr>
        <w:spacing w:after="220"/>
        <w:jc w:val="both"/>
      </w:pPr>
      <w:r>
        <w:lastRenderedPageBreak/>
        <w:t>DISCUSSION</w:t>
      </w:r>
    </w:p>
    <w:p w14:paraId="6BC0EC74" w14:textId="06DE3773" w:rsidR="006E537E" w:rsidRDefault="008613FC" w:rsidP="002E7FD8">
      <w:pPr>
        <w:pStyle w:val="Heading3"/>
        <w:widowControl w:val="0"/>
        <w:numPr>
          <w:ilvl w:val="0"/>
          <w:numId w:val="11"/>
        </w:numPr>
        <w:tabs>
          <w:tab w:val="clear" w:pos="2160"/>
          <w:tab w:val="num" w:pos="1440"/>
        </w:tabs>
        <w:spacing w:after="220"/>
        <w:ind w:left="0" w:firstLine="720"/>
        <w:rPr>
          <w:b w:val="0"/>
          <w:szCs w:val="22"/>
        </w:rPr>
      </w:pPr>
      <w:r>
        <w:rPr>
          <w:b w:val="0"/>
          <w:szCs w:val="22"/>
        </w:rPr>
        <w:t>We revoke Digital Broadcasting’s certification because</w:t>
      </w:r>
      <w:r w:rsidR="00FC2A35">
        <w:rPr>
          <w:b w:val="0"/>
          <w:szCs w:val="22"/>
        </w:rPr>
        <w:t xml:space="preserve"> we find that its application was </w:t>
      </w:r>
      <w:r>
        <w:rPr>
          <w:b w:val="0"/>
          <w:szCs w:val="22"/>
        </w:rPr>
        <w:t>deficient under our rules in two respects.</w:t>
      </w:r>
      <w:r w:rsidR="00F53842">
        <w:rPr>
          <w:rStyle w:val="FootnoteReference"/>
          <w:b w:val="0"/>
          <w:szCs w:val="22"/>
        </w:rPr>
        <w:footnoteReference w:id="18"/>
      </w:r>
      <w:r>
        <w:rPr>
          <w:b w:val="0"/>
          <w:szCs w:val="22"/>
        </w:rPr>
        <w:t xml:space="preserve">  First, t</w:t>
      </w:r>
      <w:r w:rsidR="006E537E" w:rsidRPr="009A030A">
        <w:rPr>
          <w:b w:val="0"/>
          <w:szCs w:val="22"/>
        </w:rPr>
        <w:t xml:space="preserve">he Commission’s rules </w:t>
      </w:r>
      <w:r w:rsidR="006E537E">
        <w:rPr>
          <w:b w:val="0"/>
          <w:szCs w:val="22"/>
        </w:rPr>
        <w:t xml:space="preserve">expressly </w:t>
      </w:r>
      <w:r w:rsidR="006E537E" w:rsidRPr="009A030A">
        <w:rPr>
          <w:b w:val="0"/>
          <w:szCs w:val="22"/>
        </w:rPr>
        <w:t xml:space="preserve">require that “the applicant must serve a copy of its filing” on “the anticipated </w:t>
      </w:r>
      <w:r w:rsidR="006E537E" w:rsidRPr="00E955BE">
        <w:rPr>
          <w:b w:val="0"/>
          <w:i/>
          <w:szCs w:val="22"/>
        </w:rPr>
        <w:t>local</w:t>
      </w:r>
      <w:r w:rsidR="006E537E" w:rsidRPr="009A030A">
        <w:rPr>
          <w:b w:val="0"/>
          <w:szCs w:val="22"/>
        </w:rPr>
        <w:t xml:space="preserve"> communities to be served on completion of the system</w:t>
      </w:r>
      <w:r w:rsidR="006E537E">
        <w:rPr>
          <w:b w:val="0"/>
          <w:szCs w:val="22"/>
        </w:rPr>
        <w:t>.</w:t>
      </w:r>
      <w:r w:rsidR="006E537E" w:rsidRPr="009A030A">
        <w:rPr>
          <w:b w:val="0"/>
          <w:szCs w:val="22"/>
        </w:rPr>
        <w:t>”</w:t>
      </w:r>
      <w:r w:rsidR="006E537E" w:rsidRPr="009A030A">
        <w:rPr>
          <w:rStyle w:val="FootnoteReference"/>
          <w:b w:val="0"/>
          <w:szCs w:val="22"/>
        </w:rPr>
        <w:footnoteReference w:id="19"/>
      </w:r>
      <w:r w:rsidR="006E537E" w:rsidRPr="009A030A">
        <w:rPr>
          <w:b w:val="0"/>
          <w:szCs w:val="22"/>
        </w:rPr>
        <w:t xml:space="preserve">   The </w:t>
      </w:r>
      <w:r w:rsidR="006E537E">
        <w:rPr>
          <w:b w:val="0"/>
          <w:szCs w:val="22"/>
        </w:rPr>
        <w:t>Commission’s rules clearly require</w:t>
      </w:r>
      <w:r w:rsidR="006E537E" w:rsidRPr="009A030A">
        <w:rPr>
          <w:b w:val="0"/>
          <w:szCs w:val="22"/>
        </w:rPr>
        <w:t xml:space="preserve"> that an </w:t>
      </w:r>
      <w:r w:rsidR="00181961">
        <w:rPr>
          <w:b w:val="0"/>
          <w:szCs w:val="22"/>
        </w:rPr>
        <w:t>OVS</w:t>
      </w:r>
      <w:r w:rsidR="006E537E" w:rsidRPr="009A030A">
        <w:rPr>
          <w:b w:val="0"/>
          <w:szCs w:val="22"/>
        </w:rPr>
        <w:t xml:space="preserve"> application that </w:t>
      </w:r>
      <w:r w:rsidR="006E537E">
        <w:rPr>
          <w:b w:val="0"/>
          <w:szCs w:val="22"/>
        </w:rPr>
        <w:t>does not identify all</w:t>
      </w:r>
      <w:r w:rsidR="006E537E" w:rsidRPr="009A030A">
        <w:rPr>
          <w:b w:val="0"/>
          <w:szCs w:val="22"/>
        </w:rPr>
        <w:t xml:space="preserve"> of the local communities in the intended service area is deficient and must be denied.</w:t>
      </w:r>
      <w:r w:rsidR="006E537E" w:rsidRPr="009A030A">
        <w:rPr>
          <w:rStyle w:val="FootnoteReference"/>
          <w:b w:val="0"/>
          <w:szCs w:val="22"/>
        </w:rPr>
        <w:footnoteReference w:id="20"/>
      </w:r>
      <w:r w:rsidR="006E537E" w:rsidRPr="009A030A">
        <w:rPr>
          <w:b w:val="0"/>
          <w:szCs w:val="22"/>
        </w:rPr>
        <w:t xml:space="preserve">  </w:t>
      </w:r>
      <w:r>
        <w:rPr>
          <w:b w:val="0"/>
          <w:szCs w:val="22"/>
        </w:rPr>
        <w:t xml:space="preserve">Although </w:t>
      </w:r>
      <w:r w:rsidR="006E537E">
        <w:rPr>
          <w:b w:val="0"/>
          <w:szCs w:val="22"/>
        </w:rPr>
        <w:t>Digital Broadcasting</w:t>
      </w:r>
      <w:r w:rsidR="00711ECA">
        <w:rPr>
          <w:b w:val="0"/>
          <w:szCs w:val="22"/>
        </w:rPr>
        <w:t>’s</w:t>
      </w:r>
      <w:r w:rsidR="006E537E">
        <w:rPr>
          <w:b w:val="0"/>
          <w:szCs w:val="22"/>
        </w:rPr>
        <w:t xml:space="preserve"> application </w:t>
      </w:r>
      <w:r w:rsidR="006E537E" w:rsidRPr="009A030A">
        <w:rPr>
          <w:b w:val="0"/>
          <w:szCs w:val="22"/>
        </w:rPr>
        <w:t xml:space="preserve">indicates that </w:t>
      </w:r>
      <w:r w:rsidR="006E537E">
        <w:rPr>
          <w:b w:val="0"/>
          <w:szCs w:val="22"/>
        </w:rPr>
        <w:t xml:space="preserve">it served a copy of its certification application on </w:t>
      </w:r>
      <w:r w:rsidR="00EE33B6">
        <w:rPr>
          <w:b w:val="0"/>
          <w:szCs w:val="22"/>
        </w:rPr>
        <w:t xml:space="preserve">the above-enumerated </w:t>
      </w:r>
      <w:r w:rsidR="006E537E">
        <w:rPr>
          <w:b w:val="0"/>
          <w:szCs w:val="22"/>
        </w:rPr>
        <w:t xml:space="preserve">state </w:t>
      </w:r>
      <w:r w:rsidR="00711ECA">
        <w:rPr>
          <w:b w:val="0"/>
          <w:szCs w:val="22"/>
        </w:rPr>
        <w:t>and territorial</w:t>
      </w:r>
      <w:r w:rsidR="006E537E">
        <w:rPr>
          <w:b w:val="0"/>
          <w:szCs w:val="22"/>
        </w:rPr>
        <w:t xml:space="preserve"> authorities</w:t>
      </w:r>
      <w:r w:rsidR="00785859">
        <w:rPr>
          <w:b w:val="0"/>
          <w:szCs w:val="22"/>
        </w:rPr>
        <w:t>,</w:t>
      </w:r>
      <w:r w:rsidR="00B572AD">
        <w:rPr>
          <w:rStyle w:val="FootnoteReference"/>
          <w:b w:val="0"/>
          <w:szCs w:val="22"/>
        </w:rPr>
        <w:footnoteReference w:id="21"/>
      </w:r>
      <w:r>
        <w:rPr>
          <w:b w:val="0"/>
          <w:szCs w:val="22"/>
        </w:rPr>
        <w:t xml:space="preserve"> </w:t>
      </w:r>
      <w:r w:rsidR="006E537E">
        <w:rPr>
          <w:b w:val="0"/>
          <w:szCs w:val="22"/>
        </w:rPr>
        <w:t xml:space="preserve">it </w:t>
      </w:r>
      <w:r w:rsidR="006E537E" w:rsidRPr="009A030A">
        <w:rPr>
          <w:b w:val="0"/>
          <w:szCs w:val="22"/>
        </w:rPr>
        <w:t>failed to serve a copy of its application on countless local communities, thereby depriving affected local communities of an opportunity to participate in the Commission’s process, including filing oppositions and/or comments.</w:t>
      </w:r>
    </w:p>
    <w:p w14:paraId="633C1BF2" w14:textId="6BB27B5C" w:rsidR="006C4DAC" w:rsidRDefault="008613FC" w:rsidP="002E7FD8">
      <w:pPr>
        <w:pStyle w:val="Heading3"/>
        <w:widowControl w:val="0"/>
        <w:numPr>
          <w:ilvl w:val="0"/>
          <w:numId w:val="11"/>
        </w:numPr>
        <w:tabs>
          <w:tab w:val="clear" w:pos="2160"/>
          <w:tab w:val="num" w:pos="1440"/>
        </w:tabs>
        <w:spacing w:after="220"/>
        <w:ind w:left="0" w:firstLine="720"/>
        <w:rPr>
          <w:b w:val="0"/>
          <w:szCs w:val="22"/>
        </w:rPr>
      </w:pPr>
      <w:r>
        <w:rPr>
          <w:b w:val="0"/>
          <w:szCs w:val="22"/>
        </w:rPr>
        <w:t>Second, b</w:t>
      </w:r>
      <w:r w:rsidR="002E7FD8" w:rsidRPr="009A030A">
        <w:rPr>
          <w:b w:val="0"/>
          <w:szCs w:val="22"/>
        </w:rPr>
        <w:t xml:space="preserve">ased on our review of the certification application, we </w:t>
      </w:r>
      <w:r w:rsidR="006E537E">
        <w:rPr>
          <w:b w:val="0"/>
          <w:szCs w:val="22"/>
        </w:rPr>
        <w:t xml:space="preserve">also </w:t>
      </w:r>
      <w:r w:rsidR="002E7FD8" w:rsidRPr="009A030A">
        <w:rPr>
          <w:b w:val="0"/>
          <w:szCs w:val="22"/>
        </w:rPr>
        <w:t xml:space="preserve">find that Digital Broadcasting’s </w:t>
      </w:r>
      <w:r w:rsidR="002E7FD8" w:rsidRPr="009A030A">
        <w:rPr>
          <w:b w:val="0"/>
        </w:rPr>
        <w:t xml:space="preserve">application </w:t>
      </w:r>
      <w:r w:rsidR="006E537E">
        <w:rPr>
          <w:b w:val="0"/>
        </w:rPr>
        <w:t>violates</w:t>
      </w:r>
      <w:r w:rsidR="002E7FD8" w:rsidRPr="009A030A">
        <w:rPr>
          <w:b w:val="0"/>
        </w:rPr>
        <w:t xml:space="preserve"> the requirements to be certified as an </w:t>
      </w:r>
      <w:r w:rsidR="00B15BC5">
        <w:rPr>
          <w:b w:val="0"/>
        </w:rPr>
        <w:t>O</w:t>
      </w:r>
      <w:r w:rsidR="0002769F">
        <w:rPr>
          <w:b w:val="0"/>
        </w:rPr>
        <w:t>VS</w:t>
      </w:r>
      <w:r w:rsidR="00C17F63">
        <w:rPr>
          <w:b w:val="0"/>
        </w:rPr>
        <w:t xml:space="preserve"> </w:t>
      </w:r>
      <w:r w:rsidR="00B15BC5">
        <w:rPr>
          <w:b w:val="0"/>
        </w:rPr>
        <w:t>O</w:t>
      </w:r>
      <w:r w:rsidR="002E7FD8" w:rsidRPr="009A030A">
        <w:rPr>
          <w:b w:val="0"/>
        </w:rPr>
        <w:t>perator</w:t>
      </w:r>
      <w:r w:rsidR="00C17F63">
        <w:rPr>
          <w:b w:val="0"/>
        </w:rPr>
        <w:t xml:space="preserve"> as defined in </w:t>
      </w:r>
      <w:r>
        <w:rPr>
          <w:b w:val="0"/>
        </w:rPr>
        <w:t>the Commission’s</w:t>
      </w:r>
      <w:r w:rsidR="00C17F63">
        <w:rPr>
          <w:b w:val="0"/>
        </w:rPr>
        <w:t xml:space="preserve"> rules</w:t>
      </w:r>
      <w:r w:rsidR="002E7FD8" w:rsidRPr="009A030A">
        <w:rPr>
          <w:b w:val="0"/>
        </w:rPr>
        <w:t xml:space="preserve">.  </w:t>
      </w:r>
      <w:r w:rsidR="002E7FD8" w:rsidRPr="009A030A">
        <w:rPr>
          <w:b w:val="0"/>
          <w:szCs w:val="22"/>
        </w:rPr>
        <w:t>Specifically, Section 76.1500(b) provides that an O</w:t>
      </w:r>
      <w:r w:rsidR="0002769F">
        <w:rPr>
          <w:b w:val="0"/>
          <w:szCs w:val="22"/>
        </w:rPr>
        <w:t>VS</w:t>
      </w:r>
      <w:r w:rsidR="002E7FD8" w:rsidRPr="009A030A">
        <w:rPr>
          <w:b w:val="0"/>
          <w:szCs w:val="22"/>
        </w:rPr>
        <w:t xml:space="preserve"> </w:t>
      </w:r>
      <w:r w:rsidR="00B15BC5">
        <w:rPr>
          <w:b w:val="0"/>
          <w:szCs w:val="22"/>
        </w:rPr>
        <w:t>O</w:t>
      </w:r>
      <w:r w:rsidR="002E7FD8" w:rsidRPr="009A030A">
        <w:rPr>
          <w:b w:val="0"/>
          <w:szCs w:val="22"/>
        </w:rPr>
        <w:t>perator is “Any person or group of persons who provide</w:t>
      </w:r>
      <w:r w:rsidR="00064DB8">
        <w:rPr>
          <w:b w:val="0"/>
          <w:szCs w:val="22"/>
        </w:rPr>
        <w:t>s</w:t>
      </w:r>
      <w:r w:rsidR="002E7FD8" w:rsidRPr="009A030A">
        <w:rPr>
          <w:b w:val="0"/>
          <w:szCs w:val="22"/>
        </w:rPr>
        <w:t xml:space="preserve"> cable service over an </w:t>
      </w:r>
      <w:r w:rsidR="007116AA">
        <w:rPr>
          <w:b w:val="0"/>
          <w:szCs w:val="22"/>
        </w:rPr>
        <w:t>OVS</w:t>
      </w:r>
      <w:r w:rsidR="002E7FD8" w:rsidRPr="009A030A">
        <w:rPr>
          <w:b w:val="0"/>
          <w:szCs w:val="22"/>
        </w:rPr>
        <w:t xml:space="preserve"> and directly or through one or more affiliates own</w:t>
      </w:r>
      <w:r w:rsidR="00064DB8">
        <w:rPr>
          <w:b w:val="0"/>
          <w:szCs w:val="22"/>
        </w:rPr>
        <w:t>s</w:t>
      </w:r>
      <w:r w:rsidR="002E7FD8" w:rsidRPr="009A030A">
        <w:rPr>
          <w:b w:val="0"/>
          <w:szCs w:val="22"/>
        </w:rPr>
        <w:t xml:space="preserve"> a significant interest in such </w:t>
      </w:r>
      <w:r w:rsidR="007116AA">
        <w:rPr>
          <w:b w:val="0"/>
          <w:szCs w:val="22"/>
        </w:rPr>
        <w:t>OVS</w:t>
      </w:r>
      <w:r w:rsidR="002E7FD8" w:rsidRPr="009A030A">
        <w:rPr>
          <w:b w:val="0"/>
          <w:szCs w:val="22"/>
        </w:rPr>
        <w:t xml:space="preserve">, or otherwise controls or is responsible for the management and operation of such an </w:t>
      </w:r>
      <w:r w:rsidR="007116AA">
        <w:rPr>
          <w:b w:val="0"/>
          <w:szCs w:val="22"/>
        </w:rPr>
        <w:t>OVS</w:t>
      </w:r>
      <w:r w:rsidR="002E7FD8" w:rsidRPr="009A030A">
        <w:rPr>
          <w:b w:val="0"/>
          <w:szCs w:val="22"/>
        </w:rPr>
        <w:t>.”</w:t>
      </w:r>
      <w:r w:rsidR="002E7FD8" w:rsidRPr="009A030A">
        <w:rPr>
          <w:rStyle w:val="FootnoteReference"/>
          <w:b w:val="0"/>
          <w:szCs w:val="22"/>
        </w:rPr>
        <w:footnoteReference w:id="22"/>
      </w:r>
      <w:r w:rsidR="002E7FD8" w:rsidRPr="009A030A">
        <w:rPr>
          <w:b w:val="0"/>
          <w:szCs w:val="22"/>
        </w:rPr>
        <w:t xml:space="preserve">  Digital Broadcasting states that </w:t>
      </w:r>
      <w:r w:rsidR="006E537E">
        <w:rPr>
          <w:b w:val="0"/>
          <w:szCs w:val="22"/>
        </w:rPr>
        <w:t xml:space="preserve">it </w:t>
      </w:r>
      <w:r w:rsidR="00064DB8">
        <w:rPr>
          <w:b w:val="0"/>
          <w:szCs w:val="22"/>
        </w:rPr>
        <w:t xml:space="preserve">will be </w:t>
      </w:r>
      <w:r w:rsidR="002E7FD8" w:rsidRPr="009A030A">
        <w:rPr>
          <w:b w:val="0"/>
          <w:szCs w:val="22"/>
        </w:rPr>
        <w:t xml:space="preserve">providing </w:t>
      </w:r>
      <w:r w:rsidR="00D9795E">
        <w:rPr>
          <w:b w:val="0"/>
          <w:szCs w:val="22"/>
        </w:rPr>
        <w:t>“</w:t>
      </w:r>
      <w:r w:rsidR="002E7FD8" w:rsidRPr="009A030A">
        <w:rPr>
          <w:b w:val="0"/>
          <w:szCs w:val="22"/>
        </w:rPr>
        <w:t xml:space="preserve">Advanced Telecommunications Services over IP </w:t>
      </w:r>
      <w:r w:rsidR="00D9795E">
        <w:rPr>
          <w:b w:val="0"/>
          <w:szCs w:val="22"/>
        </w:rPr>
        <w:t xml:space="preserve">Online Video Distribution” </w:t>
      </w:r>
      <w:r w:rsidR="002E7FD8" w:rsidRPr="009A030A">
        <w:rPr>
          <w:b w:val="0"/>
          <w:szCs w:val="22"/>
        </w:rPr>
        <w:t>and “All transport traffic will be via existing Utility line Internet connections to subscribers via IP Online Video Distribution, including IP information services.”</w:t>
      </w:r>
      <w:r w:rsidR="00D9795E">
        <w:rPr>
          <w:rStyle w:val="FootnoteReference"/>
          <w:b w:val="0"/>
          <w:szCs w:val="22"/>
        </w:rPr>
        <w:footnoteReference w:id="23"/>
      </w:r>
      <w:r w:rsidR="002E7FD8" w:rsidRPr="009A030A">
        <w:rPr>
          <w:b w:val="0"/>
          <w:szCs w:val="22"/>
        </w:rPr>
        <w:t xml:space="preserve">  The Commission’s rules require that an </w:t>
      </w:r>
      <w:r w:rsidR="00C17F63">
        <w:rPr>
          <w:b w:val="0"/>
          <w:szCs w:val="22"/>
        </w:rPr>
        <w:t xml:space="preserve">OVS </w:t>
      </w:r>
      <w:r w:rsidR="002E7FD8" w:rsidRPr="009A030A">
        <w:rPr>
          <w:b w:val="0"/>
          <w:szCs w:val="22"/>
        </w:rPr>
        <w:t xml:space="preserve">operator </w:t>
      </w:r>
      <w:r w:rsidR="00C17F63">
        <w:rPr>
          <w:b w:val="0"/>
          <w:szCs w:val="22"/>
        </w:rPr>
        <w:t xml:space="preserve">either own a significant interest in the </w:t>
      </w:r>
      <w:r w:rsidR="003025AB">
        <w:rPr>
          <w:b w:val="0"/>
          <w:szCs w:val="22"/>
        </w:rPr>
        <w:t>OVS</w:t>
      </w:r>
      <w:r w:rsidR="00C17F63">
        <w:rPr>
          <w:b w:val="0"/>
          <w:szCs w:val="22"/>
        </w:rPr>
        <w:t xml:space="preserve"> or </w:t>
      </w:r>
      <w:r w:rsidR="002E7FD8" w:rsidRPr="009A030A">
        <w:rPr>
          <w:b w:val="0"/>
          <w:szCs w:val="22"/>
        </w:rPr>
        <w:t>control</w:t>
      </w:r>
      <w:r w:rsidR="006F27F5">
        <w:rPr>
          <w:b w:val="0"/>
          <w:szCs w:val="22"/>
        </w:rPr>
        <w:t xml:space="preserve"> and manage the operation of the system and</w:t>
      </w:r>
      <w:r w:rsidR="002E7FD8" w:rsidRPr="009A030A">
        <w:rPr>
          <w:b w:val="0"/>
          <w:szCs w:val="22"/>
        </w:rPr>
        <w:t xml:space="preserve"> the facility from which the </w:t>
      </w:r>
      <w:r w:rsidR="00026B03">
        <w:rPr>
          <w:b w:val="0"/>
          <w:szCs w:val="22"/>
        </w:rPr>
        <w:t xml:space="preserve">cable </w:t>
      </w:r>
      <w:r w:rsidR="002E7FD8" w:rsidRPr="009A030A">
        <w:rPr>
          <w:b w:val="0"/>
          <w:szCs w:val="22"/>
        </w:rPr>
        <w:t>service will be provided.</w:t>
      </w:r>
      <w:r w:rsidR="006E537E">
        <w:rPr>
          <w:rStyle w:val="FootnoteReference"/>
          <w:b w:val="0"/>
          <w:szCs w:val="22"/>
        </w:rPr>
        <w:footnoteReference w:id="24"/>
      </w:r>
      <w:r w:rsidR="002E7FD8" w:rsidRPr="009A030A">
        <w:rPr>
          <w:b w:val="0"/>
          <w:szCs w:val="22"/>
        </w:rPr>
        <w:t xml:space="preserve">  </w:t>
      </w:r>
      <w:r w:rsidR="00FC2A35">
        <w:rPr>
          <w:b w:val="0"/>
          <w:szCs w:val="22"/>
        </w:rPr>
        <w:t xml:space="preserve">In contrast, </w:t>
      </w:r>
      <w:r w:rsidR="002E7FD8" w:rsidRPr="009A030A">
        <w:rPr>
          <w:b w:val="0"/>
          <w:szCs w:val="22"/>
        </w:rPr>
        <w:t xml:space="preserve">Digital Broadcasting indicates that it will transport service over the public </w:t>
      </w:r>
      <w:r w:rsidR="00C17F63">
        <w:rPr>
          <w:b w:val="0"/>
          <w:szCs w:val="22"/>
        </w:rPr>
        <w:t>I</w:t>
      </w:r>
      <w:r w:rsidR="002E7FD8" w:rsidRPr="009A030A">
        <w:rPr>
          <w:b w:val="0"/>
          <w:szCs w:val="22"/>
        </w:rPr>
        <w:t xml:space="preserve">nternet.  That description does not satisfy the definition of an </w:t>
      </w:r>
      <w:r w:rsidR="00B15BC5">
        <w:rPr>
          <w:b w:val="0"/>
          <w:szCs w:val="22"/>
        </w:rPr>
        <w:t>O</w:t>
      </w:r>
      <w:r w:rsidR="0002769F">
        <w:rPr>
          <w:b w:val="0"/>
          <w:szCs w:val="22"/>
        </w:rPr>
        <w:t>VS</w:t>
      </w:r>
      <w:r w:rsidR="002E7FD8" w:rsidRPr="009A030A">
        <w:rPr>
          <w:b w:val="0"/>
          <w:szCs w:val="22"/>
        </w:rPr>
        <w:t xml:space="preserve"> </w:t>
      </w:r>
      <w:r w:rsidR="00B15BC5">
        <w:rPr>
          <w:b w:val="0"/>
          <w:szCs w:val="22"/>
        </w:rPr>
        <w:t>O</w:t>
      </w:r>
      <w:r w:rsidR="002E7FD8" w:rsidRPr="009A030A">
        <w:rPr>
          <w:b w:val="0"/>
          <w:szCs w:val="22"/>
        </w:rPr>
        <w:t>perator</w:t>
      </w:r>
      <w:r w:rsidR="00026B03">
        <w:rPr>
          <w:b w:val="0"/>
          <w:szCs w:val="22"/>
        </w:rPr>
        <w:t xml:space="preserve"> in that Digital Broadcasting asserts that </w:t>
      </w:r>
      <w:r w:rsidR="00B715BD">
        <w:rPr>
          <w:b w:val="0"/>
          <w:szCs w:val="22"/>
        </w:rPr>
        <w:t>“</w:t>
      </w:r>
      <w:r w:rsidR="00C60B3B">
        <w:rPr>
          <w:b w:val="0"/>
          <w:szCs w:val="22"/>
        </w:rPr>
        <w:t xml:space="preserve">all transport traffic </w:t>
      </w:r>
      <w:r w:rsidR="00B715BD">
        <w:rPr>
          <w:b w:val="0"/>
          <w:szCs w:val="22"/>
        </w:rPr>
        <w:t>will</w:t>
      </w:r>
      <w:r w:rsidR="00E535B8">
        <w:rPr>
          <w:b w:val="0"/>
          <w:szCs w:val="22"/>
        </w:rPr>
        <w:t xml:space="preserve"> be via existing utility line Internet connections</w:t>
      </w:r>
      <w:r w:rsidR="00A20C85">
        <w:rPr>
          <w:b w:val="0"/>
          <w:szCs w:val="22"/>
        </w:rPr>
        <w:t>,</w:t>
      </w:r>
      <w:r w:rsidR="00B715BD">
        <w:rPr>
          <w:b w:val="0"/>
          <w:szCs w:val="22"/>
        </w:rPr>
        <w:t>”</w:t>
      </w:r>
      <w:r w:rsidR="00F53842">
        <w:rPr>
          <w:rStyle w:val="FootnoteReference"/>
          <w:b w:val="0"/>
          <w:szCs w:val="22"/>
        </w:rPr>
        <w:footnoteReference w:id="25"/>
      </w:r>
      <w:r w:rsidR="00E535B8">
        <w:rPr>
          <w:b w:val="0"/>
          <w:szCs w:val="22"/>
        </w:rPr>
        <w:t xml:space="preserve"> </w:t>
      </w:r>
      <w:r w:rsidR="00026B03">
        <w:rPr>
          <w:b w:val="0"/>
          <w:szCs w:val="22"/>
        </w:rPr>
        <w:t>which is separate</w:t>
      </w:r>
      <w:r w:rsidR="00F53504">
        <w:rPr>
          <w:b w:val="0"/>
          <w:szCs w:val="22"/>
        </w:rPr>
        <w:t>, independent</w:t>
      </w:r>
      <w:r w:rsidR="00047A4B">
        <w:rPr>
          <w:b w:val="0"/>
          <w:szCs w:val="22"/>
        </w:rPr>
        <w:t xml:space="preserve"> of</w:t>
      </w:r>
      <w:r w:rsidR="00F53504">
        <w:rPr>
          <w:b w:val="0"/>
          <w:szCs w:val="22"/>
        </w:rPr>
        <w:t>,</w:t>
      </w:r>
      <w:r w:rsidR="00026B03">
        <w:rPr>
          <w:b w:val="0"/>
          <w:szCs w:val="22"/>
        </w:rPr>
        <w:t xml:space="preserve"> and not individually </w:t>
      </w:r>
      <w:r w:rsidR="00B15BC5">
        <w:rPr>
          <w:b w:val="0"/>
          <w:szCs w:val="22"/>
        </w:rPr>
        <w:t xml:space="preserve">owned, </w:t>
      </w:r>
      <w:r w:rsidR="00026B03">
        <w:rPr>
          <w:b w:val="0"/>
          <w:szCs w:val="22"/>
        </w:rPr>
        <w:t>managed or controlled by Digital Broadcasting</w:t>
      </w:r>
      <w:r w:rsidR="002E7FD8" w:rsidRPr="009A030A">
        <w:rPr>
          <w:b w:val="0"/>
          <w:szCs w:val="22"/>
        </w:rPr>
        <w:t>.</w:t>
      </w:r>
      <w:r w:rsidR="006F27F5">
        <w:rPr>
          <w:rStyle w:val="FootnoteReference"/>
          <w:b w:val="0"/>
          <w:szCs w:val="22"/>
        </w:rPr>
        <w:footnoteReference w:id="26"/>
      </w:r>
      <w:r w:rsidR="00C17F63">
        <w:rPr>
          <w:b w:val="0"/>
          <w:szCs w:val="22"/>
        </w:rPr>
        <w:t xml:space="preserve">  Accordingly, </w:t>
      </w:r>
      <w:r w:rsidR="00B15BC5">
        <w:rPr>
          <w:b w:val="0"/>
          <w:szCs w:val="22"/>
        </w:rPr>
        <w:t xml:space="preserve">for the reasons discussed above, </w:t>
      </w:r>
      <w:r w:rsidR="00C17F63">
        <w:rPr>
          <w:b w:val="0"/>
          <w:szCs w:val="22"/>
        </w:rPr>
        <w:t>Digital Broadcasting’s certification application was deficient and its certification must be revoked.</w:t>
      </w:r>
      <w:r w:rsidR="002E695A">
        <w:rPr>
          <w:rStyle w:val="FootnoteReference"/>
          <w:b w:val="0"/>
          <w:szCs w:val="22"/>
        </w:rPr>
        <w:footnoteReference w:id="27"/>
      </w:r>
      <w:r w:rsidR="002E7FD8" w:rsidRPr="009A030A">
        <w:rPr>
          <w:b w:val="0"/>
          <w:szCs w:val="22"/>
        </w:rPr>
        <w:t xml:space="preserve">  </w:t>
      </w:r>
    </w:p>
    <w:p w14:paraId="1408EBDB" w14:textId="77777777" w:rsidR="002E7FD8" w:rsidRDefault="002E7FD8" w:rsidP="002E7FD8">
      <w:pPr>
        <w:pStyle w:val="Heading1"/>
        <w:widowControl w:val="0"/>
        <w:numPr>
          <w:ilvl w:val="0"/>
          <w:numId w:val="8"/>
        </w:numPr>
        <w:spacing w:after="220"/>
        <w:jc w:val="both"/>
      </w:pPr>
      <w:r>
        <w:t>ordering clauses</w:t>
      </w:r>
    </w:p>
    <w:p w14:paraId="354CFB57" w14:textId="77777777" w:rsidR="002E7FD8" w:rsidRPr="009A030A" w:rsidRDefault="002E7FD8" w:rsidP="002E7FD8">
      <w:pPr>
        <w:pStyle w:val="Heading3"/>
        <w:widowControl w:val="0"/>
        <w:numPr>
          <w:ilvl w:val="0"/>
          <w:numId w:val="11"/>
        </w:numPr>
        <w:tabs>
          <w:tab w:val="clear" w:pos="2160"/>
          <w:tab w:val="num" w:pos="1440"/>
        </w:tabs>
        <w:spacing w:after="220"/>
        <w:ind w:left="0" w:firstLine="720"/>
        <w:rPr>
          <w:b w:val="0"/>
        </w:rPr>
      </w:pPr>
      <w:r w:rsidRPr="009A030A">
        <w:rPr>
          <w:b w:val="0"/>
          <w:szCs w:val="22"/>
        </w:rPr>
        <w:t xml:space="preserve">Accordingly, IT IS ORDERED, pursuant to Section 653(a)(1) of the Communications Act of 1934, as amended, 47 U.S.C. § 573(a)(1), </w:t>
      </w:r>
      <w:r w:rsidR="00B15BC5">
        <w:rPr>
          <w:b w:val="0"/>
          <w:szCs w:val="22"/>
        </w:rPr>
        <w:t>and Sections</w:t>
      </w:r>
      <w:r w:rsidR="00065F63">
        <w:rPr>
          <w:b w:val="0"/>
          <w:szCs w:val="22"/>
        </w:rPr>
        <w:t xml:space="preserve"> 76.1500(b), 76.1501(c)(6) and (d)(1) of the Commission’s rules, 47 </w:t>
      </w:r>
      <w:r w:rsidR="007D5ADE">
        <w:rPr>
          <w:b w:val="0"/>
          <w:szCs w:val="22"/>
        </w:rPr>
        <w:t>CFR</w:t>
      </w:r>
      <w:r w:rsidR="00065F63">
        <w:rPr>
          <w:b w:val="0"/>
          <w:szCs w:val="22"/>
        </w:rPr>
        <w:t xml:space="preserve"> §§ 76.1500(b); 76.1501(c)(6) and (d)(1), </w:t>
      </w:r>
      <w:r w:rsidRPr="009A030A">
        <w:rPr>
          <w:b w:val="0"/>
          <w:szCs w:val="22"/>
        </w:rPr>
        <w:t xml:space="preserve">that the open video system certification </w:t>
      </w:r>
      <w:r w:rsidR="00142485">
        <w:rPr>
          <w:b w:val="0"/>
          <w:szCs w:val="22"/>
        </w:rPr>
        <w:t>of</w:t>
      </w:r>
      <w:r w:rsidRPr="009A030A">
        <w:rPr>
          <w:b w:val="0"/>
          <w:szCs w:val="22"/>
        </w:rPr>
        <w:t xml:space="preserve"> Digital Broadcasting OVS IS </w:t>
      </w:r>
      <w:r w:rsidR="00142485">
        <w:rPr>
          <w:b w:val="0"/>
          <w:szCs w:val="22"/>
        </w:rPr>
        <w:t>REVOKED</w:t>
      </w:r>
      <w:r w:rsidRPr="009A030A">
        <w:rPr>
          <w:b w:val="0"/>
          <w:szCs w:val="22"/>
        </w:rPr>
        <w:t>.</w:t>
      </w:r>
    </w:p>
    <w:p w14:paraId="6552F6B8" w14:textId="77777777" w:rsidR="002E7FD8" w:rsidRDefault="002E7FD8" w:rsidP="002E7FD8">
      <w:pPr>
        <w:pStyle w:val="Heading3"/>
        <w:widowControl w:val="0"/>
        <w:numPr>
          <w:ilvl w:val="0"/>
          <w:numId w:val="11"/>
        </w:numPr>
        <w:tabs>
          <w:tab w:val="clear" w:pos="2160"/>
          <w:tab w:val="num" w:pos="1440"/>
        </w:tabs>
        <w:spacing w:after="220"/>
        <w:ind w:left="0" w:firstLine="720"/>
        <w:rPr>
          <w:b w:val="0"/>
        </w:rPr>
      </w:pPr>
      <w:r w:rsidRPr="009A030A">
        <w:rPr>
          <w:b w:val="0"/>
          <w:szCs w:val="19"/>
        </w:rPr>
        <w:t xml:space="preserve">This action is taken by the </w:t>
      </w:r>
      <w:r w:rsidR="008613FC">
        <w:rPr>
          <w:b w:val="0"/>
          <w:szCs w:val="19"/>
        </w:rPr>
        <w:t xml:space="preserve">Acting </w:t>
      </w:r>
      <w:r w:rsidRPr="009A030A">
        <w:rPr>
          <w:b w:val="0"/>
          <w:szCs w:val="19"/>
        </w:rPr>
        <w:t xml:space="preserve">Chief, Media Bureau, pursuant to the authority delegated by Section 0.283 of the Commission’s </w:t>
      </w:r>
      <w:r w:rsidR="00065F63">
        <w:rPr>
          <w:b w:val="0"/>
          <w:szCs w:val="19"/>
        </w:rPr>
        <w:t>r</w:t>
      </w:r>
      <w:r w:rsidRPr="009A030A">
        <w:rPr>
          <w:b w:val="0"/>
          <w:szCs w:val="19"/>
        </w:rPr>
        <w:t xml:space="preserve">ules, </w:t>
      </w:r>
      <w:r w:rsidRPr="009A030A">
        <w:rPr>
          <w:b w:val="0"/>
        </w:rPr>
        <w:t xml:space="preserve">47 </w:t>
      </w:r>
      <w:r w:rsidR="007D5ADE">
        <w:rPr>
          <w:b w:val="0"/>
        </w:rPr>
        <w:t>CFR</w:t>
      </w:r>
      <w:r w:rsidRPr="009A030A">
        <w:rPr>
          <w:b w:val="0"/>
        </w:rPr>
        <w:t xml:space="preserve"> § 0.283.</w:t>
      </w:r>
      <w:r>
        <w:rPr>
          <w:szCs w:val="19"/>
        </w:rPr>
        <w:t xml:space="preserve"> </w:t>
      </w:r>
      <w:r>
        <w:rPr>
          <w:szCs w:val="19"/>
        </w:rPr>
        <w:br/>
      </w:r>
      <w:r>
        <w:t xml:space="preserve">                                       </w:t>
      </w:r>
    </w:p>
    <w:p w14:paraId="3ACFE0F0" w14:textId="77777777" w:rsidR="002E7FD8" w:rsidRDefault="002E7FD8" w:rsidP="002E7FD8">
      <w:pPr>
        <w:pStyle w:val="ParaNum"/>
        <w:numPr>
          <w:ilvl w:val="0"/>
          <w:numId w:val="0"/>
        </w:numPr>
      </w:pPr>
      <w:r>
        <w:tab/>
      </w:r>
      <w:r>
        <w:tab/>
      </w:r>
      <w:r>
        <w:tab/>
      </w:r>
      <w:r>
        <w:tab/>
      </w:r>
      <w:r>
        <w:tab/>
        <w:t>FEDERAL COMMUNICATIONS COMMISSION</w:t>
      </w:r>
    </w:p>
    <w:p w14:paraId="53F526D6" w14:textId="77777777" w:rsidR="002E7FD8" w:rsidRDefault="002E7FD8" w:rsidP="002E7FD8">
      <w:pPr>
        <w:pStyle w:val="ParaNum"/>
        <w:numPr>
          <w:ilvl w:val="0"/>
          <w:numId w:val="0"/>
        </w:numPr>
      </w:pPr>
    </w:p>
    <w:p w14:paraId="7EDFBCCD" w14:textId="77777777" w:rsidR="002E7FD8" w:rsidRDefault="002E7FD8" w:rsidP="002E7FD8">
      <w:pPr>
        <w:pStyle w:val="ParaNum"/>
        <w:numPr>
          <w:ilvl w:val="0"/>
          <w:numId w:val="0"/>
        </w:numPr>
        <w:spacing w:after="0"/>
      </w:pPr>
      <w:r>
        <w:tab/>
      </w:r>
      <w:r>
        <w:tab/>
      </w:r>
      <w:r>
        <w:tab/>
      </w:r>
      <w:r>
        <w:tab/>
      </w:r>
      <w:r>
        <w:tab/>
      </w:r>
      <w:r w:rsidR="006E537E">
        <w:t>Michelle M. Carey</w:t>
      </w:r>
    </w:p>
    <w:p w14:paraId="047F0D3D" w14:textId="72390EA7" w:rsidR="002E7FD8" w:rsidRDefault="002E7FD8" w:rsidP="002E7FD8">
      <w:pPr>
        <w:pStyle w:val="ParaNum"/>
        <w:numPr>
          <w:ilvl w:val="0"/>
          <w:numId w:val="0"/>
        </w:numPr>
        <w:spacing w:after="0"/>
      </w:pPr>
      <w:r>
        <w:tab/>
      </w:r>
      <w:r>
        <w:tab/>
      </w:r>
      <w:r>
        <w:tab/>
      </w:r>
      <w:r>
        <w:tab/>
      </w:r>
      <w:r>
        <w:tab/>
      </w:r>
      <w:r w:rsidR="008613FC">
        <w:t xml:space="preserve">Acting </w:t>
      </w:r>
      <w:r>
        <w:t>Chief,</w:t>
      </w:r>
      <w:r>
        <w:tab/>
      </w:r>
      <w:r>
        <w:tab/>
      </w:r>
      <w:r>
        <w:tab/>
      </w:r>
      <w:r>
        <w:tab/>
      </w:r>
      <w:r>
        <w:tab/>
      </w:r>
    </w:p>
    <w:p w14:paraId="192B9C1A" w14:textId="4700B6F0" w:rsidR="002E7FD8" w:rsidRDefault="002E7FD8" w:rsidP="002E7FD8">
      <w:pPr>
        <w:pStyle w:val="ParaNum"/>
        <w:numPr>
          <w:ilvl w:val="0"/>
          <w:numId w:val="0"/>
        </w:numPr>
      </w:pPr>
      <w:r>
        <w:tab/>
      </w:r>
      <w:r>
        <w:tab/>
      </w:r>
      <w:r>
        <w:tab/>
      </w:r>
      <w:r>
        <w:tab/>
      </w:r>
      <w:r>
        <w:tab/>
      </w:r>
      <w:r w:rsidR="00F55316">
        <w:t>Media Bureau</w:t>
      </w:r>
    </w:p>
    <w:p w14:paraId="39105B1A" w14:textId="77777777" w:rsidR="002C00E8" w:rsidRPr="002E7FD8" w:rsidRDefault="002C00E8" w:rsidP="002E7FD8"/>
    <w:sectPr w:rsidR="002C00E8" w:rsidRPr="002E7FD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81775" w14:textId="77777777" w:rsidR="009B0D7C" w:rsidRDefault="009B0D7C">
      <w:pPr>
        <w:spacing w:line="20" w:lineRule="exact"/>
      </w:pPr>
    </w:p>
  </w:endnote>
  <w:endnote w:type="continuationSeparator" w:id="0">
    <w:p w14:paraId="0FD8A8C8" w14:textId="77777777" w:rsidR="009B0D7C" w:rsidRDefault="009B0D7C">
      <w:r>
        <w:t xml:space="preserve"> </w:t>
      </w:r>
    </w:p>
  </w:endnote>
  <w:endnote w:type="continuationNotice" w:id="1">
    <w:p w14:paraId="0CD0E76E" w14:textId="77777777" w:rsidR="009B0D7C" w:rsidRDefault="009B0D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D41D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234823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068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9D0972">
      <w:rPr>
        <w:noProof/>
      </w:rPr>
      <w:t>2</w:t>
    </w:r>
    <w:r>
      <w:fldChar w:fldCharType="end"/>
    </w:r>
  </w:p>
  <w:p w14:paraId="6FF63220"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7A4D"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FAD36" w14:textId="77777777" w:rsidR="009B0D7C" w:rsidRDefault="009B0D7C">
      <w:r>
        <w:separator/>
      </w:r>
    </w:p>
  </w:footnote>
  <w:footnote w:type="continuationSeparator" w:id="0">
    <w:p w14:paraId="20F7B62D" w14:textId="77777777" w:rsidR="009B0D7C" w:rsidRDefault="009B0D7C" w:rsidP="00C721AC">
      <w:pPr>
        <w:spacing w:before="120"/>
        <w:rPr>
          <w:sz w:val="20"/>
        </w:rPr>
      </w:pPr>
      <w:r>
        <w:rPr>
          <w:sz w:val="20"/>
        </w:rPr>
        <w:t xml:space="preserve">(Continued from previous page)  </w:t>
      </w:r>
      <w:r>
        <w:rPr>
          <w:sz w:val="20"/>
        </w:rPr>
        <w:separator/>
      </w:r>
    </w:p>
  </w:footnote>
  <w:footnote w:type="continuationNotice" w:id="1">
    <w:p w14:paraId="65ACD77B" w14:textId="77777777" w:rsidR="009B0D7C" w:rsidRDefault="009B0D7C" w:rsidP="00C721AC">
      <w:pPr>
        <w:jc w:val="right"/>
        <w:rPr>
          <w:sz w:val="20"/>
        </w:rPr>
      </w:pPr>
      <w:r>
        <w:rPr>
          <w:sz w:val="20"/>
        </w:rPr>
        <w:t>(continued….)</w:t>
      </w:r>
    </w:p>
  </w:footnote>
  <w:footnote w:id="2">
    <w:p w14:paraId="01542EB0" w14:textId="2F6610BB" w:rsidR="002E7FD8" w:rsidRDefault="002E7FD8" w:rsidP="002E7FD8">
      <w:pPr>
        <w:pStyle w:val="FootnoteText"/>
      </w:pPr>
      <w:r>
        <w:rPr>
          <w:rStyle w:val="FootnoteReference"/>
        </w:rPr>
        <w:footnoteRef/>
      </w:r>
      <w:r>
        <w:t xml:space="preserve"> The Digital Broadcasting application is date stamped as having been received by the FCC Mail Room on March 15, 2017.</w:t>
      </w:r>
      <w:r w:rsidR="00C17F63">
        <w:t xml:space="preserve">  We note that Section 76.1502(d)(2) states that “Parties are required to attach a cover sheet to the filing indicating that the submission is an </w:t>
      </w:r>
      <w:r w:rsidR="00B95C5B">
        <w:t xml:space="preserve">OVS </w:t>
      </w:r>
      <w:r w:rsidR="00C17F63">
        <w:t xml:space="preserve">certification application.  The only wording on this cover sheet shall be </w:t>
      </w:r>
      <w:r w:rsidR="00B15BC5">
        <w:t>‘</w:t>
      </w:r>
      <w:r w:rsidR="00C17F63">
        <w:t>Open Video System Certification Application</w:t>
      </w:r>
      <w:r w:rsidR="00B15BC5">
        <w:t>’</w:t>
      </w:r>
      <w:r w:rsidR="00C17F63">
        <w:t xml:space="preserve"> and </w:t>
      </w:r>
      <w:r w:rsidR="00B15BC5">
        <w:t>‘</w:t>
      </w:r>
      <w:r w:rsidR="00C17F63">
        <w:t>Attention: Media Bureau</w:t>
      </w:r>
      <w:r w:rsidR="00B15BC5">
        <w:t>.’”</w:t>
      </w:r>
      <w:r w:rsidR="00C17F63">
        <w:t xml:space="preserve">  Digital Broadcasting’s cover sheet included additional wording, and as such, its certification application filing failed to comply with the Commission’s rules.  47 </w:t>
      </w:r>
      <w:r w:rsidR="007D5ADE">
        <w:t>CFR</w:t>
      </w:r>
      <w:r w:rsidR="00C17F63">
        <w:t xml:space="preserve"> § 76.1502(d)(2).</w:t>
      </w:r>
      <w:r w:rsidR="00AA1A73">
        <w:t xml:space="preserve">  We advise Digital Broadcasting to adhere to the guidelines indicated in this Commission rule in any future certification application filing.</w:t>
      </w:r>
      <w:r>
        <w:t xml:space="preserve"> </w:t>
      </w:r>
      <w:r w:rsidR="00F84258">
        <w:t xml:space="preserve"> </w:t>
      </w:r>
    </w:p>
  </w:footnote>
  <w:footnote w:id="3">
    <w:p w14:paraId="158FBEDA" w14:textId="2A36434B" w:rsidR="002E7FD8" w:rsidRDefault="002E7FD8" w:rsidP="002E7FD8">
      <w:pPr>
        <w:pStyle w:val="FootnoteText"/>
      </w:pPr>
      <w:r>
        <w:rPr>
          <w:rStyle w:val="FootnoteReference"/>
        </w:rPr>
        <w:footnoteRef/>
      </w:r>
      <w:r>
        <w:t xml:space="preserve"> </w:t>
      </w:r>
      <w:r>
        <w:rPr>
          <w:color w:val="000000"/>
        </w:rPr>
        <w:t xml:space="preserve">As designed by Congress, the </w:t>
      </w:r>
      <w:r w:rsidR="00810673">
        <w:rPr>
          <w:color w:val="000000"/>
        </w:rPr>
        <w:t>OVS</w:t>
      </w:r>
      <w:r>
        <w:rPr>
          <w:color w:val="000000"/>
        </w:rPr>
        <w:t xml:space="preserve"> framework provides an option for the distribution of video programming other than as a “cable system” governed by the provisions of Title VI.  </w:t>
      </w:r>
      <w:r>
        <w:rPr>
          <w:i/>
          <w:color w:val="000000"/>
        </w:rPr>
        <w:t>See</w:t>
      </w:r>
      <w:r>
        <w:rPr>
          <w:color w:val="000000"/>
        </w:rPr>
        <w:t xml:space="preserve"> 47 U.S.C. § 571(a)(4).  If an </w:t>
      </w:r>
      <w:r w:rsidR="00810673">
        <w:rPr>
          <w:color w:val="000000"/>
        </w:rPr>
        <w:t>OVS</w:t>
      </w:r>
      <w:r>
        <w:rPr>
          <w:color w:val="000000"/>
        </w:rPr>
        <w:t xml:space="preserve"> operator agrees to permit carriage of unaffiliated video programming providers on just, reasonable and non-discriminatory rates and terms, it can be certified as an operator of an “open video system” and subject to streamlined regulation under Title VI.  </w:t>
      </w:r>
      <w:r>
        <w:rPr>
          <w:i/>
          <w:spacing w:val="-2"/>
        </w:rPr>
        <w:t>See</w:t>
      </w:r>
      <w:r>
        <w:rPr>
          <w:spacing w:val="-2"/>
        </w:rPr>
        <w:t xml:space="preserve"> </w:t>
      </w:r>
      <w:r>
        <w:rPr>
          <w:i/>
          <w:spacing w:val="-2"/>
        </w:rPr>
        <w:t xml:space="preserve">Implementation of Section 302 of the Telecommunications Act of 1996, Open Video Systems, </w:t>
      </w:r>
      <w:r>
        <w:rPr>
          <w:spacing w:val="-2"/>
        </w:rPr>
        <w:t>11 FCC Rcd 18223, 18226 (1996) (</w:t>
      </w:r>
      <w:r>
        <w:rPr>
          <w:i/>
          <w:spacing w:val="-2"/>
        </w:rPr>
        <w:t>Second Report and Order</w:t>
      </w:r>
      <w:r>
        <w:rPr>
          <w:spacing w:val="-2"/>
        </w:rPr>
        <w:t>); 47 U.S.C. §§ 573(a)(1) &amp; (c).</w:t>
      </w:r>
    </w:p>
  </w:footnote>
  <w:footnote w:id="4">
    <w:p w14:paraId="46996B6A" w14:textId="77777777" w:rsidR="002E7FD8" w:rsidRDefault="002E7FD8" w:rsidP="002E7FD8">
      <w:pPr>
        <w:pStyle w:val="FootnoteText"/>
      </w:pPr>
      <w:r>
        <w:rPr>
          <w:rStyle w:val="FootnoteReference"/>
        </w:rPr>
        <w:footnoteRef/>
      </w:r>
      <w:r>
        <w:t xml:space="preserve"> 47 U.S.C. </w:t>
      </w:r>
      <w:r>
        <w:rPr>
          <w:rFonts w:ascii="Book Antiqua" w:hAnsi="Book Antiqua"/>
        </w:rPr>
        <w:t>§</w:t>
      </w:r>
      <w:r>
        <w:t xml:space="preserve"> 573(a)(1); 47 </w:t>
      </w:r>
      <w:r w:rsidR="007D5ADE">
        <w:t>CFR</w:t>
      </w:r>
      <w:r>
        <w:t xml:space="preserve"> </w:t>
      </w:r>
      <w:r>
        <w:rPr>
          <w:rFonts w:ascii="Book Antiqua" w:hAnsi="Book Antiqua"/>
        </w:rPr>
        <w:t>§</w:t>
      </w:r>
      <w:r>
        <w:t xml:space="preserve"> 76.1502.</w:t>
      </w:r>
    </w:p>
  </w:footnote>
  <w:footnote w:id="5">
    <w:p w14:paraId="06BAAC06" w14:textId="77777777" w:rsidR="002E7FD8" w:rsidRDefault="002E7FD8" w:rsidP="002E7FD8">
      <w:pPr>
        <w:pStyle w:val="FootnoteText"/>
      </w:pPr>
      <w:r>
        <w:rPr>
          <w:rStyle w:val="FootnoteReference"/>
        </w:rPr>
        <w:footnoteRef/>
      </w:r>
      <w:r>
        <w:t xml:space="preserve"> Digital Broadcasting </w:t>
      </w:r>
      <w:r w:rsidR="00711ECA">
        <w:t>states that it intends</w:t>
      </w:r>
      <w:r>
        <w:t xml:space="preserve"> to serve the following areas: California, Florida, Georgia, South Carolina, North Carolina, Connecticut, Vermont, Rhode Island, New Jersey, Delaware, Washington D.C., Puerto Rico and </w:t>
      </w:r>
      <w:r w:rsidR="00711ECA">
        <w:t xml:space="preserve">the </w:t>
      </w:r>
      <w:r>
        <w:t xml:space="preserve">U.S. Virgin Islands. </w:t>
      </w:r>
      <w:r>
        <w:rPr>
          <w:i/>
        </w:rPr>
        <w:t xml:space="preserve"> </w:t>
      </w:r>
      <w:r>
        <w:rPr>
          <w:spacing w:val="-2"/>
          <w:sz w:val="22"/>
        </w:rPr>
        <w:t xml:space="preserve"> </w:t>
      </w:r>
      <w:r>
        <w:rPr>
          <w:i/>
        </w:rPr>
        <w:t xml:space="preserve"> </w:t>
      </w:r>
      <w:r>
        <w:t xml:space="preserve">   </w:t>
      </w:r>
    </w:p>
  </w:footnote>
  <w:footnote w:id="6">
    <w:p w14:paraId="42660A31" w14:textId="77777777" w:rsidR="001B64EB" w:rsidRDefault="001B64EB" w:rsidP="001B64EB">
      <w:pPr>
        <w:pStyle w:val="FootnoteText"/>
      </w:pPr>
      <w:r>
        <w:rPr>
          <w:rStyle w:val="FootnoteReference"/>
        </w:rPr>
        <w:footnoteRef/>
      </w:r>
      <w:r>
        <w:t xml:space="preserve"> 47 U.S.C § 573(a)(1); 47 </w:t>
      </w:r>
      <w:r w:rsidR="007D5ADE">
        <w:t>CFR</w:t>
      </w:r>
      <w:r>
        <w:t xml:space="preserve"> § 76.1502(f).</w:t>
      </w:r>
    </w:p>
  </w:footnote>
  <w:footnote w:id="7">
    <w:p w14:paraId="5FA1D37D" w14:textId="77777777" w:rsidR="00896F4E" w:rsidRDefault="00896F4E" w:rsidP="00896F4E">
      <w:pPr>
        <w:pStyle w:val="FootnoteText"/>
      </w:pPr>
      <w:r>
        <w:rPr>
          <w:rStyle w:val="FootnoteReference"/>
        </w:rPr>
        <w:footnoteRef/>
      </w:r>
      <w:r>
        <w:t xml:space="preserve"> </w:t>
      </w:r>
      <w:r w:rsidRPr="00527C61">
        <w:rPr>
          <w:i/>
        </w:rPr>
        <w:t>S</w:t>
      </w:r>
      <w:r>
        <w:rPr>
          <w:i/>
        </w:rPr>
        <w:t xml:space="preserve">econd Report and Order, </w:t>
      </w:r>
      <w:r>
        <w:t xml:space="preserve">11 FCC Rcd at 18247. </w:t>
      </w:r>
    </w:p>
  </w:footnote>
  <w:footnote w:id="8">
    <w:p w14:paraId="5E3B4C82" w14:textId="77777777" w:rsidR="00896F4E" w:rsidRDefault="00896F4E">
      <w:pPr>
        <w:pStyle w:val="FootnoteText"/>
      </w:pPr>
      <w:r>
        <w:rPr>
          <w:rStyle w:val="FootnoteReference"/>
        </w:rPr>
        <w:footnoteRef/>
      </w:r>
      <w:r>
        <w:t xml:space="preserve"> 47 U.S.C. § 573(a)(1); 47 </w:t>
      </w:r>
      <w:r w:rsidR="007D5ADE">
        <w:t>CFR</w:t>
      </w:r>
      <w:r>
        <w:t xml:space="preserve"> § 76.1502(f).</w:t>
      </w:r>
    </w:p>
  </w:footnote>
  <w:footnote w:id="9">
    <w:p w14:paraId="23F2F8DC" w14:textId="77777777" w:rsidR="002E7FD8" w:rsidRDefault="002E7FD8" w:rsidP="002E7FD8">
      <w:pPr>
        <w:pStyle w:val="FootnoteText"/>
      </w:pPr>
      <w:r>
        <w:rPr>
          <w:rStyle w:val="FootnoteReference"/>
        </w:rPr>
        <w:footnoteRef/>
      </w:r>
      <w:r>
        <w:t xml:space="preserve"> </w:t>
      </w:r>
      <w:r w:rsidRPr="00AB3864">
        <w:rPr>
          <w:i/>
        </w:rPr>
        <w:t>See</w:t>
      </w:r>
      <w:r>
        <w:t xml:space="preserve"> 47 </w:t>
      </w:r>
      <w:r w:rsidR="007D5ADE">
        <w:t>CFR</w:t>
      </w:r>
      <w:r>
        <w:t xml:space="preserve"> § 76.1502(f).  </w:t>
      </w:r>
    </w:p>
  </w:footnote>
  <w:footnote w:id="10">
    <w:p w14:paraId="3B41DD66" w14:textId="77777777" w:rsidR="00896F4E" w:rsidRDefault="00896F4E" w:rsidP="007D5ADE">
      <w:pPr>
        <w:pStyle w:val="FootnoteText"/>
      </w:pPr>
      <w:r>
        <w:rPr>
          <w:rStyle w:val="FootnoteReference"/>
        </w:rPr>
        <w:footnoteRef/>
      </w:r>
      <w:r>
        <w:t xml:space="preserve"> </w:t>
      </w:r>
      <w:r w:rsidRPr="009700A8">
        <w:rPr>
          <w:i/>
        </w:rPr>
        <w:t>See</w:t>
      </w:r>
      <w:r>
        <w:t xml:space="preserve"> 47 </w:t>
      </w:r>
      <w:r w:rsidR="007D5ADE">
        <w:t>CFR</w:t>
      </w:r>
      <w:r>
        <w:t xml:space="preserve"> § 1.108 (“The Commission may, on its own motion, reconsider any action made or taken by it within 30 days from the date of public notice of such action, as that date is defined in § 1.4(b). When acting on its own motion under this section, the Commission may take any action it could take in acting on a petition for reconsideration, as set forth in § 1.106(k).”).</w:t>
      </w:r>
      <w:r w:rsidR="008C0D50">
        <w:t xml:space="preserve">  Because we issue this Order on Reconsideration before April 24, 2017 (30 days after Digital Broadcasting’s OVS Certification was deemed granted) our action is timely under Section 1.108.  </w:t>
      </w:r>
      <w:r w:rsidR="008C0D50" w:rsidRPr="009700A8">
        <w:rPr>
          <w:i/>
        </w:rPr>
        <w:t>See id</w:t>
      </w:r>
      <w:r w:rsidR="008C0D50">
        <w:t xml:space="preserve">.; 47 </w:t>
      </w:r>
      <w:r w:rsidR="007D5ADE">
        <w:t>CFR</w:t>
      </w:r>
      <w:r w:rsidR="008C0D50">
        <w:t xml:space="preserve"> § 1.4(c).</w:t>
      </w:r>
    </w:p>
  </w:footnote>
  <w:footnote w:id="11">
    <w:p w14:paraId="68D764D9" w14:textId="33C85C25" w:rsidR="002E7FD8" w:rsidRDefault="002E7FD8" w:rsidP="007D5ADE">
      <w:pPr>
        <w:pStyle w:val="FootnoteText"/>
        <w:rPr>
          <w:spacing w:val="-2"/>
        </w:rPr>
      </w:pPr>
      <w:r>
        <w:rPr>
          <w:rStyle w:val="FootnoteReference"/>
          <w:spacing w:val="-2"/>
        </w:rPr>
        <w:footnoteRef/>
      </w:r>
      <w:r>
        <w:rPr>
          <w:i/>
          <w:spacing w:val="-2"/>
        </w:rPr>
        <w:t xml:space="preserve"> See</w:t>
      </w:r>
      <w:r>
        <w:rPr>
          <w:spacing w:val="-2"/>
        </w:rPr>
        <w:t xml:space="preserve"> 47 U.S.C. § 573(a)(1); 47 </w:t>
      </w:r>
      <w:r w:rsidR="007D5ADE">
        <w:rPr>
          <w:spacing w:val="-2"/>
        </w:rPr>
        <w:t>CFR</w:t>
      </w:r>
      <w:r>
        <w:rPr>
          <w:spacing w:val="-2"/>
        </w:rPr>
        <w:t xml:space="preserve"> § 76.1502(a) (“an operator of an </w:t>
      </w:r>
      <w:r w:rsidR="00A20C85">
        <w:rPr>
          <w:spacing w:val="-2"/>
        </w:rPr>
        <w:t>[</w:t>
      </w:r>
      <w:r w:rsidR="0002769F">
        <w:rPr>
          <w:spacing w:val="-2"/>
        </w:rPr>
        <w:t>OVS</w:t>
      </w:r>
      <w:r w:rsidR="00A20C85">
        <w:rPr>
          <w:spacing w:val="-2"/>
        </w:rPr>
        <w:t>]</w:t>
      </w:r>
      <w:r>
        <w:rPr>
          <w:spacing w:val="-2"/>
        </w:rPr>
        <w:t xml:space="preserve"> must certify to the Commission that it will comply with the Commission’s regulations in 47 CFR 76.1503, 76.1504, 76.1506(m), 76.1508, 76.1509, and 76.1513.”).</w:t>
      </w:r>
    </w:p>
  </w:footnote>
  <w:footnote w:id="12">
    <w:p w14:paraId="2A44CE06" w14:textId="48E36339" w:rsidR="002E7FD8" w:rsidRDefault="002E7FD8" w:rsidP="007D5ADE">
      <w:pPr>
        <w:pStyle w:val="FootnoteText"/>
        <w:rPr>
          <w:spacing w:val="-2"/>
        </w:rPr>
      </w:pPr>
      <w:r>
        <w:rPr>
          <w:rStyle w:val="FootnoteReference"/>
          <w:spacing w:val="-2"/>
        </w:rPr>
        <w:t> </w:t>
      </w:r>
      <w:r>
        <w:rPr>
          <w:rStyle w:val="FootnoteReference"/>
          <w:spacing w:val="-2"/>
        </w:rPr>
        <w:footnoteRef/>
      </w:r>
      <w:r>
        <w:rPr>
          <w:spacing w:val="-2"/>
        </w:rPr>
        <w:t xml:space="preserve"> </w:t>
      </w:r>
      <w:r w:rsidR="00523034">
        <w:rPr>
          <w:i/>
          <w:spacing w:val="-2"/>
        </w:rPr>
        <w:t xml:space="preserve">Second Report and Order, </w:t>
      </w:r>
      <w:r w:rsidR="00523034">
        <w:rPr>
          <w:spacing w:val="-2"/>
        </w:rPr>
        <w:t xml:space="preserve">11 FCC Rcd </w:t>
      </w:r>
      <w:r>
        <w:rPr>
          <w:spacing w:val="-2"/>
        </w:rPr>
        <w:t>at 18247</w:t>
      </w:r>
      <w:r w:rsidR="00EE33B6">
        <w:rPr>
          <w:spacing w:val="-2"/>
        </w:rPr>
        <w:t>, para 34</w:t>
      </w:r>
      <w:r>
        <w:rPr>
          <w:spacing w:val="-2"/>
        </w:rPr>
        <w:t xml:space="preserve">; 47 </w:t>
      </w:r>
      <w:r w:rsidR="007D5ADE">
        <w:rPr>
          <w:spacing w:val="-2"/>
        </w:rPr>
        <w:t>CFR</w:t>
      </w:r>
      <w:r>
        <w:rPr>
          <w:spacing w:val="-2"/>
        </w:rPr>
        <w:t xml:space="preserve"> § 76.1502(a).</w:t>
      </w:r>
    </w:p>
  </w:footnote>
  <w:footnote w:id="13">
    <w:p w14:paraId="2CA072F4" w14:textId="44A5B3AE" w:rsidR="002E7FD8" w:rsidRDefault="002E7FD8" w:rsidP="007D5ADE">
      <w:pPr>
        <w:pStyle w:val="FootnoteText"/>
        <w:rPr>
          <w:spacing w:val="-2"/>
        </w:rPr>
      </w:pPr>
      <w:r>
        <w:rPr>
          <w:rStyle w:val="FootnoteReference"/>
          <w:spacing w:val="-2"/>
        </w:rPr>
        <w:footnoteRef/>
      </w:r>
      <w:r>
        <w:rPr>
          <w:i/>
          <w:spacing w:val="-2"/>
        </w:rPr>
        <w:t xml:space="preserve"> </w:t>
      </w:r>
      <w:r w:rsidR="003E4695">
        <w:rPr>
          <w:i/>
          <w:spacing w:val="-2"/>
        </w:rPr>
        <w:t xml:space="preserve">Second Report and Order, </w:t>
      </w:r>
      <w:r>
        <w:rPr>
          <w:spacing w:val="-2"/>
        </w:rPr>
        <w:t>11 FCC Rcd at 18245-46</w:t>
      </w:r>
      <w:r w:rsidR="00EE33B6">
        <w:rPr>
          <w:spacing w:val="-2"/>
        </w:rPr>
        <w:t>, para 31</w:t>
      </w:r>
      <w:r>
        <w:rPr>
          <w:spacing w:val="-2"/>
        </w:rPr>
        <w:t>.</w:t>
      </w:r>
    </w:p>
  </w:footnote>
  <w:footnote w:id="14">
    <w:p w14:paraId="2266CC04" w14:textId="61C7626F" w:rsidR="002E7FD8" w:rsidRDefault="002E7FD8" w:rsidP="007D5ADE">
      <w:pPr>
        <w:pStyle w:val="FootnoteText"/>
        <w:rPr>
          <w:spacing w:val="-2"/>
        </w:rPr>
      </w:pPr>
      <w:r>
        <w:rPr>
          <w:rStyle w:val="FootnoteReference"/>
          <w:spacing w:val="-2"/>
        </w:rPr>
        <w:footnoteRef/>
      </w:r>
      <w:r>
        <w:rPr>
          <w:spacing w:val="-2"/>
        </w:rPr>
        <w:t xml:space="preserve"> For purposes of determining whether a party is an affiliate, we have adopted the definitions contained in the notes to Section 76.501 of our rules, 47 </w:t>
      </w:r>
      <w:r w:rsidR="007D5ADE">
        <w:rPr>
          <w:spacing w:val="-2"/>
        </w:rPr>
        <w:t>CFR</w:t>
      </w:r>
      <w:r>
        <w:rPr>
          <w:spacing w:val="-2"/>
        </w:rPr>
        <w:t xml:space="preserve"> § 76.501, with certain modifications. </w:t>
      </w:r>
      <w:r>
        <w:rPr>
          <w:i/>
          <w:spacing w:val="-2"/>
        </w:rPr>
        <w:t>See</w:t>
      </w:r>
      <w:r>
        <w:rPr>
          <w:spacing w:val="-2"/>
        </w:rPr>
        <w:t xml:space="preserve"> 47 </w:t>
      </w:r>
      <w:r w:rsidR="007D5ADE">
        <w:rPr>
          <w:spacing w:val="-2"/>
        </w:rPr>
        <w:t>CFR</w:t>
      </w:r>
      <w:r>
        <w:rPr>
          <w:spacing w:val="-2"/>
        </w:rPr>
        <w:t xml:space="preserve"> §§ 76.1500(g) &amp; (h).  Generally, we will consider an entity to be an </w:t>
      </w:r>
      <w:r w:rsidR="0002769F">
        <w:rPr>
          <w:spacing w:val="-2"/>
        </w:rPr>
        <w:t xml:space="preserve">OVS </w:t>
      </w:r>
      <w:r>
        <w:rPr>
          <w:spacing w:val="-2"/>
        </w:rPr>
        <w:t xml:space="preserve">operator's "affiliate" if the </w:t>
      </w:r>
      <w:r w:rsidR="0002769F">
        <w:rPr>
          <w:spacing w:val="-2"/>
        </w:rPr>
        <w:t>OVS</w:t>
      </w:r>
      <w:r>
        <w:rPr>
          <w:spacing w:val="-2"/>
        </w:rPr>
        <w:t xml:space="preserve"> operator holds 5% or more of the entity's stock, whether voting or non-voting.  </w:t>
      </w:r>
      <w:r>
        <w:rPr>
          <w:i/>
          <w:spacing w:val="-2"/>
        </w:rPr>
        <w:t>Implementation of Section 302 of the Telecommunications Act of 1996, Open Video Systems</w:t>
      </w:r>
      <w:r>
        <w:rPr>
          <w:spacing w:val="-2"/>
        </w:rPr>
        <w:t>,</w:t>
      </w:r>
      <w:r>
        <w:rPr>
          <w:i/>
          <w:spacing w:val="-2"/>
        </w:rPr>
        <w:t xml:space="preserve"> </w:t>
      </w:r>
      <w:r>
        <w:rPr>
          <w:spacing w:val="-2"/>
        </w:rPr>
        <w:t>11 FCC Rcd 20227, 20235</w:t>
      </w:r>
      <w:r w:rsidR="00EE33B6">
        <w:rPr>
          <w:spacing w:val="-2"/>
        </w:rPr>
        <w:t>, para 13</w:t>
      </w:r>
      <w:r>
        <w:rPr>
          <w:spacing w:val="-2"/>
        </w:rPr>
        <w:t xml:space="preserve"> (1996) ("</w:t>
      </w:r>
      <w:r>
        <w:rPr>
          <w:i/>
          <w:spacing w:val="-2"/>
        </w:rPr>
        <w:t>Third Report and Order</w:t>
      </w:r>
      <w:r>
        <w:rPr>
          <w:spacing w:val="-2"/>
        </w:rPr>
        <w:t xml:space="preserve">"); 47 </w:t>
      </w:r>
      <w:r w:rsidR="007D5ADE">
        <w:rPr>
          <w:spacing w:val="-2"/>
        </w:rPr>
        <w:t>CFR</w:t>
      </w:r>
      <w:r>
        <w:rPr>
          <w:spacing w:val="-2"/>
        </w:rPr>
        <w:t xml:space="preserve"> § 76.1500(g) &amp; (h).</w:t>
      </w:r>
    </w:p>
  </w:footnote>
  <w:footnote w:id="15">
    <w:p w14:paraId="5CAD72F8" w14:textId="6D9289DB" w:rsidR="002E7FD8" w:rsidRDefault="002E7FD8" w:rsidP="007D5ADE">
      <w:pPr>
        <w:pStyle w:val="FootnoteText"/>
        <w:rPr>
          <w:spacing w:val="-2"/>
        </w:rPr>
      </w:pPr>
      <w:r>
        <w:rPr>
          <w:rStyle w:val="FootnoteReference"/>
          <w:spacing w:val="-2"/>
        </w:rPr>
        <w:footnoteRef/>
      </w:r>
      <w:r>
        <w:rPr>
          <w:spacing w:val="-2"/>
        </w:rPr>
        <w:t xml:space="preserve"> 47 U.S.C. § 573(b).  This provision sets forth the Commission's requirements regarding non-discriminatory carriage; just and reasonable rates, terms and conditions; a one-third capacity limit on the amount of activated channel capacity on which an </w:t>
      </w:r>
      <w:r w:rsidR="00F91B10">
        <w:rPr>
          <w:spacing w:val="-2"/>
        </w:rPr>
        <w:t>OVS</w:t>
      </w:r>
      <w:r>
        <w:rPr>
          <w:spacing w:val="-2"/>
        </w:rPr>
        <w:t xml:space="preserve"> operator may distribute programming when demand for carriage exceeds system capacity; channel sharing; sports exclusivity, network non-duplication and syndicated exclusivity; and non-discriminatory treatment in presenting information to subscribers.  </w:t>
      </w:r>
      <w:r>
        <w:rPr>
          <w:i/>
          <w:spacing w:val="-2"/>
        </w:rPr>
        <w:t xml:space="preserve"> See</w:t>
      </w:r>
      <w:r>
        <w:rPr>
          <w:spacing w:val="-2"/>
        </w:rPr>
        <w:t xml:space="preserve"> </w:t>
      </w:r>
      <w:r>
        <w:rPr>
          <w:i/>
          <w:spacing w:val="-2"/>
        </w:rPr>
        <w:t>also</w:t>
      </w:r>
      <w:r>
        <w:rPr>
          <w:spacing w:val="-2"/>
        </w:rPr>
        <w:t xml:space="preserve"> 47 </w:t>
      </w:r>
      <w:r w:rsidR="007D5ADE">
        <w:rPr>
          <w:spacing w:val="-2"/>
        </w:rPr>
        <w:t>CFR</w:t>
      </w:r>
      <w:r>
        <w:rPr>
          <w:spacing w:val="-2"/>
        </w:rPr>
        <w:t xml:space="preserve"> § 76.1502(a).</w:t>
      </w:r>
    </w:p>
  </w:footnote>
  <w:footnote w:id="16">
    <w:p w14:paraId="052072CF" w14:textId="77777777" w:rsidR="002E7FD8" w:rsidRDefault="002E7FD8" w:rsidP="002E7FD8">
      <w:pPr>
        <w:pStyle w:val="FootnoteText"/>
      </w:pPr>
      <w:r>
        <w:rPr>
          <w:rStyle w:val="FootnoteReference"/>
        </w:rPr>
        <w:footnoteRef/>
      </w:r>
      <w:r>
        <w:t xml:space="preserve"> 47 </w:t>
      </w:r>
      <w:r w:rsidR="007D5ADE">
        <w:t>CFR</w:t>
      </w:r>
      <w:r>
        <w:t xml:space="preserve"> § 76.1502(d)(1).</w:t>
      </w:r>
    </w:p>
  </w:footnote>
  <w:footnote w:id="17">
    <w:p w14:paraId="48E11317" w14:textId="77777777" w:rsidR="00B15BC5" w:rsidRDefault="00B15BC5">
      <w:pPr>
        <w:pStyle w:val="FootnoteText"/>
      </w:pPr>
      <w:r>
        <w:rPr>
          <w:rStyle w:val="FootnoteReference"/>
        </w:rPr>
        <w:footnoteRef/>
      </w:r>
      <w:r>
        <w:t xml:space="preserve"> 47 </w:t>
      </w:r>
      <w:r w:rsidR="007D5ADE">
        <w:t>CFR</w:t>
      </w:r>
      <w:r>
        <w:t xml:space="preserve"> § 76.1501.</w:t>
      </w:r>
    </w:p>
  </w:footnote>
  <w:footnote w:id="18">
    <w:p w14:paraId="707228E5" w14:textId="77777777" w:rsidR="00F53842" w:rsidRDefault="00F53842" w:rsidP="00F53842">
      <w:pPr>
        <w:pStyle w:val="FootnoteText"/>
      </w:pPr>
      <w:r>
        <w:rPr>
          <w:rStyle w:val="FootnoteReference"/>
        </w:rPr>
        <w:footnoteRef/>
      </w:r>
      <w:r>
        <w:t xml:space="preserve"> </w:t>
      </w:r>
      <w:r>
        <w:rPr>
          <w:szCs w:val="22"/>
        </w:rPr>
        <w:t xml:space="preserve">We note that Digital Broadcasting’s certification application suffers from the same deficiency as its previous OVS certification that was denied by the Commission.  </w:t>
      </w:r>
      <w:r w:rsidRPr="00E955BE">
        <w:rPr>
          <w:i/>
        </w:rPr>
        <w:t>See Digital Broadcasting OVS</w:t>
      </w:r>
      <w:r>
        <w:t xml:space="preserve">, 26 FCC Rcd 7903, 7905-06, para 3 (MB 2011).  In </w:t>
      </w:r>
      <w:r w:rsidRPr="00E955BE">
        <w:rPr>
          <w:i/>
        </w:rPr>
        <w:t>Digital Broadcasting OVS</w:t>
      </w:r>
      <w:r>
        <w:rPr>
          <w:i/>
        </w:rPr>
        <w:t>,</w:t>
      </w:r>
      <w:r>
        <w:t xml:space="preserve"> Digital Broadcasting stated that the anticipated areas it intended to serve upon completion of its system included “[t]he Greater Nielson [sic] DMA Metropolitan Areas, by 2011 Universe Top 50 Market ratings.”  The Bureau denied Digital Broadcasting’s certification filing because it failed to indicate the numerous local communities it intended to provide service to and failed to adequately serve a copy of its application on designated telecommunications officials in such local communities, as required by the Commission’s rules</w:t>
      </w:r>
      <w:r w:rsidRPr="005913E6">
        <w:rPr>
          <w:i/>
        </w:rPr>
        <w:t xml:space="preserve">.  </w:t>
      </w:r>
      <w:r>
        <w:rPr>
          <w:i/>
        </w:rPr>
        <w:t>Id.; s</w:t>
      </w:r>
      <w:r w:rsidRPr="005913E6">
        <w:rPr>
          <w:i/>
        </w:rPr>
        <w:t>ee</w:t>
      </w:r>
      <w:r>
        <w:t xml:space="preserve"> 47 CFR § 76. 1502(c)(6).</w:t>
      </w:r>
    </w:p>
  </w:footnote>
  <w:footnote w:id="19">
    <w:p w14:paraId="6C0F7672" w14:textId="231B3991" w:rsidR="006E537E" w:rsidRDefault="006E537E" w:rsidP="006E537E">
      <w:pPr>
        <w:pStyle w:val="FootnoteText"/>
      </w:pPr>
      <w:r>
        <w:rPr>
          <w:rStyle w:val="FootnoteReference"/>
        </w:rPr>
        <w:footnoteRef/>
      </w:r>
      <w:r>
        <w:t xml:space="preserve"> </w:t>
      </w:r>
      <w:r w:rsidRPr="00E955BE">
        <w:rPr>
          <w:i/>
        </w:rPr>
        <w:t>See</w:t>
      </w:r>
      <w:r>
        <w:t xml:space="preserve"> 47 </w:t>
      </w:r>
      <w:r w:rsidR="007D5ADE">
        <w:t>CFR</w:t>
      </w:r>
      <w:r>
        <w:t xml:space="preserve"> § 76.1502(c)(6) (emphasis added); 47 </w:t>
      </w:r>
      <w:r w:rsidR="007D5ADE">
        <w:t>CFR</w:t>
      </w:r>
      <w:r>
        <w:t xml:space="preserve"> § 76.1502(d)(1) (“On or before the date an FCC Form 1275 is filed with the Commission, the applicant must serve a copy of its filing </w:t>
      </w:r>
      <w:r w:rsidRPr="00E955BE">
        <w:rPr>
          <w:i/>
        </w:rPr>
        <w:t>on all local communities</w:t>
      </w:r>
      <w:r>
        <w:t xml:space="preserve"> identified pursuant to paragraph (c)(6) of this section . . . .” (emphasis added)).</w:t>
      </w:r>
      <w:r w:rsidR="0081507F">
        <w:t xml:space="preserve"> </w:t>
      </w:r>
    </w:p>
  </w:footnote>
  <w:footnote w:id="20">
    <w:p w14:paraId="36891C22" w14:textId="1B363DEC" w:rsidR="006E537E" w:rsidRDefault="006E537E" w:rsidP="006E537E">
      <w:pPr>
        <w:pStyle w:val="FootnoteText"/>
      </w:pPr>
      <w:r>
        <w:rPr>
          <w:rStyle w:val="FootnoteReference"/>
        </w:rPr>
        <w:footnoteRef/>
      </w:r>
      <w:r>
        <w:t xml:space="preserve"> </w:t>
      </w:r>
      <w:r>
        <w:rPr>
          <w:i/>
        </w:rPr>
        <w:t xml:space="preserve">See </w:t>
      </w:r>
      <w:r w:rsidRPr="00E955BE">
        <w:rPr>
          <w:i/>
        </w:rPr>
        <w:t>Digital Broadcasting OVS</w:t>
      </w:r>
      <w:r>
        <w:t xml:space="preserve">, 26 FCC Rcd at 7905-06, para 3; </w:t>
      </w:r>
      <w:r>
        <w:rPr>
          <w:i/>
        </w:rPr>
        <w:t xml:space="preserve">Urban Communications Transport Corporation Certification to Operate an Open Video System, </w:t>
      </w:r>
      <w:r>
        <w:t>11 FCC Rcd 17495, 17498</w:t>
      </w:r>
      <w:r w:rsidR="00EE33B6">
        <w:t>, para</w:t>
      </w:r>
      <w:r>
        <w:t xml:space="preserve"> 8 (CSB 1996) (denying as incomplete Urban’s </w:t>
      </w:r>
      <w:r w:rsidR="0002769F">
        <w:t>OVS</w:t>
      </w:r>
      <w:r>
        <w:t xml:space="preserve"> certification application because the applicant served a copy of its application on the designated local telecommunications official of Westchester County, NY, but failed to serve officials in </w:t>
      </w:r>
      <w:r w:rsidR="00EE33B6">
        <w:t>six</w:t>
      </w:r>
      <w:r>
        <w:t xml:space="preserve"> other communities located in Westchester County).</w:t>
      </w:r>
    </w:p>
  </w:footnote>
  <w:footnote w:id="21">
    <w:p w14:paraId="3D74C2E8" w14:textId="08CFC561" w:rsidR="00B572AD" w:rsidRDefault="00B572AD">
      <w:pPr>
        <w:pStyle w:val="FootnoteText"/>
      </w:pPr>
      <w:r>
        <w:rPr>
          <w:rStyle w:val="FootnoteReference"/>
        </w:rPr>
        <w:footnoteRef/>
      </w:r>
      <w:r>
        <w:t xml:space="preserve"> </w:t>
      </w:r>
      <w:r w:rsidR="00151982" w:rsidRPr="00F55316">
        <w:rPr>
          <w:i/>
        </w:rPr>
        <w:t>See</w:t>
      </w:r>
      <w:r w:rsidR="00151982">
        <w:t xml:space="preserve"> </w:t>
      </w:r>
      <w:r w:rsidR="00151982" w:rsidRPr="00F55316">
        <w:rPr>
          <w:i/>
        </w:rPr>
        <w:t>s</w:t>
      </w:r>
      <w:r w:rsidRPr="00F55316">
        <w:rPr>
          <w:i/>
        </w:rPr>
        <w:t>upra</w:t>
      </w:r>
      <w:r>
        <w:t xml:space="preserve"> n</w:t>
      </w:r>
      <w:r w:rsidR="00151982">
        <w:t>.</w:t>
      </w:r>
      <w:r>
        <w:t xml:space="preserve"> 4</w:t>
      </w:r>
      <w:r w:rsidR="00785859">
        <w:t xml:space="preserve"> (listing the states and territories that Digital Broadcasting proposes to serve)</w:t>
      </w:r>
      <w:r>
        <w:t>.</w:t>
      </w:r>
      <w:r w:rsidR="00BC1993">
        <w:t xml:space="preserve">  We note that each of the states and territories </w:t>
      </w:r>
      <w:r w:rsidR="00A20C85">
        <w:t xml:space="preserve">listed in Digital Broadcasting’s application </w:t>
      </w:r>
      <w:r w:rsidR="00BC1993">
        <w:t>perform cable franchising at the state level and service on these entities was appropriate.  However, that does not obviate the express requirement of our rules that each local community to be served by the OVS be identified in the FCC Form 1275 and that each of these communities are served a copy of the OVS certification application.</w:t>
      </w:r>
    </w:p>
  </w:footnote>
  <w:footnote w:id="22">
    <w:p w14:paraId="45090863" w14:textId="77777777" w:rsidR="002E7FD8" w:rsidRDefault="002E7FD8" w:rsidP="002E7FD8">
      <w:pPr>
        <w:pStyle w:val="FootnoteText"/>
      </w:pPr>
      <w:r>
        <w:rPr>
          <w:rStyle w:val="FootnoteReference"/>
        </w:rPr>
        <w:footnoteRef/>
      </w:r>
      <w:r>
        <w:t xml:space="preserve"> 47 </w:t>
      </w:r>
      <w:r w:rsidR="007D5ADE">
        <w:t>CFR</w:t>
      </w:r>
      <w:r>
        <w:t xml:space="preserve"> § 76.1500(b).</w:t>
      </w:r>
    </w:p>
  </w:footnote>
  <w:footnote w:id="23">
    <w:p w14:paraId="0693951C" w14:textId="77777777" w:rsidR="00D9795E" w:rsidRDefault="00D9795E">
      <w:pPr>
        <w:pStyle w:val="FootnoteText"/>
      </w:pPr>
      <w:r>
        <w:rPr>
          <w:rStyle w:val="FootnoteReference"/>
        </w:rPr>
        <w:footnoteRef/>
      </w:r>
      <w:r>
        <w:t xml:space="preserve"> Digital Broadcasting application at 1-2.</w:t>
      </w:r>
    </w:p>
  </w:footnote>
  <w:footnote w:id="24">
    <w:p w14:paraId="66CC1029" w14:textId="77777777" w:rsidR="006E537E" w:rsidRDefault="006E537E">
      <w:pPr>
        <w:pStyle w:val="FootnoteText"/>
      </w:pPr>
      <w:r>
        <w:rPr>
          <w:rStyle w:val="FootnoteReference"/>
        </w:rPr>
        <w:footnoteRef/>
      </w:r>
      <w:r>
        <w:t xml:space="preserve"> </w:t>
      </w:r>
      <w:r w:rsidR="001A3D50">
        <w:t>47 CFR § 76.1500(b).</w:t>
      </w:r>
    </w:p>
  </w:footnote>
  <w:footnote w:id="25">
    <w:p w14:paraId="20FA0A00" w14:textId="1A22F03B" w:rsidR="00F53842" w:rsidRDefault="00F53842">
      <w:pPr>
        <w:pStyle w:val="FootnoteText"/>
      </w:pPr>
      <w:r>
        <w:rPr>
          <w:rStyle w:val="FootnoteReference"/>
        </w:rPr>
        <w:footnoteRef/>
      </w:r>
      <w:r>
        <w:t xml:space="preserve"> Digital Broadcasting application at 1-2.</w:t>
      </w:r>
    </w:p>
  </w:footnote>
  <w:footnote w:id="26">
    <w:p w14:paraId="3D94EF8D" w14:textId="77777777" w:rsidR="006F27F5" w:rsidRDefault="006F27F5">
      <w:pPr>
        <w:pStyle w:val="FootnoteText"/>
      </w:pPr>
      <w:r>
        <w:rPr>
          <w:rStyle w:val="FootnoteReference"/>
        </w:rPr>
        <w:footnoteRef/>
      </w:r>
      <w:r>
        <w:t xml:space="preserve"> </w:t>
      </w:r>
      <w:r w:rsidRPr="0086217F">
        <w:rPr>
          <w:i/>
        </w:rPr>
        <w:t>See</w:t>
      </w:r>
      <w:r>
        <w:t xml:space="preserve"> 47 </w:t>
      </w:r>
      <w:r w:rsidR="007D5ADE">
        <w:t>CFR</w:t>
      </w:r>
      <w:r>
        <w:t xml:space="preserve"> § 76.1500(b).</w:t>
      </w:r>
    </w:p>
  </w:footnote>
  <w:footnote w:id="27">
    <w:p w14:paraId="36C8513C" w14:textId="0F5E651B" w:rsidR="002E695A" w:rsidRDefault="002E695A">
      <w:pPr>
        <w:pStyle w:val="FootnoteText"/>
      </w:pPr>
      <w:r>
        <w:rPr>
          <w:rStyle w:val="FootnoteReference"/>
        </w:rPr>
        <w:footnoteRef/>
      </w:r>
      <w:r>
        <w:t xml:space="preserve"> We note that</w:t>
      </w:r>
      <w:r w:rsidR="0026152A">
        <w:t>, under our rules,</w:t>
      </w:r>
      <w:r>
        <w:t xml:space="preserve"> </w:t>
      </w:r>
      <w:r w:rsidR="00F27AC5">
        <w:t>an applicant may refile</w:t>
      </w:r>
      <w:r w:rsidR="00FE1D64">
        <w:t xml:space="preserve"> a certification application.  Th</w:t>
      </w:r>
      <w:r>
        <w:t>e Commission will consider a revised or refiled FCC Form 1275 to be a new proceeding.</w:t>
      </w:r>
      <w:r w:rsidR="0026152A">
        <w:t xml:space="preserve"> </w:t>
      </w:r>
      <w:r w:rsidR="0026152A" w:rsidRPr="0026152A">
        <w:rPr>
          <w:i/>
        </w:rPr>
        <w:t xml:space="preserve"> </w:t>
      </w:r>
      <w:r w:rsidR="0026152A" w:rsidRPr="00F55316">
        <w:rPr>
          <w:i/>
        </w:rPr>
        <w:t>See</w:t>
      </w:r>
      <w:r w:rsidR="0026152A">
        <w:t xml:space="preserve"> 47 CFR § 76.1502(f).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EFD04" w14:textId="77777777" w:rsidR="00F00D4B" w:rsidRDefault="00F00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766A" w14:textId="02745BB2" w:rsidR="00D25FB5" w:rsidRDefault="00D25FB5" w:rsidP="00810B6F">
    <w:pPr>
      <w:pStyle w:val="Header"/>
      <w:rPr>
        <w:b w:val="0"/>
      </w:rPr>
    </w:pPr>
    <w:r>
      <w:tab/>
      <w:t>Federal Communications Commission</w:t>
    </w:r>
    <w:r>
      <w:tab/>
    </w:r>
    <w:r w:rsidR="007F1130">
      <w:t>DA 17</w:t>
    </w:r>
    <w:r w:rsidR="008F2902">
      <w:t>-381</w:t>
    </w:r>
  </w:p>
  <w:p w14:paraId="02D87244" w14:textId="77777777" w:rsidR="00D25FB5" w:rsidRDefault="009A030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8E2E436" wp14:editId="4359C56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9E5BE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4A43F31"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3A749" w14:textId="447C09E1" w:rsidR="00D25FB5" w:rsidRDefault="009A030A" w:rsidP="00810B6F">
    <w:pPr>
      <w:pStyle w:val="Header"/>
      <w:rPr>
        <w:b w:val="0"/>
      </w:rPr>
    </w:pPr>
    <w:r>
      <w:rPr>
        <w:noProof/>
      </w:rPr>
      <mc:AlternateContent>
        <mc:Choice Requires="wps">
          <w:drawing>
            <wp:anchor distT="0" distB="0" distL="114300" distR="114300" simplePos="0" relativeHeight="251658240" behindDoc="1" locked="0" layoutInCell="0" allowOverlap="1" wp14:anchorId="65F60B4E" wp14:editId="2B1C8CD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14D72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F1130">
      <w:t>DA 17</w:t>
    </w:r>
    <w:r w:rsidR="008F2902">
      <w:t>-381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531CF5"/>
    <w:multiLevelType w:val="multilevel"/>
    <w:tmpl w:val="D50CAE70"/>
    <w:lvl w:ilvl="0">
      <w:start w:val="1"/>
      <w:numFmt w:val="decimal"/>
      <w:lvlText w:val="%1."/>
      <w:lvlJc w:val="left"/>
      <w:pPr>
        <w:tabs>
          <w:tab w:val="num" w:pos="2160"/>
        </w:tabs>
        <w:ind w:left="2160" w:hanging="72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lowerLetter"/>
      <w:lvlText w:val="%4."/>
      <w:lvlJc w:val="left"/>
      <w:pPr>
        <w:tabs>
          <w:tab w:val="num" w:pos="3960"/>
        </w:tabs>
        <w:ind w:left="3960" w:hanging="720"/>
      </w:pPr>
    </w:lvl>
    <w:lvl w:ilvl="4">
      <w:start w:val="1"/>
      <w:numFmt w:val="lowerRoman"/>
      <w:lvlText w:val="(%5)"/>
      <w:lvlJc w:val="left"/>
      <w:pPr>
        <w:tabs>
          <w:tab w:val="num" w:pos="5040"/>
        </w:tabs>
        <w:ind w:left="468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400"/>
        </w:tabs>
        <w:ind w:left="5400" w:hanging="720"/>
      </w:pPr>
    </w:lvl>
    <w:lvl w:ilvl="6">
      <w:start w:val="1"/>
      <w:numFmt w:val="lowerRoman"/>
      <w:lvlText w:val="(%7)"/>
      <w:lvlJc w:val="left"/>
      <w:pPr>
        <w:tabs>
          <w:tab w:val="num" w:pos="6120"/>
        </w:tabs>
        <w:ind w:left="5400" w:firstLine="0"/>
      </w:pPr>
    </w:lvl>
    <w:lvl w:ilvl="7">
      <w:start w:val="1"/>
      <w:numFmt w:val="lowerLetter"/>
      <w:lvlText w:val="(%8)"/>
      <w:lvlJc w:val="left"/>
      <w:pPr>
        <w:tabs>
          <w:tab w:val="num" w:pos="6480"/>
        </w:tabs>
        <w:ind w:left="6120" w:firstLine="0"/>
      </w:pPr>
    </w:lvl>
    <w:lvl w:ilvl="8">
      <w:start w:val="1"/>
      <w:numFmt w:val="lowerRoman"/>
      <w:lvlText w:val="(%9)"/>
      <w:lvlJc w:val="left"/>
      <w:pPr>
        <w:tabs>
          <w:tab w:val="num" w:pos="7560"/>
        </w:tabs>
        <w:ind w:left="6840" w:firstLine="0"/>
      </w:pPr>
      <w:rPr>
        <w:b/>
        <w:i w:val="0"/>
        <w:sz w:val="22"/>
      </w:r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B76054D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D892E404"/>
    <w:lvl w:ilvl="0">
      <w:start w:val="1"/>
      <w:numFmt w:val="upperRoman"/>
      <w:lvlText w:val="%1."/>
      <w:lvlJc w:val="left"/>
      <w:pPr>
        <w:tabs>
          <w:tab w:val="num" w:pos="1080"/>
        </w:tabs>
        <w:ind w:left="108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7"/>
  </w:num>
  <w:num w:numId="5">
    <w:abstractNumId w:val="4"/>
  </w:num>
  <w:num w:numId="6">
    <w:abstractNumId w:val="0"/>
  </w:num>
  <w:num w:numId="7">
    <w:abstractNumId w:val="2"/>
  </w:num>
  <w:num w:numId="8">
    <w:abstractNumId w:val="8"/>
  </w:num>
  <w:num w:numId="9">
    <w:abstractNumId w:val="6"/>
  </w:num>
  <w:num w:numId="10">
    <w:abstractNumId w:val="8"/>
    <w:lvlOverride w:ilvl="0">
      <w:startOverride w:val="1"/>
    </w:lvlOverride>
    <w:lvlOverride w:ilvl="1">
      <w:startOverride w:val="1"/>
    </w:lvlOverride>
    <w:lvlOverride w:ilvl="2">
      <w:startOverride w:val="3"/>
    </w:lvlOverride>
  </w:num>
  <w:num w:numId="11">
    <w:abstractNumId w:val="1"/>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D8"/>
    <w:rsid w:val="00022FDB"/>
    <w:rsid w:val="00026B03"/>
    <w:rsid w:val="0002769F"/>
    <w:rsid w:val="00036039"/>
    <w:rsid w:val="00037F90"/>
    <w:rsid w:val="000454FB"/>
    <w:rsid w:val="00047A4B"/>
    <w:rsid w:val="00050446"/>
    <w:rsid w:val="00064DB8"/>
    <w:rsid w:val="00065F63"/>
    <w:rsid w:val="00074214"/>
    <w:rsid w:val="000875BF"/>
    <w:rsid w:val="00095EF3"/>
    <w:rsid w:val="00096D8C"/>
    <w:rsid w:val="000B1064"/>
    <w:rsid w:val="000C0315"/>
    <w:rsid w:val="000C0B65"/>
    <w:rsid w:val="000C0CAD"/>
    <w:rsid w:val="000E05FE"/>
    <w:rsid w:val="000E3D42"/>
    <w:rsid w:val="000F2F43"/>
    <w:rsid w:val="00122BD5"/>
    <w:rsid w:val="00133F79"/>
    <w:rsid w:val="00142485"/>
    <w:rsid w:val="00151982"/>
    <w:rsid w:val="00160683"/>
    <w:rsid w:val="00164888"/>
    <w:rsid w:val="00181961"/>
    <w:rsid w:val="00194A66"/>
    <w:rsid w:val="001A3D50"/>
    <w:rsid w:val="001B64EB"/>
    <w:rsid w:val="001C7E20"/>
    <w:rsid w:val="001D5844"/>
    <w:rsid w:val="001D6BCF"/>
    <w:rsid w:val="001E01CA"/>
    <w:rsid w:val="001E5618"/>
    <w:rsid w:val="001F6E5B"/>
    <w:rsid w:val="00206087"/>
    <w:rsid w:val="00250E6C"/>
    <w:rsid w:val="00256BBA"/>
    <w:rsid w:val="0026152A"/>
    <w:rsid w:val="00275CF5"/>
    <w:rsid w:val="0028270C"/>
    <w:rsid w:val="0028301F"/>
    <w:rsid w:val="00285017"/>
    <w:rsid w:val="002A2D2E"/>
    <w:rsid w:val="002C00E8"/>
    <w:rsid w:val="002E695A"/>
    <w:rsid w:val="002E7FD8"/>
    <w:rsid w:val="002F012A"/>
    <w:rsid w:val="002F4C1F"/>
    <w:rsid w:val="003025AB"/>
    <w:rsid w:val="00324801"/>
    <w:rsid w:val="00343749"/>
    <w:rsid w:val="003660ED"/>
    <w:rsid w:val="003B0550"/>
    <w:rsid w:val="003B694F"/>
    <w:rsid w:val="003D21C1"/>
    <w:rsid w:val="003E4695"/>
    <w:rsid w:val="003F0B13"/>
    <w:rsid w:val="003F171C"/>
    <w:rsid w:val="00412FC5"/>
    <w:rsid w:val="00422276"/>
    <w:rsid w:val="004242F1"/>
    <w:rsid w:val="00445A00"/>
    <w:rsid w:val="00451B0F"/>
    <w:rsid w:val="004B30FC"/>
    <w:rsid w:val="004C1ED0"/>
    <w:rsid w:val="004C27F9"/>
    <w:rsid w:val="004C2EE3"/>
    <w:rsid w:val="004E4A22"/>
    <w:rsid w:val="00511968"/>
    <w:rsid w:val="00514CFA"/>
    <w:rsid w:val="00523034"/>
    <w:rsid w:val="0055614C"/>
    <w:rsid w:val="005758F6"/>
    <w:rsid w:val="005A074A"/>
    <w:rsid w:val="005B4E82"/>
    <w:rsid w:val="005D379D"/>
    <w:rsid w:val="005E14C2"/>
    <w:rsid w:val="005E26C2"/>
    <w:rsid w:val="00607BA5"/>
    <w:rsid w:val="0061180A"/>
    <w:rsid w:val="00612687"/>
    <w:rsid w:val="00616277"/>
    <w:rsid w:val="00626EB6"/>
    <w:rsid w:val="00655D03"/>
    <w:rsid w:val="006767E4"/>
    <w:rsid w:val="00681ED6"/>
    <w:rsid w:val="00683388"/>
    <w:rsid w:val="00683F84"/>
    <w:rsid w:val="006A6A81"/>
    <w:rsid w:val="006C3966"/>
    <w:rsid w:val="006C4DAC"/>
    <w:rsid w:val="006E537E"/>
    <w:rsid w:val="006E5DF8"/>
    <w:rsid w:val="006F27F5"/>
    <w:rsid w:val="006F7393"/>
    <w:rsid w:val="0070224F"/>
    <w:rsid w:val="007115F7"/>
    <w:rsid w:val="007116AA"/>
    <w:rsid w:val="00711ECA"/>
    <w:rsid w:val="00715657"/>
    <w:rsid w:val="00755284"/>
    <w:rsid w:val="0077004C"/>
    <w:rsid w:val="00776C6C"/>
    <w:rsid w:val="00785689"/>
    <w:rsid w:val="00785859"/>
    <w:rsid w:val="0079754B"/>
    <w:rsid w:val="007A1E6D"/>
    <w:rsid w:val="007B0EB2"/>
    <w:rsid w:val="007D5ADE"/>
    <w:rsid w:val="007F1130"/>
    <w:rsid w:val="007F39C2"/>
    <w:rsid w:val="00810673"/>
    <w:rsid w:val="00810B6F"/>
    <w:rsid w:val="00814EAE"/>
    <w:rsid w:val="0081507F"/>
    <w:rsid w:val="00822CE0"/>
    <w:rsid w:val="0083793D"/>
    <w:rsid w:val="00841AB1"/>
    <w:rsid w:val="0086139F"/>
    <w:rsid w:val="008613FC"/>
    <w:rsid w:val="0086217F"/>
    <w:rsid w:val="0086497C"/>
    <w:rsid w:val="0087062E"/>
    <w:rsid w:val="00896F4E"/>
    <w:rsid w:val="008C0D50"/>
    <w:rsid w:val="008C68F1"/>
    <w:rsid w:val="008F2902"/>
    <w:rsid w:val="00921803"/>
    <w:rsid w:val="00926503"/>
    <w:rsid w:val="009700A8"/>
    <w:rsid w:val="009726D8"/>
    <w:rsid w:val="0097697A"/>
    <w:rsid w:val="00985D17"/>
    <w:rsid w:val="009A030A"/>
    <w:rsid w:val="009B0D7C"/>
    <w:rsid w:val="009D0972"/>
    <w:rsid w:val="009F76DB"/>
    <w:rsid w:val="00A20C85"/>
    <w:rsid w:val="00A25C79"/>
    <w:rsid w:val="00A32C3B"/>
    <w:rsid w:val="00A45F4F"/>
    <w:rsid w:val="00A600A9"/>
    <w:rsid w:val="00A8166E"/>
    <w:rsid w:val="00AA1A73"/>
    <w:rsid w:val="00AA55B7"/>
    <w:rsid w:val="00AA5B9E"/>
    <w:rsid w:val="00AB2407"/>
    <w:rsid w:val="00AB53DF"/>
    <w:rsid w:val="00B01876"/>
    <w:rsid w:val="00B07E5C"/>
    <w:rsid w:val="00B15BC5"/>
    <w:rsid w:val="00B572AD"/>
    <w:rsid w:val="00B63F4E"/>
    <w:rsid w:val="00B715BD"/>
    <w:rsid w:val="00B811F7"/>
    <w:rsid w:val="00B93511"/>
    <w:rsid w:val="00B95C5B"/>
    <w:rsid w:val="00BA5DC6"/>
    <w:rsid w:val="00BA6196"/>
    <w:rsid w:val="00BC1993"/>
    <w:rsid w:val="00BC6D8C"/>
    <w:rsid w:val="00C17F63"/>
    <w:rsid w:val="00C34006"/>
    <w:rsid w:val="00C426B1"/>
    <w:rsid w:val="00C45D9C"/>
    <w:rsid w:val="00C47789"/>
    <w:rsid w:val="00C53553"/>
    <w:rsid w:val="00C56694"/>
    <w:rsid w:val="00C60B3B"/>
    <w:rsid w:val="00C66160"/>
    <w:rsid w:val="00C67A95"/>
    <w:rsid w:val="00C721AC"/>
    <w:rsid w:val="00C86C58"/>
    <w:rsid w:val="00C90D6A"/>
    <w:rsid w:val="00C93908"/>
    <w:rsid w:val="00C97DB4"/>
    <w:rsid w:val="00CA15FE"/>
    <w:rsid w:val="00CA247E"/>
    <w:rsid w:val="00CB2A96"/>
    <w:rsid w:val="00CC72B6"/>
    <w:rsid w:val="00CC7B93"/>
    <w:rsid w:val="00CE0020"/>
    <w:rsid w:val="00CE6DD4"/>
    <w:rsid w:val="00CF71C6"/>
    <w:rsid w:val="00D0218D"/>
    <w:rsid w:val="00D25FB5"/>
    <w:rsid w:val="00D44223"/>
    <w:rsid w:val="00D51803"/>
    <w:rsid w:val="00D85F0E"/>
    <w:rsid w:val="00D9795E"/>
    <w:rsid w:val="00DA2529"/>
    <w:rsid w:val="00DB130A"/>
    <w:rsid w:val="00DB2EBB"/>
    <w:rsid w:val="00DC10A1"/>
    <w:rsid w:val="00DC5606"/>
    <w:rsid w:val="00DC655F"/>
    <w:rsid w:val="00DD0B59"/>
    <w:rsid w:val="00DD7EBD"/>
    <w:rsid w:val="00DF37BA"/>
    <w:rsid w:val="00DF62B6"/>
    <w:rsid w:val="00E07225"/>
    <w:rsid w:val="00E535B8"/>
    <w:rsid w:val="00E5409F"/>
    <w:rsid w:val="00E662CC"/>
    <w:rsid w:val="00E676BA"/>
    <w:rsid w:val="00E94C41"/>
    <w:rsid w:val="00EA1A75"/>
    <w:rsid w:val="00EA57E2"/>
    <w:rsid w:val="00EE33B6"/>
    <w:rsid w:val="00EE6488"/>
    <w:rsid w:val="00F00D4B"/>
    <w:rsid w:val="00F021FA"/>
    <w:rsid w:val="00F26657"/>
    <w:rsid w:val="00F27AC5"/>
    <w:rsid w:val="00F3583B"/>
    <w:rsid w:val="00F406D9"/>
    <w:rsid w:val="00F53504"/>
    <w:rsid w:val="00F53842"/>
    <w:rsid w:val="00F55316"/>
    <w:rsid w:val="00F62E97"/>
    <w:rsid w:val="00F64209"/>
    <w:rsid w:val="00F84258"/>
    <w:rsid w:val="00F91B10"/>
    <w:rsid w:val="00F93BF5"/>
    <w:rsid w:val="00FC2A35"/>
    <w:rsid w:val="00FE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1D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FD8"/>
    <w:rPr>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2E7FD8"/>
  </w:style>
  <w:style w:type="paragraph" w:styleId="BalloonText">
    <w:name w:val="Balloon Text"/>
    <w:basedOn w:val="Normal"/>
    <w:link w:val="BalloonTextChar"/>
    <w:rsid w:val="00814EAE"/>
    <w:rPr>
      <w:rFonts w:ascii="Segoe UI" w:hAnsi="Segoe UI" w:cs="Segoe UI"/>
      <w:sz w:val="18"/>
      <w:szCs w:val="18"/>
    </w:rPr>
  </w:style>
  <w:style w:type="character" w:customStyle="1" w:styleId="BalloonTextChar">
    <w:name w:val="Balloon Text Char"/>
    <w:basedOn w:val="DefaultParagraphFont"/>
    <w:link w:val="BalloonText"/>
    <w:rsid w:val="00814EAE"/>
    <w:rPr>
      <w:rFonts w:ascii="Segoe UI" w:hAnsi="Segoe UI" w:cs="Segoe UI"/>
      <w:sz w:val="18"/>
      <w:szCs w:val="18"/>
    </w:rPr>
  </w:style>
  <w:style w:type="character" w:styleId="CommentReference">
    <w:name w:val="annotation reference"/>
    <w:basedOn w:val="DefaultParagraphFont"/>
    <w:rsid w:val="008613FC"/>
    <w:rPr>
      <w:sz w:val="16"/>
      <w:szCs w:val="16"/>
    </w:rPr>
  </w:style>
  <w:style w:type="paragraph" w:styleId="CommentText">
    <w:name w:val="annotation text"/>
    <w:basedOn w:val="Normal"/>
    <w:link w:val="CommentTextChar"/>
    <w:rsid w:val="008613FC"/>
    <w:rPr>
      <w:sz w:val="20"/>
    </w:rPr>
  </w:style>
  <w:style w:type="character" w:customStyle="1" w:styleId="CommentTextChar">
    <w:name w:val="Comment Text Char"/>
    <w:basedOn w:val="DefaultParagraphFont"/>
    <w:link w:val="CommentText"/>
    <w:rsid w:val="008613FC"/>
  </w:style>
  <w:style w:type="paragraph" w:styleId="CommentSubject">
    <w:name w:val="annotation subject"/>
    <w:basedOn w:val="CommentText"/>
    <w:next w:val="CommentText"/>
    <w:link w:val="CommentSubjectChar"/>
    <w:rsid w:val="008613FC"/>
    <w:rPr>
      <w:b/>
      <w:bCs/>
    </w:rPr>
  </w:style>
  <w:style w:type="character" w:customStyle="1" w:styleId="CommentSubjectChar">
    <w:name w:val="Comment Subject Char"/>
    <w:basedOn w:val="CommentTextChar"/>
    <w:link w:val="CommentSubject"/>
    <w:rsid w:val="008613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FD8"/>
    <w:rPr>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2E7FD8"/>
  </w:style>
  <w:style w:type="paragraph" w:styleId="BalloonText">
    <w:name w:val="Balloon Text"/>
    <w:basedOn w:val="Normal"/>
    <w:link w:val="BalloonTextChar"/>
    <w:rsid w:val="00814EAE"/>
    <w:rPr>
      <w:rFonts w:ascii="Segoe UI" w:hAnsi="Segoe UI" w:cs="Segoe UI"/>
      <w:sz w:val="18"/>
      <w:szCs w:val="18"/>
    </w:rPr>
  </w:style>
  <w:style w:type="character" w:customStyle="1" w:styleId="BalloonTextChar">
    <w:name w:val="Balloon Text Char"/>
    <w:basedOn w:val="DefaultParagraphFont"/>
    <w:link w:val="BalloonText"/>
    <w:rsid w:val="00814EAE"/>
    <w:rPr>
      <w:rFonts w:ascii="Segoe UI" w:hAnsi="Segoe UI" w:cs="Segoe UI"/>
      <w:sz w:val="18"/>
      <w:szCs w:val="18"/>
    </w:rPr>
  </w:style>
  <w:style w:type="character" w:styleId="CommentReference">
    <w:name w:val="annotation reference"/>
    <w:basedOn w:val="DefaultParagraphFont"/>
    <w:rsid w:val="008613FC"/>
    <w:rPr>
      <w:sz w:val="16"/>
      <w:szCs w:val="16"/>
    </w:rPr>
  </w:style>
  <w:style w:type="paragraph" w:styleId="CommentText">
    <w:name w:val="annotation text"/>
    <w:basedOn w:val="Normal"/>
    <w:link w:val="CommentTextChar"/>
    <w:rsid w:val="008613FC"/>
    <w:rPr>
      <w:sz w:val="20"/>
    </w:rPr>
  </w:style>
  <w:style w:type="character" w:customStyle="1" w:styleId="CommentTextChar">
    <w:name w:val="Comment Text Char"/>
    <w:basedOn w:val="DefaultParagraphFont"/>
    <w:link w:val="CommentText"/>
    <w:rsid w:val="008613FC"/>
  </w:style>
  <w:style w:type="paragraph" w:styleId="CommentSubject">
    <w:name w:val="annotation subject"/>
    <w:basedOn w:val="CommentText"/>
    <w:next w:val="CommentText"/>
    <w:link w:val="CommentSubjectChar"/>
    <w:rsid w:val="008613FC"/>
    <w:rPr>
      <w:b/>
      <w:bCs/>
    </w:rPr>
  </w:style>
  <w:style w:type="character" w:customStyle="1" w:styleId="CommentSubjectChar">
    <w:name w:val="Comment Subject Char"/>
    <w:basedOn w:val="CommentTextChar"/>
    <w:link w:val="CommentSubject"/>
    <w:rsid w:val="00861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916</Words>
  <Characters>5212</Characters>
  <Application>Microsoft Office Word</Application>
  <DocSecurity>0</DocSecurity>
  <Lines>103</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6192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2017-04-19T19:11:00Z</cp:lastPrinted>
  <dcterms:created xsi:type="dcterms:W3CDTF">2017-04-21T13:44:00Z</dcterms:created>
  <dcterms:modified xsi:type="dcterms:W3CDTF">2017-04-21T13:44:00Z</dcterms:modified>
  <cp:category> </cp:category>
  <cp:contentStatus> </cp:contentStatus>
</cp:coreProperties>
</file>