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44" w:rsidRPr="007F2182" w:rsidRDefault="00464EDD">
      <w:pPr>
        <w:jc w:val="center"/>
        <w:rPr>
          <w:b/>
          <w:color w:val="000000"/>
          <w:szCs w:val="22"/>
        </w:rPr>
      </w:pPr>
      <w:bookmarkStart w:id="0" w:name="_GoBack"/>
      <w:bookmarkEnd w:id="0"/>
      <w:r w:rsidRPr="007F2182">
        <w:rPr>
          <w:b/>
          <w:color w:val="000000"/>
          <w:szCs w:val="22"/>
        </w:rPr>
        <w:t xml:space="preserve">       </w:t>
      </w:r>
    </w:p>
    <w:p w:rsidR="00E9376C" w:rsidRPr="007F2182" w:rsidRDefault="00E9376C">
      <w:pPr>
        <w:jc w:val="center"/>
        <w:rPr>
          <w:b/>
          <w:color w:val="000000"/>
          <w:szCs w:val="22"/>
        </w:rPr>
      </w:pPr>
      <w:r w:rsidRPr="007F2182">
        <w:rPr>
          <w:b/>
          <w:color w:val="000000"/>
          <w:szCs w:val="22"/>
        </w:rPr>
        <w:t>Before the</w:t>
      </w:r>
    </w:p>
    <w:p w:rsidR="00E9376C" w:rsidRPr="007F2182" w:rsidRDefault="00E9376C">
      <w:pPr>
        <w:pStyle w:val="StyleBoldCentered"/>
        <w:rPr>
          <w:rFonts w:ascii="Times New Roman" w:hAnsi="Times New Roman"/>
          <w:color w:val="000000"/>
        </w:rPr>
      </w:pPr>
      <w:r w:rsidRPr="007F2182">
        <w:rPr>
          <w:rFonts w:ascii="Times New Roman" w:hAnsi="Times New Roman"/>
          <w:color w:val="000000"/>
        </w:rPr>
        <w:t>F</w:t>
      </w:r>
      <w:r w:rsidRPr="007F2182">
        <w:rPr>
          <w:rFonts w:ascii="Times New Roman" w:hAnsi="Times New Roman"/>
          <w:caps w:val="0"/>
          <w:color w:val="000000"/>
        </w:rPr>
        <w:t>ederal Communications Commission</w:t>
      </w:r>
    </w:p>
    <w:p w:rsidR="00E9376C" w:rsidRPr="007F2182" w:rsidRDefault="00E9376C">
      <w:pPr>
        <w:jc w:val="center"/>
        <w:rPr>
          <w:b/>
          <w:color w:val="000000"/>
          <w:szCs w:val="22"/>
        </w:rPr>
      </w:pPr>
      <w:r w:rsidRPr="007F2182">
        <w:rPr>
          <w:b/>
          <w:color w:val="000000"/>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rsidTr="00500F04">
        <w:tc>
          <w:tcPr>
            <w:tcW w:w="4518" w:type="dxa"/>
          </w:tcPr>
          <w:p w:rsidR="008F75C5" w:rsidRPr="007F2182" w:rsidRDefault="008F75C5" w:rsidP="0087725E">
            <w:pPr>
              <w:widowControl/>
              <w:tabs>
                <w:tab w:val="center" w:pos="4680"/>
              </w:tabs>
              <w:suppressAutoHyphens/>
              <w:rPr>
                <w:color w:val="000000"/>
                <w:spacing w:val="-2"/>
                <w:szCs w:val="22"/>
              </w:rPr>
            </w:pPr>
          </w:p>
          <w:p w:rsidR="008F75C5" w:rsidRPr="007F2182" w:rsidRDefault="008F75C5">
            <w:pPr>
              <w:tabs>
                <w:tab w:val="center" w:pos="4680"/>
              </w:tabs>
              <w:suppressAutoHyphens/>
              <w:rPr>
                <w:color w:val="000000"/>
                <w:spacing w:val="-2"/>
                <w:szCs w:val="22"/>
              </w:rPr>
            </w:pPr>
          </w:p>
          <w:p w:rsidR="008E3C65" w:rsidRPr="007F2182" w:rsidRDefault="008E3C65">
            <w:pPr>
              <w:tabs>
                <w:tab w:val="center" w:pos="4680"/>
              </w:tabs>
              <w:suppressAutoHyphens/>
              <w:rPr>
                <w:color w:val="000000"/>
                <w:spacing w:val="-2"/>
                <w:szCs w:val="22"/>
              </w:rPr>
            </w:pPr>
            <w:r w:rsidRPr="007F2182">
              <w:rPr>
                <w:color w:val="000000"/>
                <w:spacing w:val="-2"/>
                <w:szCs w:val="22"/>
              </w:rPr>
              <w:t>Sergio Plasencia</w:t>
            </w:r>
          </w:p>
          <w:p w:rsidR="008E3C65" w:rsidRPr="007F2182" w:rsidRDefault="008E3C65">
            <w:pPr>
              <w:tabs>
                <w:tab w:val="center" w:pos="4680"/>
              </w:tabs>
              <w:suppressAutoHyphens/>
              <w:rPr>
                <w:color w:val="000000"/>
                <w:spacing w:val="-2"/>
                <w:szCs w:val="22"/>
              </w:rPr>
            </w:pPr>
          </w:p>
          <w:p w:rsidR="008F75C5" w:rsidRPr="007F2182" w:rsidRDefault="008F75C5">
            <w:pPr>
              <w:tabs>
                <w:tab w:val="center" w:pos="4680"/>
              </w:tabs>
              <w:suppressAutoHyphens/>
              <w:rPr>
                <w:color w:val="000000"/>
                <w:spacing w:val="-2"/>
                <w:szCs w:val="22"/>
              </w:rPr>
            </w:pPr>
            <w:r w:rsidRPr="007F2182">
              <w:rPr>
                <w:color w:val="000000"/>
                <w:spacing w:val="-2"/>
                <w:szCs w:val="22"/>
              </w:rPr>
              <w:t>Miami, Florida</w:t>
            </w:r>
          </w:p>
          <w:p w:rsidR="00E9376C" w:rsidRPr="007F2182" w:rsidRDefault="00E9376C">
            <w:pPr>
              <w:tabs>
                <w:tab w:val="center" w:pos="4680"/>
              </w:tabs>
              <w:suppressAutoHyphens/>
              <w:rPr>
                <w:color w:val="000000"/>
                <w:spacing w:val="-2"/>
                <w:szCs w:val="22"/>
              </w:rPr>
            </w:pPr>
          </w:p>
        </w:tc>
        <w:tc>
          <w:tcPr>
            <w:tcW w:w="630" w:type="dxa"/>
          </w:tcPr>
          <w:p w:rsidR="00E9376C" w:rsidRPr="007F2182" w:rsidRDefault="00E9376C">
            <w:pPr>
              <w:tabs>
                <w:tab w:val="center" w:pos="4680"/>
              </w:tabs>
              <w:suppressAutoHyphens/>
              <w:rPr>
                <w:b/>
                <w:color w:val="000000"/>
                <w:spacing w:val="-2"/>
                <w:szCs w:val="22"/>
              </w:rPr>
            </w:pPr>
          </w:p>
          <w:p w:rsidR="00E9376C" w:rsidRPr="007F2182" w:rsidRDefault="00E9376C">
            <w:pPr>
              <w:tabs>
                <w:tab w:val="center" w:pos="4680"/>
              </w:tabs>
              <w:suppressAutoHyphens/>
              <w:rPr>
                <w:b/>
                <w:color w:val="000000"/>
                <w:spacing w:val="-2"/>
                <w:szCs w:val="22"/>
              </w:rPr>
            </w:pPr>
            <w:r w:rsidRPr="007F2182">
              <w:rPr>
                <w:b/>
                <w:color w:val="000000"/>
                <w:spacing w:val="-2"/>
                <w:szCs w:val="22"/>
              </w:rPr>
              <w:t xml:space="preserve">  )</w:t>
            </w:r>
          </w:p>
          <w:p w:rsidR="00E9376C" w:rsidRPr="007F2182" w:rsidRDefault="00E9376C">
            <w:pPr>
              <w:tabs>
                <w:tab w:val="center" w:pos="4680"/>
              </w:tabs>
              <w:suppressAutoHyphens/>
              <w:rPr>
                <w:b/>
                <w:color w:val="000000"/>
                <w:spacing w:val="-2"/>
                <w:szCs w:val="22"/>
              </w:rPr>
            </w:pPr>
            <w:r w:rsidRPr="007F2182">
              <w:rPr>
                <w:b/>
                <w:color w:val="000000"/>
                <w:spacing w:val="-2"/>
                <w:szCs w:val="22"/>
              </w:rPr>
              <w:t xml:space="preserve">  )</w:t>
            </w:r>
          </w:p>
          <w:p w:rsidR="00E9376C" w:rsidRPr="007F2182" w:rsidRDefault="00E9376C">
            <w:pPr>
              <w:tabs>
                <w:tab w:val="center" w:pos="4680"/>
              </w:tabs>
              <w:suppressAutoHyphens/>
              <w:rPr>
                <w:b/>
                <w:color w:val="000000"/>
                <w:spacing w:val="-2"/>
                <w:szCs w:val="22"/>
              </w:rPr>
            </w:pPr>
            <w:r w:rsidRPr="007F2182">
              <w:rPr>
                <w:b/>
                <w:color w:val="000000"/>
                <w:spacing w:val="-2"/>
                <w:szCs w:val="22"/>
              </w:rPr>
              <w:t xml:space="preserve">  )</w:t>
            </w:r>
          </w:p>
          <w:p w:rsidR="00E9376C" w:rsidRPr="007F2182" w:rsidRDefault="00E9376C">
            <w:pPr>
              <w:tabs>
                <w:tab w:val="center" w:pos="4680"/>
              </w:tabs>
              <w:suppressAutoHyphens/>
              <w:rPr>
                <w:b/>
                <w:color w:val="000000"/>
                <w:spacing w:val="-2"/>
                <w:szCs w:val="22"/>
              </w:rPr>
            </w:pPr>
            <w:r w:rsidRPr="007F2182">
              <w:rPr>
                <w:b/>
                <w:color w:val="000000"/>
                <w:spacing w:val="-2"/>
                <w:szCs w:val="22"/>
              </w:rPr>
              <w:t xml:space="preserve">  )</w:t>
            </w:r>
          </w:p>
          <w:p w:rsidR="00E9376C" w:rsidRPr="007F2182" w:rsidRDefault="00E9376C">
            <w:pPr>
              <w:tabs>
                <w:tab w:val="center" w:pos="4680"/>
              </w:tabs>
              <w:suppressAutoHyphens/>
              <w:rPr>
                <w:b/>
                <w:color w:val="000000"/>
                <w:spacing w:val="-2"/>
                <w:szCs w:val="22"/>
              </w:rPr>
            </w:pPr>
            <w:r w:rsidRPr="007F2182">
              <w:rPr>
                <w:b/>
                <w:color w:val="000000"/>
                <w:spacing w:val="-2"/>
                <w:szCs w:val="22"/>
              </w:rPr>
              <w:t xml:space="preserve">  )</w:t>
            </w:r>
          </w:p>
          <w:p w:rsidR="00E9376C" w:rsidRPr="007F2182" w:rsidRDefault="00E9376C">
            <w:pPr>
              <w:tabs>
                <w:tab w:val="center" w:pos="4680"/>
              </w:tabs>
              <w:suppressAutoHyphens/>
              <w:rPr>
                <w:b/>
                <w:color w:val="000000"/>
                <w:spacing w:val="-2"/>
                <w:szCs w:val="22"/>
              </w:rPr>
            </w:pPr>
            <w:r w:rsidRPr="007F2182">
              <w:rPr>
                <w:b/>
                <w:color w:val="000000"/>
                <w:spacing w:val="-2"/>
                <w:szCs w:val="22"/>
              </w:rPr>
              <w:t xml:space="preserve"> </w:t>
            </w:r>
            <w:r w:rsidR="008870B0" w:rsidRPr="007F2182">
              <w:rPr>
                <w:b/>
                <w:color w:val="000000"/>
                <w:spacing w:val="-2"/>
                <w:szCs w:val="22"/>
              </w:rPr>
              <w:t xml:space="preserve"> )</w:t>
            </w:r>
          </w:p>
          <w:p w:rsidR="00873344" w:rsidRPr="007F2182" w:rsidRDefault="00873344">
            <w:pPr>
              <w:tabs>
                <w:tab w:val="center" w:pos="4680"/>
              </w:tabs>
              <w:suppressAutoHyphens/>
              <w:rPr>
                <w:b/>
                <w:color w:val="000000"/>
                <w:spacing w:val="-2"/>
                <w:szCs w:val="22"/>
              </w:rPr>
            </w:pPr>
          </w:p>
        </w:tc>
        <w:tc>
          <w:tcPr>
            <w:tcW w:w="4248" w:type="dxa"/>
          </w:tcPr>
          <w:p w:rsidR="00E9376C" w:rsidRPr="007F2182" w:rsidRDefault="00E9376C">
            <w:pPr>
              <w:tabs>
                <w:tab w:val="center" w:pos="4680"/>
              </w:tabs>
              <w:suppressAutoHyphens/>
              <w:rPr>
                <w:color w:val="000000"/>
                <w:spacing w:val="-2"/>
                <w:szCs w:val="22"/>
              </w:rPr>
            </w:pPr>
          </w:p>
          <w:p w:rsidR="00242FE3" w:rsidRPr="007F2182" w:rsidRDefault="00E9376C">
            <w:pPr>
              <w:rPr>
                <w:color w:val="000000"/>
                <w:spacing w:val="-2"/>
                <w:szCs w:val="22"/>
              </w:rPr>
            </w:pPr>
            <w:r w:rsidRPr="007F2182">
              <w:rPr>
                <w:color w:val="000000"/>
                <w:spacing w:val="-2"/>
                <w:szCs w:val="22"/>
              </w:rPr>
              <w:t xml:space="preserve">                </w:t>
            </w:r>
          </w:p>
          <w:p w:rsidR="00242FE3" w:rsidRPr="007F2182" w:rsidRDefault="00E9376C" w:rsidP="00E62E06">
            <w:pPr>
              <w:rPr>
                <w:snapToGrid/>
                <w:color w:val="000000"/>
                <w:spacing w:val="-2"/>
                <w:szCs w:val="22"/>
              </w:rPr>
            </w:pPr>
            <w:r w:rsidRPr="007F2182">
              <w:rPr>
                <w:color w:val="000000"/>
                <w:spacing w:val="-2"/>
                <w:szCs w:val="22"/>
              </w:rPr>
              <w:t xml:space="preserve">File No.: </w:t>
            </w:r>
            <w:r w:rsidR="00B24ACA" w:rsidRPr="007F2182">
              <w:rPr>
                <w:color w:val="000000"/>
                <w:spacing w:val="-2"/>
                <w:szCs w:val="22"/>
              </w:rPr>
              <w:t>EB-FIELDSCR-1</w:t>
            </w:r>
            <w:r w:rsidR="00A95F3F" w:rsidRPr="007F2182">
              <w:rPr>
                <w:color w:val="000000"/>
                <w:spacing w:val="-2"/>
                <w:szCs w:val="22"/>
              </w:rPr>
              <w:t>7</w:t>
            </w:r>
            <w:r w:rsidR="00B24ACA" w:rsidRPr="007F2182">
              <w:rPr>
                <w:color w:val="000000"/>
                <w:spacing w:val="-2"/>
                <w:szCs w:val="22"/>
              </w:rPr>
              <w:t>-0002</w:t>
            </w:r>
            <w:r w:rsidR="00A95F3F" w:rsidRPr="007F2182">
              <w:rPr>
                <w:color w:val="000000"/>
                <w:spacing w:val="-2"/>
                <w:szCs w:val="22"/>
              </w:rPr>
              <w:t>3640</w:t>
            </w:r>
            <w:r w:rsidR="007E69F7">
              <w:rPr>
                <w:rStyle w:val="FootnoteReference"/>
                <w:spacing w:val="-2"/>
                <w:szCs w:val="22"/>
              </w:rPr>
              <w:footnoteReference w:id="2"/>
            </w:r>
          </w:p>
          <w:p w:rsidR="00242FE3" w:rsidRPr="007F2182" w:rsidRDefault="00E9376C" w:rsidP="00E62E06">
            <w:pPr>
              <w:rPr>
                <w:snapToGrid/>
                <w:color w:val="000000"/>
                <w:spacing w:val="-2"/>
                <w:szCs w:val="22"/>
              </w:rPr>
            </w:pPr>
            <w:r w:rsidRPr="007F2182">
              <w:rPr>
                <w:color w:val="000000"/>
                <w:spacing w:val="-2"/>
                <w:szCs w:val="22"/>
              </w:rPr>
              <w:t>NAL/Acct. No.</w:t>
            </w:r>
            <w:r w:rsidR="009D265E" w:rsidRPr="007F2182">
              <w:rPr>
                <w:color w:val="000000"/>
                <w:spacing w:val="-2"/>
                <w:szCs w:val="22"/>
              </w:rPr>
              <w:t>:</w:t>
            </w:r>
            <w:r w:rsidR="00A569CE" w:rsidRPr="007F2182">
              <w:rPr>
                <w:color w:val="000000"/>
                <w:spacing w:val="-2"/>
                <w:szCs w:val="22"/>
              </w:rPr>
              <w:t xml:space="preserve">  </w:t>
            </w:r>
            <w:r w:rsidR="00395FD4" w:rsidRPr="00395FD4">
              <w:rPr>
                <w:color w:val="000000"/>
                <w:spacing w:val="-2"/>
                <w:szCs w:val="22"/>
              </w:rPr>
              <w:t xml:space="preserve">201732600003 </w:t>
            </w:r>
          </w:p>
          <w:p w:rsidR="00E9376C" w:rsidRPr="007F2182" w:rsidRDefault="00E9376C" w:rsidP="00E62E06">
            <w:pPr>
              <w:rPr>
                <w:snapToGrid/>
                <w:color w:val="000000"/>
                <w:spacing w:val="-2"/>
                <w:szCs w:val="22"/>
              </w:rPr>
            </w:pPr>
            <w:r w:rsidRPr="007F2182">
              <w:rPr>
                <w:color w:val="000000"/>
                <w:spacing w:val="-2"/>
                <w:szCs w:val="22"/>
              </w:rPr>
              <w:t xml:space="preserve">FRN:  </w:t>
            </w:r>
            <w:r w:rsidR="005E5EFC" w:rsidRPr="007F2182">
              <w:rPr>
                <w:color w:val="000000"/>
                <w:spacing w:val="-2"/>
                <w:szCs w:val="22"/>
              </w:rPr>
              <w:t xml:space="preserve">0017022294  </w:t>
            </w:r>
          </w:p>
          <w:p w:rsidR="00E9376C" w:rsidRPr="007F2182" w:rsidRDefault="00E9376C" w:rsidP="009E08F3">
            <w:pPr>
              <w:rPr>
                <w:color w:val="000000"/>
                <w:szCs w:val="22"/>
              </w:rPr>
            </w:pPr>
            <w:r w:rsidRPr="007F2182">
              <w:rPr>
                <w:color w:val="000000"/>
                <w:spacing w:val="-2"/>
                <w:szCs w:val="22"/>
              </w:rPr>
              <w:t xml:space="preserve">             </w:t>
            </w:r>
          </w:p>
        </w:tc>
      </w:tr>
    </w:tbl>
    <w:p w:rsidR="00E9376C" w:rsidRPr="007F2182" w:rsidRDefault="00E9376C" w:rsidP="00863418">
      <w:pPr>
        <w:pStyle w:val="StyleBoldCentered"/>
        <w:widowControl/>
        <w:rPr>
          <w:rFonts w:ascii="Times New Roman" w:hAnsi="Times New Roman"/>
          <w:color w:val="000000"/>
        </w:rPr>
      </w:pPr>
      <w:r w:rsidRPr="007F2182">
        <w:rPr>
          <w:rFonts w:ascii="Times New Roman" w:hAnsi="Times New Roman"/>
          <w:color w:val="000000"/>
        </w:rPr>
        <w:t>NOTICE OF APPARENT LIABILITY FOR FORFEITURE</w:t>
      </w:r>
    </w:p>
    <w:p w:rsidR="00E9376C" w:rsidRPr="007F2182" w:rsidRDefault="00E9376C">
      <w:pPr>
        <w:pStyle w:val="BodyText"/>
        <w:tabs>
          <w:tab w:val="left" w:pos="4680"/>
        </w:tabs>
        <w:jc w:val="center"/>
        <w:rPr>
          <w:color w:val="000000"/>
          <w:sz w:val="22"/>
          <w:szCs w:val="22"/>
          <w:u w:val="none"/>
        </w:rPr>
      </w:pPr>
    </w:p>
    <w:p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395FD4">
        <w:rPr>
          <w:b/>
          <w:spacing w:val="-2"/>
          <w:szCs w:val="22"/>
        </w:rPr>
        <w:t>April 25, 2017</w:t>
      </w:r>
      <w:r w:rsidRPr="00037DB0">
        <w:rPr>
          <w:b/>
          <w:spacing w:val="-2"/>
          <w:szCs w:val="22"/>
        </w:rPr>
        <w:tab/>
        <w:t xml:space="preserve">Released:  </w:t>
      </w:r>
      <w:r w:rsidR="00395FD4">
        <w:rPr>
          <w:b/>
          <w:spacing w:val="-2"/>
          <w:szCs w:val="22"/>
        </w:rPr>
        <w:t>April 2</w:t>
      </w:r>
      <w:r w:rsidR="00131B28">
        <w:rPr>
          <w:b/>
          <w:spacing w:val="-2"/>
          <w:szCs w:val="22"/>
        </w:rPr>
        <w:t>7</w:t>
      </w:r>
      <w:r w:rsidR="00395FD4">
        <w:rPr>
          <w:b/>
          <w:spacing w:val="-2"/>
          <w:szCs w:val="22"/>
        </w:rPr>
        <w:t>, 2017</w:t>
      </w:r>
    </w:p>
    <w:p w:rsidR="00E9376C" w:rsidRPr="007F2182" w:rsidRDefault="00E9376C" w:rsidP="009645E5">
      <w:pPr>
        <w:pStyle w:val="BodyText"/>
        <w:tabs>
          <w:tab w:val="left" w:pos="4680"/>
        </w:tabs>
        <w:jc w:val="center"/>
        <w:rPr>
          <w:color w:val="000000"/>
          <w:sz w:val="22"/>
          <w:szCs w:val="22"/>
          <w:u w:val="none"/>
        </w:rPr>
      </w:pPr>
    </w:p>
    <w:p w:rsidR="00CE5F1E" w:rsidRPr="006D73F2" w:rsidRDefault="00CE5F1E" w:rsidP="006311D8">
      <w:pPr>
        <w:widowControl/>
        <w:tabs>
          <w:tab w:val="left" w:pos="720"/>
          <w:tab w:val="left" w:pos="5760"/>
        </w:tabs>
        <w:suppressAutoHyphens/>
        <w:spacing w:line="228" w:lineRule="auto"/>
        <w:jc w:val="both"/>
        <w:rPr>
          <w:spacing w:val="-2"/>
          <w:szCs w:val="22"/>
        </w:rPr>
      </w:pPr>
      <w:r w:rsidRPr="006D73F2">
        <w:rPr>
          <w:spacing w:val="-2"/>
          <w:szCs w:val="22"/>
        </w:rPr>
        <w:t>By the Regional Director</w:t>
      </w:r>
      <w:r w:rsidR="005E5EFC">
        <w:rPr>
          <w:spacing w:val="-2"/>
          <w:szCs w:val="22"/>
        </w:rPr>
        <w:t xml:space="preserve">, Region </w:t>
      </w:r>
      <w:r w:rsidR="008E3C65">
        <w:rPr>
          <w:spacing w:val="-2"/>
          <w:szCs w:val="22"/>
        </w:rPr>
        <w:t>Two</w:t>
      </w:r>
      <w:r w:rsidR="005E5EFC">
        <w:rPr>
          <w:spacing w:val="-2"/>
          <w:szCs w:val="22"/>
        </w:rPr>
        <w:t>, Enforcement Bureau</w:t>
      </w:r>
      <w:r w:rsidRPr="006D73F2">
        <w:rPr>
          <w:spacing w:val="-2"/>
          <w:szCs w:val="22"/>
        </w:rPr>
        <w:t>:</w:t>
      </w:r>
    </w:p>
    <w:p w:rsidR="00E9376C" w:rsidRPr="007F2182" w:rsidRDefault="00E9376C" w:rsidP="006311D8">
      <w:pPr>
        <w:pStyle w:val="BodyText"/>
        <w:widowControl/>
        <w:tabs>
          <w:tab w:val="left" w:pos="4680"/>
        </w:tabs>
        <w:rPr>
          <w:b w:val="0"/>
          <w:color w:val="000000"/>
          <w:sz w:val="22"/>
          <w:szCs w:val="22"/>
          <w:u w:val="none"/>
        </w:rPr>
      </w:pPr>
    </w:p>
    <w:p w:rsidR="00E9376C" w:rsidRPr="007F2182" w:rsidRDefault="00E9376C" w:rsidP="006311D8">
      <w:pPr>
        <w:pStyle w:val="Heading1"/>
        <w:keepNext w:val="0"/>
        <w:widowControl/>
        <w:rPr>
          <w:color w:val="000000"/>
        </w:rPr>
      </w:pPr>
      <w:r w:rsidRPr="007F2182">
        <w:rPr>
          <w:color w:val="000000"/>
        </w:rPr>
        <w:t>INTRODUCTION</w:t>
      </w:r>
    </w:p>
    <w:p w:rsidR="00E9376C" w:rsidRPr="00981F23" w:rsidRDefault="00E9376C" w:rsidP="006311D8">
      <w:pPr>
        <w:pStyle w:val="ParaNum"/>
        <w:widowControl/>
        <w:rPr>
          <w:spacing w:val="-2"/>
        </w:rPr>
      </w:pPr>
      <w:r w:rsidRPr="00981F23">
        <w:t>We propose a penalty of $</w:t>
      </w:r>
      <w:r w:rsidR="00AC35EF">
        <w:t>2</w:t>
      </w:r>
      <w:r w:rsidR="00092E0B">
        <w:t>0</w:t>
      </w:r>
      <w:r w:rsidR="00AC35EF">
        <w:t>,000</w:t>
      </w:r>
      <w:r w:rsidRPr="00981F23">
        <w:t xml:space="preserve"> against</w:t>
      </w:r>
      <w:r w:rsidR="003F2B5A" w:rsidRPr="00981F23">
        <w:t xml:space="preserve"> </w:t>
      </w:r>
      <w:r w:rsidR="00281F8A">
        <w:t xml:space="preserve">Sergio </w:t>
      </w:r>
      <w:r w:rsidR="00281F8A" w:rsidRPr="00281F8A">
        <w:t>Plasencia</w:t>
      </w:r>
      <w:r w:rsidR="00281F8A">
        <w:t xml:space="preserve"> </w:t>
      </w:r>
      <w:r w:rsidR="00C855DA" w:rsidRPr="00981F23">
        <w:t xml:space="preserve">for </w:t>
      </w:r>
      <w:r w:rsidRPr="00981F23">
        <w:t xml:space="preserve">apparently </w:t>
      </w:r>
      <w:r w:rsidR="00281F8A">
        <w:t xml:space="preserve">operating an unauthorized radio station on </w:t>
      </w:r>
      <w:r w:rsidR="00212146">
        <w:t>101.9</w:t>
      </w:r>
      <w:r w:rsidR="00281F8A">
        <w:t xml:space="preserve"> MHz </w:t>
      </w:r>
      <w:r w:rsidR="00205623">
        <w:t xml:space="preserve">and 107.3 MHz </w:t>
      </w:r>
      <w:r w:rsidR="00281F8A">
        <w:t xml:space="preserve">in Miami, Florida.  </w:t>
      </w:r>
      <w:r w:rsidR="008F75C5">
        <w:t xml:space="preserve">The Commission previously warned Mr. Plasencia that operation of this unlicensed station was illegal and that continued operation could result in further enforcement action.  Mr. Plasencia’s deliberate disregard of the Commission’ warnings warrants a significant penalty.  </w:t>
      </w:r>
      <w:r w:rsidR="00406C39">
        <w:t xml:space="preserve">Unlicensed radio stations create a danger of interference to licensed communications, including other broadcasters, aviation, and public safety frequencies.  Such operations also undermine the Commission’s authority over FM broadcast radio operations.  </w:t>
      </w:r>
    </w:p>
    <w:p w:rsidR="0050166C" w:rsidRPr="007F2182" w:rsidRDefault="00E9376C" w:rsidP="006311D8">
      <w:pPr>
        <w:pStyle w:val="Heading1"/>
        <w:keepNext w:val="0"/>
        <w:widowControl/>
        <w:rPr>
          <w:color w:val="000000"/>
          <w:spacing w:val="-2"/>
        </w:rPr>
      </w:pPr>
      <w:r w:rsidRPr="007F2182">
        <w:rPr>
          <w:color w:val="000000"/>
        </w:rPr>
        <w:t>BACKGROUND</w:t>
      </w:r>
    </w:p>
    <w:p w:rsidR="00CB5AD9" w:rsidRPr="00CB5AD9" w:rsidRDefault="009368FE" w:rsidP="006311D8">
      <w:pPr>
        <w:pStyle w:val="ParaNum"/>
        <w:widowControl/>
        <w:rPr>
          <w:spacing w:val="-2"/>
        </w:rPr>
      </w:pPr>
      <w:r>
        <w:t>During</w:t>
      </w:r>
      <w:r w:rsidR="00B85D6B">
        <w:t xml:space="preserve"> 2016 and 2017, the Enforcement Bureau investigated multiple complaints of unauthorized radio stations that appear to have been operated by M</w:t>
      </w:r>
      <w:r>
        <w:t>r</w:t>
      </w:r>
      <w:r w:rsidR="00B85D6B">
        <w:t>. Plasen</w:t>
      </w:r>
      <w:r w:rsidR="0035398B">
        <w:t>c</w:t>
      </w:r>
      <w:r w:rsidR="00B85D6B">
        <w:t>ia.  I</w:t>
      </w:r>
      <w:r w:rsidR="0038448B">
        <w:t xml:space="preserve">n early </w:t>
      </w:r>
      <w:r w:rsidR="00F23E58">
        <w:t>2016</w:t>
      </w:r>
      <w:r>
        <w:t>,</w:t>
      </w:r>
      <w:r w:rsidR="00F23E58">
        <w:t xml:space="preserve"> the </w:t>
      </w:r>
      <w:r w:rsidR="00B85D6B">
        <w:t xml:space="preserve">Bureau’s </w:t>
      </w:r>
      <w:r w:rsidR="00F23E58">
        <w:t xml:space="preserve">Miami Office received a </w:t>
      </w:r>
      <w:r w:rsidR="001D12FB">
        <w:t>complaint of a</w:t>
      </w:r>
      <w:r w:rsidR="00343872">
        <w:t>n unauthorized</w:t>
      </w:r>
      <w:r w:rsidR="001D12FB">
        <w:t xml:space="preserve"> radio </w:t>
      </w:r>
      <w:r w:rsidR="00590DCA">
        <w:t xml:space="preserve">station </w:t>
      </w:r>
      <w:r>
        <w:t>calling itself “</w:t>
      </w:r>
      <w:r w:rsidRPr="001D12FB">
        <w:t>The Vibe</w:t>
      </w:r>
      <w:r>
        <w:t>”</w:t>
      </w:r>
      <w:r w:rsidR="000F2456">
        <w:t>,</w:t>
      </w:r>
      <w:r>
        <w:t xml:space="preserve"> </w:t>
      </w:r>
      <w:r w:rsidR="001D12FB">
        <w:t>operating in the Miami area on 101.9</w:t>
      </w:r>
      <w:r w:rsidR="00530979">
        <w:t xml:space="preserve"> </w:t>
      </w:r>
      <w:r w:rsidR="001D12FB">
        <w:t>MHz</w:t>
      </w:r>
      <w:r>
        <w:t>.</w:t>
      </w:r>
      <w:r w:rsidR="00F23E58">
        <w:t xml:space="preserve"> In response</w:t>
      </w:r>
      <w:r w:rsidR="00FB78D0">
        <w:t xml:space="preserve"> to the complaint, on March 24, 2016</w:t>
      </w:r>
      <w:r w:rsidR="00F23E58">
        <w:t>,</w:t>
      </w:r>
      <w:r w:rsidR="001D12FB">
        <w:t xml:space="preserve"> </w:t>
      </w:r>
      <w:r w:rsidR="00585027" w:rsidRPr="001751F9">
        <w:t>agent</w:t>
      </w:r>
      <w:r w:rsidR="00853E1E">
        <w:t>s</w:t>
      </w:r>
      <w:r w:rsidR="00585027" w:rsidRPr="001751F9">
        <w:t xml:space="preserve"> used mobile direction-finding techniques to </w:t>
      </w:r>
      <w:r w:rsidR="00E243D3">
        <w:t>trace</w:t>
      </w:r>
      <w:r w:rsidR="00E243D3" w:rsidRPr="001751F9">
        <w:t xml:space="preserve"> </w:t>
      </w:r>
      <w:r w:rsidR="00585027" w:rsidRPr="001751F9">
        <w:t xml:space="preserve">the source of </w:t>
      </w:r>
      <w:r w:rsidR="00183CCB">
        <w:t xml:space="preserve">the </w:t>
      </w:r>
      <w:r w:rsidR="00585027" w:rsidRPr="001751F9">
        <w:t>radio frequency transmissions to an FM transmitting antenna</w:t>
      </w:r>
      <w:r w:rsidR="00E243D3">
        <w:t>,</w:t>
      </w:r>
      <w:r w:rsidR="00585027" w:rsidRPr="001751F9">
        <w:t xml:space="preserve"> located at </w:t>
      </w:r>
      <w:r w:rsidR="00585027">
        <w:t xml:space="preserve">a </w:t>
      </w:r>
      <w:r w:rsidR="00585027" w:rsidRPr="001751F9">
        <w:t xml:space="preserve">residential property in </w:t>
      </w:r>
      <w:r w:rsidR="00585027">
        <w:t>Miami, F</w:t>
      </w:r>
      <w:r w:rsidR="00F31948">
        <w:t>lorida</w:t>
      </w:r>
      <w:r w:rsidR="0037171C">
        <w:t>.</w:t>
      </w:r>
      <w:r w:rsidR="00402C98">
        <w:rPr>
          <w:rStyle w:val="FootnoteReference"/>
        </w:rPr>
        <w:footnoteReference w:id="3"/>
      </w:r>
      <w:r w:rsidR="00585027" w:rsidRPr="001751F9">
        <w:t xml:space="preserve">  </w:t>
      </w:r>
      <w:r w:rsidR="00AC5371">
        <w:t>One of t</w:t>
      </w:r>
      <w:r w:rsidR="008A52F7">
        <w:t>he agent</w:t>
      </w:r>
      <w:r w:rsidR="00AC5371">
        <w:t>s</w:t>
      </w:r>
      <w:r w:rsidR="008A52F7">
        <w:t xml:space="preserve"> </w:t>
      </w:r>
      <w:r w:rsidR="008A52F7" w:rsidRPr="003D19BD">
        <w:t>made field strength measurement</w:t>
      </w:r>
      <w:r w:rsidR="00455C66">
        <w:t>s</w:t>
      </w:r>
      <w:r w:rsidR="008A52F7" w:rsidRPr="003D19BD">
        <w:t xml:space="preserve"> of the station’s signal and determined it exceeded </w:t>
      </w:r>
      <w:r w:rsidR="00234D24">
        <w:t>the</w:t>
      </w:r>
      <w:r w:rsidR="008A52F7" w:rsidRPr="003D19BD">
        <w:t xml:space="preserve"> requirements </w:t>
      </w:r>
      <w:r w:rsidR="00234D24">
        <w:t xml:space="preserve">under Part 15 of the Commission’s rules (Rules) </w:t>
      </w:r>
      <w:r w:rsidR="008A52F7" w:rsidRPr="003D19BD">
        <w:t>for non-licensed operation.</w:t>
      </w:r>
      <w:r w:rsidR="00F26655">
        <w:rPr>
          <w:rStyle w:val="FootnoteReference"/>
        </w:rPr>
        <w:footnoteReference w:id="4"/>
      </w:r>
      <w:r w:rsidR="008A52F7" w:rsidRPr="003D19BD">
        <w:t xml:space="preserve">  </w:t>
      </w:r>
      <w:r w:rsidR="00585027" w:rsidRPr="001751F9">
        <w:t xml:space="preserve">The agent consulted the Commission’s records and confirmed that no authorization had been issued for the operation of an FM broadcast station at or near </w:t>
      </w:r>
      <w:r w:rsidR="00F31948">
        <w:t>that</w:t>
      </w:r>
      <w:r w:rsidR="00585027" w:rsidRPr="001751F9">
        <w:t xml:space="preserve"> residence</w:t>
      </w:r>
      <w:r w:rsidR="00585027">
        <w:t xml:space="preserve">. </w:t>
      </w:r>
      <w:r w:rsidR="00585027" w:rsidRPr="001751F9">
        <w:t xml:space="preserve"> </w:t>
      </w:r>
    </w:p>
    <w:p w:rsidR="00DC2E24" w:rsidRPr="007047CB" w:rsidRDefault="00464EDD" w:rsidP="006311D8">
      <w:pPr>
        <w:pStyle w:val="ParaNum"/>
        <w:widowControl/>
        <w:rPr>
          <w:spacing w:val="-2"/>
        </w:rPr>
      </w:pPr>
      <w:r>
        <w:t>On May 3, 2016, agent</w:t>
      </w:r>
      <w:r w:rsidR="00CE1EC7">
        <w:t>s</w:t>
      </w:r>
      <w:r>
        <w:t xml:space="preserve"> </w:t>
      </w:r>
      <w:r w:rsidR="00CE1EC7">
        <w:t xml:space="preserve">made </w:t>
      </w:r>
      <w:r>
        <w:t xml:space="preserve">a follow-up visit to the site </w:t>
      </w:r>
      <w:r w:rsidR="00183CCB">
        <w:t>and</w:t>
      </w:r>
      <w:r w:rsidRPr="00464EDD">
        <w:t xml:space="preserve"> used mobile direction-finding techniques to </w:t>
      </w:r>
      <w:r w:rsidR="00E243D3">
        <w:t>trace</w:t>
      </w:r>
      <w:r w:rsidR="00E243D3" w:rsidRPr="00464EDD">
        <w:t xml:space="preserve"> </w:t>
      </w:r>
      <w:r w:rsidRPr="00464EDD">
        <w:t>the source of radio frequency transmissions to an FM transmitting antenna</w:t>
      </w:r>
      <w:r w:rsidR="00E243D3">
        <w:t>,</w:t>
      </w:r>
      <w:r w:rsidRPr="00464EDD">
        <w:t xml:space="preserve"> located at</w:t>
      </w:r>
      <w:r>
        <w:t xml:space="preserve"> the same </w:t>
      </w:r>
      <w:r w:rsidRPr="00464EDD">
        <w:t>residential property in Miami, Florida</w:t>
      </w:r>
      <w:r w:rsidR="00183CCB">
        <w:t>,</w:t>
      </w:r>
      <w:r>
        <w:t xml:space="preserve"> as </w:t>
      </w:r>
      <w:r w:rsidR="008858B9">
        <w:t xml:space="preserve">the one </w:t>
      </w:r>
      <w:r>
        <w:t>identified on March 24</w:t>
      </w:r>
      <w:r w:rsidRPr="00464EDD">
        <w:t xml:space="preserve">.  </w:t>
      </w:r>
      <w:r w:rsidR="001D12FB">
        <w:t xml:space="preserve">During the </w:t>
      </w:r>
      <w:r w:rsidR="00226051">
        <w:lastRenderedPageBreak/>
        <w:t>May 3, 2016</w:t>
      </w:r>
      <w:r w:rsidR="0095515D">
        <w:t>,</w:t>
      </w:r>
      <w:r w:rsidR="001D12FB">
        <w:t xml:space="preserve"> </w:t>
      </w:r>
      <w:r>
        <w:t>visit, the agent</w:t>
      </w:r>
      <w:r w:rsidR="00853E1E">
        <w:t>s</w:t>
      </w:r>
      <w:r>
        <w:t xml:space="preserve"> talked </w:t>
      </w:r>
      <w:r w:rsidR="00DF3CBA">
        <w:t xml:space="preserve">to </w:t>
      </w:r>
      <w:r w:rsidR="00666F62">
        <w:t xml:space="preserve">one of Mr. Plasencia’s relatives, </w:t>
      </w:r>
      <w:r>
        <w:t>who</w:t>
      </w:r>
      <w:r w:rsidR="0087725E">
        <w:t xml:space="preserve"> </w:t>
      </w:r>
      <w:r w:rsidR="00311E6B">
        <w:t xml:space="preserve">told </w:t>
      </w:r>
      <w:r w:rsidR="00853E1E">
        <w:t>the</w:t>
      </w:r>
      <w:r w:rsidR="00DF3CBA">
        <w:t xml:space="preserve"> agents</w:t>
      </w:r>
      <w:r w:rsidR="00853E1E">
        <w:t xml:space="preserve"> </w:t>
      </w:r>
      <w:r w:rsidR="00226051">
        <w:t xml:space="preserve">that </w:t>
      </w:r>
      <w:r w:rsidR="00BA5D96">
        <w:t xml:space="preserve">Mr. </w:t>
      </w:r>
      <w:r w:rsidR="00666F62">
        <w:t>Plasencia</w:t>
      </w:r>
      <w:r w:rsidR="00226051">
        <w:t xml:space="preserve"> owned the radio station.  </w:t>
      </w:r>
      <w:r w:rsidR="00666F62">
        <w:t>The relative</w:t>
      </w:r>
      <w:r w:rsidR="00311E6B">
        <w:t xml:space="preserve"> then</w:t>
      </w:r>
      <w:r w:rsidR="00183CCB">
        <w:t xml:space="preserve"> </w:t>
      </w:r>
      <w:r w:rsidR="00CB5AD9">
        <w:t xml:space="preserve">called </w:t>
      </w:r>
      <w:r w:rsidR="00183CCB">
        <w:t xml:space="preserve">Mr. Plasencia </w:t>
      </w:r>
      <w:r w:rsidR="00311E6B">
        <w:t xml:space="preserve">and put </w:t>
      </w:r>
      <w:r w:rsidR="00AC5371">
        <w:t xml:space="preserve">one of </w:t>
      </w:r>
      <w:r w:rsidR="00311E6B">
        <w:t>the agent</w:t>
      </w:r>
      <w:r w:rsidR="00AC5371">
        <w:t>s</w:t>
      </w:r>
      <w:r w:rsidR="00311E6B">
        <w:t xml:space="preserve"> on the phone with him.  </w:t>
      </w:r>
      <w:r w:rsidR="00183CCB">
        <w:t xml:space="preserve">Mr. </w:t>
      </w:r>
      <w:r w:rsidR="00226051">
        <w:t>Pla</w:t>
      </w:r>
      <w:r w:rsidR="002E484D">
        <w:t>s</w:t>
      </w:r>
      <w:r w:rsidR="00226051">
        <w:t>en</w:t>
      </w:r>
      <w:r w:rsidR="002E484D">
        <w:t>c</w:t>
      </w:r>
      <w:r w:rsidR="00226051">
        <w:t xml:space="preserve">ia </w:t>
      </w:r>
      <w:r w:rsidR="00253E2B">
        <w:t xml:space="preserve">identified himself and </w:t>
      </w:r>
      <w:r w:rsidR="00226051">
        <w:t xml:space="preserve">admitted </w:t>
      </w:r>
      <w:r w:rsidR="00311E6B">
        <w:t xml:space="preserve">to the agent </w:t>
      </w:r>
      <w:r w:rsidR="00226051">
        <w:t>that he operated the radio station</w:t>
      </w:r>
      <w:r w:rsidR="008231F7">
        <w:t xml:space="preserve"> on 101.9 MHz</w:t>
      </w:r>
      <w:r w:rsidR="00DF3CBA">
        <w:t xml:space="preserve"> without a license</w:t>
      </w:r>
      <w:r w:rsidR="00947C11">
        <w:t xml:space="preserve">.  He further </w:t>
      </w:r>
      <w:r w:rsidR="005C35CE">
        <w:t xml:space="preserve">admitted </w:t>
      </w:r>
      <w:r w:rsidR="00947C11">
        <w:t>that he</w:t>
      </w:r>
      <w:r w:rsidR="008231F7">
        <w:t xml:space="preserve"> had previously operated a station without a license on 99.5 MHz</w:t>
      </w:r>
      <w:r w:rsidR="00585027">
        <w:t>.</w:t>
      </w:r>
      <w:r w:rsidR="00234D24">
        <w:rPr>
          <w:rStyle w:val="FootnoteReference"/>
        </w:rPr>
        <w:footnoteReference w:id="5"/>
      </w:r>
      <w:r w:rsidR="00585027">
        <w:t xml:space="preserve">  The agent verbally warned </w:t>
      </w:r>
      <w:r w:rsidR="00183CCB">
        <w:t xml:space="preserve">Mr. </w:t>
      </w:r>
      <w:r w:rsidR="00226051">
        <w:t>Pla</w:t>
      </w:r>
      <w:r w:rsidR="002E484D">
        <w:t>s</w:t>
      </w:r>
      <w:r w:rsidR="00226051">
        <w:t>en</w:t>
      </w:r>
      <w:r w:rsidR="002E484D">
        <w:t>c</w:t>
      </w:r>
      <w:r w:rsidR="00226051">
        <w:t xml:space="preserve">ia </w:t>
      </w:r>
      <w:r w:rsidR="00585027" w:rsidRPr="00526198">
        <w:t xml:space="preserve">that it is illegal to operate </w:t>
      </w:r>
      <w:r w:rsidR="00585027">
        <w:t xml:space="preserve">a radio station </w:t>
      </w:r>
      <w:r w:rsidR="00585027" w:rsidRPr="00526198">
        <w:t xml:space="preserve">without a valid FCC license. </w:t>
      </w:r>
      <w:r w:rsidR="00585027">
        <w:t xml:space="preserve"> </w:t>
      </w:r>
      <w:r w:rsidR="00E00897">
        <w:t>Th</w:t>
      </w:r>
      <w:r w:rsidR="00585027">
        <w:t>e a</w:t>
      </w:r>
      <w:r w:rsidR="00585027" w:rsidRPr="001751F9">
        <w:t xml:space="preserve">gent </w:t>
      </w:r>
      <w:r w:rsidR="00585027">
        <w:t xml:space="preserve">left a </w:t>
      </w:r>
      <w:r w:rsidR="00234D24">
        <w:t>Notice of Unauthorized Operation (</w:t>
      </w:r>
      <w:r w:rsidR="00585027" w:rsidRPr="001751F9">
        <w:t>NOUO</w:t>
      </w:r>
      <w:r w:rsidR="00234D24">
        <w:t>)</w:t>
      </w:r>
      <w:r w:rsidR="00585027">
        <w:t xml:space="preserve"> at Mr. </w:t>
      </w:r>
      <w:r w:rsidR="00E00897">
        <w:t>Plasencia</w:t>
      </w:r>
      <w:r w:rsidR="00585027">
        <w:t>’s residence</w:t>
      </w:r>
      <w:r w:rsidR="00585027" w:rsidRPr="001751F9">
        <w:t xml:space="preserve"> </w:t>
      </w:r>
      <w:r w:rsidR="00585027">
        <w:t>that</w:t>
      </w:r>
      <w:r w:rsidR="00585027" w:rsidRPr="001751F9">
        <w:t xml:space="preserve"> directed </w:t>
      </w:r>
      <w:r w:rsidR="00585027">
        <w:t xml:space="preserve">him </w:t>
      </w:r>
      <w:r w:rsidR="00585027" w:rsidRPr="001751F9">
        <w:t xml:space="preserve">to cease operating the unlicensed radio station on </w:t>
      </w:r>
      <w:r w:rsidR="00585027">
        <w:t>10</w:t>
      </w:r>
      <w:r w:rsidR="008231F7">
        <w:t>1.9</w:t>
      </w:r>
      <w:r w:rsidR="00585027">
        <w:t xml:space="preserve"> </w:t>
      </w:r>
      <w:r w:rsidR="00585027" w:rsidRPr="001751F9">
        <w:t xml:space="preserve">MHz and warned </w:t>
      </w:r>
      <w:r w:rsidR="00234D24">
        <w:t xml:space="preserve">Mr. Plasencia </w:t>
      </w:r>
      <w:r w:rsidR="00585027" w:rsidRPr="001751F9">
        <w:t>that continued unlicensed operation could result in additional enforcement action</w:t>
      </w:r>
      <w:r w:rsidR="00585027">
        <w:t>.</w:t>
      </w:r>
      <w:r w:rsidR="00585027">
        <w:rPr>
          <w:rStyle w:val="FootnoteReference"/>
        </w:rPr>
        <w:footnoteReference w:id="6"/>
      </w:r>
      <w:r w:rsidR="00585027">
        <w:t xml:space="preserve">  On May </w:t>
      </w:r>
      <w:r w:rsidR="00CA6159">
        <w:t>4</w:t>
      </w:r>
      <w:r w:rsidR="00585027">
        <w:t xml:space="preserve">, 2016, the </w:t>
      </w:r>
      <w:r w:rsidR="007E014F">
        <w:t>Miami Off</w:t>
      </w:r>
      <w:r w:rsidR="00CB5AD9">
        <w:t xml:space="preserve">ice </w:t>
      </w:r>
      <w:r w:rsidR="00436DCF">
        <w:t>mailed another</w:t>
      </w:r>
      <w:r w:rsidR="00585027">
        <w:t xml:space="preserve"> NOUO</w:t>
      </w:r>
      <w:r w:rsidR="00B9473A">
        <w:t xml:space="preserve"> to </w:t>
      </w:r>
      <w:r w:rsidR="00BA177F">
        <w:t xml:space="preserve">Mr. </w:t>
      </w:r>
      <w:r w:rsidR="00B9473A">
        <w:t>Plasencia for operation of an unlicensed station on 101.9 MHz</w:t>
      </w:r>
      <w:r w:rsidR="00585027">
        <w:t>.</w:t>
      </w:r>
      <w:r w:rsidR="00585027">
        <w:rPr>
          <w:rStyle w:val="FootnoteReference"/>
        </w:rPr>
        <w:footnoteReference w:id="7"/>
      </w:r>
      <w:r w:rsidR="00AB6A9F">
        <w:t xml:space="preserve"> </w:t>
      </w:r>
      <w:r w:rsidR="00585027">
        <w:t xml:space="preserve"> </w:t>
      </w:r>
      <w:r w:rsidR="00BA177F">
        <w:t>Mr. Plasencia did not respond</w:t>
      </w:r>
      <w:r w:rsidR="00234D24">
        <w:t xml:space="preserve"> to either NOUO</w:t>
      </w:r>
      <w:r w:rsidR="00BA177F">
        <w:t xml:space="preserve">.  </w:t>
      </w:r>
    </w:p>
    <w:p w:rsidR="00ED0569" w:rsidRPr="001E0BFD" w:rsidRDefault="00ED0569" w:rsidP="006311D8">
      <w:pPr>
        <w:pStyle w:val="ParaNum"/>
        <w:widowControl/>
        <w:rPr>
          <w:spacing w:val="-2"/>
        </w:rPr>
      </w:pPr>
      <w:r>
        <w:t xml:space="preserve">On February 25, 2017, in response to a complaint, agents </w:t>
      </w:r>
      <w:r w:rsidRPr="00DC2E24">
        <w:t xml:space="preserve">monitored 107.3 </w:t>
      </w:r>
      <w:r>
        <w:t xml:space="preserve">MHz </w:t>
      </w:r>
      <w:r w:rsidRPr="00DC2E24">
        <w:t xml:space="preserve">in Miami, </w:t>
      </w:r>
      <w:r>
        <w:t xml:space="preserve">Florida.  The agents </w:t>
      </w:r>
      <w:r w:rsidRPr="00DC2E24">
        <w:t xml:space="preserve">heard </w:t>
      </w:r>
      <w:r>
        <w:t xml:space="preserve">a </w:t>
      </w:r>
      <w:r w:rsidRPr="00DC2E24">
        <w:t xml:space="preserve">station </w:t>
      </w:r>
      <w:r>
        <w:t>transmitting on that frequency</w:t>
      </w:r>
      <w:r w:rsidR="00E705FC" w:rsidRPr="00E705FC">
        <w:t xml:space="preserve"> refer to itself on air as “The Vibe,”</w:t>
      </w:r>
      <w:r w:rsidRPr="00DC2E24">
        <w:t xml:space="preserve"> </w:t>
      </w:r>
      <w:r>
        <w:t xml:space="preserve">which is the same </w:t>
      </w:r>
      <w:r w:rsidR="00FB78D0">
        <w:t xml:space="preserve">station identification </w:t>
      </w:r>
      <w:r>
        <w:t xml:space="preserve">that </w:t>
      </w:r>
      <w:r w:rsidR="00BA5D96">
        <w:t xml:space="preserve">Mr. </w:t>
      </w:r>
      <w:r>
        <w:t>Plasencia previously used on the air.  The</w:t>
      </w:r>
      <w:r w:rsidR="00011FBC">
        <w:t xml:space="preserve"> agents observed that the</w:t>
      </w:r>
      <w:r>
        <w:t xml:space="preserve"> car radio </w:t>
      </w:r>
      <w:r w:rsidRPr="00DC2E24">
        <w:t>RDS display</w:t>
      </w:r>
      <w:r>
        <w:rPr>
          <w:rStyle w:val="FootnoteReference"/>
        </w:rPr>
        <w:footnoteReference w:id="8"/>
      </w:r>
      <w:r w:rsidRPr="00DC2E24">
        <w:t xml:space="preserve"> </w:t>
      </w:r>
      <w:r w:rsidR="00011FBC">
        <w:t xml:space="preserve">for this signal </w:t>
      </w:r>
      <w:r>
        <w:t>showed “</w:t>
      </w:r>
      <w:r w:rsidRPr="00DC2E24">
        <w:t>107.3 Vibe Miami</w:t>
      </w:r>
      <w:r>
        <w:t>’</w:t>
      </w:r>
      <w:r w:rsidRPr="00DC2E24">
        <w:t>s Classic Hip</w:t>
      </w:r>
      <w:r w:rsidR="008A6DB3">
        <w:t>-</w:t>
      </w:r>
      <w:r w:rsidRPr="00DC2E24">
        <w:t>Hop Station</w:t>
      </w:r>
      <w:r>
        <w:t xml:space="preserve">.”  </w:t>
      </w:r>
      <w:r w:rsidR="005A0517">
        <w:t>On the same date, t</w:t>
      </w:r>
      <w:r>
        <w:t xml:space="preserve">he agents used </w:t>
      </w:r>
      <w:r w:rsidRPr="00DC2E24">
        <w:t xml:space="preserve">mobile direction-finding techniques to </w:t>
      </w:r>
      <w:r w:rsidR="00E243D3">
        <w:t>trace</w:t>
      </w:r>
      <w:r w:rsidRPr="00DC2E24">
        <w:t xml:space="preserve"> the source of radio frequency transmissions to an FM transmitting antenna </w:t>
      </w:r>
      <w:r w:rsidR="001B3216">
        <w:t xml:space="preserve">on a tall mast </w:t>
      </w:r>
      <w:r w:rsidRPr="00DC2E24">
        <w:t xml:space="preserve">located at a residential property </w:t>
      </w:r>
      <w:r w:rsidR="000F2456">
        <w:t xml:space="preserve">on </w:t>
      </w:r>
      <w:r w:rsidRPr="00DC2E24">
        <w:t>NW 38th St</w:t>
      </w:r>
      <w:r w:rsidR="00402C98">
        <w:t>.</w:t>
      </w:r>
      <w:r w:rsidR="00E243D3">
        <w:t xml:space="preserve"> in</w:t>
      </w:r>
      <w:r w:rsidRPr="00DC2E24">
        <w:t xml:space="preserve"> Miami, F</w:t>
      </w:r>
      <w:r>
        <w:t>lorida</w:t>
      </w:r>
      <w:r w:rsidR="00097517">
        <w:t>.</w:t>
      </w:r>
      <w:r>
        <w:t xml:space="preserve">  They also observed </w:t>
      </w:r>
      <w:r w:rsidR="00BA177F">
        <w:t xml:space="preserve">Mr. </w:t>
      </w:r>
      <w:r>
        <w:t xml:space="preserve">Plasencia working in the yard in the back of the house.  </w:t>
      </w:r>
      <w:r w:rsidR="00BA177F">
        <w:t xml:space="preserve">The agents confirmed via public records that </w:t>
      </w:r>
      <w:r w:rsidR="00BA5D96">
        <w:t xml:space="preserve">Mr. </w:t>
      </w:r>
      <w:r w:rsidR="00BA177F">
        <w:t xml:space="preserve">Plasencia </w:t>
      </w:r>
      <w:r w:rsidR="00DF3CBA">
        <w:t xml:space="preserve">was the owner of </w:t>
      </w:r>
      <w:r w:rsidR="00BA177F">
        <w:t xml:space="preserve">the property </w:t>
      </w:r>
      <w:r w:rsidR="000F2456">
        <w:t>on</w:t>
      </w:r>
      <w:r w:rsidR="00BA177F" w:rsidRPr="00FB78D0">
        <w:t xml:space="preserve"> NW 38th St.</w:t>
      </w:r>
      <w:r w:rsidR="00E243D3">
        <w:t xml:space="preserve"> in</w:t>
      </w:r>
      <w:r w:rsidR="00BA177F" w:rsidRPr="00402C98">
        <w:t xml:space="preserve"> Miami, Florida</w:t>
      </w:r>
      <w:r w:rsidR="00BA177F">
        <w:t>.</w:t>
      </w:r>
      <w:r w:rsidR="00BA177F">
        <w:rPr>
          <w:rStyle w:val="FootnoteReference"/>
        </w:rPr>
        <w:footnoteReference w:id="9"/>
      </w:r>
      <w:r w:rsidR="00BA177F">
        <w:t xml:space="preserve">  </w:t>
      </w:r>
      <w:r w:rsidR="00AC5371">
        <w:t>One of t</w:t>
      </w:r>
      <w:r w:rsidRPr="00C22EF7">
        <w:t>he agent</w:t>
      </w:r>
      <w:r w:rsidR="00AC5371">
        <w:t>s</w:t>
      </w:r>
      <w:r w:rsidRPr="00C22EF7">
        <w:t xml:space="preserve"> took field strength measurements of the station’s signal and determined that the transmissions exceeded the limits for operation under Part 15 of the </w:t>
      </w:r>
      <w:r w:rsidR="00234D24">
        <w:t>Rules</w:t>
      </w:r>
      <w:r w:rsidRPr="00C22EF7">
        <w:t xml:space="preserve">, and therefore required a license.  The agent consulted the Commission’s records and confirmed that no authorization had been issued for the operation of an FM broadcast station at or near that residence. </w:t>
      </w:r>
    </w:p>
    <w:p w:rsidR="00FF28AC" w:rsidRPr="001E0BFD" w:rsidRDefault="00FF28AC" w:rsidP="006311D8">
      <w:pPr>
        <w:pStyle w:val="ParaNum"/>
        <w:widowControl/>
        <w:rPr>
          <w:spacing w:val="-2"/>
        </w:rPr>
      </w:pPr>
      <w:r>
        <w:t xml:space="preserve">On March 22 and March 29, 2017, agents </w:t>
      </w:r>
      <w:r w:rsidR="001D39A2">
        <w:t xml:space="preserve">again </w:t>
      </w:r>
      <w:r>
        <w:t>used mobile direction finding techniques to</w:t>
      </w:r>
      <w:r w:rsidRPr="00FF28AC">
        <w:t xml:space="preserve"> </w:t>
      </w:r>
      <w:r w:rsidR="00E243D3">
        <w:t>trace</w:t>
      </w:r>
      <w:r w:rsidRPr="00FF28AC">
        <w:t xml:space="preserve"> the source of radio frequency transmissions to an FM transmitting antenna located </w:t>
      </w:r>
      <w:r w:rsidR="000F2456">
        <w:t>on</w:t>
      </w:r>
      <w:r w:rsidR="00AE11E1" w:rsidRPr="00AE11E1">
        <w:t xml:space="preserve"> NW 38th St.</w:t>
      </w:r>
      <w:r w:rsidR="00E243D3">
        <w:t xml:space="preserve"> in</w:t>
      </w:r>
      <w:r w:rsidR="00AE11E1" w:rsidRPr="00AE11E1">
        <w:t xml:space="preserve"> Miami, Florida</w:t>
      </w:r>
      <w:r w:rsidR="00AE11E1">
        <w:t xml:space="preserve">, the same residential property that agents visited on February </w:t>
      </w:r>
      <w:r w:rsidR="00CE1EC7">
        <w:t>25</w:t>
      </w:r>
      <w:r w:rsidR="00AE11E1">
        <w:t xml:space="preserve">, 2017.  </w:t>
      </w:r>
      <w:r w:rsidR="001D39A2">
        <w:t>One of the</w:t>
      </w:r>
      <w:r w:rsidRPr="00FF28AC">
        <w:t xml:space="preserve"> agent</w:t>
      </w:r>
      <w:r w:rsidR="001D39A2">
        <w:t>s</w:t>
      </w:r>
      <w:r w:rsidRPr="00FF28AC">
        <w:t xml:space="preserve"> took field strength measurements of the station’s signal</w:t>
      </w:r>
      <w:r w:rsidR="00E243D3">
        <w:t>,</w:t>
      </w:r>
      <w:r w:rsidRPr="00FF28AC">
        <w:t xml:space="preserve"> and</w:t>
      </w:r>
      <w:r w:rsidR="001D39A2">
        <w:t xml:space="preserve"> consistent with previous visits,</w:t>
      </w:r>
      <w:r w:rsidRPr="00FF28AC">
        <w:t xml:space="preserve"> determined that the transmissions exceeded the limits for operation under Part 15 of the </w:t>
      </w:r>
      <w:r w:rsidR="00234D24">
        <w:t>R</w:t>
      </w:r>
      <w:r w:rsidRPr="00FF28AC">
        <w:t>ules, and therefore required a license.  The agent</w:t>
      </w:r>
      <w:r w:rsidR="00AC5371">
        <w:t>s</w:t>
      </w:r>
      <w:r w:rsidRPr="00FF28AC">
        <w:t xml:space="preserve"> consulted the Commission’s records and confirmed that</w:t>
      </w:r>
      <w:r w:rsidR="002B7758">
        <w:t xml:space="preserve"> the Commission</w:t>
      </w:r>
      <w:r w:rsidR="001D39A2">
        <w:t xml:space="preserve"> </w:t>
      </w:r>
      <w:r w:rsidR="002B7758">
        <w:t xml:space="preserve">had </w:t>
      </w:r>
      <w:r w:rsidRPr="00FF28AC">
        <w:t>no</w:t>
      </w:r>
      <w:r w:rsidR="002B7758">
        <w:t>t issued an</w:t>
      </w:r>
      <w:r w:rsidRPr="00FF28AC">
        <w:t xml:space="preserve"> authorization for the operation of an FM broadcast station at or near that residence.</w:t>
      </w:r>
      <w:r w:rsidR="00B073DC">
        <w:t xml:space="preserve">  On </w:t>
      </w:r>
      <w:r w:rsidR="00CB347E">
        <w:t xml:space="preserve">both </w:t>
      </w:r>
      <w:r w:rsidR="00B073DC">
        <w:t xml:space="preserve">the March 22 and March 29 visits, the agents monitored 107.3 MHz and heard a DJ identify himself as </w:t>
      </w:r>
      <w:r w:rsidR="00CB347E">
        <w:t>“</w:t>
      </w:r>
      <w:r w:rsidR="00B073DC">
        <w:t>DJ LS,</w:t>
      </w:r>
      <w:r w:rsidR="00CB347E">
        <w:t>”</w:t>
      </w:r>
      <w:r w:rsidR="00B073DC">
        <w:t xml:space="preserve"> and </w:t>
      </w:r>
      <w:r w:rsidR="002B7758">
        <w:t xml:space="preserve">announce </w:t>
      </w:r>
      <w:r w:rsidR="00B073DC">
        <w:t>a phone number</w:t>
      </w:r>
      <w:r w:rsidR="002B7758">
        <w:t xml:space="preserve"> for the station</w:t>
      </w:r>
      <w:r w:rsidR="009D7EE7">
        <w:t>.</w:t>
      </w:r>
      <w:r w:rsidR="009C0BC3">
        <w:t xml:space="preserve">  </w:t>
      </w:r>
      <w:r w:rsidR="00165C54">
        <w:t xml:space="preserve">On March 29, 2017, the agents heard DJ LS on the air, and </w:t>
      </w:r>
      <w:r w:rsidR="002B7758">
        <w:t xml:space="preserve">saw that </w:t>
      </w:r>
      <w:r w:rsidR="00165C54">
        <w:t xml:space="preserve">the RDS display showed “The Mix at 6 is on with DJ LS on Vibe 107.3 FM.”  </w:t>
      </w:r>
      <w:r w:rsidR="000C1341">
        <w:t xml:space="preserve"> </w:t>
      </w:r>
    </w:p>
    <w:p w:rsidR="008231F7" w:rsidRDefault="00123787" w:rsidP="006311D8">
      <w:pPr>
        <w:pStyle w:val="ParaNum"/>
        <w:widowControl/>
      </w:pPr>
      <w:r>
        <w:t>On March 31, 20</w:t>
      </w:r>
      <w:r w:rsidR="00137D0B">
        <w:t>1</w:t>
      </w:r>
      <w:r>
        <w:t>7, FCC agents accompanied the Miami-Da</w:t>
      </w:r>
      <w:r w:rsidR="005D0A46">
        <w:t>d</w:t>
      </w:r>
      <w:r>
        <w:t xml:space="preserve">e Police Department </w:t>
      </w:r>
      <w:r w:rsidR="005D0A46">
        <w:t>(Miami</w:t>
      </w:r>
      <w:r w:rsidR="001C4313">
        <w:t>-Dade</w:t>
      </w:r>
      <w:r w:rsidR="005D0A46">
        <w:t xml:space="preserve"> PD) </w:t>
      </w:r>
      <w:r>
        <w:t>while the</w:t>
      </w:r>
      <w:r w:rsidR="001E667F">
        <w:t>y</w:t>
      </w:r>
      <w:r>
        <w:t xml:space="preserve"> executed a search warrant </w:t>
      </w:r>
      <w:r w:rsidR="001E667F">
        <w:t>at</w:t>
      </w:r>
      <w:r>
        <w:t xml:space="preserve"> </w:t>
      </w:r>
      <w:r w:rsidR="000C1341">
        <w:t xml:space="preserve">Mr. </w:t>
      </w:r>
      <w:r>
        <w:t xml:space="preserve">Plasencia’s </w:t>
      </w:r>
      <w:r w:rsidR="00AE11E1">
        <w:t>residential property</w:t>
      </w:r>
      <w:r w:rsidR="00E370DE">
        <w:t xml:space="preserve"> regarding a state law violation</w:t>
      </w:r>
      <w:r>
        <w:t>.  The FCC agents inspected the radio station</w:t>
      </w:r>
      <w:r w:rsidR="001E667F">
        <w:t xml:space="preserve"> found at the </w:t>
      </w:r>
      <w:r w:rsidR="00AE11E1">
        <w:t>residential property</w:t>
      </w:r>
      <w:r>
        <w:t xml:space="preserve">.  </w:t>
      </w:r>
      <w:r w:rsidR="00284371" w:rsidRPr="00284371">
        <w:t xml:space="preserve">They </w:t>
      </w:r>
      <w:r w:rsidR="00284371" w:rsidRPr="00284371">
        <w:lastRenderedPageBreak/>
        <w:t>found a large, professional studio with a U-shaped console, audio production equipment, transmitters, and an RDS generator, among other equipment.  In addition, the agents found an exciter set to 107.3 MHz connected to an amplifier.</w:t>
      </w:r>
      <w:r w:rsidR="00284371">
        <w:t xml:space="preserve">  </w:t>
      </w:r>
      <w:r>
        <w:t xml:space="preserve">Mr. </w:t>
      </w:r>
      <w:r w:rsidR="005D0A46">
        <w:t xml:space="preserve">Plasencia arrived </w:t>
      </w:r>
      <w:r w:rsidR="00A62497">
        <w:t>at his</w:t>
      </w:r>
      <w:r w:rsidR="001C4313">
        <w:t xml:space="preserve"> property </w:t>
      </w:r>
      <w:r w:rsidR="00A62497">
        <w:t>while the Miami</w:t>
      </w:r>
      <w:r w:rsidR="001C4313">
        <w:t>-Dade</w:t>
      </w:r>
      <w:r w:rsidR="00A62497">
        <w:t xml:space="preserve"> PD w</w:t>
      </w:r>
      <w:r w:rsidR="00A13938">
        <w:t>ere</w:t>
      </w:r>
      <w:r w:rsidR="00A62497">
        <w:t xml:space="preserve"> executing </w:t>
      </w:r>
      <w:r w:rsidR="005D0A46">
        <w:t xml:space="preserve">the warrant.  </w:t>
      </w:r>
      <w:r w:rsidR="000C1341">
        <w:t xml:space="preserve">Mr. </w:t>
      </w:r>
      <w:r w:rsidR="007D7CB1">
        <w:t>Plasencia</w:t>
      </w:r>
      <w:r w:rsidR="005D0A46">
        <w:t xml:space="preserve"> initially claimed that his general radiotelephone operator license allowed him to </w:t>
      </w:r>
      <w:r w:rsidR="000D6C31">
        <w:t xml:space="preserve">conduct </w:t>
      </w:r>
      <w:r w:rsidR="005D0A46">
        <w:t>on</w:t>
      </w:r>
      <w:r w:rsidR="009002D1">
        <w:t>-</w:t>
      </w:r>
      <w:r w:rsidR="005D0A46">
        <w:t>air equipment tests for FM broadcast</w:t>
      </w:r>
      <w:r w:rsidR="000D6C31">
        <w:t xml:space="preserve"> stations</w:t>
      </w:r>
      <w:r w:rsidR="007D7CB1">
        <w:t xml:space="preserve">, </w:t>
      </w:r>
      <w:r w:rsidR="005D0A46">
        <w:t xml:space="preserve">and that he was doing so on behalf of two </w:t>
      </w:r>
      <w:r w:rsidR="001C4313">
        <w:t xml:space="preserve">authorized </w:t>
      </w:r>
      <w:r w:rsidR="005D0A46">
        <w:t>low power FM stations</w:t>
      </w:r>
      <w:r w:rsidR="000D6C31">
        <w:t xml:space="preserve">.  </w:t>
      </w:r>
      <w:r w:rsidR="00777CF6">
        <w:t>However, he was not able to show evidence that he was operating on behalf of an authorized station, or otherwise had authority to transmit on 107.3 MHz</w:t>
      </w:r>
      <w:r w:rsidR="00FB78D0">
        <w:t xml:space="preserve"> or any other broadcast frequency</w:t>
      </w:r>
      <w:r w:rsidR="00777CF6">
        <w:t xml:space="preserve">.  </w:t>
      </w:r>
      <w:r w:rsidR="009002D1">
        <w:t>Later</w:t>
      </w:r>
      <w:r w:rsidR="00964153">
        <w:t xml:space="preserve"> during the same search warrant execution</w:t>
      </w:r>
      <w:r w:rsidR="00167B64">
        <w:t xml:space="preserve">, </w:t>
      </w:r>
      <w:r w:rsidR="000C1341">
        <w:t xml:space="preserve">Mr. </w:t>
      </w:r>
      <w:r w:rsidR="009002D1">
        <w:t xml:space="preserve">Plasencia </w:t>
      </w:r>
      <w:r w:rsidR="005D0A46">
        <w:t xml:space="preserve">admitted </w:t>
      </w:r>
      <w:r w:rsidR="00964153">
        <w:t xml:space="preserve">in front of the </w:t>
      </w:r>
      <w:r w:rsidR="00DF3CBA">
        <w:t xml:space="preserve">Commission’s </w:t>
      </w:r>
      <w:r w:rsidR="00964153">
        <w:t xml:space="preserve">agents and Miami-Dade PD </w:t>
      </w:r>
      <w:r w:rsidR="005D0A46">
        <w:t>that he was operating on 107.3 MHz without authorization.  The FCC agents identified the equipment connected to the 107.3 MHz operation, and the Miami</w:t>
      </w:r>
      <w:r w:rsidR="007C104C">
        <w:t>-</w:t>
      </w:r>
      <w:r w:rsidR="001C4313">
        <w:t xml:space="preserve">Dade </w:t>
      </w:r>
      <w:r w:rsidR="005D0A46">
        <w:t>PD seized that equipment</w:t>
      </w:r>
      <w:r w:rsidR="00964153">
        <w:t xml:space="preserve"> pursuant to Florida law</w:t>
      </w:r>
      <w:r w:rsidR="005D0A46">
        <w:t xml:space="preserve">.  </w:t>
      </w:r>
    </w:p>
    <w:p w:rsidR="00B85D6B" w:rsidRPr="00B85D6B" w:rsidRDefault="00234D24" w:rsidP="00B85D6B">
      <w:pPr>
        <w:pStyle w:val="ParaNum"/>
        <w:widowControl/>
      </w:pPr>
      <w:bookmarkStart w:id="1" w:name="_Ref480462298"/>
      <w:r>
        <w:t>These were not the first instances for which Mr. Plasen</w:t>
      </w:r>
      <w:r w:rsidR="0035398B">
        <w:t>c</w:t>
      </w:r>
      <w:r>
        <w:t>ia</w:t>
      </w:r>
      <w:r w:rsidR="00F26655">
        <w:t xml:space="preserve"> was found operating unlicensed radio operations.  </w:t>
      </w:r>
      <w:r w:rsidR="00B85D6B">
        <w:t xml:space="preserve">On May 19, 2010, </w:t>
      </w:r>
      <w:r w:rsidR="00B85D6B" w:rsidRPr="003D19BD">
        <w:t>agents</w:t>
      </w:r>
      <w:r w:rsidR="00B85D6B">
        <w:t xml:space="preserve"> from the Commission’s Miami Office</w:t>
      </w:r>
      <w:r w:rsidR="00B85D6B" w:rsidRPr="003D19BD">
        <w:t>, using a mobile direction</w:t>
      </w:r>
      <w:r w:rsidR="00B85D6B">
        <w:t>-</w:t>
      </w:r>
      <w:r w:rsidR="00B85D6B" w:rsidRPr="003D19BD">
        <w:t xml:space="preserve">finding vehicle, monitored 98.7 MHz and determined that </w:t>
      </w:r>
      <w:r w:rsidR="00B85D6B">
        <w:t>a</w:t>
      </w:r>
      <w:r w:rsidR="00B85D6B" w:rsidRPr="003D19BD">
        <w:t xml:space="preserve"> station was broadcasting from an FM transmitter </w:t>
      </w:r>
      <w:r w:rsidR="00F26655">
        <w:t xml:space="preserve">(in excess of the Part 15 limits) </w:t>
      </w:r>
      <w:r w:rsidR="00B85D6B" w:rsidRPr="003D19BD">
        <w:t xml:space="preserve">and antenna located on the roof </w:t>
      </w:r>
      <w:r w:rsidR="00B85D6B">
        <w:t xml:space="preserve">of </w:t>
      </w:r>
      <w:r w:rsidR="00B85D6B" w:rsidRPr="003D19BD">
        <w:t xml:space="preserve">a condominium building </w:t>
      </w:r>
      <w:r w:rsidR="00B85D6B">
        <w:t xml:space="preserve">in Miami, Florida, that was still under construction.  </w:t>
      </w:r>
      <w:r w:rsidR="00B85D6B" w:rsidRPr="00BC41B1">
        <w:t xml:space="preserve">An employee of </w:t>
      </w:r>
      <w:r w:rsidR="00B85D6B">
        <w:t>the construction company working on th</w:t>
      </w:r>
      <w:r w:rsidR="00A13938">
        <w:t>at</w:t>
      </w:r>
      <w:r w:rsidR="00B85D6B">
        <w:t xml:space="preserve"> building </w:t>
      </w:r>
      <w:r w:rsidR="00B85D6B" w:rsidRPr="00BC41B1">
        <w:t xml:space="preserve">accompanied </w:t>
      </w:r>
      <w:r w:rsidR="00B85D6B">
        <w:t xml:space="preserve">the </w:t>
      </w:r>
      <w:r w:rsidR="00B85D6B" w:rsidRPr="00BC41B1">
        <w:t>agents to the roof area</w:t>
      </w:r>
      <w:r w:rsidR="00F26655">
        <w:t>, where that employee</w:t>
      </w:r>
      <w:r w:rsidR="00B85D6B">
        <w:t xml:space="preserve"> </w:t>
      </w:r>
      <w:r w:rsidR="00B85D6B" w:rsidRPr="003D19BD">
        <w:t xml:space="preserve">disconnected and removed the transmitting equipment.  On </w:t>
      </w:r>
      <w:r w:rsidR="00B85D6B">
        <w:t xml:space="preserve">May 20, 2010, the </w:t>
      </w:r>
      <w:r w:rsidR="00B85D6B" w:rsidRPr="003D19BD">
        <w:t>building</w:t>
      </w:r>
      <w:r w:rsidR="00B85D6B">
        <w:t>’s construction project manager</w:t>
      </w:r>
      <w:r w:rsidR="00B85D6B" w:rsidRPr="003D19BD">
        <w:t xml:space="preserve"> contacted</w:t>
      </w:r>
      <w:r w:rsidR="00B85D6B">
        <w:t xml:space="preserve"> one of</w:t>
      </w:r>
      <w:r w:rsidR="00B85D6B" w:rsidRPr="003D19BD">
        <w:t xml:space="preserve"> </w:t>
      </w:r>
      <w:r w:rsidR="00B85D6B">
        <w:t xml:space="preserve">the agents and reported that </w:t>
      </w:r>
      <w:r w:rsidR="00B85D6B" w:rsidRPr="003D19BD">
        <w:t xml:space="preserve">someone who identified himself as Sergio Plasencia </w:t>
      </w:r>
      <w:r w:rsidR="00B85D6B">
        <w:t xml:space="preserve">had asked for his </w:t>
      </w:r>
      <w:r w:rsidR="00B85D6B" w:rsidRPr="003D19BD">
        <w:t xml:space="preserve">equipment.  </w:t>
      </w:r>
      <w:r w:rsidR="00B85D6B">
        <w:t>The agent spoke to</w:t>
      </w:r>
      <w:r w:rsidR="00B85D6B" w:rsidRPr="003D19BD">
        <w:t xml:space="preserve"> Mr. Plasencia</w:t>
      </w:r>
      <w:r w:rsidR="00B85D6B">
        <w:t xml:space="preserve"> by telephone on June 2, 3, and 4</w:t>
      </w:r>
      <w:r w:rsidR="00F26655">
        <w:t>,</w:t>
      </w:r>
      <w:r w:rsidR="00B85D6B">
        <w:t xml:space="preserve"> 2010.  In the </w:t>
      </w:r>
      <w:r w:rsidR="00F26655">
        <w:t xml:space="preserve">June 2 </w:t>
      </w:r>
      <w:r w:rsidR="00B85D6B">
        <w:t xml:space="preserve">conversation, Mr. Plasencia </w:t>
      </w:r>
      <w:r w:rsidR="00B85D6B" w:rsidRPr="003D19BD">
        <w:t xml:space="preserve">admitted that he owned the station </w:t>
      </w:r>
      <w:r w:rsidR="00B85D6B">
        <w:t>and had operated it s</w:t>
      </w:r>
      <w:r w:rsidR="00B85D6B" w:rsidRPr="003D19BD">
        <w:t xml:space="preserve">ince January of 2010.  </w:t>
      </w:r>
      <w:r w:rsidR="00B85D6B">
        <w:t xml:space="preserve">On June 3, 2010, the agent verbally </w:t>
      </w:r>
      <w:r w:rsidR="00B85D6B" w:rsidRPr="003D19BD">
        <w:t xml:space="preserve">warned Mr. Plasencia that his operation </w:t>
      </w:r>
      <w:r w:rsidR="00B85D6B">
        <w:t xml:space="preserve">of an unlicensed station was illegal and could lead to further enforcement action.  The agent also </w:t>
      </w:r>
      <w:r w:rsidR="00DF3CBA">
        <w:t xml:space="preserve">mailed </w:t>
      </w:r>
      <w:r w:rsidR="00B85D6B" w:rsidRPr="003D19BD">
        <w:t xml:space="preserve">a NOUO to </w:t>
      </w:r>
      <w:r w:rsidR="00B85D6B">
        <w:t>Mr.</w:t>
      </w:r>
      <w:r w:rsidR="00B85D6B" w:rsidRPr="003D19BD">
        <w:t xml:space="preserve"> Plasencia for his unlicensed operation of a </w:t>
      </w:r>
      <w:r w:rsidR="00D75B1A">
        <w:t>broadcast radio station on 98.7 </w:t>
      </w:r>
      <w:r w:rsidR="00B85D6B" w:rsidRPr="003D19BD">
        <w:t>MHz.</w:t>
      </w:r>
      <w:r w:rsidR="00B85D6B">
        <w:rPr>
          <w:rStyle w:val="FootnoteReference"/>
          <w:spacing w:val="-2"/>
        </w:rPr>
        <w:footnoteReference w:id="10"/>
      </w:r>
      <w:r w:rsidR="00B85D6B">
        <w:t xml:space="preserve">  On June 8, </w:t>
      </w:r>
      <w:r w:rsidR="00F26655">
        <w:t>the building owner</w:t>
      </w:r>
      <w:r w:rsidR="00DF3CBA">
        <w:t xml:space="preserve"> destroyed </w:t>
      </w:r>
      <w:r w:rsidR="00DF3CBA" w:rsidRPr="00C010F6">
        <w:t>the radio equipment</w:t>
      </w:r>
      <w:r w:rsidR="00F26655">
        <w:t>,</w:t>
      </w:r>
      <w:r w:rsidR="00DF3CBA">
        <w:t xml:space="preserve"> with</w:t>
      </w:r>
      <w:r w:rsidR="00F265C3">
        <w:t xml:space="preserve"> </w:t>
      </w:r>
      <w:r w:rsidR="00B85D6B" w:rsidRPr="00C010F6">
        <w:t>Mr. Plasencia’s consent</w:t>
      </w:r>
      <w:bookmarkEnd w:id="1"/>
      <w:r w:rsidR="009C1AAA">
        <w:t>.</w:t>
      </w:r>
      <w:r w:rsidR="00B85D6B" w:rsidRPr="00C010F6">
        <w:t xml:space="preserve">  </w:t>
      </w:r>
    </w:p>
    <w:p w:rsidR="00E9376C" w:rsidRPr="007F2182" w:rsidRDefault="008231F7" w:rsidP="006311D8">
      <w:pPr>
        <w:pStyle w:val="Heading1"/>
        <w:keepNext w:val="0"/>
        <w:widowControl/>
        <w:rPr>
          <w:color w:val="000000"/>
        </w:rPr>
      </w:pPr>
      <w:r w:rsidRPr="007F2182">
        <w:rPr>
          <w:color w:val="000000"/>
        </w:rPr>
        <w:t>di</w:t>
      </w:r>
      <w:r w:rsidR="00E9376C" w:rsidRPr="007F2182">
        <w:rPr>
          <w:color w:val="000000"/>
        </w:rPr>
        <w:t>SCUSSION</w:t>
      </w:r>
    </w:p>
    <w:p w:rsidR="00F134E3" w:rsidRPr="00981F23" w:rsidRDefault="00F134E3" w:rsidP="006311D8">
      <w:pPr>
        <w:pStyle w:val="ParaNum"/>
        <w:widowControl/>
        <w:rPr>
          <w:spacing w:val="-2"/>
        </w:rPr>
      </w:pPr>
      <w:r w:rsidRPr="00981F23">
        <w:rPr>
          <w:spacing w:val="-2"/>
        </w:rPr>
        <w:t xml:space="preserve">We find that </w:t>
      </w:r>
      <w:r w:rsidR="00BA5D96">
        <w:rPr>
          <w:spacing w:val="-2"/>
        </w:rPr>
        <w:t>Mr.</w:t>
      </w:r>
      <w:r w:rsidR="00BA5D96" w:rsidRPr="00B24ACA">
        <w:rPr>
          <w:spacing w:val="-2"/>
        </w:rPr>
        <w:t xml:space="preserve"> </w:t>
      </w:r>
      <w:r w:rsidR="00B24ACA" w:rsidRPr="00B24ACA">
        <w:rPr>
          <w:spacing w:val="-2"/>
        </w:rPr>
        <w:t xml:space="preserve">Plasencia </w:t>
      </w:r>
      <w:r w:rsidRPr="00981F23">
        <w:t xml:space="preserve">apparently willfully and repeatedly violated </w:t>
      </w:r>
      <w:r w:rsidR="00B24ACA">
        <w:t xml:space="preserve">Section 301 of the </w:t>
      </w:r>
      <w:r w:rsidR="009C7400">
        <w:t xml:space="preserve">Communications </w:t>
      </w:r>
      <w:r w:rsidR="00B24ACA">
        <w:t>Act</w:t>
      </w:r>
      <w:r w:rsidR="009C7400">
        <w:t xml:space="preserve"> of 1934, as amended</w:t>
      </w:r>
      <w:r w:rsidR="00B85D6B">
        <w:t xml:space="preserve"> (Act)</w:t>
      </w:r>
      <w:r w:rsidR="009C7400">
        <w:t>.</w:t>
      </w:r>
      <w:r w:rsidR="009C7400">
        <w:rPr>
          <w:rStyle w:val="FootnoteReference"/>
        </w:rPr>
        <w:footnoteReference w:id="11"/>
      </w:r>
      <w:r w:rsidR="009C7400">
        <w:t xml:space="preserve">  Section 301 of the Act states that no person s</w:t>
      </w:r>
      <w:r w:rsidR="003F3573">
        <w:t>h</w:t>
      </w:r>
      <w:r w:rsidR="009C7400">
        <w:t>all use or operate any apparatus for the transmission of energy or communications or signals by radio within the United States wit</w:t>
      </w:r>
      <w:r w:rsidR="003F3573">
        <w:t>h</w:t>
      </w:r>
      <w:r w:rsidR="009C7400">
        <w:t xml:space="preserve">out a license granted by the Commission.  On </w:t>
      </w:r>
      <w:r w:rsidR="00212146">
        <w:t>March 24 and May 3</w:t>
      </w:r>
      <w:r w:rsidR="009C7400">
        <w:t>, 2016, agents from the Miami office determined that</w:t>
      </w:r>
      <w:r w:rsidR="00FB78D0">
        <w:t xml:space="preserve"> Mr. Plasencia owned and operated</w:t>
      </w:r>
      <w:r w:rsidR="009C7400">
        <w:t xml:space="preserve"> an unlicensed radio station on </w:t>
      </w:r>
      <w:r w:rsidR="00212146">
        <w:t>101.9</w:t>
      </w:r>
      <w:r w:rsidR="00D75B1A">
        <w:t> </w:t>
      </w:r>
      <w:r w:rsidR="009C7400">
        <w:t>MHz.  Agents warned Mr. Plasencia that unlicensed operation is a violation of the Act and that continued unauthorized operation could result in further enforcement action.  Nonetheless, Mr. Plasencia continued</w:t>
      </w:r>
      <w:r w:rsidR="00DF3CBA">
        <w:t xml:space="preserve"> to operate</w:t>
      </w:r>
      <w:r w:rsidR="00D75B1A">
        <w:t>, on 107.3 MHz,</w:t>
      </w:r>
      <w:r w:rsidR="00DF3CBA">
        <w:t xml:space="preserve"> the unlicensed radio station in February and March, 2017</w:t>
      </w:r>
      <w:r w:rsidR="00777514">
        <w:t xml:space="preserve"> after receiving these warnings</w:t>
      </w:r>
      <w:r w:rsidR="00DF3CBA">
        <w:t>.</w:t>
      </w:r>
      <w:r w:rsidR="009C7400">
        <w:t xml:space="preserve">  As a result, we find Mr. Plasencia apparently willfully and repeatedly violated Section 301 of the Act by operating an unlicensed radio station.  </w:t>
      </w:r>
    </w:p>
    <w:p w:rsidR="00EA5433" w:rsidRDefault="00E9376C" w:rsidP="006311D8">
      <w:pPr>
        <w:pStyle w:val="ParaNum"/>
        <w:widowControl/>
      </w:pPr>
      <w:r w:rsidRPr="00981F23">
        <w:t xml:space="preserve">Section 503(b) of the Act </w:t>
      </w:r>
      <w:r w:rsidR="00A031CA" w:rsidRPr="00981F23">
        <w:t>authorizes the Commission to impose a forfeiture against any entity that “</w:t>
      </w:r>
      <w:r w:rsidRPr="00981F23">
        <w:t>willfully or repeatedly fail</w:t>
      </w:r>
      <w:r w:rsidR="00A031CA" w:rsidRPr="00981F23">
        <w:t>[</w:t>
      </w:r>
      <w:r w:rsidRPr="00981F23">
        <w:t>s</w:t>
      </w:r>
      <w:r w:rsidR="00A031CA" w:rsidRPr="00981F23">
        <w:t>]</w:t>
      </w:r>
      <w:r w:rsidRPr="00981F23">
        <w:t xml:space="preserve"> to comply </w:t>
      </w:r>
      <w:r w:rsidR="00A031CA" w:rsidRPr="00981F23">
        <w:t>with any of the provisions of [the Act] or of any rule, regulation, or order issued by the Commission.”</w:t>
      </w:r>
      <w:r w:rsidRPr="00981F23">
        <w:rPr>
          <w:vertAlign w:val="superscript"/>
        </w:rPr>
        <w:footnoteReference w:id="12"/>
      </w:r>
      <w:r w:rsidRPr="00981F23">
        <w:t xml:space="preserve">  </w:t>
      </w:r>
      <w:r w:rsidR="00C5625D" w:rsidRPr="00981F23">
        <w:t xml:space="preserve">Here, </w:t>
      </w:r>
      <w:r w:rsidR="002F3CB7" w:rsidRPr="00981F23">
        <w:t>Section 503(b)(2)</w:t>
      </w:r>
      <w:r w:rsidR="00F0060C">
        <w:t>(D)</w:t>
      </w:r>
      <w:r w:rsidR="002F3CB7" w:rsidRPr="00981F23">
        <w:t xml:space="preserve"> of the Act authorizes </w:t>
      </w:r>
      <w:r w:rsidR="00C5625D" w:rsidRPr="00981F23">
        <w:t>us</w:t>
      </w:r>
      <w:r w:rsidR="002F3CB7" w:rsidRPr="00981F23">
        <w:t xml:space="preserve"> to assess a forfeiture against </w:t>
      </w:r>
      <w:r w:rsidR="00BA5D96">
        <w:t>Mr.</w:t>
      </w:r>
      <w:r w:rsidR="00BA5D96" w:rsidRPr="00F4204E">
        <w:t xml:space="preserve"> </w:t>
      </w:r>
      <w:r w:rsidR="00F4204E" w:rsidRPr="00F4204E">
        <w:t xml:space="preserve">Plasencia </w:t>
      </w:r>
      <w:r w:rsidR="002F3CB7" w:rsidRPr="00981F23">
        <w:t>of up to $</w:t>
      </w:r>
      <w:r w:rsidR="00BC7D99">
        <w:t>19,246</w:t>
      </w:r>
      <w:r w:rsidR="00F4204E">
        <w:t xml:space="preserve"> f</w:t>
      </w:r>
      <w:r w:rsidR="002F3CB7" w:rsidRPr="00981F23">
        <w:t>or each day of a continuing violation, up to a statutory maximum of $</w:t>
      </w:r>
      <w:r w:rsidR="00590DCA">
        <w:t>144,344</w:t>
      </w:r>
      <w:r w:rsidR="002F3CB7" w:rsidRPr="00981F23">
        <w:t xml:space="preserve"> for a single act or failure to act.</w:t>
      </w:r>
      <w:r w:rsidR="002F3CB7" w:rsidRPr="007F2182">
        <w:rPr>
          <w:rStyle w:val="FootnoteReference"/>
          <w:color w:val="000000"/>
          <w:szCs w:val="22"/>
        </w:rPr>
        <w:footnoteReference w:id="13"/>
      </w:r>
      <w:r w:rsidR="002F3CB7" w:rsidRPr="00981F23">
        <w:t xml:space="preserve">  In exercising our forfeiture authority, we must consider</w:t>
      </w:r>
      <w:r w:rsidR="00EA5433" w:rsidRPr="00981F23">
        <w:t xml:space="preserve"> the “</w:t>
      </w:r>
      <w:r w:rsidR="002F3CB7" w:rsidRPr="00981F23">
        <w:t>nature, circumstances, extent, and gravity of the violation and, with respect to the violator, the degree of culpability, any history of prior offenses, ability to pay, and such other matters as justice may require.”</w:t>
      </w:r>
      <w:r w:rsidR="002F3CB7" w:rsidRPr="007F2182">
        <w:rPr>
          <w:rStyle w:val="FootnoteReference"/>
          <w:color w:val="000000"/>
          <w:szCs w:val="22"/>
        </w:rPr>
        <w:footnoteReference w:id="14"/>
      </w:r>
      <w:r w:rsidR="002F3CB7" w:rsidRPr="00981F23">
        <w:rPr>
          <w:spacing w:val="-2"/>
        </w:rPr>
        <w:t xml:space="preserve">  </w:t>
      </w:r>
      <w:r w:rsidR="00EA5433" w:rsidRPr="00981F23">
        <w:t>In addition, the Commission has established forfeiture guidelines</w:t>
      </w:r>
      <w:r w:rsidR="00FD1D43" w:rsidRPr="00981F23">
        <w:t>; t</w:t>
      </w:r>
      <w:r w:rsidR="00C366C3" w:rsidRPr="00981F23">
        <w:t>hey</w:t>
      </w:r>
      <w:r w:rsidR="00EA5433" w:rsidRPr="00981F23">
        <w:t xml:space="preserve"> establish base penalties for certain violations and identify criteria that we consider when</w:t>
      </w:r>
      <w:r w:rsidR="00C366C3" w:rsidRPr="00981F23">
        <w:t xml:space="preserve"> </w:t>
      </w:r>
      <w:r w:rsidR="00EA5433" w:rsidRPr="00981F23">
        <w:t>determin</w:t>
      </w:r>
      <w:r w:rsidR="00C366C3" w:rsidRPr="00981F23">
        <w:t>ing</w:t>
      </w:r>
      <w:r w:rsidR="00EA5433" w:rsidRPr="00981F23">
        <w:t xml:space="preserve"> the appropriate penalty in any given case.</w:t>
      </w:r>
      <w:r w:rsidR="00EA5433" w:rsidRPr="007F2182">
        <w:rPr>
          <w:rStyle w:val="FootnoteReference"/>
          <w:color w:val="000000"/>
        </w:rPr>
        <w:footnoteReference w:id="15"/>
      </w:r>
      <w:r w:rsidR="00EA5433" w:rsidRPr="00981F23">
        <w:t xml:space="preserve">  Under these guidelines, we may adjust a forfeiture upward for violations that are egregious, intentional, or repeated, or that cause substantial harm or generate substantial economic gain for the violator.</w:t>
      </w:r>
      <w:r w:rsidR="00EA5433" w:rsidRPr="007F2182">
        <w:rPr>
          <w:rStyle w:val="FootnoteReference"/>
          <w:color w:val="000000"/>
        </w:rPr>
        <w:footnoteReference w:id="16"/>
      </w:r>
      <w:r w:rsidR="00EA5433" w:rsidRPr="00981F23">
        <w:t xml:space="preserve">  </w:t>
      </w:r>
    </w:p>
    <w:p w:rsidR="002302F1" w:rsidRPr="00981F23" w:rsidRDefault="002F3CB7" w:rsidP="006311D8">
      <w:pPr>
        <w:pStyle w:val="ParaNum"/>
        <w:widowControl/>
      </w:pPr>
      <w:r w:rsidRPr="00981F23">
        <w:t>Section 1.80(b) of the Rules sets a base forfeiture of $</w:t>
      </w:r>
      <w:r w:rsidR="00F4204E">
        <w:t>10,000</w:t>
      </w:r>
      <w:r w:rsidRPr="00981F23">
        <w:t xml:space="preserve"> for </w:t>
      </w:r>
      <w:r w:rsidR="00F4204E">
        <w:t>unauthorized radio station operation</w:t>
      </w:r>
      <w:r w:rsidRPr="00981F23">
        <w:t xml:space="preserve"> for each violation or each day of a continuing violation.</w:t>
      </w:r>
      <w:r w:rsidRPr="00981F23">
        <w:rPr>
          <w:vertAlign w:val="superscript"/>
        </w:rPr>
        <w:footnoteReference w:id="17"/>
      </w:r>
      <w:r w:rsidRPr="00981F23">
        <w:t xml:space="preserve">  </w:t>
      </w:r>
      <w:r w:rsidR="00896D33">
        <w:t>I</w:t>
      </w:r>
      <w:r w:rsidR="00136365">
        <w:t xml:space="preserve">n this case, </w:t>
      </w:r>
      <w:r w:rsidR="001336C6" w:rsidRPr="00981F23">
        <w:t>g</w:t>
      </w:r>
      <w:r w:rsidR="00E9376C" w:rsidRPr="00981F23">
        <w:t xml:space="preserve">iven the totality of the circumstances, and consistent with the </w:t>
      </w:r>
      <w:r w:rsidR="00E9376C" w:rsidRPr="0087725E">
        <w:rPr>
          <w:i/>
          <w:iCs/>
        </w:rPr>
        <w:t>Forfeiture Policy Statement</w:t>
      </w:r>
      <w:r w:rsidR="00E9376C" w:rsidRPr="00981F23">
        <w:t xml:space="preserve">, we conclude that a significant upward adjustment is warranted.  </w:t>
      </w:r>
      <w:r w:rsidR="005254FD">
        <w:t>Mr.</w:t>
      </w:r>
      <w:r w:rsidR="005254FD" w:rsidRPr="005254FD">
        <w:t xml:space="preserve"> Plasencia </w:t>
      </w:r>
      <w:r w:rsidR="005254FD">
        <w:t>has previously been warned</w:t>
      </w:r>
      <w:r w:rsidR="009C28D3">
        <w:t xml:space="preserve"> verbally and in writing</w:t>
      </w:r>
      <w:r w:rsidR="005254FD">
        <w:t xml:space="preserve"> that operation of a radio station without a license is illegal.</w:t>
      </w:r>
      <w:r w:rsidR="001D4C80">
        <w:rPr>
          <w:rStyle w:val="FootnoteReference"/>
        </w:rPr>
        <w:footnoteReference w:id="18"/>
      </w:r>
      <w:r w:rsidR="005254FD">
        <w:t xml:space="preserve">  </w:t>
      </w:r>
      <w:r w:rsidR="00171C83" w:rsidRPr="00726AE7">
        <w:t xml:space="preserve">Despite </w:t>
      </w:r>
      <w:r w:rsidR="00171C83">
        <w:t xml:space="preserve">these repeated </w:t>
      </w:r>
      <w:r w:rsidR="00171C83" w:rsidRPr="00726AE7">
        <w:t>warnings, Mr. Plasencia operated without a license again in February</w:t>
      </w:r>
      <w:r w:rsidR="00171C83">
        <w:t xml:space="preserve"> </w:t>
      </w:r>
      <w:r w:rsidR="00171C83" w:rsidRPr="0037171C">
        <w:t>and March</w:t>
      </w:r>
      <w:r w:rsidR="00171C83" w:rsidRPr="00726AE7">
        <w:t xml:space="preserve"> 2017.</w:t>
      </w:r>
      <w:r w:rsidR="00534DEE">
        <w:t xml:space="preserve">  </w:t>
      </w:r>
      <w:r w:rsidR="00757AA8">
        <w:t xml:space="preserve">Accordingly, we </w:t>
      </w:r>
      <w:r w:rsidR="00761ECB" w:rsidRPr="00761ECB">
        <w:t xml:space="preserve">find Mr. </w:t>
      </w:r>
      <w:r w:rsidR="009620FA" w:rsidRPr="00761ECB">
        <w:t>Pla</w:t>
      </w:r>
      <w:r w:rsidR="009620FA">
        <w:t>s</w:t>
      </w:r>
      <w:r w:rsidR="009620FA" w:rsidRPr="00761ECB">
        <w:t>encia’s</w:t>
      </w:r>
      <w:r w:rsidR="00761ECB" w:rsidRPr="00761ECB">
        <w:t xml:space="preserve"> violation egregious</w:t>
      </w:r>
      <w:r w:rsidR="00777514">
        <w:t xml:space="preserve"> as it showed a complete disregard for the Commission’s authority and Section 301 of the Act</w:t>
      </w:r>
      <w:r w:rsidR="00757AA8">
        <w:t>.</w:t>
      </w:r>
      <w:r w:rsidR="00761ECB" w:rsidRPr="00761ECB">
        <w:t xml:space="preserve">  </w:t>
      </w:r>
      <w:r w:rsidR="0087725E">
        <w:t>We therefore propose an upward adjustment of $</w:t>
      </w:r>
      <w:r w:rsidR="0003308C">
        <w:t>10</w:t>
      </w:r>
      <w:r w:rsidR="0087725E">
        <w:t xml:space="preserve">,000 based on the </w:t>
      </w:r>
      <w:r w:rsidR="00757AA8">
        <w:t xml:space="preserve">egregious </w:t>
      </w:r>
      <w:r w:rsidR="0087725E">
        <w:t>nature of Mr. Plasencia’s apparent violations of Section 301 of the Act.</w:t>
      </w:r>
      <w:r w:rsidR="00251006">
        <w:rPr>
          <w:rStyle w:val="FootnoteReference"/>
        </w:rPr>
        <w:footnoteReference w:id="19"/>
      </w:r>
      <w:r w:rsidR="002426EF">
        <w:t xml:space="preserve">  </w:t>
      </w:r>
      <w:r w:rsidR="0087725E">
        <w:t>A</w:t>
      </w:r>
      <w:r w:rsidR="00E9376C" w:rsidRPr="00981F23">
        <w:t xml:space="preserve">fter applying the </w:t>
      </w:r>
      <w:r w:rsidR="00E9376C" w:rsidRPr="0087725E">
        <w:rPr>
          <w:i/>
        </w:rPr>
        <w:t>Forfeiture Policy Statement</w:t>
      </w:r>
      <w:r w:rsidR="00E9376C" w:rsidRPr="00981F23">
        <w:t xml:space="preserve">, Section 1.80 of the Rules, and the statutory factors, we </w:t>
      </w:r>
      <w:r w:rsidR="002302F1" w:rsidRPr="00981F23">
        <w:t>propose a total forfeiture of $</w:t>
      </w:r>
      <w:r w:rsidR="002426EF">
        <w:t>2</w:t>
      </w:r>
      <w:r w:rsidR="00092E0B">
        <w:t>0</w:t>
      </w:r>
      <w:r w:rsidR="00534DEE">
        <w:t>,000</w:t>
      </w:r>
      <w:r w:rsidR="002302F1" w:rsidRPr="00981F23">
        <w:t xml:space="preserve">, for which </w:t>
      </w:r>
      <w:r w:rsidR="00BA5D96">
        <w:t>Mr.</w:t>
      </w:r>
      <w:r w:rsidR="00BA5D96" w:rsidRPr="00534DEE">
        <w:t xml:space="preserve"> </w:t>
      </w:r>
      <w:r w:rsidR="00534DEE" w:rsidRPr="00534DEE">
        <w:t xml:space="preserve">Plasencia </w:t>
      </w:r>
      <w:r w:rsidR="00E9376C" w:rsidRPr="00981F23">
        <w:t>is apparently liable</w:t>
      </w:r>
      <w:r w:rsidR="002302F1" w:rsidRPr="00981F23">
        <w:t xml:space="preserve">.  </w:t>
      </w:r>
    </w:p>
    <w:p w:rsidR="002302F1" w:rsidRPr="007F2182" w:rsidRDefault="002302F1" w:rsidP="006311D8">
      <w:pPr>
        <w:pStyle w:val="Heading1"/>
        <w:keepNext w:val="0"/>
        <w:widowControl/>
        <w:rPr>
          <w:color w:val="000000"/>
          <w:spacing w:val="-2"/>
        </w:rPr>
      </w:pPr>
      <w:r w:rsidRPr="007F2182">
        <w:rPr>
          <w:color w:val="000000"/>
          <w:spacing w:val="-2"/>
        </w:rPr>
        <w:t>Conclusion</w:t>
      </w:r>
    </w:p>
    <w:p w:rsidR="002302F1" w:rsidRPr="007F2182" w:rsidRDefault="002302F1" w:rsidP="006311D8">
      <w:pPr>
        <w:pStyle w:val="ParaNum"/>
        <w:widowControl/>
        <w:rPr>
          <w:color w:val="000000"/>
        </w:rPr>
      </w:pPr>
      <w:r w:rsidRPr="00981F23">
        <w:t xml:space="preserve">We have determined that </w:t>
      </w:r>
      <w:r w:rsidR="00BA5D96">
        <w:t>Mr.</w:t>
      </w:r>
      <w:r w:rsidR="00BA5D96" w:rsidRPr="00534DEE">
        <w:t xml:space="preserve"> </w:t>
      </w:r>
      <w:r w:rsidR="00534DEE" w:rsidRPr="00534DEE">
        <w:t xml:space="preserve">Plasencia </w:t>
      </w:r>
      <w:r w:rsidR="00A0350D" w:rsidRPr="00981F23">
        <w:t xml:space="preserve">apparently willfully and repeatedly violated </w:t>
      </w:r>
      <w:r w:rsidR="00534DEE">
        <w:t>Section 301 of the Act</w:t>
      </w:r>
      <w:r w:rsidR="00A0350D" w:rsidRPr="00981F23">
        <w:t xml:space="preserve">.  As such, </w:t>
      </w:r>
      <w:r w:rsidR="00BA5D96">
        <w:t>Mr.</w:t>
      </w:r>
      <w:r w:rsidR="00BA5D96" w:rsidRPr="00534DEE">
        <w:t xml:space="preserve"> </w:t>
      </w:r>
      <w:r w:rsidR="00534DEE" w:rsidRPr="00534DEE">
        <w:t xml:space="preserve">Plasencia </w:t>
      </w:r>
      <w:r w:rsidR="00A0350D" w:rsidRPr="00981F23">
        <w:t>is apparently liable for a forfeiture of $</w:t>
      </w:r>
      <w:r w:rsidR="00AC35EF">
        <w:t>2</w:t>
      </w:r>
      <w:r w:rsidR="00C84063">
        <w:t>0</w:t>
      </w:r>
      <w:r w:rsidR="00AC35EF">
        <w:t>,000</w:t>
      </w:r>
      <w:r w:rsidR="00A0350D" w:rsidRPr="00981F23">
        <w:t>.</w:t>
      </w:r>
    </w:p>
    <w:p w:rsidR="00E9376C" w:rsidRPr="007F2182" w:rsidRDefault="00E9376C" w:rsidP="009C1AAA">
      <w:pPr>
        <w:pStyle w:val="Heading1"/>
        <w:widowControl/>
        <w:rPr>
          <w:color w:val="000000"/>
          <w:spacing w:val="-2"/>
        </w:rPr>
      </w:pPr>
      <w:r w:rsidRPr="007F2182">
        <w:rPr>
          <w:color w:val="000000"/>
        </w:rPr>
        <w:t>ORDERING CLAUSES</w:t>
      </w:r>
    </w:p>
    <w:p w:rsidR="00E9376C" w:rsidRPr="00981F23" w:rsidRDefault="00E9376C" w:rsidP="009C1AAA">
      <w:pPr>
        <w:pStyle w:val="ParaNum"/>
        <w:keepNext/>
        <w:widowControl/>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20"/>
      </w:r>
      <w:r w:rsidRPr="00981F23">
        <w:t xml:space="preserve"> and Sections 1.80 of the</w:t>
      </w:r>
      <w:r w:rsidR="003A3B45">
        <w:t xml:space="preserve"> R</w:t>
      </w:r>
      <w:r w:rsidRPr="00981F23">
        <w:t>ules,</w:t>
      </w:r>
      <w:r w:rsidRPr="00981F23">
        <w:rPr>
          <w:vertAlign w:val="superscript"/>
        </w:rPr>
        <w:footnoteReference w:id="21"/>
      </w:r>
      <w:r w:rsidRPr="00981F23">
        <w:t xml:space="preserve"> </w:t>
      </w:r>
      <w:r w:rsidR="00BA5D96">
        <w:t>Mr.</w:t>
      </w:r>
      <w:r w:rsidR="00BA5D96" w:rsidRPr="00534DEE">
        <w:t xml:space="preserve"> </w:t>
      </w:r>
      <w:r w:rsidR="00534DEE" w:rsidRPr="00534DEE">
        <w:t xml:space="preserve">Plasencia </w:t>
      </w:r>
      <w:r w:rsidRPr="00981F23">
        <w:t xml:space="preserve">is hereby </w:t>
      </w:r>
      <w:r w:rsidRPr="00981F23">
        <w:rPr>
          <w:b/>
        </w:rPr>
        <w:t>NOTIFIED</w:t>
      </w:r>
      <w:r w:rsidRPr="00981F23">
        <w:t xml:space="preserve"> of this </w:t>
      </w:r>
      <w:r w:rsidRPr="00981F23">
        <w:rPr>
          <w:b/>
        </w:rPr>
        <w:t>APPARENT LIABILITY FOR A FORFEITURE</w:t>
      </w:r>
      <w:r w:rsidRPr="00981F23">
        <w:t xml:space="preserve"> in the amount of </w:t>
      </w:r>
      <w:r w:rsidR="00AC35EF">
        <w:t xml:space="preserve">Twenty </w:t>
      </w:r>
      <w:r w:rsidR="00534DEE">
        <w:t>Thousand Dollars (</w:t>
      </w:r>
      <w:r w:rsidRPr="00981F23">
        <w:t>$</w:t>
      </w:r>
      <w:r w:rsidR="00AC35EF">
        <w:t>2</w:t>
      </w:r>
      <w:r w:rsidR="00C84063">
        <w:t>0</w:t>
      </w:r>
      <w:r w:rsidR="00AC35EF">
        <w:t>,000</w:t>
      </w:r>
      <w:r w:rsidR="00A0350D" w:rsidRPr="00981F23">
        <w:t>)</w:t>
      </w:r>
      <w:r w:rsidRPr="00981F23">
        <w:t xml:space="preserve"> for willful and repeated violations of Section </w:t>
      </w:r>
      <w:r w:rsidR="00534DEE">
        <w:t xml:space="preserve">301 </w:t>
      </w:r>
      <w:r w:rsidRPr="00981F23">
        <w:t xml:space="preserve">of the </w:t>
      </w:r>
      <w:r w:rsidR="003A3B45">
        <w:t>Act</w:t>
      </w:r>
      <w:r w:rsidR="00534DEE">
        <w:t>.</w:t>
      </w:r>
      <w:r w:rsidRPr="00981F23">
        <w:rPr>
          <w:vertAlign w:val="superscript"/>
        </w:rPr>
        <w:footnoteReference w:id="22"/>
      </w:r>
      <w:r w:rsidRPr="00981F23">
        <w:t xml:space="preserve"> </w:t>
      </w:r>
    </w:p>
    <w:p w:rsidR="00E9376C" w:rsidRPr="00981F23" w:rsidRDefault="00E9376C" w:rsidP="006311D8">
      <w:pPr>
        <w:pStyle w:val="ParaNum"/>
        <w:widowControl/>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23"/>
      </w:r>
      <w:r w:rsidRPr="00981F23">
        <w:rPr>
          <w:vertAlign w:val="superscript"/>
        </w:rPr>
        <w:t xml:space="preserve"> </w:t>
      </w:r>
      <w:r w:rsidRPr="00981F23">
        <w:t xml:space="preserve">within thirty (30) calendar days of the release date of this Notice of Apparent Liability for Forfeiture, </w:t>
      </w:r>
      <w:r w:rsidR="00BA5D96">
        <w:t>Mr.</w:t>
      </w:r>
      <w:r w:rsidR="00BA5D96" w:rsidRPr="0024728D">
        <w:t xml:space="preserve"> </w:t>
      </w:r>
      <w:r w:rsidR="0024728D" w:rsidRPr="0024728D">
        <w:t xml:space="preserve">Plasencia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38448B">
        <w:t>16</w:t>
      </w:r>
      <w:r w:rsidR="0038448B" w:rsidRPr="00981F23">
        <w:t xml:space="preserve"> </w:t>
      </w:r>
      <w:r w:rsidRPr="00981F23">
        <w:t>below.</w:t>
      </w:r>
    </w:p>
    <w:p w:rsidR="00E9376C" w:rsidRPr="0055574F" w:rsidRDefault="00E9376C" w:rsidP="005101DE">
      <w:pPr>
        <w:pStyle w:val="ParaNum"/>
        <w:widowControl/>
        <w:rPr>
          <w:spacing w:val="-2"/>
        </w:rPr>
      </w:pPr>
      <w:r w:rsidRPr="00981F23">
        <w:t xml:space="preserve">Payment of the forfeiture must be made by check or similar instrument, wire transfer, or credit card, and must include the NAL/Account Number and FRN referenced above.  </w:t>
      </w:r>
      <w:r w:rsidR="00BA5D96">
        <w:t>Mr.</w:t>
      </w:r>
      <w:r w:rsidR="00BA5D96" w:rsidRPr="0024728D">
        <w:t xml:space="preserve"> </w:t>
      </w:r>
      <w:r w:rsidR="0024728D" w:rsidRPr="0024728D">
        <w:t xml:space="preserve">Plasencia </w:t>
      </w:r>
      <w:r w:rsidRPr="00981F23">
        <w:t xml:space="preserve">shall send electronic notification of payment to </w:t>
      </w:r>
      <w:hyperlink r:id="rId8" w:history="1">
        <w:r w:rsidR="00834AED" w:rsidRPr="00C41D94">
          <w:rPr>
            <w:rStyle w:val="Hyperlink"/>
          </w:rPr>
          <w:t>SCR-Response@fcc.gov</w:t>
        </w:r>
      </w:hyperlink>
      <w:r w:rsidR="00834AED">
        <w:t xml:space="preserve"> and </w:t>
      </w:r>
      <w:hyperlink r:id="rId9" w:history="1">
        <w:r w:rsidR="0055574F" w:rsidRPr="00067448">
          <w:rPr>
            <w:rStyle w:val="Hyperlink"/>
          </w:rPr>
          <w:t>Janet.Moran@fcc.gov</w:t>
        </w:r>
      </w:hyperlink>
      <w:r w:rsidR="0055574F">
        <w:rPr>
          <w:spacing w:val="-2"/>
        </w:rPr>
        <w:t xml:space="preserve"> </w:t>
      </w:r>
      <w:r w:rsidRPr="00981F23">
        <w:t>on the date said payment is made.  Regardless of the form of payment, a completed FCC Form 159 (Remittance Advice) must be submitted.</w:t>
      </w:r>
      <w:r w:rsidRPr="00981F23">
        <w:rPr>
          <w:vertAlign w:val="superscript"/>
        </w:rPr>
        <w:footnoteReference w:id="24"/>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rsidR="00E9376C" w:rsidRPr="007F2182" w:rsidRDefault="00E9376C" w:rsidP="006311D8">
      <w:pPr>
        <w:widowControl/>
        <w:numPr>
          <w:ilvl w:val="0"/>
          <w:numId w:val="5"/>
        </w:numPr>
        <w:spacing w:after="120"/>
        <w:rPr>
          <w:b/>
          <w:color w:val="000000"/>
          <w:szCs w:val="22"/>
        </w:rPr>
      </w:pPr>
      <w:r w:rsidRPr="007F2182">
        <w:rPr>
          <w:rFonts w:eastAsia="MS Mincho"/>
          <w:color w:val="000000"/>
          <w:szCs w:val="22"/>
        </w:rPr>
        <w:t>Payment by check or money order must be made payable to the order of the Federal Communications Commission.  Such payments (along with the completed Form 159) must be mailed to Federal Communications Commission, P.O. Box 979088, St. Louis, MO 63197</w:t>
      </w:r>
      <w:r w:rsidR="00D75B1A">
        <w:rPr>
          <w:rFonts w:eastAsia="MS Mincho"/>
          <w:color w:val="000000"/>
          <w:szCs w:val="22"/>
        </w:rPr>
        <w:noBreakHyphen/>
      </w:r>
      <w:r w:rsidRPr="007F2182">
        <w:rPr>
          <w:rFonts w:eastAsia="MS Mincho"/>
          <w:color w:val="000000"/>
          <w:szCs w:val="22"/>
        </w:rPr>
        <w:t>9000, or sent via overnight mail to U.S. Bank – Government Lockbox #979088, SL</w:t>
      </w:r>
      <w:r w:rsidR="00D75B1A">
        <w:rPr>
          <w:rFonts w:eastAsia="MS Mincho"/>
          <w:color w:val="000000"/>
          <w:szCs w:val="22"/>
        </w:rPr>
        <w:noBreakHyphen/>
      </w:r>
      <w:r w:rsidRPr="007F2182">
        <w:rPr>
          <w:rFonts w:eastAsia="MS Mincho"/>
          <w:color w:val="000000"/>
          <w:szCs w:val="22"/>
        </w:rPr>
        <w:t>MO-C2</w:t>
      </w:r>
      <w:r w:rsidR="00D75B1A">
        <w:rPr>
          <w:rFonts w:eastAsia="MS Mincho"/>
          <w:color w:val="000000"/>
          <w:szCs w:val="22"/>
        </w:rPr>
        <w:noBreakHyphen/>
      </w:r>
      <w:r w:rsidRPr="007F2182">
        <w:rPr>
          <w:rFonts w:eastAsia="MS Mincho"/>
          <w:color w:val="000000"/>
          <w:szCs w:val="22"/>
        </w:rPr>
        <w:t>GL, 1005 Convention Plaza, St. Louis, MO 63101.</w:t>
      </w:r>
    </w:p>
    <w:p w:rsidR="004C00CF" w:rsidRPr="007F2182" w:rsidRDefault="004C00CF" w:rsidP="004C00CF">
      <w:pPr>
        <w:widowControl/>
        <w:numPr>
          <w:ilvl w:val="0"/>
          <w:numId w:val="5"/>
        </w:numPr>
        <w:spacing w:after="120"/>
        <w:rPr>
          <w:b/>
          <w:color w:val="000000"/>
          <w:szCs w:val="22"/>
        </w:rPr>
      </w:pPr>
      <w:r w:rsidRPr="007F2182">
        <w:rPr>
          <w:rFonts w:eastAsia="MS Mincho"/>
          <w:color w:val="000000"/>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4C00CF" w:rsidRPr="007F2182" w:rsidRDefault="004C00CF" w:rsidP="004C00CF">
      <w:pPr>
        <w:widowControl/>
        <w:numPr>
          <w:ilvl w:val="0"/>
          <w:numId w:val="5"/>
        </w:numPr>
        <w:spacing w:after="120"/>
        <w:rPr>
          <w:b/>
          <w:color w:val="000000"/>
          <w:szCs w:val="22"/>
        </w:rPr>
      </w:pPr>
      <w:r w:rsidRPr="007F2182">
        <w:rPr>
          <w:rFonts w:eastAsia="MS Mincho"/>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4C00CF" w:rsidRPr="00981F23" w:rsidRDefault="004C00CF" w:rsidP="004C00CF">
      <w:pPr>
        <w:pStyle w:val="ParaNum"/>
        <w:widowControl/>
      </w:pPr>
      <w:r w:rsidRPr="00981F23">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25"/>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ARINQUIRIES@fcc.gov.</w:t>
      </w:r>
    </w:p>
    <w:p w:rsidR="004C00CF" w:rsidRPr="00981F23" w:rsidRDefault="004C00CF" w:rsidP="004C00CF">
      <w:pPr>
        <w:pStyle w:val="ParaNum"/>
        <w:widowControl/>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t>R</w:t>
      </w:r>
      <w:r w:rsidRPr="00981F23">
        <w:t>ules.</w:t>
      </w:r>
      <w:r w:rsidRPr="00981F23">
        <w:rPr>
          <w:vertAlign w:val="superscript"/>
        </w:rPr>
        <w:footnoteReference w:id="26"/>
      </w:r>
      <w:r w:rsidRPr="00981F23">
        <w:t xml:space="preserve">  The written statement must be mailed to the Office of the Secretary, Federal Communications Commission, 445 12th Street, SW, Washington, DC 20554, ATTN:  </w:t>
      </w:r>
      <w:r w:rsidRPr="00665AEB">
        <w:t xml:space="preserve">Enforcement Bureau – </w:t>
      </w:r>
      <w:r>
        <w:t xml:space="preserve">Janet Moran, Field Counsel, </w:t>
      </w:r>
      <w:r w:rsidRPr="00981F23">
        <w:t xml:space="preserve">and must include the NAL/Account Number referenced in the caption.  The statement must also be e-mailed to </w:t>
      </w:r>
      <w:hyperlink r:id="rId10" w:history="1">
        <w:r w:rsidRPr="00C41D94">
          <w:rPr>
            <w:rStyle w:val="Hyperlink"/>
          </w:rPr>
          <w:t>Janet.Moran@fcc.gov</w:t>
        </w:r>
      </w:hyperlink>
      <w:r>
        <w:t xml:space="preserve"> and </w:t>
      </w:r>
      <w:hyperlink r:id="rId11" w:history="1">
        <w:r w:rsidRPr="00067448">
          <w:rPr>
            <w:rStyle w:val="Hyperlink"/>
          </w:rPr>
          <w:t>SCR-Response@fcc.gov</w:t>
        </w:r>
      </w:hyperlink>
      <w:r w:rsidRPr="00981F23">
        <w:t xml:space="preserve">.  </w:t>
      </w:r>
    </w:p>
    <w:p w:rsidR="004C00CF" w:rsidRPr="00981F23" w:rsidRDefault="004C00CF" w:rsidP="004C00CF">
      <w:pPr>
        <w:pStyle w:val="ParaNum"/>
        <w:widowControl/>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rsidR="004C00CF" w:rsidRPr="00626877" w:rsidRDefault="004C00CF" w:rsidP="004C00CF">
      <w:pPr>
        <w:pStyle w:val="ParaNum"/>
        <w:widowControl/>
      </w:pPr>
      <w:r w:rsidRPr="00581321">
        <w:rPr>
          <w:b/>
        </w:rPr>
        <w:t xml:space="preserve">IT IS FURTHER ORDERED </w:t>
      </w:r>
      <w:r w:rsidRPr="00981F23">
        <w:t xml:space="preserve">that a copy of this Notice of Apparent Liability for Forfeiture shall be sent by first class mail and certified mail, return receipt requested, to </w:t>
      </w:r>
      <w:r w:rsidR="00BA5D96">
        <w:t>Mr.</w:t>
      </w:r>
      <w:r w:rsidR="00BA5D96" w:rsidRPr="00BA352C">
        <w:t xml:space="preserve"> </w:t>
      </w:r>
      <w:r w:rsidRPr="00BA352C">
        <w:t>Plasencia</w:t>
      </w:r>
      <w:r w:rsidR="00395FD4">
        <w:t xml:space="preserve"> at his address of record</w:t>
      </w:r>
      <w:r w:rsidRPr="00981F23">
        <w:t>.</w:t>
      </w:r>
    </w:p>
    <w:p w:rsidR="004C00CF" w:rsidRPr="007F2182" w:rsidRDefault="004C00CF" w:rsidP="004C00CF">
      <w:pPr>
        <w:widowControl/>
        <w:spacing w:before="240"/>
        <w:rPr>
          <w:color w:val="000000"/>
        </w:rPr>
      </w:pPr>
      <w:r w:rsidRPr="007F2182">
        <w:rPr>
          <w:color w:val="000000"/>
        </w:rPr>
        <w:tab/>
      </w:r>
      <w:r w:rsidRPr="007F2182">
        <w:rPr>
          <w:color w:val="000000"/>
        </w:rPr>
        <w:tab/>
      </w:r>
      <w:r w:rsidRPr="007F2182">
        <w:rPr>
          <w:color w:val="000000"/>
        </w:rPr>
        <w:tab/>
      </w:r>
      <w:r w:rsidRPr="007F2182">
        <w:rPr>
          <w:color w:val="000000"/>
        </w:rPr>
        <w:tab/>
      </w:r>
      <w:r w:rsidRPr="007F2182">
        <w:rPr>
          <w:color w:val="000000"/>
        </w:rPr>
        <w:tab/>
      </w:r>
      <w:r w:rsidRPr="007F2182">
        <w:rPr>
          <w:color w:val="000000"/>
        </w:rPr>
        <w:tab/>
        <w:t>FEDERAL COMMUNICATIONS COMMISSION</w:t>
      </w:r>
    </w:p>
    <w:p w:rsidR="004C00CF" w:rsidRPr="007F2182" w:rsidRDefault="004C00CF" w:rsidP="004C00CF">
      <w:pPr>
        <w:widowControl/>
        <w:rPr>
          <w:color w:val="000000"/>
        </w:rPr>
      </w:pPr>
    </w:p>
    <w:p w:rsidR="00626877" w:rsidRDefault="00626877" w:rsidP="004C00CF">
      <w:pPr>
        <w:widowControl/>
        <w:ind w:left="4410"/>
        <w:rPr>
          <w:color w:val="000000"/>
        </w:rPr>
      </w:pPr>
    </w:p>
    <w:p w:rsidR="00626877" w:rsidRDefault="00626877" w:rsidP="004C00CF">
      <w:pPr>
        <w:widowControl/>
        <w:ind w:left="4410"/>
        <w:rPr>
          <w:color w:val="000000"/>
        </w:rPr>
      </w:pPr>
    </w:p>
    <w:p w:rsidR="004C00CF" w:rsidRPr="006D73F2" w:rsidRDefault="004C00CF" w:rsidP="004C00CF">
      <w:pPr>
        <w:widowControl/>
        <w:ind w:left="4410"/>
        <w:rPr>
          <w:szCs w:val="22"/>
        </w:rPr>
      </w:pPr>
      <w:r w:rsidRPr="007F2182">
        <w:rPr>
          <w:color w:val="000000"/>
        </w:rPr>
        <w:tab/>
      </w:r>
      <w:r w:rsidRPr="007F2182">
        <w:rPr>
          <w:color w:val="000000"/>
        </w:rPr>
        <w:tab/>
      </w:r>
      <w:r w:rsidRPr="007F2182">
        <w:rPr>
          <w:color w:val="000000"/>
        </w:rPr>
        <w:tab/>
      </w:r>
      <w:r w:rsidRPr="007F2182">
        <w:rPr>
          <w:color w:val="000000"/>
        </w:rPr>
        <w:tab/>
      </w:r>
      <w:r w:rsidRPr="007F2182">
        <w:rPr>
          <w:color w:val="000000"/>
        </w:rPr>
        <w:tab/>
      </w:r>
      <w:r w:rsidRPr="007F2182">
        <w:rPr>
          <w:color w:val="000000"/>
        </w:rPr>
        <w:tab/>
      </w:r>
    </w:p>
    <w:p w:rsidR="004C00CF" w:rsidRDefault="004C00CF" w:rsidP="00626877">
      <w:pPr>
        <w:widowControl/>
        <w:ind w:left="3600" w:firstLine="720"/>
        <w:rPr>
          <w:szCs w:val="22"/>
        </w:rPr>
      </w:pPr>
      <w:r>
        <w:rPr>
          <w:szCs w:val="22"/>
        </w:rPr>
        <w:t>Ronald Ramage</w:t>
      </w:r>
    </w:p>
    <w:p w:rsidR="004C00CF" w:rsidRDefault="004C00CF" w:rsidP="00626877">
      <w:pPr>
        <w:widowControl/>
        <w:ind w:left="3600" w:firstLine="720"/>
        <w:rPr>
          <w:szCs w:val="22"/>
        </w:rPr>
      </w:pPr>
      <w:r w:rsidRPr="005E5EFC">
        <w:rPr>
          <w:szCs w:val="22"/>
        </w:rPr>
        <w:t>Regional Director</w:t>
      </w:r>
    </w:p>
    <w:p w:rsidR="004C00CF" w:rsidRDefault="004C00CF" w:rsidP="00626877">
      <w:pPr>
        <w:widowControl/>
        <w:ind w:left="3600" w:firstLine="720"/>
        <w:rPr>
          <w:szCs w:val="22"/>
        </w:rPr>
      </w:pPr>
      <w:r w:rsidRPr="005E5EFC">
        <w:rPr>
          <w:szCs w:val="22"/>
        </w:rPr>
        <w:t xml:space="preserve">Region </w:t>
      </w:r>
      <w:r>
        <w:rPr>
          <w:szCs w:val="22"/>
        </w:rPr>
        <w:t>Two</w:t>
      </w:r>
    </w:p>
    <w:p w:rsidR="004C00CF" w:rsidRPr="007F2182" w:rsidRDefault="004C00CF" w:rsidP="00626877">
      <w:pPr>
        <w:widowControl/>
        <w:ind w:left="3600" w:firstLine="720"/>
        <w:rPr>
          <w:b/>
          <w:color w:val="000000"/>
        </w:rPr>
      </w:pPr>
      <w:r w:rsidRPr="005E5EFC">
        <w:rPr>
          <w:szCs w:val="22"/>
        </w:rPr>
        <w:t xml:space="preserve">Enforcement Bureau </w:t>
      </w:r>
    </w:p>
    <w:p w:rsidR="00FA0B93" w:rsidRPr="007F2182" w:rsidRDefault="00FA0B93" w:rsidP="004C00CF">
      <w:pPr>
        <w:widowControl/>
        <w:spacing w:after="120"/>
        <w:rPr>
          <w:b/>
          <w:color w:val="000000"/>
        </w:rPr>
      </w:pPr>
    </w:p>
    <w:sectPr w:rsidR="00FA0B93" w:rsidRPr="007F2182" w:rsidSect="007C3A6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63" w:rsidRDefault="00505863">
      <w:r>
        <w:separator/>
      </w:r>
    </w:p>
  </w:endnote>
  <w:endnote w:type="continuationSeparator" w:id="0">
    <w:p w:rsidR="00505863" w:rsidRDefault="0050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6D31E3">
      <w:rPr>
        <w:rStyle w:val="PageNumber"/>
        <w:noProof/>
        <w:szCs w:val="22"/>
      </w:rPr>
      <w:t>2</w:t>
    </w:r>
    <w:r w:rsidRPr="00575313">
      <w:rPr>
        <w:rStyle w:val="PageNumber"/>
        <w:szCs w:val="22"/>
      </w:rPr>
      <w:fldChar w:fldCharType="end"/>
    </w:r>
  </w:p>
  <w:p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63" w:rsidRDefault="00505863">
      <w:r>
        <w:separator/>
      </w:r>
    </w:p>
  </w:footnote>
  <w:footnote w:type="continuationSeparator" w:id="0">
    <w:p w:rsidR="00505863" w:rsidRDefault="00505863" w:rsidP="00F60397">
      <w:r w:rsidRPr="00F60397">
        <w:rPr>
          <w:sz w:val="20"/>
        </w:rPr>
        <w:t>(Continued from previous page…)</w:t>
      </w:r>
      <w:r>
        <w:rPr>
          <w:sz w:val="20"/>
        </w:rPr>
        <w:t xml:space="preserve"> </w:t>
      </w:r>
      <w:r>
        <w:separator/>
      </w:r>
    </w:p>
  </w:footnote>
  <w:footnote w:type="continuationNotice" w:id="1">
    <w:p w:rsidR="00505863" w:rsidRPr="00F60397" w:rsidRDefault="00505863" w:rsidP="00AE54D6">
      <w:pPr>
        <w:jc w:val="right"/>
        <w:rPr>
          <w:sz w:val="20"/>
        </w:rPr>
      </w:pPr>
      <w:r w:rsidRPr="00F60397">
        <w:rPr>
          <w:sz w:val="20"/>
        </w:rPr>
        <w:t>(continued…)</w:t>
      </w:r>
    </w:p>
  </w:footnote>
  <w:footnote w:id="2">
    <w:p w:rsidR="007E69F7" w:rsidRDefault="007E69F7">
      <w:pPr>
        <w:pStyle w:val="FootnoteText"/>
      </w:pPr>
      <w:r>
        <w:rPr>
          <w:rStyle w:val="FootnoteReference"/>
        </w:rPr>
        <w:footnoteRef/>
      </w:r>
      <w:r>
        <w:t xml:space="preserve"> </w:t>
      </w:r>
      <w:r w:rsidRPr="00645CBB">
        <w:t xml:space="preserve">The investigation began under File No. EB-FIELDSCR-16-00021267.  Any future correspondence with the Commission concerning this matter should reflect </w:t>
      </w:r>
      <w:r w:rsidR="00A95F3F" w:rsidRPr="00645CBB">
        <w:t xml:space="preserve">the </w:t>
      </w:r>
      <w:r w:rsidRPr="00645CBB">
        <w:t>new case number.</w:t>
      </w:r>
    </w:p>
  </w:footnote>
  <w:footnote w:id="3">
    <w:p w:rsidR="00402C98" w:rsidRDefault="00402C98">
      <w:pPr>
        <w:pStyle w:val="FootnoteText"/>
      </w:pPr>
      <w:r>
        <w:rPr>
          <w:rStyle w:val="FootnoteReference"/>
        </w:rPr>
        <w:footnoteRef/>
      </w:r>
      <w:r>
        <w:t xml:space="preserve"> </w:t>
      </w:r>
      <w:r w:rsidR="00AE11E1">
        <w:t>The agent</w:t>
      </w:r>
      <w:r w:rsidR="00AC5371">
        <w:t>s</w:t>
      </w:r>
      <w:r w:rsidR="00AE11E1">
        <w:t xml:space="preserve"> confirmed via public records that a member of Sergio Plasencia’s family owned the residence and that Sergio Plasencia lived there.</w:t>
      </w:r>
      <w:r>
        <w:t xml:space="preserve"> </w:t>
      </w:r>
    </w:p>
  </w:footnote>
  <w:footnote w:id="4">
    <w:p w:rsidR="00F26655" w:rsidRDefault="00F26655">
      <w:pPr>
        <w:pStyle w:val="FootnoteText"/>
      </w:pPr>
      <w:r>
        <w:rPr>
          <w:rStyle w:val="FootnoteReference"/>
        </w:rPr>
        <w:footnoteRef/>
      </w:r>
      <w:r>
        <w:t xml:space="preserve"> </w:t>
      </w:r>
      <w:r w:rsidRPr="00D01D8B">
        <w:t>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5">
    <w:p w:rsidR="00234D24" w:rsidRPr="00234D24" w:rsidRDefault="00234D24">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_Ref480462298 \r \h </w:instrText>
      </w:r>
      <w:r>
        <w:fldChar w:fldCharType="separate"/>
      </w:r>
      <w:r>
        <w:t>7</w:t>
      </w:r>
      <w:r>
        <w:fldChar w:fldCharType="end"/>
      </w:r>
      <w:r>
        <w:t>.</w:t>
      </w:r>
    </w:p>
  </w:footnote>
  <w:footnote w:id="6">
    <w:p w:rsidR="00585027" w:rsidRDefault="00585027" w:rsidP="00585027">
      <w:pPr>
        <w:pStyle w:val="FootnoteText"/>
      </w:pPr>
      <w:r>
        <w:rPr>
          <w:rStyle w:val="FootnoteReference"/>
        </w:rPr>
        <w:footnoteRef/>
      </w:r>
      <w:r>
        <w:t xml:space="preserve"> </w:t>
      </w:r>
      <w:r w:rsidR="00CA6159">
        <w:rPr>
          <w:i/>
        </w:rPr>
        <w:t>Sergio Pla</w:t>
      </w:r>
      <w:r w:rsidR="00613F7C">
        <w:rPr>
          <w:i/>
        </w:rPr>
        <w:t>s</w:t>
      </w:r>
      <w:r w:rsidR="00CA6159">
        <w:rPr>
          <w:i/>
        </w:rPr>
        <w:t>en</w:t>
      </w:r>
      <w:r w:rsidR="00613F7C">
        <w:rPr>
          <w:i/>
        </w:rPr>
        <w:t>c</w:t>
      </w:r>
      <w:r w:rsidR="00CA6159">
        <w:rPr>
          <w:i/>
        </w:rPr>
        <w:t>ia</w:t>
      </w:r>
      <w:r>
        <w:t xml:space="preserve">, Notice of Unlicensed Operation (EB May </w:t>
      </w:r>
      <w:r w:rsidR="00613F7C">
        <w:t>3</w:t>
      </w:r>
      <w:r>
        <w:t xml:space="preserve">, 2016)(on file in </w:t>
      </w:r>
      <w:r w:rsidRPr="0074195D">
        <w:t>EBATS File No. EB-FIELDSCR-16-0002</w:t>
      </w:r>
      <w:r w:rsidR="00901FD1">
        <w:t>1267</w:t>
      </w:r>
      <w:r>
        <w:t>).</w:t>
      </w:r>
      <w:r w:rsidR="00CB5AD9">
        <w:t xml:space="preserve">    </w:t>
      </w:r>
    </w:p>
  </w:footnote>
  <w:footnote w:id="7">
    <w:p w:rsidR="00585027" w:rsidRDefault="00585027" w:rsidP="00585027">
      <w:pPr>
        <w:pStyle w:val="FootnoteText"/>
      </w:pPr>
      <w:r>
        <w:rPr>
          <w:rStyle w:val="FootnoteReference"/>
        </w:rPr>
        <w:footnoteRef/>
      </w:r>
      <w:r>
        <w:t xml:space="preserve"> </w:t>
      </w:r>
      <w:r w:rsidR="00613F7C">
        <w:rPr>
          <w:i/>
        </w:rPr>
        <w:t>Sergio Pla</w:t>
      </w:r>
      <w:r w:rsidR="003D19BD">
        <w:rPr>
          <w:i/>
        </w:rPr>
        <w:t>s</w:t>
      </w:r>
      <w:r w:rsidR="00613F7C">
        <w:rPr>
          <w:i/>
        </w:rPr>
        <w:t>encia</w:t>
      </w:r>
      <w:r>
        <w:t xml:space="preserve">, Notice of Unlicensed Operation (EB May </w:t>
      </w:r>
      <w:r w:rsidR="00613F7C">
        <w:t>4</w:t>
      </w:r>
      <w:r>
        <w:t xml:space="preserve">, 2016)(on file in </w:t>
      </w:r>
      <w:r w:rsidRPr="0074195D">
        <w:t>EBATS File No. EB-FIELDSCR-16-00021</w:t>
      </w:r>
      <w:r w:rsidR="00613F7C">
        <w:t>267</w:t>
      </w:r>
      <w:r>
        <w:t>).</w:t>
      </w:r>
      <w:r w:rsidR="00BA177F">
        <w:t xml:space="preserve">  </w:t>
      </w:r>
      <w:r w:rsidR="00BA177F" w:rsidRPr="00CB5AD9">
        <w:t xml:space="preserve">The return receipt </w:t>
      </w:r>
      <w:r w:rsidR="00BA177F">
        <w:t xml:space="preserve">stated </w:t>
      </w:r>
      <w:r w:rsidR="00BA177F" w:rsidRPr="00CB5AD9">
        <w:t>that the NOUO was received at Mr. Plasencia’s residence on May 6, 2016</w:t>
      </w:r>
      <w:r w:rsidR="00BA177F">
        <w:t xml:space="preserve">.  </w:t>
      </w:r>
      <w:r>
        <w:t xml:space="preserve"> </w:t>
      </w:r>
    </w:p>
  </w:footnote>
  <w:footnote w:id="8">
    <w:p w:rsidR="00ED0569" w:rsidRPr="00726AE7" w:rsidRDefault="00ED0569" w:rsidP="00D226FF">
      <w:pPr>
        <w:pStyle w:val="FootnoteText"/>
        <w:rPr>
          <w:b/>
        </w:rPr>
      </w:pPr>
      <w:r>
        <w:rPr>
          <w:rStyle w:val="FootnoteReference"/>
        </w:rPr>
        <w:footnoteRef/>
      </w:r>
      <w:r>
        <w:t xml:space="preserve"> Radio Data System (RDS) is a feature available on most newer</w:t>
      </w:r>
      <w:r w:rsidR="009C1AAA">
        <w:t xml:space="preserve"> model</w:t>
      </w:r>
      <w:r>
        <w:t xml:space="preserve"> </w:t>
      </w:r>
      <w:r w:rsidR="008A6DB3">
        <w:t xml:space="preserve">AM/FM </w:t>
      </w:r>
      <w:r>
        <w:t xml:space="preserve">radios which </w:t>
      </w:r>
      <w:r w:rsidRPr="00323790">
        <w:t>enabl</w:t>
      </w:r>
      <w:r>
        <w:t xml:space="preserve">es </w:t>
      </w:r>
      <w:r w:rsidRPr="00323790">
        <w:t xml:space="preserve">the radio station name </w:t>
      </w:r>
      <w:r>
        <w:t xml:space="preserve">and other data </w:t>
      </w:r>
      <w:r w:rsidRPr="00323790">
        <w:t xml:space="preserve">to be </w:t>
      </w:r>
      <w:r>
        <w:t>shown</w:t>
      </w:r>
      <w:r w:rsidRPr="00323790">
        <w:t xml:space="preserve"> on the radio display</w:t>
      </w:r>
      <w:r>
        <w:t xml:space="preserve">.  </w:t>
      </w:r>
      <w:hyperlink r:id="rId1" w:history="1">
        <w:r w:rsidRPr="002205BD">
          <w:rPr>
            <w:rStyle w:val="Hyperlink"/>
          </w:rPr>
          <w:t>https://www.electronics-notes.com/articles/audio-video/broadcast-audio/rds-radio-data-system-basics-tutorial.php</w:t>
        </w:r>
      </w:hyperlink>
      <w:r>
        <w:rPr>
          <w:rStyle w:val="Hyperlink"/>
        </w:rPr>
        <w:t xml:space="preserve">.  </w:t>
      </w:r>
    </w:p>
  </w:footnote>
  <w:footnote w:id="9">
    <w:p w:rsidR="00BA177F" w:rsidRDefault="00BA177F" w:rsidP="00BA177F">
      <w:pPr>
        <w:pStyle w:val="FootnoteText"/>
      </w:pPr>
      <w:r>
        <w:rPr>
          <w:rStyle w:val="FootnoteReference"/>
        </w:rPr>
        <w:footnoteRef/>
      </w:r>
      <w:r>
        <w:t xml:space="preserve"> Note that this </w:t>
      </w:r>
      <w:r w:rsidR="00DC78A7">
        <w:t xml:space="preserve">property </w:t>
      </w:r>
      <w:r>
        <w:t>is different than that associated with the May 2016 P</w:t>
      </w:r>
      <w:r w:rsidR="002A6217">
        <w:t>l</w:t>
      </w:r>
      <w:r>
        <w:t>asencia NOUO</w:t>
      </w:r>
      <w:r w:rsidR="00455C66">
        <w:t>s</w:t>
      </w:r>
      <w:r>
        <w:t xml:space="preserve">.    </w:t>
      </w:r>
    </w:p>
  </w:footnote>
  <w:footnote w:id="10">
    <w:p w:rsidR="00B85D6B" w:rsidRDefault="00B85D6B" w:rsidP="00B85D6B">
      <w:pPr>
        <w:pStyle w:val="FootnoteText"/>
      </w:pPr>
      <w:r>
        <w:rPr>
          <w:rStyle w:val="FootnoteReference"/>
        </w:rPr>
        <w:footnoteRef/>
      </w:r>
      <w:r>
        <w:t xml:space="preserve"> </w:t>
      </w:r>
      <w:r w:rsidRPr="00F33CA9">
        <w:rPr>
          <w:i/>
        </w:rPr>
        <w:t>Sergio Plasencia</w:t>
      </w:r>
      <w:r>
        <w:t>, Notice of Unlicensed Operation (EB June 3, 2010)</w:t>
      </w:r>
      <w:r w:rsidR="00D75B1A">
        <w:t xml:space="preserve"> </w:t>
      </w:r>
      <w:r>
        <w:t xml:space="preserve">(on file in </w:t>
      </w:r>
      <w:r w:rsidRPr="005E1CDD">
        <w:t>Case EB-10-MA-0093</w:t>
      </w:r>
      <w:r>
        <w:t>).</w:t>
      </w:r>
    </w:p>
  </w:footnote>
  <w:footnote w:id="11">
    <w:p w:rsidR="009C7400" w:rsidRDefault="009C7400">
      <w:pPr>
        <w:pStyle w:val="FootnoteText"/>
      </w:pPr>
      <w:r>
        <w:rPr>
          <w:rStyle w:val="FootnoteReference"/>
        </w:rPr>
        <w:footnoteRef/>
      </w:r>
      <w:r>
        <w:t xml:space="preserve"> 47 U.S.C. § 301.</w:t>
      </w:r>
    </w:p>
  </w:footnote>
  <w:footnote w:id="12">
    <w:p w:rsidR="000A633B" w:rsidRPr="007F2182" w:rsidRDefault="000A633B" w:rsidP="00796CA3">
      <w:pPr>
        <w:pStyle w:val="FootnoteText"/>
        <w:rPr>
          <w:b/>
          <w:i/>
          <w:color w:val="000000"/>
        </w:rPr>
      </w:pPr>
      <w:r w:rsidRPr="007F2182">
        <w:rPr>
          <w:rStyle w:val="FootnoteReference"/>
          <w:color w:val="000000"/>
        </w:rPr>
        <w:footnoteRef/>
      </w:r>
      <w:r w:rsidRPr="007F2182">
        <w:rPr>
          <w:color w:val="000000"/>
        </w:rPr>
        <w:t xml:space="preserve"> 47 U.S.C. § 503(b).</w:t>
      </w:r>
      <w:r w:rsidR="004412B4" w:rsidRPr="007F2182">
        <w:rPr>
          <w:color w:val="000000"/>
        </w:rPr>
        <w:t xml:space="preserve"> </w:t>
      </w:r>
    </w:p>
  </w:footnote>
  <w:footnote w:id="13">
    <w:p w:rsidR="002F3CB7" w:rsidRPr="007F2182" w:rsidRDefault="002F3CB7" w:rsidP="002F3CB7">
      <w:pPr>
        <w:pStyle w:val="FootnoteText"/>
        <w:rPr>
          <w:color w:val="000000"/>
        </w:rPr>
      </w:pPr>
      <w:r w:rsidRPr="007F2182">
        <w:rPr>
          <w:rStyle w:val="FootnoteReference"/>
          <w:color w:val="000000"/>
        </w:rPr>
        <w:footnoteRef/>
      </w:r>
      <w:r w:rsidRPr="007F2182">
        <w:rPr>
          <w:color w:val="000000"/>
        </w:rPr>
        <w:t xml:space="preserve"> </w:t>
      </w:r>
      <w:r w:rsidR="00455C66" w:rsidRPr="00455C66">
        <w:rPr>
          <w:i/>
          <w:iCs/>
          <w:color w:val="000000"/>
        </w:rPr>
        <w:t>See</w:t>
      </w:r>
      <w:r w:rsidR="00455C66" w:rsidRPr="00455C66">
        <w:rPr>
          <w:color w:val="000000"/>
        </w:rPr>
        <w:t xml:space="preserve"> 47 U.S.C. § 503(b)(2)(D); 47 CFR §§ 1.80(b)(7), (9); </w:t>
      </w:r>
      <w:r w:rsidR="00455C66" w:rsidRPr="00455C66">
        <w:rPr>
          <w:i/>
          <w:iCs/>
          <w:color w:val="000000"/>
        </w:rPr>
        <w:t>see also</w:t>
      </w:r>
      <w:r w:rsidR="00455C66" w:rsidRPr="00455C66">
        <w:rPr>
          <w:color w:val="000000"/>
        </w:rPr>
        <w:t xml:space="preserve"> </w:t>
      </w:r>
      <w:r w:rsidR="00455C66" w:rsidRPr="00455C66">
        <w:rPr>
          <w:i/>
          <w:iCs/>
          <w:color w:val="000000"/>
        </w:rPr>
        <w:t>Jay Peralta, Corona, New York</w:t>
      </w:r>
      <w:r w:rsidR="00455C66" w:rsidRPr="00455C66">
        <w:rPr>
          <w:color w:val="000000"/>
        </w:rPr>
        <w:t>, Notice of Apparent Liability for Forfeiture, FCC 17-35, n.30 (rel. Apr. 14, 2017) (discussing inflation adjustments to the forfeitures specified in Section 503(b)(2)(D)).</w:t>
      </w:r>
    </w:p>
  </w:footnote>
  <w:footnote w:id="14">
    <w:p w:rsidR="002F3CB7" w:rsidRPr="007F2182" w:rsidRDefault="002F3CB7" w:rsidP="002F3CB7">
      <w:pPr>
        <w:pStyle w:val="FootnoteText"/>
        <w:rPr>
          <w:color w:val="000000"/>
          <w:lang w:val="es-ES"/>
        </w:rPr>
      </w:pPr>
      <w:r w:rsidRPr="007F2182">
        <w:rPr>
          <w:rStyle w:val="FootnoteReference"/>
          <w:color w:val="000000"/>
        </w:rPr>
        <w:footnoteRef/>
      </w:r>
      <w:r w:rsidRPr="007F2182">
        <w:rPr>
          <w:color w:val="000000"/>
          <w:lang w:val="es-ES"/>
        </w:rPr>
        <w:t xml:space="preserve"> 47 U.S.C. § 503(b)(2)(E).</w:t>
      </w:r>
    </w:p>
  </w:footnote>
  <w:footnote w:id="15">
    <w:p w:rsidR="00EA5433" w:rsidRPr="007F2182" w:rsidRDefault="00EA5433" w:rsidP="00EA5433">
      <w:pPr>
        <w:pStyle w:val="FootnoteText"/>
        <w:rPr>
          <w:color w:val="000000"/>
        </w:rPr>
      </w:pPr>
      <w:r w:rsidRPr="007F2182">
        <w:rPr>
          <w:rStyle w:val="FootnoteReference"/>
          <w:color w:val="000000"/>
        </w:rPr>
        <w:footnoteRef/>
      </w:r>
      <w:r w:rsidRPr="007F2182">
        <w:rPr>
          <w:color w:val="000000"/>
        </w:rPr>
        <w:t xml:space="preserve"> 47 </w:t>
      </w:r>
      <w:r w:rsidR="00C23859" w:rsidRPr="007F2182">
        <w:rPr>
          <w:color w:val="000000"/>
        </w:rPr>
        <w:t>CFR</w:t>
      </w:r>
      <w:r w:rsidRPr="007F2182">
        <w:rPr>
          <w:color w:val="000000"/>
        </w:rPr>
        <w:t xml:space="preserve"> § 1.80(b)(8), Note to paragraph (b)(8). </w:t>
      </w:r>
    </w:p>
  </w:footnote>
  <w:footnote w:id="16">
    <w:p w:rsidR="00EA5433" w:rsidRPr="007F2182" w:rsidRDefault="00EA5433" w:rsidP="00EA5433">
      <w:pPr>
        <w:pStyle w:val="FootnoteText"/>
        <w:rPr>
          <w:color w:val="000000"/>
        </w:rPr>
      </w:pPr>
      <w:r w:rsidRPr="007F2182">
        <w:rPr>
          <w:rStyle w:val="FootnoteReference"/>
          <w:color w:val="000000"/>
        </w:rPr>
        <w:footnoteRef/>
      </w:r>
      <w:r w:rsidRPr="007F2182">
        <w:rPr>
          <w:color w:val="000000"/>
        </w:rPr>
        <w:t xml:space="preserve"> </w:t>
      </w:r>
      <w:r w:rsidRPr="007F2182">
        <w:rPr>
          <w:i/>
          <w:color w:val="000000"/>
        </w:rPr>
        <w:t>Id</w:t>
      </w:r>
      <w:r w:rsidRPr="007F2182">
        <w:rPr>
          <w:color w:val="000000"/>
        </w:rPr>
        <w:t>.</w:t>
      </w:r>
      <w:r w:rsidR="00F472DB" w:rsidRPr="007F2182">
        <w:rPr>
          <w:color w:val="000000"/>
        </w:rPr>
        <w:t xml:space="preserve">  </w:t>
      </w:r>
      <w:r w:rsidR="00F472DB" w:rsidRPr="007F2182">
        <w:rPr>
          <w:i/>
          <w:color w:val="000000"/>
        </w:rPr>
        <w:t>See also</w:t>
      </w:r>
      <w:r w:rsidR="00F472DB" w:rsidRPr="007F2182">
        <w:rPr>
          <w:color w:val="000000"/>
        </w:rPr>
        <w:t xml:space="preserve"> </w:t>
      </w:r>
      <w:r w:rsidR="00F472DB" w:rsidRPr="007F2182">
        <w:rPr>
          <w:i/>
          <w:color w:val="000000"/>
        </w:rPr>
        <w:t>The Commission’s Forfeiture Policy Statement and Amendment of Section 1.80 of the Rules to Incorporate the Forfeiture Guidelines</w:t>
      </w:r>
      <w:r w:rsidR="00F472DB" w:rsidRPr="007F2182">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00F472DB" w:rsidRPr="007F2182">
        <w:rPr>
          <w:i/>
          <w:color w:val="000000"/>
        </w:rPr>
        <w:t>Forfeiture Policy Statement</w:t>
      </w:r>
      <w:r w:rsidR="00F472DB" w:rsidRPr="007F2182">
        <w:rPr>
          <w:color w:val="000000"/>
        </w:rPr>
        <w:t xml:space="preserve">), </w:t>
      </w:r>
      <w:r w:rsidR="00F472DB" w:rsidRPr="007F2182">
        <w:rPr>
          <w:i/>
          <w:color w:val="000000"/>
        </w:rPr>
        <w:t>recons. denied</w:t>
      </w:r>
      <w:r w:rsidR="00F472DB" w:rsidRPr="007F2182">
        <w:rPr>
          <w:color w:val="000000"/>
        </w:rPr>
        <w:t xml:space="preserve">, Memorandum Opinion and Order, 15 FCC Rcd 303 (1999).   </w:t>
      </w:r>
    </w:p>
  </w:footnote>
  <w:footnote w:id="17">
    <w:p w:rsidR="002F3CB7" w:rsidRPr="007F2182" w:rsidRDefault="002F3CB7" w:rsidP="002F3CB7">
      <w:pPr>
        <w:pStyle w:val="FootnoteText"/>
        <w:rPr>
          <w:color w:val="000000"/>
        </w:rPr>
      </w:pPr>
      <w:r w:rsidRPr="007F2182">
        <w:rPr>
          <w:rStyle w:val="FootnoteReference"/>
          <w:color w:val="000000"/>
        </w:rPr>
        <w:footnoteRef/>
      </w:r>
      <w:r w:rsidRPr="007F2182">
        <w:rPr>
          <w:color w:val="000000"/>
        </w:rPr>
        <w:t xml:space="preserve"> 47 </w:t>
      </w:r>
      <w:r w:rsidR="00C23859" w:rsidRPr="007F2182">
        <w:rPr>
          <w:color w:val="000000"/>
        </w:rPr>
        <w:t>CFR</w:t>
      </w:r>
      <w:r w:rsidRPr="007F2182">
        <w:rPr>
          <w:color w:val="000000"/>
        </w:rPr>
        <w:t xml:space="preserve"> § 1.80(b).</w:t>
      </w:r>
    </w:p>
  </w:footnote>
  <w:footnote w:id="18">
    <w:p w:rsidR="001D4C80" w:rsidRPr="00726AE7" w:rsidRDefault="001D4C80">
      <w:pPr>
        <w:pStyle w:val="FootnoteText"/>
        <w:rPr>
          <w:b/>
        </w:rPr>
      </w:pPr>
      <w:r>
        <w:rPr>
          <w:rStyle w:val="FootnoteReference"/>
        </w:rPr>
        <w:footnoteRef/>
      </w:r>
      <w:r>
        <w:rPr>
          <w:b/>
        </w:rPr>
        <w:t xml:space="preserve"> </w:t>
      </w:r>
      <w:r w:rsidR="0029669B" w:rsidRPr="00726AE7">
        <w:t xml:space="preserve">Mr. Plasencia was warned verbally and in writing in 2010 that operation of a radio station without authorization is illegal and could subject him to forfeitures and other punishment.  </w:t>
      </w:r>
      <w:r w:rsidR="00A34741" w:rsidRPr="00726AE7">
        <w:t xml:space="preserve">Mr. Plasencia was warned verbally and in writing again in May 2016 that operation of a radio station without authorization is illegal.  </w:t>
      </w:r>
      <w:r w:rsidR="00A34741">
        <w:rPr>
          <w:b/>
        </w:rPr>
        <w:t xml:space="preserve"> </w:t>
      </w:r>
      <w:r>
        <w:rPr>
          <w:b/>
        </w:rPr>
        <w:t xml:space="preserve"> </w:t>
      </w:r>
    </w:p>
  </w:footnote>
  <w:footnote w:id="19">
    <w:p w:rsidR="00251006" w:rsidRDefault="00251006">
      <w:pPr>
        <w:pStyle w:val="FootnoteText"/>
      </w:pPr>
      <w:r>
        <w:rPr>
          <w:rStyle w:val="FootnoteReference"/>
        </w:rPr>
        <w:footnoteRef/>
      </w:r>
      <w:r>
        <w:t xml:space="preserve"> </w:t>
      </w:r>
      <w:r w:rsidRPr="00224C20">
        <w:rPr>
          <w:i/>
        </w:rPr>
        <w:t>See, e.g.,</w:t>
      </w:r>
      <w:r w:rsidR="002970E2" w:rsidRPr="002970E2">
        <w:rPr>
          <w:i/>
        </w:rPr>
        <w:t xml:space="preserve"> </w:t>
      </w:r>
      <w:r w:rsidR="002970E2">
        <w:rPr>
          <w:i/>
        </w:rPr>
        <w:t xml:space="preserve">Marc-Nus Charles, </w:t>
      </w:r>
      <w:r w:rsidR="002970E2">
        <w:t xml:space="preserve">Notice of Apparent Liability for Forfeiture, 29 FCC Rcd 5835 (EB 2014) (proposing to double the $10,000 base forfeiture amount for an unlicensed radio operator after subject continued operating despite receiving written warnings); </w:t>
      </w:r>
      <w:r w:rsidR="002970E2">
        <w:rPr>
          <w:i/>
        </w:rPr>
        <w:t xml:space="preserve">Whisler </w:t>
      </w:r>
      <w:r w:rsidR="002970E2" w:rsidRPr="00D65466">
        <w:rPr>
          <w:i/>
        </w:rPr>
        <w:t>Fleurinor</w:t>
      </w:r>
      <w:r w:rsidR="002970E2">
        <w:t xml:space="preserve">, </w:t>
      </w:r>
      <w:r w:rsidR="002970E2" w:rsidRPr="00C23D01">
        <w:t>Notice</w:t>
      </w:r>
      <w:r w:rsidR="002970E2">
        <w:t xml:space="preserve"> of Apparent Liability for Forfeiture, 26 FCC Rcd 2478 (EB 2011) (proposing $20,000 forfeiture for repeat unlicensed operations in violation of Section 301 of the Act after receiving two written warnings); </w:t>
      </w:r>
      <w:r w:rsidR="002970E2">
        <w:rPr>
          <w:i/>
        </w:rPr>
        <w:t>Nouno</w:t>
      </w:r>
      <w:r w:rsidR="008C408D">
        <w:rPr>
          <w:i/>
        </w:rPr>
        <w:t>u</w:t>
      </w:r>
      <w:r w:rsidR="002970E2">
        <w:rPr>
          <w:i/>
        </w:rPr>
        <w:t xml:space="preserve">ne </w:t>
      </w:r>
      <w:r w:rsidR="002970E2" w:rsidRPr="00D65466">
        <w:rPr>
          <w:i/>
        </w:rPr>
        <w:t>Lubin</w:t>
      </w:r>
      <w:r w:rsidR="002970E2">
        <w:t>, Notice of Apparent Liability for Forfeiture, 25 FCC Rcd 12654 (EB 2010) (proposing $20,000 forfeiture for repeat violation of Section 301 after receiving two written warnings).</w:t>
      </w:r>
      <w:r w:rsidR="00FB16C1">
        <w:t xml:space="preserve">  </w:t>
      </w:r>
    </w:p>
  </w:footnote>
  <w:footnote w:id="20">
    <w:p w:rsidR="000A633B" w:rsidRPr="007F2182" w:rsidRDefault="000A633B" w:rsidP="00796CA3">
      <w:pPr>
        <w:pStyle w:val="FootnoteText"/>
        <w:widowControl w:val="0"/>
        <w:rPr>
          <w:color w:val="000000"/>
        </w:rPr>
      </w:pPr>
      <w:r w:rsidRPr="007F2182">
        <w:rPr>
          <w:rStyle w:val="FootnoteReference"/>
          <w:color w:val="000000"/>
        </w:rPr>
        <w:footnoteRef/>
      </w:r>
      <w:r w:rsidRPr="007F2182">
        <w:rPr>
          <w:color w:val="000000"/>
        </w:rPr>
        <w:t xml:space="preserve"> 47 U.S.C. § 503(b).</w:t>
      </w:r>
    </w:p>
  </w:footnote>
  <w:footnote w:id="21">
    <w:p w:rsidR="000A633B" w:rsidRPr="007F2182" w:rsidRDefault="000A633B" w:rsidP="00796CA3">
      <w:pPr>
        <w:pStyle w:val="FootnoteText"/>
        <w:rPr>
          <w:color w:val="000000"/>
        </w:rPr>
      </w:pPr>
      <w:r w:rsidRPr="007F2182">
        <w:rPr>
          <w:rStyle w:val="FootnoteReference"/>
          <w:color w:val="000000"/>
        </w:rPr>
        <w:footnoteRef/>
      </w:r>
      <w:r w:rsidRPr="007F2182">
        <w:rPr>
          <w:color w:val="000000"/>
          <w:lang w:val="es-ES"/>
        </w:rPr>
        <w:t xml:space="preserve"> 47 </w:t>
      </w:r>
      <w:r w:rsidR="00C23859" w:rsidRPr="007F2182">
        <w:rPr>
          <w:color w:val="000000"/>
          <w:lang w:val="es-ES"/>
        </w:rPr>
        <w:t>CFR</w:t>
      </w:r>
      <w:r w:rsidRPr="007F2182">
        <w:rPr>
          <w:color w:val="000000"/>
          <w:lang w:val="es-ES"/>
        </w:rPr>
        <w:t xml:space="preserve"> § 1.80.</w:t>
      </w:r>
    </w:p>
  </w:footnote>
  <w:footnote w:id="22">
    <w:p w:rsidR="000A633B" w:rsidRPr="007F2182" w:rsidRDefault="000A633B" w:rsidP="00796CA3">
      <w:pPr>
        <w:pStyle w:val="FootnoteText"/>
        <w:rPr>
          <w:color w:val="000000"/>
        </w:rPr>
      </w:pPr>
      <w:r w:rsidRPr="007F2182">
        <w:rPr>
          <w:rStyle w:val="FootnoteReference"/>
          <w:color w:val="000000"/>
        </w:rPr>
        <w:footnoteRef/>
      </w:r>
      <w:r w:rsidRPr="007F2182">
        <w:rPr>
          <w:color w:val="000000"/>
          <w:lang w:val="es-ES"/>
        </w:rPr>
        <w:t xml:space="preserve"> 47 U.S.C. § </w:t>
      </w:r>
      <w:r w:rsidR="007650B6" w:rsidRPr="007F2182">
        <w:rPr>
          <w:color w:val="000000"/>
          <w:lang w:val="es-ES"/>
        </w:rPr>
        <w:t xml:space="preserve">301. </w:t>
      </w:r>
    </w:p>
  </w:footnote>
  <w:footnote w:id="23">
    <w:p w:rsidR="000A633B" w:rsidRPr="007F2182" w:rsidRDefault="000A633B" w:rsidP="00796CA3">
      <w:pPr>
        <w:pStyle w:val="FootnoteText"/>
        <w:rPr>
          <w:color w:val="000000"/>
        </w:rPr>
      </w:pPr>
      <w:r w:rsidRPr="007F2182">
        <w:rPr>
          <w:rStyle w:val="FootnoteReference"/>
          <w:color w:val="000000"/>
        </w:rPr>
        <w:footnoteRef/>
      </w:r>
      <w:r w:rsidRPr="007F2182">
        <w:rPr>
          <w:color w:val="000000"/>
        </w:rPr>
        <w:t xml:space="preserve"> 47 </w:t>
      </w:r>
      <w:r w:rsidR="00C23859" w:rsidRPr="007F2182">
        <w:rPr>
          <w:color w:val="000000"/>
        </w:rPr>
        <w:t>CFR</w:t>
      </w:r>
      <w:r w:rsidRPr="007F2182">
        <w:rPr>
          <w:color w:val="000000"/>
        </w:rPr>
        <w:t xml:space="preserve"> § 1.80.</w:t>
      </w:r>
    </w:p>
  </w:footnote>
  <w:footnote w:id="24">
    <w:p w:rsidR="000A633B" w:rsidRPr="007F2182" w:rsidRDefault="000A633B" w:rsidP="00796CA3">
      <w:pPr>
        <w:pStyle w:val="FootnoteText"/>
        <w:rPr>
          <w:color w:val="000000"/>
        </w:rPr>
      </w:pPr>
      <w:r w:rsidRPr="007F2182">
        <w:rPr>
          <w:rStyle w:val="FootnoteReference"/>
          <w:color w:val="000000"/>
        </w:rPr>
        <w:footnoteRef/>
      </w:r>
      <w:r w:rsidRPr="007F2182">
        <w:rPr>
          <w:color w:val="000000"/>
        </w:rPr>
        <w:t xml:space="preserve"> </w:t>
      </w:r>
      <w:r w:rsidRPr="007F2182">
        <w:rPr>
          <w:rFonts w:eastAsia="MS Mincho"/>
          <w:color w:val="000000"/>
        </w:rPr>
        <w:t>An FCC Form 159 and detailed instructions for completing the form may be obtained at http://www.fcc.gov/Forms/Form159/159.pdf.</w:t>
      </w:r>
    </w:p>
  </w:footnote>
  <w:footnote w:id="25">
    <w:p w:rsidR="004C00CF" w:rsidRDefault="004C00CF" w:rsidP="004C00CF">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26">
    <w:p w:rsidR="004C00CF" w:rsidRPr="007F2182" w:rsidRDefault="004C00CF" w:rsidP="004C00CF">
      <w:pPr>
        <w:pStyle w:val="FootnoteText"/>
        <w:rPr>
          <w:color w:val="000000"/>
        </w:rPr>
      </w:pPr>
      <w:r w:rsidRPr="007F2182">
        <w:rPr>
          <w:rStyle w:val="FootnoteReference"/>
          <w:color w:val="000000"/>
        </w:rPr>
        <w:footnoteRef/>
      </w:r>
      <w:r w:rsidRPr="007F2182">
        <w:rPr>
          <w:color w:val="000000"/>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02" w:rsidRDefault="00E02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6A" w:rsidRDefault="00351B6A" w:rsidP="00351B6A">
    <w:pPr>
      <w:tabs>
        <w:tab w:val="center" w:pos="4680"/>
        <w:tab w:val="right" w:pos="9360"/>
      </w:tabs>
      <w:rPr>
        <w:b/>
      </w:rPr>
    </w:pPr>
  </w:p>
  <w:p w:rsidR="003C257B" w:rsidRDefault="003C257B" w:rsidP="00351B6A">
    <w:pPr>
      <w:tabs>
        <w:tab w:val="center" w:pos="4680"/>
        <w:tab w:val="right" w:pos="9360"/>
      </w:tabs>
      <w:rPr>
        <w:b/>
      </w:rPr>
    </w:pPr>
  </w:p>
  <w:p w:rsidR="00351B6A" w:rsidRDefault="00351B6A" w:rsidP="00F60397">
    <w:pPr>
      <w:tabs>
        <w:tab w:val="center" w:pos="4680"/>
        <w:tab w:val="right" w:pos="9360"/>
      </w:tabs>
      <w:rPr>
        <w:b/>
      </w:rPr>
    </w:pPr>
  </w:p>
  <w:p w:rsidR="000A633B" w:rsidRDefault="00DF3CBA" w:rsidP="00F60397">
    <w:pPr>
      <w:tabs>
        <w:tab w:val="center" w:pos="4680"/>
        <w:tab w:val="right" w:pos="9360"/>
      </w:tabs>
      <w:rPr>
        <w:b/>
        <w:spacing w:val="-2"/>
      </w:rPr>
    </w:pPr>
    <w:r>
      <w:rPr>
        <w:noProof/>
      </w:rPr>
      <mc:AlternateContent>
        <mc:Choice Requires="wps">
          <w:drawing>
            <wp:anchor distT="0" distB="0" distL="114300" distR="114300" simplePos="0" relativeHeight="251658240" behindDoc="1" locked="0" layoutInCell="0" allowOverlap="1" wp14:anchorId="04F9B1BC" wp14:editId="25909B13">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FDDE3" id="Rectangle 2"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0A633B" w:rsidRPr="00F60397">
      <w:rPr>
        <w:b/>
      </w:rPr>
      <w:tab/>
      <w:t>Federal Communications Commission</w:t>
    </w:r>
    <w:r w:rsidR="000A633B" w:rsidRPr="00F60397">
      <w:rPr>
        <w:b/>
      </w:rPr>
      <w:tab/>
    </w:r>
    <w:r w:rsidR="00186B42">
      <w:rPr>
        <w:b/>
        <w:spacing w:val="-2"/>
      </w:rPr>
      <w:t xml:space="preserve">DA </w:t>
    </w:r>
    <w:r w:rsidR="003C257B" w:rsidRPr="003C257B">
      <w:rPr>
        <w:b/>
        <w:spacing w:val="-2"/>
      </w:rPr>
      <w:t>17-389</w:t>
    </w:r>
  </w:p>
  <w:p w:rsidR="00294870" w:rsidRPr="00F60397" w:rsidRDefault="00294870"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7B" w:rsidRDefault="003C257B" w:rsidP="00F60397">
    <w:pPr>
      <w:tabs>
        <w:tab w:val="center" w:pos="4680"/>
        <w:tab w:val="right" w:pos="9360"/>
      </w:tabs>
      <w:rPr>
        <w:b/>
      </w:rPr>
    </w:pPr>
  </w:p>
  <w:p w:rsidR="003C257B" w:rsidRDefault="003C257B" w:rsidP="00F60397">
    <w:pPr>
      <w:tabs>
        <w:tab w:val="center" w:pos="4680"/>
        <w:tab w:val="right" w:pos="9360"/>
      </w:tabs>
      <w:rPr>
        <w:b/>
      </w:rPr>
    </w:pPr>
  </w:p>
  <w:p w:rsidR="000A633B" w:rsidRPr="00F60397" w:rsidRDefault="00DF3CBA" w:rsidP="00F60397">
    <w:pPr>
      <w:tabs>
        <w:tab w:val="center" w:pos="4680"/>
        <w:tab w:val="right" w:pos="9360"/>
      </w:tabs>
    </w:pPr>
    <w:r>
      <w:rPr>
        <w:noProof/>
      </w:rPr>
      <mc:AlternateContent>
        <mc:Choice Requires="wps">
          <w:drawing>
            <wp:anchor distT="0" distB="0" distL="114300" distR="114300" simplePos="0" relativeHeight="251657216" behindDoc="1" locked="0" layoutInCell="0" allowOverlap="1" wp14:anchorId="7A242DAB" wp14:editId="4F8C0D7B">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313D92"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000A633B" w:rsidRPr="00F60397">
      <w:rPr>
        <w:b/>
      </w:rPr>
      <w:tab/>
      <w:t>Federal Communications Commission</w:t>
    </w:r>
    <w:r w:rsidR="000A633B" w:rsidRPr="00F60397">
      <w:rPr>
        <w:b/>
      </w:rPr>
      <w:tab/>
    </w:r>
    <w:r w:rsidR="00186B42">
      <w:rPr>
        <w:b/>
        <w:spacing w:val="-2"/>
      </w:rPr>
      <w:t>DA</w:t>
    </w:r>
    <w:r w:rsidR="00186B42" w:rsidRPr="00981F23">
      <w:rPr>
        <w:b/>
        <w:spacing w:val="-2"/>
      </w:rPr>
      <w:t xml:space="preserve"> </w:t>
    </w:r>
    <w:r w:rsidR="003C257B" w:rsidRPr="003C257B">
      <w:rPr>
        <w:b/>
        <w:spacing w:val="-2"/>
      </w:rPr>
      <w:t>17-389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 w:numId="57">
    <w:abstractNumId w:val="25"/>
    <w:lvlOverride w:ilvl="0">
      <w:startOverride w:val="1"/>
    </w:lvlOverride>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03C"/>
    <w:rsid w:val="000021A3"/>
    <w:rsid w:val="00004223"/>
    <w:rsid w:val="0000447A"/>
    <w:rsid w:val="00006096"/>
    <w:rsid w:val="00006B8F"/>
    <w:rsid w:val="0000715C"/>
    <w:rsid w:val="0001067E"/>
    <w:rsid w:val="000117DF"/>
    <w:rsid w:val="00011FBC"/>
    <w:rsid w:val="00011FC8"/>
    <w:rsid w:val="00012592"/>
    <w:rsid w:val="0001259D"/>
    <w:rsid w:val="000136FB"/>
    <w:rsid w:val="00013830"/>
    <w:rsid w:val="00015D7C"/>
    <w:rsid w:val="00016218"/>
    <w:rsid w:val="00016BFB"/>
    <w:rsid w:val="0001758D"/>
    <w:rsid w:val="000221BE"/>
    <w:rsid w:val="00024160"/>
    <w:rsid w:val="00024D51"/>
    <w:rsid w:val="00026F3F"/>
    <w:rsid w:val="00031191"/>
    <w:rsid w:val="00031AE0"/>
    <w:rsid w:val="0003308C"/>
    <w:rsid w:val="00033A7A"/>
    <w:rsid w:val="00035842"/>
    <w:rsid w:val="00035B08"/>
    <w:rsid w:val="00036451"/>
    <w:rsid w:val="00040C91"/>
    <w:rsid w:val="000412F0"/>
    <w:rsid w:val="000413FE"/>
    <w:rsid w:val="00041435"/>
    <w:rsid w:val="0004206A"/>
    <w:rsid w:val="00042E3E"/>
    <w:rsid w:val="00042E52"/>
    <w:rsid w:val="000430C1"/>
    <w:rsid w:val="00043BB1"/>
    <w:rsid w:val="00043C5E"/>
    <w:rsid w:val="000457E5"/>
    <w:rsid w:val="00045A25"/>
    <w:rsid w:val="000475FE"/>
    <w:rsid w:val="00047C22"/>
    <w:rsid w:val="00051968"/>
    <w:rsid w:val="00051FC4"/>
    <w:rsid w:val="0005514C"/>
    <w:rsid w:val="000607A3"/>
    <w:rsid w:val="000607AC"/>
    <w:rsid w:val="00060BD6"/>
    <w:rsid w:val="00061700"/>
    <w:rsid w:val="00061886"/>
    <w:rsid w:val="00062C72"/>
    <w:rsid w:val="0006340A"/>
    <w:rsid w:val="00064C65"/>
    <w:rsid w:val="00067DA4"/>
    <w:rsid w:val="0007102F"/>
    <w:rsid w:val="00077222"/>
    <w:rsid w:val="00081296"/>
    <w:rsid w:val="00083739"/>
    <w:rsid w:val="00084F62"/>
    <w:rsid w:val="0008593B"/>
    <w:rsid w:val="00086C04"/>
    <w:rsid w:val="0008793B"/>
    <w:rsid w:val="000907C9"/>
    <w:rsid w:val="00092A66"/>
    <w:rsid w:val="00092BAB"/>
    <w:rsid w:val="00092BF2"/>
    <w:rsid w:val="00092E0B"/>
    <w:rsid w:val="000973EC"/>
    <w:rsid w:val="00097517"/>
    <w:rsid w:val="00097E37"/>
    <w:rsid w:val="000A02F1"/>
    <w:rsid w:val="000A0708"/>
    <w:rsid w:val="000A1455"/>
    <w:rsid w:val="000A2104"/>
    <w:rsid w:val="000A3027"/>
    <w:rsid w:val="000A4B2B"/>
    <w:rsid w:val="000A5D46"/>
    <w:rsid w:val="000A633B"/>
    <w:rsid w:val="000A65A9"/>
    <w:rsid w:val="000A72EB"/>
    <w:rsid w:val="000A78F3"/>
    <w:rsid w:val="000B154E"/>
    <w:rsid w:val="000B5FAA"/>
    <w:rsid w:val="000B6354"/>
    <w:rsid w:val="000B74EE"/>
    <w:rsid w:val="000C03A5"/>
    <w:rsid w:val="000C1341"/>
    <w:rsid w:val="000C1E25"/>
    <w:rsid w:val="000C6E17"/>
    <w:rsid w:val="000C6E40"/>
    <w:rsid w:val="000D3BEE"/>
    <w:rsid w:val="000D5CEF"/>
    <w:rsid w:val="000D6C31"/>
    <w:rsid w:val="000E0BD7"/>
    <w:rsid w:val="000E71A8"/>
    <w:rsid w:val="000F1523"/>
    <w:rsid w:val="000F1FEB"/>
    <w:rsid w:val="000F22A2"/>
    <w:rsid w:val="000F2456"/>
    <w:rsid w:val="000F41D6"/>
    <w:rsid w:val="000F438B"/>
    <w:rsid w:val="000F7062"/>
    <w:rsid w:val="000F7572"/>
    <w:rsid w:val="001002A6"/>
    <w:rsid w:val="00101747"/>
    <w:rsid w:val="001056BA"/>
    <w:rsid w:val="00106C96"/>
    <w:rsid w:val="00107687"/>
    <w:rsid w:val="00110261"/>
    <w:rsid w:val="00111A21"/>
    <w:rsid w:val="00113784"/>
    <w:rsid w:val="00113BC4"/>
    <w:rsid w:val="0011632F"/>
    <w:rsid w:val="00116FE5"/>
    <w:rsid w:val="00122938"/>
    <w:rsid w:val="00122A8F"/>
    <w:rsid w:val="00122B8F"/>
    <w:rsid w:val="00122DB8"/>
    <w:rsid w:val="00123787"/>
    <w:rsid w:val="00125A79"/>
    <w:rsid w:val="00126A2A"/>
    <w:rsid w:val="00131B28"/>
    <w:rsid w:val="0013283B"/>
    <w:rsid w:val="001336C6"/>
    <w:rsid w:val="0013442B"/>
    <w:rsid w:val="001353CD"/>
    <w:rsid w:val="00136365"/>
    <w:rsid w:val="001374F2"/>
    <w:rsid w:val="001374F8"/>
    <w:rsid w:val="00137BCF"/>
    <w:rsid w:val="00137D0B"/>
    <w:rsid w:val="001422A3"/>
    <w:rsid w:val="001435D9"/>
    <w:rsid w:val="0014680D"/>
    <w:rsid w:val="00155D7C"/>
    <w:rsid w:val="001564D8"/>
    <w:rsid w:val="001602AA"/>
    <w:rsid w:val="00161B26"/>
    <w:rsid w:val="00162CC6"/>
    <w:rsid w:val="001643B3"/>
    <w:rsid w:val="00165C54"/>
    <w:rsid w:val="00167B64"/>
    <w:rsid w:val="00170B8E"/>
    <w:rsid w:val="00171C83"/>
    <w:rsid w:val="00172347"/>
    <w:rsid w:val="00172372"/>
    <w:rsid w:val="00172896"/>
    <w:rsid w:val="00175520"/>
    <w:rsid w:val="001765F1"/>
    <w:rsid w:val="001778DD"/>
    <w:rsid w:val="00180FE4"/>
    <w:rsid w:val="00182136"/>
    <w:rsid w:val="00182390"/>
    <w:rsid w:val="00183CCB"/>
    <w:rsid w:val="0018554D"/>
    <w:rsid w:val="00186025"/>
    <w:rsid w:val="00186B42"/>
    <w:rsid w:val="0018718B"/>
    <w:rsid w:val="00194247"/>
    <w:rsid w:val="00196363"/>
    <w:rsid w:val="001A04AB"/>
    <w:rsid w:val="001A13DD"/>
    <w:rsid w:val="001A5240"/>
    <w:rsid w:val="001A7294"/>
    <w:rsid w:val="001A73D7"/>
    <w:rsid w:val="001A76E6"/>
    <w:rsid w:val="001B0C82"/>
    <w:rsid w:val="001B1F2B"/>
    <w:rsid w:val="001B3216"/>
    <w:rsid w:val="001B7A93"/>
    <w:rsid w:val="001C0A2C"/>
    <w:rsid w:val="001C2DF8"/>
    <w:rsid w:val="001C3391"/>
    <w:rsid w:val="001C4313"/>
    <w:rsid w:val="001C6FD2"/>
    <w:rsid w:val="001C7ACB"/>
    <w:rsid w:val="001C7E3F"/>
    <w:rsid w:val="001D083D"/>
    <w:rsid w:val="001D12FB"/>
    <w:rsid w:val="001D1BD2"/>
    <w:rsid w:val="001D21C7"/>
    <w:rsid w:val="001D2551"/>
    <w:rsid w:val="001D34F2"/>
    <w:rsid w:val="001D39A2"/>
    <w:rsid w:val="001D432B"/>
    <w:rsid w:val="001D43E1"/>
    <w:rsid w:val="001D4C80"/>
    <w:rsid w:val="001E0AD2"/>
    <w:rsid w:val="001E0BFD"/>
    <w:rsid w:val="001E218B"/>
    <w:rsid w:val="001E3C95"/>
    <w:rsid w:val="001E5C37"/>
    <w:rsid w:val="001E621A"/>
    <w:rsid w:val="001E667F"/>
    <w:rsid w:val="001F0F03"/>
    <w:rsid w:val="001F1B76"/>
    <w:rsid w:val="001F39AA"/>
    <w:rsid w:val="001F4CF9"/>
    <w:rsid w:val="001F4FEC"/>
    <w:rsid w:val="001F6575"/>
    <w:rsid w:val="001F7A78"/>
    <w:rsid w:val="0020014C"/>
    <w:rsid w:val="002004DF"/>
    <w:rsid w:val="002036AA"/>
    <w:rsid w:val="002044D7"/>
    <w:rsid w:val="00204AA0"/>
    <w:rsid w:val="002051C3"/>
    <w:rsid w:val="00205623"/>
    <w:rsid w:val="0020572D"/>
    <w:rsid w:val="00210084"/>
    <w:rsid w:val="002112B7"/>
    <w:rsid w:val="002119D0"/>
    <w:rsid w:val="00211A06"/>
    <w:rsid w:val="00212146"/>
    <w:rsid w:val="0021431B"/>
    <w:rsid w:val="00214354"/>
    <w:rsid w:val="00215996"/>
    <w:rsid w:val="00215F06"/>
    <w:rsid w:val="00222434"/>
    <w:rsid w:val="0022442C"/>
    <w:rsid w:val="00224C20"/>
    <w:rsid w:val="00226051"/>
    <w:rsid w:val="00226DB0"/>
    <w:rsid w:val="002302F1"/>
    <w:rsid w:val="00232003"/>
    <w:rsid w:val="0023346D"/>
    <w:rsid w:val="002341EF"/>
    <w:rsid w:val="00234D24"/>
    <w:rsid w:val="002366B2"/>
    <w:rsid w:val="00237E00"/>
    <w:rsid w:val="002426EF"/>
    <w:rsid w:val="00242FE3"/>
    <w:rsid w:val="002431CE"/>
    <w:rsid w:val="00246DD3"/>
    <w:rsid w:val="0024728D"/>
    <w:rsid w:val="00247671"/>
    <w:rsid w:val="00247B22"/>
    <w:rsid w:val="00251006"/>
    <w:rsid w:val="0025179A"/>
    <w:rsid w:val="002534BD"/>
    <w:rsid w:val="00253BA7"/>
    <w:rsid w:val="00253E2B"/>
    <w:rsid w:val="00254133"/>
    <w:rsid w:val="00255A78"/>
    <w:rsid w:val="00255F9B"/>
    <w:rsid w:val="00256812"/>
    <w:rsid w:val="0025762A"/>
    <w:rsid w:val="00260BE8"/>
    <w:rsid w:val="002617F1"/>
    <w:rsid w:val="00262139"/>
    <w:rsid w:val="002639F4"/>
    <w:rsid w:val="00264929"/>
    <w:rsid w:val="002661C4"/>
    <w:rsid w:val="0026797E"/>
    <w:rsid w:val="002702AC"/>
    <w:rsid w:val="00271CED"/>
    <w:rsid w:val="00271E9B"/>
    <w:rsid w:val="00273A34"/>
    <w:rsid w:val="0027444B"/>
    <w:rsid w:val="002744EA"/>
    <w:rsid w:val="00274F68"/>
    <w:rsid w:val="002754BC"/>
    <w:rsid w:val="00277A4F"/>
    <w:rsid w:val="00281F8A"/>
    <w:rsid w:val="00282EB3"/>
    <w:rsid w:val="00284371"/>
    <w:rsid w:val="002849B2"/>
    <w:rsid w:val="00285BAA"/>
    <w:rsid w:val="00286303"/>
    <w:rsid w:val="002911F1"/>
    <w:rsid w:val="0029239D"/>
    <w:rsid w:val="0029298B"/>
    <w:rsid w:val="00294870"/>
    <w:rsid w:val="0029669B"/>
    <w:rsid w:val="002970E2"/>
    <w:rsid w:val="0029779F"/>
    <w:rsid w:val="00297E39"/>
    <w:rsid w:val="002A02BA"/>
    <w:rsid w:val="002A0E14"/>
    <w:rsid w:val="002A3CC7"/>
    <w:rsid w:val="002A6217"/>
    <w:rsid w:val="002A63EC"/>
    <w:rsid w:val="002A7EC5"/>
    <w:rsid w:val="002B1030"/>
    <w:rsid w:val="002B1319"/>
    <w:rsid w:val="002B3B4C"/>
    <w:rsid w:val="002B7758"/>
    <w:rsid w:val="002C06AA"/>
    <w:rsid w:val="002C2BE6"/>
    <w:rsid w:val="002C312D"/>
    <w:rsid w:val="002C3A39"/>
    <w:rsid w:val="002C52BE"/>
    <w:rsid w:val="002C7CE5"/>
    <w:rsid w:val="002D0F4A"/>
    <w:rsid w:val="002D27F9"/>
    <w:rsid w:val="002D67E1"/>
    <w:rsid w:val="002D680B"/>
    <w:rsid w:val="002E1356"/>
    <w:rsid w:val="002E484D"/>
    <w:rsid w:val="002E4894"/>
    <w:rsid w:val="002E5566"/>
    <w:rsid w:val="002E583E"/>
    <w:rsid w:val="002E79A6"/>
    <w:rsid w:val="002F1BAF"/>
    <w:rsid w:val="002F3CB7"/>
    <w:rsid w:val="002F6A41"/>
    <w:rsid w:val="002F703E"/>
    <w:rsid w:val="002F7382"/>
    <w:rsid w:val="002F761C"/>
    <w:rsid w:val="002F774A"/>
    <w:rsid w:val="002F7979"/>
    <w:rsid w:val="002F7F02"/>
    <w:rsid w:val="003035FA"/>
    <w:rsid w:val="003038CD"/>
    <w:rsid w:val="00304C38"/>
    <w:rsid w:val="00306D54"/>
    <w:rsid w:val="00311E6B"/>
    <w:rsid w:val="00313368"/>
    <w:rsid w:val="0031443E"/>
    <w:rsid w:val="003158D5"/>
    <w:rsid w:val="003166ED"/>
    <w:rsid w:val="00321254"/>
    <w:rsid w:val="00322349"/>
    <w:rsid w:val="0032235D"/>
    <w:rsid w:val="00323790"/>
    <w:rsid w:val="0032470E"/>
    <w:rsid w:val="00326D27"/>
    <w:rsid w:val="00330752"/>
    <w:rsid w:val="003313D1"/>
    <w:rsid w:val="003338F9"/>
    <w:rsid w:val="00333FE4"/>
    <w:rsid w:val="003341E5"/>
    <w:rsid w:val="00334450"/>
    <w:rsid w:val="00334897"/>
    <w:rsid w:val="00334B6A"/>
    <w:rsid w:val="003360C2"/>
    <w:rsid w:val="0033640A"/>
    <w:rsid w:val="0033657D"/>
    <w:rsid w:val="003369FE"/>
    <w:rsid w:val="00337178"/>
    <w:rsid w:val="003378A2"/>
    <w:rsid w:val="00337EC9"/>
    <w:rsid w:val="00341F54"/>
    <w:rsid w:val="00343872"/>
    <w:rsid w:val="00343CF0"/>
    <w:rsid w:val="00345B92"/>
    <w:rsid w:val="00345C63"/>
    <w:rsid w:val="0034725C"/>
    <w:rsid w:val="003479EB"/>
    <w:rsid w:val="00350E1C"/>
    <w:rsid w:val="00351997"/>
    <w:rsid w:val="00351B6A"/>
    <w:rsid w:val="0035398B"/>
    <w:rsid w:val="003540E3"/>
    <w:rsid w:val="00354FD5"/>
    <w:rsid w:val="003614A8"/>
    <w:rsid w:val="00364E03"/>
    <w:rsid w:val="00365439"/>
    <w:rsid w:val="00370575"/>
    <w:rsid w:val="0037171C"/>
    <w:rsid w:val="0037259E"/>
    <w:rsid w:val="003738C5"/>
    <w:rsid w:val="00373E08"/>
    <w:rsid w:val="00375EA1"/>
    <w:rsid w:val="003814CE"/>
    <w:rsid w:val="00381549"/>
    <w:rsid w:val="0038376A"/>
    <w:rsid w:val="0038448B"/>
    <w:rsid w:val="00384B8B"/>
    <w:rsid w:val="00387B6A"/>
    <w:rsid w:val="00390031"/>
    <w:rsid w:val="00390587"/>
    <w:rsid w:val="003928DB"/>
    <w:rsid w:val="00393914"/>
    <w:rsid w:val="00395E9D"/>
    <w:rsid w:val="00395FD4"/>
    <w:rsid w:val="003975A7"/>
    <w:rsid w:val="003A01A5"/>
    <w:rsid w:val="003A37A1"/>
    <w:rsid w:val="003A3B45"/>
    <w:rsid w:val="003A502F"/>
    <w:rsid w:val="003B1761"/>
    <w:rsid w:val="003B1A70"/>
    <w:rsid w:val="003B27B1"/>
    <w:rsid w:val="003B30EF"/>
    <w:rsid w:val="003B5704"/>
    <w:rsid w:val="003B67C1"/>
    <w:rsid w:val="003B7B5A"/>
    <w:rsid w:val="003C0F48"/>
    <w:rsid w:val="003C1758"/>
    <w:rsid w:val="003C257B"/>
    <w:rsid w:val="003C41A0"/>
    <w:rsid w:val="003C43A1"/>
    <w:rsid w:val="003C4A20"/>
    <w:rsid w:val="003C5824"/>
    <w:rsid w:val="003C5861"/>
    <w:rsid w:val="003D19BD"/>
    <w:rsid w:val="003D2A82"/>
    <w:rsid w:val="003D3528"/>
    <w:rsid w:val="003D3DCE"/>
    <w:rsid w:val="003D47BD"/>
    <w:rsid w:val="003D4883"/>
    <w:rsid w:val="003D66C7"/>
    <w:rsid w:val="003E6415"/>
    <w:rsid w:val="003E78BF"/>
    <w:rsid w:val="003F1A72"/>
    <w:rsid w:val="003F2994"/>
    <w:rsid w:val="003F2B5A"/>
    <w:rsid w:val="003F2E86"/>
    <w:rsid w:val="003F342B"/>
    <w:rsid w:val="003F3573"/>
    <w:rsid w:val="003F541B"/>
    <w:rsid w:val="00400BD1"/>
    <w:rsid w:val="00401498"/>
    <w:rsid w:val="00402C98"/>
    <w:rsid w:val="00406C39"/>
    <w:rsid w:val="0041264B"/>
    <w:rsid w:val="00413C25"/>
    <w:rsid w:val="00415029"/>
    <w:rsid w:val="004172C6"/>
    <w:rsid w:val="004216F0"/>
    <w:rsid w:val="004223B8"/>
    <w:rsid w:val="00422B4E"/>
    <w:rsid w:val="00422D6A"/>
    <w:rsid w:val="00424852"/>
    <w:rsid w:val="00424AF6"/>
    <w:rsid w:val="00424D63"/>
    <w:rsid w:val="00424DE6"/>
    <w:rsid w:val="0042500E"/>
    <w:rsid w:val="00425CFE"/>
    <w:rsid w:val="00427B10"/>
    <w:rsid w:val="00430B7E"/>
    <w:rsid w:val="00433850"/>
    <w:rsid w:val="0043404A"/>
    <w:rsid w:val="0043465D"/>
    <w:rsid w:val="00435FED"/>
    <w:rsid w:val="00436DCF"/>
    <w:rsid w:val="00437D5A"/>
    <w:rsid w:val="004412B4"/>
    <w:rsid w:val="004413D7"/>
    <w:rsid w:val="004428AB"/>
    <w:rsid w:val="00444ECA"/>
    <w:rsid w:val="00445065"/>
    <w:rsid w:val="004453EA"/>
    <w:rsid w:val="0044579A"/>
    <w:rsid w:val="0044645C"/>
    <w:rsid w:val="00451BB9"/>
    <w:rsid w:val="00451C2B"/>
    <w:rsid w:val="00452E33"/>
    <w:rsid w:val="00453C5F"/>
    <w:rsid w:val="00454880"/>
    <w:rsid w:val="00455C66"/>
    <w:rsid w:val="00456D7F"/>
    <w:rsid w:val="00460159"/>
    <w:rsid w:val="00460EC0"/>
    <w:rsid w:val="0046348E"/>
    <w:rsid w:val="00464EDD"/>
    <w:rsid w:val="004710E7"/>
    <w:rsid w:val="00471223"/>
    <w:rsid w:val="0047461A"/>
    <w:rsid w:val="0047487B"/>
    <w:rsid w:val="00474D14"/>
    <w:rsid w:val="00475713"/>
    <w:rsid w:val="00477220"/>
    <w:rsid w:val="004840BC"/>
    <w:rsid w:val="004863AC"/>
    <w:rsid w:val="00487CDC"/>
    <w:rsid w:val="00491064"/>
    <w:rsid w:val="004914B7"/>
    <w:rsid w:val="00495EF1"/>
    <w:rsid w:val="00496C73"/>
    <w:rsid w:val="004973E2"/>
    <w:rsid w:val="004A2300"/>
    <w:rsid w:val="004A52F2"/>
    <w:rsid w:val="004B0789"/>
    <w:rsid w:val="004B1042"/>
    <w:rsid w:val="004B1EF9"/>
    <w:rsid w:val="004B3DE7"/>
    <w:rsid w:val="004B5076"/>
    <w:rsid w:val="004B5722"/>
    <w:rsid w:val="004B5A79"/>
    <w:rsid w:val="004B6030"/>
    <w:rsid w:val="004B6CE3"/>
    <w:rsid w:val="004B6E9D"/>
    <w:rsid w:val="004C00CF"/>
    <w:rsid w:val="004C04B0"/>
    <w:rsid w:val="004C1059"/>
    <w:rsid w:val="004C292D"/>
    <w:rsid w:val="004C7877"/>
    <w:rsid w:val="004D1539"/>
    <w:rsid w:val="004D3566"/>
    <w:rsid w:val="004D73CA"/>
    <w:rsid w:val="004D75AA"/>
    <w:rsid w:val="004D7C66"/>
    <w:rsid w:val="004E019C"/>
    <w:rsid w:val="004E09A2"/>
    <w:rsid w:val="004E20EC"/>
    <w:rsid w:val="004E42E2"/>
    <w:rsid w:val="004E5204"/>
    <w:rsid w:val="004E5989"/>
    <w:rsid w:val="004E6544"/>
    <w:rsid w:val="004E78B9"/>
    <w:rsid w:val="004F02E0"/>
    <w:rsid w:val="004F2ECD"/>
    <w:rsid w:val="004F3251"/>
    <w:rsid w:val="004F5693"/>
    <w:rsid w:val="004F5A94"/>
    <w:rsid w:val="004F62DF"/>
    <w:rsid w:val="004F62E8"/>
    <w:rsid w:val="004F6B80"/>
    <w:rsid w:val="004F7CAE"/>
    <w:rsid w:val="00500F04"/>
    <w:rsid w:val="0050166C"/>
    <w:rsid w:val="00503DCB"/>
    <w:rsid w:val="00504785"/>
    <w:rsid w:val="00505863"/>
    <w:rsid w:val="005101DE"/>
    <w:rsid w:val="005119BA"/>
    <w:rsid w:val="005123FB"/>
    <w:rsid w:val="005126EA"/>
    <w:rsid w:val="0051347C"/>
    <w:rsid w:val="0051355A"/>
    <w:rsid w:val="005142AD"/>
    <w:rsid w:val="00514A5B"/>
    <w:rsid w:val="00514B32"/>
    <w:rsid w:val="00515447"/>
    <w:rsid w:val="005155B5"/>
    <w:rsid w:val="0051631C"/>
    <w:rsid w:val="00520170"/>
    <w:rsid w:val="00521311"/>
    <w:rsid w:val="00521BE0"/>
    <w:rsid w:val="0052262B"/>
    <w:rsid w:val="0052272D"/>
    <w:rsid w:val="00522E0F"/>
    <w:rsid w:val="005254FD"/>
    <w:rsid w:val="00527DF5"/>
    <w:rsid w:val="00530979"/>
    <w:rsid w:val="005322EB"/>
    <w:rsid w:val="00532A3F"/>
    <w:rsid w:val="00532C8B"/>
    <w:rsid w:val="005336CC"/>
    <w:rsid w:val="005339B8"/>
    <w:rsid w:val="00534006"/>
    <w:rsid w:val="005343A9"/>
    <w:rsid w:val="00534DEE"/>
    <w:rsid w:val="00535B60"/>
    <w:rsid w:val="00537303"/>
    <w:rsid w:val="00537DB1"/>
    <w:rsid w:val="0054001D"/>
    <w:rsid w:val="0054103D"/>
    <w:rsid w:val="005413C8"/>
    <w:rsid w:val="00541EEA"/>
    <w:rsid w:val="00544B2F"/>
    <w:rsid w:val="005468DC"/>
    <w:rsid w:val="00547CE4"/>
    <w:rsid w:val="00553EB2"/>
    <w:rsid w:val="00554736"/>
    <w:rsid w:val="0055574F"/>
    <w:rsid w:val="00555BCF"/>
    <w:rsid w:val="00556621"/>
    <w:rsid w:val="00556E17"/>
    <w:rsid w:val="005572E3"/>
    <w:rsid w:val="00560E8B"/>
    <w:rsid w:val="0056323D"/>
    <w:rsid w:val="0056454B"/>
    <w:rsid w:val="00564650"/>
    <w:rsid w:val="0056781C"/>
    <w:rsid w:val="00567D61"/>
    <w:rsid w:val="0057007F"/>
    <w:rsid w:val="00570CDA"/>
    <w:rsid w:val="005717D9"/>
    <w:rsid w:val="005742AA"/>
    <w:rsid w:val="00575313"/>
    <w:rsid w:val="0057714E"/>
    <w:rsid w:val="00577295"/>
    <w:rsid w:val="0057772C"/>
    <w:rsid w:val="005779C9"/>
    <w:rsid w:val="00581321"/>
    <w:rsid w:val="00581457"/>
    <w:rsid w:val="005816FB"/>
    <w:rsid w:val="00583524"/>
    <w:rsid w:val="00584805"/>
    <w:rsid w:val="00584FB8"/>
    <w:rsid w:val="00585027"/>
    <w:rsid w:val="00585DC5"/>
    <w:rsid w:val="00586F83"/>
    <w:rsid w:val="00587FE4"/>
    <w:rsid w:val="00590221"/>
    <w:rsid w:val="00590DCA"/>
    <w:rsid w:val="005922F2"/>
    <w:rsid w:val="00593AF2"/>
    <w:rsid w:val="00595DC2"/>
    <w:rsid w:val="005960A5"/>
    <w:rsid w:val="00596580"/>
    <w:rsid w:val="005A027A"/>
    <w:rsid w:val="005A0517"/>
    <w:rsid w:val="005A22DC"/>
    <w:rsid w:val="005A3373"/>
    <w:rsid w:val="005A3CE4"/>
    <w:rsid w:val="005A6CCD"/>
    <w:rsid w:val="005A7E20"/>
    <w:rsid w:val="005B0002"/>
    <w:rsid w:val="005B1525"/>
    <w:rsid w:val="005B56F7"/>
    <w:rsid w:val="005B6DC4"/>
    <w:rsid w:val="005B73F0"/>
    <w:rsid w:val="005B783E"/>
    <w:rsid w:val="005C07C8"/>
    <w:rsid w:val="005C314E"/>
    <w:rsid w:val="005C35CE"/>
    <w:rsid w:val="005C375F"/>
    <w:rsid w:val="005C633C"/>
    <w:rsid w:val="005C6CB8"/>
    <w:rsid w:val="005D0A46"/>
    <w:rsid w:val="005D149D"/>
    <w:rsid w:val="005D25D0"/>
    <w:rsid w:val="005D4692"/>
    <w:rsid w:val="005D5AA1"/>
    <w:rsid w:val="005D5D7D"/>
    <w:rsid w:val="005E0053"/>
    <w:rsid w:val="005E01D1"/>
    <w:rsid w:val="005E1749"/>
    <w:rsid w:val="005E1A27"/>
    <w:rsid w:val="005E1CDD"/>
    <w:rsid w:val="005E1D2B"/>
    <w:rsid w:val="005E1DEF"/>
    <w:rsid w:val="005E3260"/>
    <w:rsid w:val="005E5545"/>
    <w:rsid w:val="005E5EFC"/>
    <w:rsid w:val="005E5F3A"/>
    <w:rsid w:val="005F0833"/>
    <w:rsid w:val="005F1292"/>
    <w:rsid w:val="005F177D"/>
    <w:rsid w:val="005F4E17"/>
    <w:rsid w:val="005F7236"/>
    <w:rsid w:val="00601C05"/>
    <w:rsid w:val="00602A48"/>
    <w:rsid w:val="00603565"/>
    <w:rsid w:val="00604176"/>
    <w:rsid w:val="0060454B"/>
    <w:rsid w:val="00605611"/>
    <w:rsid w:val="006065B6"/>
    <w:rsid w:val="00606643"/>
    <w:rsid w:val="00610FDD"/>
    <w:rsid w:val="006133A9"/>
    <w:rsid w:val="00613F7C"/>
    <w:rsid w:val="00614501"/>
    <w:rsid w:val="00615197"/>
    <w:rsid w:val="00616460"/>
    <w:rsid w:val="00616B9F"/>
    <w:rsid w:val="00617CE3"/>
    <w:rsid w:val="00623AC8"/>
    <w:rsid w:val="00623D18"/>
    <w:rsid w:val="00623FB8"/>
    <w:rsid w:val="00626877"/>
    <w:rsid w:val="00626BC7"/>
    <w:rsid w:val="006300A4"/>
    <w:rsid w:val="00630C96"/>
    <w:rsid w:val="006311D8"/>
    <w:rsid w:val="006317CF"/>
    <w:rsid w:val="006332BD"/>
    <w:rsid w:val="006362A2"/>
    <w:rsid w:val="00637674"/>
    <w:rsid w:val="00640ACF"/>
    <w:rsid w:val="00641561"/>
    <w:rsid w:val="00641648"/>
    <w:rsid w:val="006418FA"/>
    <w:rsid w:val="0064199A"/>
    <w:rsid w:val="00641DE6"/>
    <w:rsid w:val="006425F5"/>
    <w:rsid w:val="00642AFA"/>
    <w:rsid w:val="00644DCE"/>
    <w:rsid w:val="00644FF0"/>
    <w:rsid w:val="00645CBB"/>
    <w:rsid w:val="0064676C"/>
    <w:rsid w:val="0064768F"/>
    <w:rsid w:val="00647E1D"/>
    <w:rsid w:val="00647E8E"/>
    <w:rsid w:val="00651459"/>
    <w:rsid w:val="0065280A"/>
    <w:rsid w:val="00652F84"/>
    <w:rsid w:val="0065561F"/>
    <w:rsid w:val="00660ADE"/>
    <w:rsid w:val="006623FB"/>
    <w:rsid w:val="00662A90"/>
    <w:rsid w:val="00665594"/>
    <w:rsid w:val="00665AEB"/>
    <w:rsid w:val="00666B0A"/>
    <w:rsid w:val="00666CF4"/>
    <w:rsid w:val="00666F62"/>
    <w:rsid w:val="0066746E"/>
    <w:rsid w:val="0067016D"/>
    <w:rsid w:val="0067177B"/>
    <w:rsid w:val="006765F1"/>
    <w:rsid w:val="00676D9A"/>
    <w:rsid w:val="006803FC"/>
    <w:rsid w:val="006819FD"/>
    <w:rsid w:val="0068278F"/>
    <w:rsid w:val="00683F10"/>
    <w:rsid w:val="00684416"/>
    <w:rsid w:val="00684DD5"/>
    <w:rsid w:val="00687285"/>
    <w:rsid w:val="00687876"/>
    <w:rsid w:val="00687E51"/>
    <w:rsid w:val="00690134"/>
    <w:rsid w:val="006903C3"/>
    <w:rsid w:val="00690CEF"/>
    <w:rsid w:val="0069163D"/>
    <w:rsid w:val="0069427F"/>
    <w:rsid w:val="0069555F"/>
    <w:rsid w:val="0069712B"/>
    <w:rsid w:val="006A1849"/>
    <w:rsid w:val="006A3742"/>
    <w:rsid w:val="006A4F86"/>
    <w:rsid w:val="006A7BE3"/>
    <w:rsid w:val="006B037D"/>
    <w:rsid w:val="006B0ABC"/>
    <w:rsid w:val="006B3B51"/>
    <w:rsid w:val="006B3C68"/>
    <w:rsid w:val="006B5691"/>
    <w:rsid w:val="006B5BB2"/>
    <w:rsid w:val="006C1624"/>
    <w:rsid w:val="006C16A3"/>
    <w:rsid w:val="006C2C68"/>
    <w:rsid w:val="006C2FC9"/>
    <w:rsid w:val="006C3F1D"/>
    <w:rsid w:val="006C538A"/>
    <w:rsid w:val="006D137B"/>
    <w:rsid w:val="006D31E3"/>
    <w:rsid w:val="006D40ED"/>
    <w:rsid w:val="006D54AE"/>
    <w:rsid w:val="006E22DC"/>
    <w:rsid w:val="006E2E30"/>
    <w:rsid w:val="006E3F36"/>
    <w:rsid w:val="006E4C66"/>
    <w:rsid w:val="006E4D54"/>
    <w:rsid w:val="006F1B3B"/>
    <w:rsid w:val="006F44FE"/>
    <w:rsid w:val="006F5318"/>
    <w:rsid w:val="006F5B75"/>
    <w:rsid w:val="006F5F9A"/>
    <w:rsid w:val="006F7CFB"/>
    <w:rsid w:val="0070072B"/>
    <w:rsid w:val="0070163F"/>
    <w:rsid w:val="00701D56"/>
    <w:rsid w:val="00703540"/>
    <w:rsid w:val="0070356B"/>
    <w:rsid w:val="00703EFC"/>
    <w:rsid w:val="007047CB"/>
    <w:rsid w:val="00705182"/>
    <w:rsid w:val="00705CB9"/>
    <w:rsid w:val="00706255"/>
    <w:rsid w:val="007067C7"/>
    <w:rsid w:val="00706CCD"/>
    <w:rsid w:val="007072DF"/>
    <w:rsid w:val="00712EEE"/>
    <w:rsid w:val="007144B3"/>
    <w:rsid w:val="007169E1"/>
    <w:rsid w:val="00720558"/>
    <w:rsid w:val="00722503"/>
    <w:rsid w:val="00723F01"/>
    <w:rsid w:val="0072432E"/>
    <w:rsid w:val="00724437"/>
    <w:rsid w:val="00726AE7"/>
    <w:rsid w:val="00726FD8"/>
    <w:rsid w:val="0073075A"/>
    <w:rsid w:val="00731827"/>
    <w:rsid w:val="007327A5"/>
    <w:rsid w:val="00734D12"/>
    <w:rsid w:val="00736AFD"/>
    <w:rsid w:val="00737B49"/>
    <w:rsid w:val="00740903"/>
    <w:rsid w:val="007418DD"/>
    <w:rsid w:val="00742779"/>
    <w:rsid w:val="00742889"/>
    <w:rsid w:val="007452AD"/>
    <w:rsid w:val="0074545F"/>
    <w:rsid w:val="007475C1"/>
    <w:rsid w:val="00747FFC"/>
    <w:rsid w:val="00751674"/>
    <w:rsid w:val="00752092"/>
    <w:rsid w:val="0075283E"/>
    <w:rsid w:val="0075306C"/>
    <w:rsid w:val="007534DB"/>
    <w:rsid w:val="00753B60"/>
    <w:rsid w:val="007541CD"/>
    <w:rsid w:val="00755873"/>
    <w:rsid w:val="00755FE2"/>
    <w:rsid w:val="00757AA8"/>
    <w:rsid w:val="00761ECB"/>
    <w:rsid w:val="00763452"/>
    <w:rsid w:val="00764D7C"/>
    <w:rsid w:val="007650B6"/>
    <w:rsid w:val="00765361"/>
    <w:rsid w:val="00765D8A"/>
    <w:rsid w:val="00767D0B"/>
    <w:rsid w:val="00771D26"/>
    <w:rsid w:val="00772E30"/>
    <w:rsid w:val="007743C4"/>
    <w:rsid w:val="007755D2"/>
    <w:rsid w:val="007764E8"/>
    <w:rsid w:val="00777514"/>
    <w:rsid w:val="00777CF6"/>
    <w:rsid w:val="00781FF4"/>
    <w:rsid w:val="00785376"/>
    <w:rsid w:val="007858CB"/>
    <w:rsid w:val="007864EE"/>
    <w:rsid w:val="00787620"/>
    <w:rsid w:val="0078786B"/>
    <w:rsid w:val="00790620"/>
    <w:rsid w:val="00795B29"/>
    <w:rsid w:val="00796CA3"/>
    <w:rsid w:val="007A0173"/>
    <w:rsid w:val="007A0888"/>
    <w:rsid w:val="007A3424"/>
    <w:rsid w:val="007A3DC0"/>
    <w:rsid w:val="007A3E03"/>
    <w:rsid w:val="007A4F9B"/>
    <w:rsid w:val="007A5A51"/>
    <w:rsid w:val="007A5DD2"/>
    <w:rsid w:val="007A709D"/>
    <w:rsid w:val="007A7EB6"/>
    <w:rsid w:val="007B20EE"/>
    <w:rsid w:val="007B3424"/>
    <w:rsid w:val="007B3B86"/>
    <w:rsid w:val="007B4AC3"/>
    <w:rsid w:val="007C0BBA"/>
    <w:rsid w:val="007C0CA0"/>
    <w:rsid w:val="007C104C"/>
    <w:rsid w:val="007C1F9C"/>
    <w:rsid w:val="007C2F15"/>
    <w:rsid w:val="007C3A62"/>
    <w:rsid w:val="007C3A92"/>
    <w:rsid w:val="007C446B"/>
    <w:rsid w:val="007C4891"/>
    <w:rsid w:val="007C5141"/>
    <w:rsid w:val="007C5CE4"/>
    <w:rsid w:val="007C6C6B"/>
    <w:rsid w:val="007D4BB3"/>
    <w:rsid w:val="007D7384"/>
    <w:rsid w:val="007D7CB1"/>
    <w:rsid w:val="007E014F"/>
    <w:rsid w:val="007E3450"/>
    <w:rsid w:val="007E41CE"/>
    <w:rsid w:val="007E62D6"/>
    <w:rsid w:val="007E69F7"/>
    <w:rsid w:val="007F0CD1"/>
    <w:rsid w:val="007F1655"/>
    <w:rsid w:val="007F17B2"/>
    <w:rsid w:val="007F2182"/>
    <w:rsid w:val="007F3347"/>
    <w:rsid w:val="007F4F8B"/>
    <w:rsid w:val="007F683C"/>
    <w:rsid w:val="007F7D64"/>
    <w:rsid w:val="0080023B"/>
    <w:rsid w:val="00801B07"/>
    <w:rsid w:val="00802401"/>
    <w:rsid w:val="00803120"/>
    <w:rsid w:val="00806D4E"/>
    <w:rsid w:val="00807FED"/>
    <w:rsid w:val="0081222B"/>
    <w:rsid w:val="008127D1"/>
    <w:rsid w:val="00814895"/>
    <w:rsid w:val="008149CC"/>
    <w:rsid w:val="00814F9B"/>
    <w:rsid w:val="00815415"/>
    <w:rsid w:val="008208EC"/>
    <w:rsid w:val="00820B84"/>
    <w:rsid w:val="00821574"/>
    <w:rsid w:val="008231F7"/>
    <w:rsid w:val="00823242"/>
    <w:rsid w:val="00823877"/>
    <w:rsid w:val="00824196"/>
    <w:rsid w:val="00826423"/>
    <w:rsid w:val="0082669E"/>
    <w:rsid w:val="00827D9E"/>
    <w:rsid w:val="00830755"/>
    <w:rsid w:val="00831FDE"/>
    <w:rsid w:val="00834AED"/>
    <w:rsid w:val="00834D3A"/>
    <w:rsid w:val="00836099"/>
    <w:rsid w:val="00836180"/>
    <w:rsid w:val="008363B4"/>
    <w:rsid w:val="0083689A"/>
    <w:rsid w:val="008422AD"/>
    <w:rsid w:val="0084468E"/>
    <w:rsid w:val="00845BF0"/>
    <w:rsid w:val="00846283"/>
    <w:rsid w:val="0084768E"/>
    <w:rsid w:val="00847FB4"/>
    <w:rsid w:val="0085058B"/>
    <w:rsid w:val="0085092B"/>
    <w:rsid w:val="00853751"/>
    <w:rsid w:val="00853E1E"/>
    <w:rsid w:val="0085593E"/>
    <w:rsid w:val="00855F22"/>
    <w:rsid w:val="008577C9"/>
    <w:rsid w:val="00862439"/>
    <w:rsid w:val="008629F9"/>
    <w:rsid w:val="0086335B"/>
    <w:rsid w:val="00863418"/>
    <w:rsid w:val="008640E1"/>
    <w:rsid w:val="00866E03"/>
    <w:rsid w:val="00867DFD"/>
    <w:rsid w:val="00872507"/>
    <w:rsid w:val="00873344"/>
    <w:rsid w:val="00874165"/>
    <w:rsid w:val="008743C3"/>
    <w:rsid w:val="00877187"/>
    <w:rsid w:val="0087725E"/>
    <w:rsid w:val="0088088D"/>
    <w:rsid w:val="00881D01"/>
    <w:rsid w:val="00882F22"/>
    <w:rsid w:val="00885078"/>
    <w:rsid w:val="008858B9"/>
    <w:rsid w:val="008870B0"/>
    <w:rsid w:val="00894020"/>
    <w:rsid w:val="00894B8B"/>
    <w:rsid w:val="00896373"/>
    <w:rsid w:val="00896D33"/>
    <w:rsid w:val="008A0341"/>
    <w:rsid w:val="008A0F7A"/>
    <w:rsid w:val="008A1C12"/>
    <w:rsid w:val="008A1CCF"/>
    <w:rsid w:val="008A3AA7"/>
    <w:rsid w:val="008A4054"/>
    <w:rsid w:val="008A52F7"/>
    <w:rsid w:val="008A6DB3"/>
    <w:rsid w:val="008A7F41"/>
    <w:rsid w:val="008B3046"/>
    <w:rsid w:val="008B4BAC"/>
    <w:rsid w:val="008B6878"/>
    <w:rsid w:val="008C037D"/>
    <w:rsid w:val="008C0495"/>
    <w:rsid w:val="008C0524"/>
    <w:rsid w:val="008C10CC"/>
    <w:rsid w:val="008C11DC"/>
    <w:rsid w:val="008C1366"/>
    <w:rsid w:val="008C1A56"/>
    <w:rsid w:val="008C2094"/>
    <w:rsid w:val="008C24FE"/>
    <w:rsid w:val="008C2B8B"/>
    <w:rsid w:val="008C3DA7"/>
    <w:rsid w:val="008C408D"/>
    <w:rsid w:val="008C7EF1"/>
    <w:rsid w:val="008D1D4B"/>
    <w:rsid w:val="008D3CD4"/>
    <w:rsid w:val="008D4952"/>
    <w:rsid w:val="008D6092"/>
    <w:rsid w:val="008E025B"/>
    <w:rsid w:val="008E2775"/>
    <w:rsid w:val="008E3348"/>
    <w:rsid w:val="008E3C65"/>
    <w:rsid w:val="008E56D7"/>
    <w:rsid w:val="008E5E76"/>
    <w:rsid w:val="008E7466"/>
    <w:rsid w:val="008F1AD2"/>
    <w:rsid w:val="008F1ED7"/>
    <w:rsid w:val="008F21CC"/>
    <w:rsid w:val="008F4015"/>
    <w:rsid w:val="008F6B03"/>
    <w:rsid w:val="008F6B27"/>
    <w:rsid w:val="008F75A5"/>
    <w:rsid w:val="008F75C5"/>
    <w:rsid w:val="009002D1"/>
    <w:rsid w:val="00900593"/>
    <w:rsid w:val="00901083"/>
    <w:rsid w:val="00901FD1"/>
    <w:rsid w:val="00904F5B"/>
    <w:rsid w:val="00906BE7"/>
    <w:rsid w:val="00911B03"/>
    <w:rsid w:val="009122C7"/>
    <w:rsid w:val="00915801"/>
    <w:rsid w:val="0091614B"/>
    <w:rsid w:val="00921F64"/>
    <w:rsid w:val="00922DC6"/>
    <w:rsid w:val="009235C1"/>
    <w:rsid w:val="00925FB0"/>
    <w:rsid w:val="00934084"/>
    <w:rsid w:val="00934A65"/>
    <w:rsid w:val="0093611D"/>
    <w:rsid w:val="009368FE"/>
    <w:rsid w:val="00941051"/>
    <w:rsid w:val="009420B0"/>
    <w:rsid w:val="00943A14"/>
    <w:rsid w:val="00945F4D"/>
    <w:rsid w:val="009466B6"/>
    <w:rsid w:val="0094681D"/>
    <w:rsid w:val="00946EC0"/>
    <w:rsid w:val="009476ED"/>
    <w:rsid w:val="00947C11"/>
    <w:rsid w:val="00950220"/>
    <w:rsid w:val="00951DE8"/>
    <w:rsid w:val="00953743"/>
    <w:rsid w:val="009538BF"/>
    <w:rsid w:val="00954FA7"/>
    <w:rsid w:val="0095515D"/>
    <w:rsid w:val="0095625E"/>
    <w:rsid w:val="00956595"/>
    <w:rsid w:val="009620FA"/>
    <w:rsid w:val="0096355B"/>
    <w:rsid w:val="0096390F"/>
    <w:rsid w:val="00964153"/>
    <w:rsid w:val="009645E5"/>
    <w:rsid w:val="009656E8"/>
    <w:rsid w:val="00966BA9"/>
    <w:rsid w:val="00970E37"/>
    <w:rsid w:val="009752A0"/>
    <w:rsid w:val="00975A85"/>
    <w:rsid w:val="0097654D"/>
    <w:rsid w:val="0097675F"/>
    <w:rsid w:val="00977189"/>
    <w:rsid w:val="009776AB"/>
    <w:rsid w:val="009777F5"/>
    <w:rsid w:val="0098034E"/>
    <w:rsid w:val="00981228"/>
    <w:rsid w:val="00981B70"/>
    <w:rsid w:val="00981F23"/>
    <w:rsid w:val="0098205B"/>
    <w:rsid w:val="00982C5A"/>
    <w:rsid w:val="009830F7"/>
    <w:rsid w:val="00983A6A"/>
    <w:rsid w:val="00984CAF"/>
    <w:rsid w:val="00987969"/>
    <w:rsid w:val="00987C33"/>
    <w:rsid w:val="00990B34"/>
    <w:rsid w:val="00991553"/>
    <w:rsid w:val="00991918"/>
    <w:rsid w:val="00991F95"/>
    <w:rsid w:val="009921DB"/>
    <w:rsid w:val="00992931"/>
    <w:rsid w:val="009929C2"/>
    <w:rsid w:val="009941F5"/>
    <w:rsid w:val="0099520D"/>
    <w:rsid w:val="009959C2"/>
    <w:rsid w:val="009A1DD0"/>
    <w:rsid w:val="009A1E45"/>
    <w:rsid w:val="009A1F9B"/>
    <w:rsid w:val="009A2D17"/>
    <w:rsid w:val="009A2F81"/>
    <w:rsid w:val="009A4018"/>
    <w:rsid w:val="009A4C05"/>
    <w:rsid w:val="009A50E3"/>
    <w:rsid w:val="009B18C6"/>
    <w:rsid w:val="009C031C"/>
    <w:rsid w:val="009C0BC3"/>
    <w:rsid w:val="009C124E"/>
    <w:rsid w:val="009C1AAA"/>
    <w:rsid w:val="009C276F"/>
    <w:rsid w:val="009C28D3"/>
    <w:rsid w:val="009C37E4"/>
    <w:rsid w:val="009C42E1"/>
    <w:rsid w:val="009C7400"/>
    <w:rsid w:val="009D1055"/>
    <w:rsid w:val="009D1896"/>
    <w:rsid w:val="009D265E"/>
    <w:rsid w:val="009D276A"/>
    <w:rsid w:val="009D2908"/>
    <w:rsid w:val="009D2ACC"/>
    <w:rsid w:val="009D3ADE"/>
    <w:rsid w:val="009D5261"/>
    <w:rsid w:val="009D587C"/>
    <w:rsid w:val="009D701C"/>
    <w:rsid w:val="009D7C9B"/>
    <w:rsid w:val="009D7EE7"/>
    <w:rsid w:val="009E08F3"/>
    <w:rsid w:val="009E0958"/>
    <w:rsid w:val="009E1A01"/>
    <w:rsid w:val="009E1FC6"/>
    <w:rsid w:val="009E2276"/>
    <w:rsid w:val="009E3C89"/>
    <w:rsid w:val="009E4072"/>
    <w:rsid w:val="009E64A3"/>
    <w:rsid w:val="009E73DC"/>
    <w:rsid w:val="009E76DF"/>
    <w:rsid w:val="009F11C8"/>
    <w:rsid w:val="009F20DC"/>
    <w:rsid w:val="009F2F9A"/>
    <w:rsid w:val="009F7B1A"/>
    <w:rsid w:val="00A001BE"/>
    <w:rsid w:val="00A0096E"/>
    <w:rsid w:val="00A01153"/>
    <w:rsid w:val="00A026C9"/>
    <w:rsid w:val="00A031CA"/>
    <w:rsid w:val="00A0350D"/>
    <w:rsid w:val="00A03B0D"/>
    <w:rsid w:val="00A0573A"/>
    <w:rsid w:val="00A12292"/>
    <w:rsid w:val="00A13938"/>
    <w:rsid w:val="00A13C44"/>
    <w:rsid w:val="00A14137"/>
    <w:rsid w:val="00A1436E"/>
    <w:rsid w:val="00A143E6"/>
    <w:rsid w:val="00A14EE4"/>
    <w:rsid w:val="00A15B42"/>
    <w:rsid w:val="00A15BB3"/>
    <w:rsid w:val="00A16D7C"/>
    <w:rsid w:val="00A2062B"/>
    <w:rsid w:val="00A21995"/>
    <w:rsid w:val="00A248D1"/>
    <w:rsid w:val="00A31120"/>
    <w:rsid w:val="00A31B76"/>
    <w:rsid w:val="00A34741"/>
    <w:rsid w:val="00A35CFC"/>
    <w:rsid w:val="00A3692B"/>
    <w:rsid w:val="00A37677"/>
    <w:rsid w:val="00A3775B"/>
    <w:rsid w:val="00A40AED"/>
    <w:rsid w:val="00A4110C"/>
    <w:rsid w:val="00A41CC1"/>
    <w:rsid w:val="00A42F52"/>
    <w:rsid w:val="00A435AA"/>
    <w:rsid w:val="00A435C0"/>
    <w:rsid w:val="00A46411"/>
    <w:rsid w:val="00A465E8"/>
    <w:rsid w:val="00A50C1B"/>
    <w:rsid w:val="00A53880"/>
    <w:rsid w:val="00A54025"/>
    <w:rsid w:val="00A55B84"/>
    <w:rsid w:val="00A56690"/>
    <w:rsid w:val="00A569CE"/>
    <w:rsid w:val="00A60117"/>
    <w:rsid w:val="00A602D6"/>
    <w:rsid w:val="00A60B23"/>
    <w:rsid w:val="00A62497"/>
    <w:rsid w:val="00A625BA"/>
    <w:rsid w:val="00A62DF2"/>
    <w:rsid w:val="00A64975"/>
    <w:rsid w:val="00A75348"/>
    <w:rsid w:val="00A75550"/>
    <w:rsid w:val="00A7610E"/>
    <w:rsid w:val="00A77F8F"/>
    <w:rsid w:val="00A81394"/>
    <w:rsid w:val="00A831C4"/>
    <w:rsid w:val="00A859B2"/>
    <w:rsid w:val="00A85E6C"/>
    <w:rsid w:val="00A85E88"/>
    <w:rsid w:val="00A87AC2"/>
    <w:rsid w:val="00A95F3F"/>
    <w:rsid w:val="00AA1D69"/>
    <w:rsid w:val="00AA3F96"/>
    <w:rsid w:val="00AA796C"/>
    <w:rsid w:val="00AA7E13"/>
    <w:rsid w:val="00AB1D2C"/>
    <w:rsid w:val="00AB67DE"/>
    <w:rsid w:val="00AB6A9F"/>
    <w:rsid w:val="00AB6DA5"/>
    <w:rsid w:val="00AB77C4"/>
    <w:rsid w:val="00AB7987"/>
    <w:rsid w:val="00AB7AB4"/>
    <w:rsid w:val="00AB7C01"/>
    <w:rsid w:val="00AC35EF"/>
    <w:rsid w:val="00AC3F50"/>
    <w:rsid w:val="00AC5371"/>
    <w:rsid w:val="00AC5B1B"/>
    <w:rsid w:val="00AC6480"/>
    <w:rsid w:val="00AC70F3"/>
    <w:rsid w:val="00AD1BD2"/>
    <w:rsid w:val="00AD2F9B"/>
    <w:rsid w:val="00AD6817"/>
    <w:rsid w:val="00AD7876"/>
    <w:rsid w:val="00AE0DC1"/>
    <w:rsid w:val="00AE11E1"/>
    <w:rsid w:val="00AE12C0"/>
    <w:rsid w:val="00AE1573"/>
    <w:rsid w:val="00AE1A8D"/>
    <w:rsid w:val="00AE1BBA"/>
    <w:rsid w:val="00AE2583"/>
    <w:rsid w:val="00AE2BC0"/>
    <w:rsid w:val="00AE3027"/>
    <w:rsid w:val="00AE3456"/>
    <w:rsid w:val="00AE3542"/>
    <w:rsid w:val="00AE35F6"/>
    <w:rsid w:val="00AE54D6"/>
    <w:rsid w:val="00AE6635"/>
    <w:rsid w:val="00AF1EB6"/>
    <w:rsid w:val="00AF44BB"/>
    <w:rsid w:val="00AF4633"/>
    <w:rsid w:val="00AF4AE5"/>
    <w:rsid w:val="00AF5168"/>
    <w:rsid w:val="00AF543D"/>
    <w:rsid w:val="00AF61E3"/>
    <w:rsid w:val="00AF6392"/>
    <w:rsid w:val="00AF6F6E"/>
    <w:rsid w:val="00B00004"/>
    <w:rsid w:val="00B0320D"/>
    <w:rsid w:val="00B0344A"/>
    <w:rsid w:val="00B04BF9"/>
    <w:rsid w:val="00B073DC"/>
    <w:rsid w:val="00B10724"/>
    <w:rsid w:val="00B127C4"/>
    <w:rsid w:val="00B13100"/>
    <w:rsid w:val="00B156D6"/>
    <w:rsid w:val="00B16B77"/>
    <w:rsid w:val="00B16C61"/>
    <w:rsid w:val="00B1708D"/>
    <w:rsid w:val="00B20040"/>
    <w:rsid w:val="00B21387"/>
    <w:rsid w:val="00B22E05"/>
    <w:rsid w:val="00B24061"/>
    <w:rsid w:val="00B2444D"/>
    <w:rsid w:val="00B24A9A"/>
    <w:rsid w:val="00B24ACA"/>
    <w:rsid w:val="00B27944"/>
    <w:rsid w:val="00B32E45"/>
    <w:rsid w:val="00B33D37"/>
    <w:rsid w:val="00B35874"/>
    <w:rsid w:val="00B44BE9"/>
    <w:rsid w:val="00B44CB9"/>
    <w:rsid w:val="00B46A8D"/>
    <w:rsid w:val="00B47B65"/>
    <w:rsid w:val="00B52385"/>
    <w:rsid w:val="00B5247D"/>
    <w:rsid w:val="00B52903"/>
    <w:rsid w:val="00B53C28"/>
    <w:rsid w:val="00B5432B"/>
    <w:rsid w:val="00B552EB"/>
    <w:rsid w:val="00B5612A"/>
    <w:rsid w:val="00B57988"/>
    <w:rsid w:val="00B6139D"/>
    <w:rsid w:val="00B6266B"/>
    <w:rsid w:val="00B63DDB"/>
    <w:rsid w:val="00B64831"/>
    <w:rsid w:val="00B64B6B"/>
    <w:rsid w:val="00B64E01"/>
    <w:rsid w:val="00B64FD5"/>
    <w:rsid w:val="00B66750"/>
    <w:rsid w:val="00B67DC8"/>
    <w:rsid w:val="00B70FE9"/>
    <w:rsid w:val="00B73AEA"/>
    <w:rsid w:val="00B73BC5"/>
    <w:rsid w:val="00B76783"/>
    <w:rsid w:val="00B76A8F"/>
    <w:rsid w:val="00B76AAB"/>
    <w:rsid w:val="00B77491"/>
    <w:rsid w:val="00B81209"/>
    <w:rsid w:val="00B85D6B"/>
    <w:rsid w:val="00B867F5"/>
    <w:rsid w:val="00B86D7B"/>
    <w:rsid w:val="00B876CE"/>
    <w:rsid w:val="00B937E0"/>
    <w:rsid w:val="00B937E9"/>
    <w:rsid w:val="00B93F9C"/>
    <w:rsid w:val="00B94639"/>
    <w:rsid w:val="00B9473A"/>
    <w:rsid w:val="00BA00A5"/>
    <w:rsid w:val="00BA129B"/>
    <w:rsid w:val="00BA177F"/>
    <w:rsid w:val="00BA1EB2"/>
    <w:rsid w:val="00BA2946"/>
    <w:rsid w:val="00BA352C"/>
    <w:rsid w:val="00BA36F4"/>
    <w:rsid w:val="00BA5D96"/>
    <w:rsid w:val="00BA79C3"/>
    <w:rsid w:val="00BB00EA"/>
    <w:rsid w:val="00BB02AB"/>
    <w:rsid w:val="00BB2173"/>
    <w:rsid w:val="00BB2350"/>
    <w:rsid w:val="00BB2656"/>
    <w:rsid w:val="00BB41A5"/>
    <w:rsid w:val="00BB6568"/>
    <w:rsid w:val="00BB6C97"/>
    <w:rsid w:val="00BC1F16"/>
    <w:rsid w:val="00BC2102"/>
    <w:rsid w:val="00BC235B"/>
    <w:rsid w:val="00BC2D8C"/>
    <w:rsid w:val="00BC32AF"/>
    <w:rsid w:val="00BC41B1"/>
    <w:rsid w:val="00BC4622"/>
    <w:rsid w:val="00BC6994"/>
    <w:rsid w:val="00BC7A7A"/>
    <w:rsid w:val="00BC7D99"/>
    <w:rsid w:val="00BD30AC"/>
    <w:rsid w:val="00BD31C6"/>
    <w:rsid w:val="00BD4E1A"/>
    <w:rsid w:val="00BD5746"/>
    <w:rsid w:val="00BD63CC"/>
    <w:rsid w:val="00BD75A3"/>
    <w:rsid w:val="00BE08DF"/>
    <w:rsid w:val="00BE0DF0"/>
    <w:rsid w:val="00BE15C1"/>
    <w:rsid w:val="00BE1E9D"/>
    <w:rsid w:val="00BE71D8"/>
    <w:rsid w:val="00BE7B23"/>
    <w:rsid w:val="00BF1CB0"/>
    <w:rsid w:val="00BF2463"/>
    <w:rsid w:val="00BF6FE2"/>
    <w:rsid w:val="00BF7335"/>
    <w:rsid w:val="00BF77C4"/>
    <w:rsid w:val="00C010F6"/>
    <w:rsid w:val="00C01F37"/>
    <w:rsid w:val="00C04A83"/>
    <w:rsid w:val="00C05334"/>
    <w:rsid w:val="00C05E50"/>
    <w:rsid w:val="00C07097"/>
    <w:rsid w:val="00C07E24"/>
    <w:rsid w:val="00C1134C"/>
    <w:rsid w:val="00C152E5"/>
    <w:rsid w:val="00C210E7"/>
    <w:rsid w:val="00C21101"/>
    <w:rsid w:val="00C219A7"/>
    <w:rsid w:val="00C22D9E"/>
    <w:rsid w:val="00C22EF7"/>
    <w:rsid w:val="00C237B2"/>
    <w:rsid w:val="00C23859"/>
    <w:rsid w:val="00C26416"/>
    <w:rsid w:val="00C31528"/>
    <w:rsid w:val="00C32D73"/>
    <w:rsid w:val="00C3593A"/>
    <w:rsid w:val="00C359DC"/>
    <w:rsid w:val="00C35A11"/>
    <w:rsid w:val="00C366C3"/>
    <w:rsid w:val="00C3752C"/>
    <w:rsid w:val="00C4141E"/>
    <w:rsid w:val="00C46AD6"/>
    <w:rsid w:val="00C471B1"/>
    <w:rsid w:val="00C50243"/>
    <w:rsid w:val="00C5180F"/>
    <w:rsid w:val="00C52227"/>
    <w:rsid w:val="00C52825"/>
    <w:rsid w:val="00C532D4"/>
    <w:rsid w:val="00C535F8"/>
    <w:rsid w:val="00C53BC0"/>
    <w:rsid w:val="00C5604B"/>
    <w:rsid w:val="00C5625D"/>
    <w:rsid w:val="00C56892"/>
    <w:rsid w:val="00C6272E"/>
    <w:rsid w:val="00C66242"/>
    <w:rsid w:val="00C6724A"/>
    <w:rsid w:val="00C67360"/>
    <w:rsid w:val="00C67DCF"/>
    <w:rsid w:val="00C723E8"/>
    <w:rsid w:val="00C756EA"/>
    <w:rsid w:val="00C75D98"/>
    <w:rsid w:val="00C84063"/>
    <w:rsid w:val="00C855DA"/>
    <w:rsid w:val="00C87338"/>
    <w:rsid w:val="00C9031A"/>
    <w:rsid w:val="00C91870"/>
    <w:rsid w:val="00C92320"/>
    <w:rsid w:val="00C92E38"/>
    <w:rsid w:val="00C96DDB"/>
    <w:rsid w:val="00C97955"/>
    <w:rsid w:val="00C97BE2"/>
    <w:rsid w:val="00CA19B9"/>
    <w:rsid w:val="00CA22ED"/>
    <w:rsid w:val="00CA4A6E"/>
    <w:rsid w:val="00CA6159"/>
    <w:rsid w:val="00CA63CC"/>
    <w:rsid w:val="00CA7E59"/>
    <w:rsid w:val="00CB3475"/>
    <w:rsid w:val="00CB347E"/>
    <w:rsid w:val="00CB3E08"/>
    <w:rsid w:val="00CB4674"/>
    <w:rsid w:val="00CB5252"/>
    <w:rsid w:val="00CB5917"/>
    <w:rsid w:val="00CB5AD9"/>
    <w:rsid w:val="00CB5FB7"/>
    <w:rsid w:val="00CB60F6"/>
    <w:rsid w:val="00CB6313"/>
    <w:rsid w:val="00CB768B"/>
    <w:rsid w:val="00CC0EC0"/>
    <w:rsid w:val="00CC1EF0"/>
    <w:rsid w:val="00CC2B32"/>
    <w:rsid w:val="00CC7A35"/>
    <w:rsid w:val="00CC7AB2"/>
    <w:rsid w:val="00CD05ED"/>
    <w:rsid w:val="00CD1883"/>
    <w:rsid w:val="00CD1DFD"/>
    <w:rsid w:val="00CD372F"/>
    <w:rsid w:val="00CD4460"/>
    <w:rsid w:val="00CD4AF9"/>
    <w:rsid w:val="00CE0212"/>
    <w:rsid w:val="00CE1EC7"/>
    <w:rsid w:val="00CE25C4"/>
    <w:rsid w:val="00CE27C4"/>
    <w:rsid w:val="00CE2CD7"/>
    <w:rsid w:val="00CE3CCA"/>
    <w:rsid w:val="00CE43FD"/>
    <w:rsid w:val="00CE4637"/>
    <w:rsid w:val="00CE5F1E"/>
    <w:rsid w:val="00CE6C03"/>
    <w:rsid w:val="00CE7537"/>
    <w:rsid w:val="00CF0B35"/>
    <w:rsid w:val="00CF0C10"/>
    <w:rsid w:val="00CF1512"/>
    <w:rsid w:val="00CF1811"/>
    <w:rsid w:val="00CF412B"/>
    <w:rsid w:val="00CF750C"/>
    <w:rsid w:val="00CF7F0D"/>
    <w:rsid w:val="00CF7F7A"/>
    <w:rsid w:val="00D0158A"/>
    <w:rsid w:val="00D01AD8"/>
    <w:rsid w:val="00D029C5"/>
    <w:rsid w:val="00D064E2"/>
    <w:rsid w:val="00D0680D"/>
    <w:rsid w:val="00D10070"/>
    <w:rsid w:val="00D114DF"/>
    <w:rsid w:val="00D159CA"/>
    <w:rsid w:val="00D17218"/>
    <w:rsid w:val="00D20F36"/>
    <w:rsid w:val="00D226FF"/>
    <w:rsid w:val="00D22FDF"/>
    <w:rsid w:val="00D23390"/>
    <w:rsid w:val="00D24E13"/>
    <w:rsid w:val="00D2638A"/>
    <w:rsid w:val="00D31832"/>
    <w:rsid w:val="00D320E1"/>
    <w:rsid w:val="00D32A5B"/>
    <w:rsid w:val="00D3690C"/>
    <w:rsid w:val="00D40B62"/>
    <w:rsid w:val="00D415D9"/>
    <w:rsid w:val="00D44169"/>
    <w:rsid w:val="00D4578F"/>
    <w:rsid w:val="00D459A6"/>
    <w:rsid w:val="00D46AD4"/>
    <w:rsid w:val="00D517C2"/>
    <w:rsid w:val="00D522EE"/>
    <w:rsid w:val="00D52DEA"/>
    <w:rsid w:val="00D535BE"/>
    <w:rsid w:val="00D5405B"/>
    <w:rsid w:val="00D54153"/>
    <w:rsid w:val="00D56C0E"/>
    <w:rsid w:val="00D60837"/>
    <w:rsid w:val="00D61398"/>
    <w:rsid w:val="00D64338"/>
    <w:rsid w:val="00D66364"/>
    <w:rsid w:val="00D669CC"/>
    <w:rsid w:val="00D66FF5"/>
    <w:rsid w:val="00D67FCE"/>
    <w:rsid w:val="00D7118B"/>
    <w:rsid w:val="00D71513"/>
    <w:rsid w:val="00D71F99"/>
    <w:rsid w:val="00D731FE"/>
    <w:rsid w:val="00D733C5"/>
    <w:rsid w:val="00D73FC3"/>
    <w:rsid w:val="00D745FA"/>
    <w:rsid w:val="00D74C4E"/>
    <w:rsid w:val="00D754E2"/>
    <w:rsid w:val="00D75B1A"/>
    <w:rsid w:val="00D80074"/>
    <w:rsid w:val="00D818C8"/>
    <w:rsid w:val="00D8199C"/>
    <w:rsid w:val="00D8476B"/>
    <w:rsid w:val="00D85DAF"/>
    <w:rsid w:val="00D87441"/>
    <w:rsid w:val="00D877AC"/>
    <w:rsid w:val="00D905E8"/>
    <w:rsid w:val="00D910A8"/>
    <w:rsid w:val="00D92CC6"/>
    <w:rsid w:val="00D9352F"/>
    <w:rsid w:val="00D944AF"/>
    <w:rsid w:val="00D94648"/>
    <w:rsid w:val="00D97661"/>
    <w:rsid w:val="00DA0DE6"/>
    <w:rsid w:val="00DA4CDB"/>
    <w:rsid w:val="00DA4DED"/>
    <w:rsid w:val="00DA7007"/>
    <w:rsid w:val="00DB1253"/>
    <w:rsid w:val="00DC030E"/>
    <w:rsid w:val="00DC2E24"/>
    <w:rsid w:val="00DC39C5"/>
    <w:rsid w:val="00DC710C"/>
    <w:rsid w:val="00DC755C"/>
    <w:rsid w:val="00DC78A7"/>
    <w:rsid w:val="00DD03BA"/>
    <w:rsid w:val="00DD203F"/>
    <w:rsid w:val="00DD2559"/>
    <w:rsid w:val="00DD26EA"/>
    <w:rsid w:val="00DD400A"/>
    <w:rsid w:val="00DD42E6"/>
    <w:rsid w:val="00DD7E14"/>
    <w:rsid w:val="00DE0DEE"/>
    <w:rsid w:val="00DE3BA3"/>
    <w:rsid w:val="00DE7AA2"/>
    <w:rsid w:val="00DF0D42"/>
    <w:rsid w:val="00DF2406"/>
    <w:rsid w:val="00DF270A"/>
    <w:rsid w:val="00DF3A53"/>
    <w:rsid w:val="00DF3CBA"/>
    <w:rsid w:val="00DF55BA"/>
    <w:rsid w:val="00E00897"/>
    <w:rsid w:val="00E016A5"/>
    <w:rsid w:val="00E02802"/>
    <w:rsid w:val="00E06091"/>
    <w:rsid w:val="00E06F13"/>
    <w:rsid w:val="00E06F80"/>
    <w:rsid w:val="00E113C6"/>
    <w:rsid w:val="00E11EAB"/>
    <w:rsid w:val="00E1200A"/>
    <w:rsid w:val="00E136C0"/>
    <w:rsid w:val="00E14DF9"/>
    <w:rsid w:val="00E15F9C"/>
    <w:rsid w:val="00E17C32"/>
    <w:rsid w:val="00E243D3"/>
    <w:rsid w:val="00E2468E"/>
    <w:rsid w:val="00E250D0"/>
    <w:rsid w:val="00E26878"/>
    <w:rsid w:val="00E30369"/>
    <w:rsid w:val="00E30CFA"/>
    <w:rsid w:val="00E30FB0"/>
    <w:rsid w:val="00E315AE"/>
    <w:rsid w:val="00E32BA9"/>
    <w:rsid w:val="00E34768"/>
    <w:rsid w:val="00E35544"/>
    <w:rsid w:val="00E370DE"/>
    <w:rsid w:val="00E37EAF"/>
    <w:rsid w:val="00E426B8"/>
    <w:rsid w:val="00E43A7C"/>
    <w:rsid w:val="00E4646F"/>
    <w:rsid w:val="00E46843"/>
    <w:rsid w:val="00E50979"/>
    <w:rsid w:val="00E51A4C"/>
    <w:rsid w:val="00E52524"/>
    <w:rsid w:val="00E5273B"/>
    <w:rsid w:val="00E56CAD"/>
    <w:rsid w:val="00E62E06"/>
    <w:rsid w:val="00E62F6B"/>
    <w:rsid w:val="00E64E7E"/>
    <w:rsid w:val="00E65578"/>
    <w:rsid w:val="00E65AAB"/>
    <w:rsid w:val="00E6640C"/>
    <w:rsid w:val="00E66B4B"/>
    <w:rsid w:val="00E66E3A"/>
    <w:rsid w:val="00E70296"/>
    <w:rsid w:val="00E705FC"/>
    <w:rsid w:val="00E71632"/>
    <w:rsid w:val="00E716A2"/>
    <w:rsid w:val="00E718A9"/>
    <w:rsid w:val="00E72286"/>
    <w:rsid w:val="00E739A8"/>
    <w:rsid w:val="00E73E7E"/>
    <w:rsid w:val="00E75824"/>
    <w:rsid w:val="00E80E1B"/>
    <w:rsid w:val="00E80F50"/>
    <w:rsid w:val="00E81DAB"/>
    <w:rsid w:val="00E83C6B"/>
    <w:rsid w:val="00E849F7"/>
    <w:rsid w:val="00E9018D"/>
    <w:rsid w:val="00E919B3"/>
    <w:rsid w:val="00E93379"/>
    <w:rsid w:val="00E9376C"/>
    <w:rsid w:val="00E93F48"/>
    <w:rsid w:val="00E95241"/>
    <w:rsid w:val="00E9542E"/>
    <w:rsid w:val="00E95915"/>
    <w:rsid w:val="00E9675C"/>
    <w:rsid w:val="00E97F7E"/>
    <w:rsid w:val="00EA0F47"/>
    <w:rsid w:val="00EA2EEF"/>
    <w:rsid w:val="00EA3659"/>
    <w:rsid w:val="00EA5433"/>
    <w:rsid w:val="00EA6AF9"/>
    <w:rsid w:val="00EB0154"/>
    <w:rsid w:val="00EB02A6"/>
    <w:rsid w:val="00EB1EEC"/>
    <w:rsid w:val="00EB332B"/>
    <w:rsid w:val="00EB48B6"/>
    <w:rsid w:val="00EB5D29"/>
    <w:rsid w:val="00EC01EC"/>
    <w:rsid w:val="00EC0628"/>
    <w:rsid w:val="00EC0B41"/>
    <w:rsid w:val="00EC0F9E"/>
    <w:rsid w:val="00EC18D0"/>
    <w:rsid w:val="00EC477F"/>
    <w:rsid w:val="00EC4EA7"/>
    <w:rsid w:val="00EC7A57"/>
    <w:rsid w:val="00ED0569"/>
    <w:rsid w:val="00ED064C"/>
    <w:rsid w:val="00ED2556"/>
    <w:rsid w:val="00ED6EB3"/>
    <w:rsid w:val="00EE0059"/>
    <w:rsid w:val="00EE2577"/>
    <w:rsid w:val="00EE342F"/>
    <w:rsid w:val="00EE35AC"/>
    <w:rsid w:val="00EE6164"/>
    <w:rsid w:val="00EF1543"/>
    <w:rsid w:val="00EF1757"/>
    <w:rsid w:val="00EF2F70"/>
    <w:rsid w:val="00EF4852"/>
    <w:rsid w:val="00EF5FA1"/>
    <w:rsid w:val="00F0060C"/>
    <w:rsid w:val="00F007A1"/>
    <w:rsid w:val="00F011DE"/>
    <w:rsid w:val="00F013FD"/>
    <w:rsid w:val="00F02FFD"/>
    <w:rsid w:val="00F03D30"/>
    <w:rsid w:val="00F0555E"/>
    <w:rsid w:val="00F06973"/>
    <w:rsid w:val="00F06FEA"/>
    <w:rsid w:val="00F134E3"/>
    <w:rsid w:val="00F13CCB"/>
    <w:rsid w:val="00F1452C"/>
    <w:rsid w:val="00F20EE9"/>
    <w:rsid w:val="00F2398A"/>
    <w:rsid w:val="00F23E58"/>
    <w:rsid w:val="00F24332"/>
    <w:rsid w:val="00F265C3"/>
    <w:rsid w:val="00F26655"/>
    <w:rsid w:val="00F3069C"/>
    <w:rsid w:val="00F31948"/>
    <w:rsid w:val="00F32F68"/>
    <w:rsid w:val="00F33C53"/>
    <w:rsid w:val="00F33CA9"/>
    <w:rsid w:val="00F377C6"/>
    <w:rsid w:val="00F40CCD"/>
    <w:rsid w:val="00F4204E"/>
    <w:rsid w:val="00F43E64"/>
    <w:rsid w:val="00F4409F"/>
    <w:rsid w:val="00F442D2"/>
    <w:rsid w:val="00F468EB"/>
    <w:rsid w:val="00F47251"/>
    <w:rsid w:val="00F472DB"/>
    <w:rsid w:val="00F47815"/>
    <w:rsid w:val="00F50713"/>
    <w:rsid w:val="00F60397"/>
    <w:rsid w:val="00F62647"/>
    <w:rsid w:val="00F62844"/>
    <w:rsid w:val="00F64B4A"/>
    <w:rsid w:val="00F65609"/>
    <w:rsid w:val="00F65A9F"/>
    <w:rsid w:val="00F66644"/>
    <w:rsid w:val="00F6681B"/>
    <w:rsid w:val="00F678B2"/>
    <w:rsid w:val="00F70C81"/>
    <w:rsid w:val="00F7194A"/>
    <w:rsid w:val="00F72C93"/>
    <w:rsid w:val="00F73244"/>
    <w:rsid w:val="00F735CB"/>
    <w:rsid w:val="00F75A32"/>
    <w:rsid w:val="00F769AB"/>
    <w:rsid w:val="00F7799C"/>
    <w:rsid w:val="00F80F2C"/>
    <w:rsid w:val="00F813C6"/>
    <w:rsid w:val="00F83505"/>
    <w:rsid w:val="00F85F4C"/>
    <w:rsid w:val="00F876A5"/>
    <w:rsid w:val="00F90659"/>
    <w:rsid w:val="00F90940"/>
    <w:rsid w:val="00F95251"/>
    <w:rsid w:val="00F95471"/>
    <w:rsid w:val="00F9689C"/>
    <w:rsid w:val="00F9764A"/>
    <w:rsid w:val="00FA0B93"/>
    <w:rsid w:val="00FA158F"/>
    <w:rsid w:val="00FA1E04"/>
    <w:rsid w:val="00FA3A82"/>
    <w:rsid w:val="00FB16C1"/>
    <w:rsid w:val="00FB2D5C"/>
    <w:rsid w:val="00FB4923"/>
    <w:rsid w:val="00FB78D0"/>
    <w:rsid w:val="00FB7DB0"/>
    <w:rsid w:val="00FC1249"/>
    <w:rsid w:val="00FC4E6A"/>
    <w:rsid w:val="00FC5AE2"/>
    <w:rsid w:val="00FC744E"/>
    <w:rsid w:val="00FC7C47"/>
    <w:rsid w:val="00FD0BEB"/>
    <w:rsid w:val="00FD1C11"/>
    <w:rsid w:val="00FD1D43"/>
    <w:rsid w:val="00FD2990"/>
    <w:rsid w:val="00FD5D92"/>
    <w:rsid w:val="00FD71A6"/>
    <w:rsid w:val="00FE31E3"/>
    <w:rsid w:val="00FE3B90"/>
    <w:rsid w:val="00FE59F9"/>
    <w:rsid w:val="00FE6BE5"/>
    <w:rsid w:val="00FF1806"/>
    <w:rsid w:val="00FF28AC"/>
    <w:rsid w:val="00FF28C9"/>
    <w:rsid w:val="00FF338D"/>
    <w:rsid w:val="00FF35BF"/>
    <w:rsid w:val="00FF422D"/>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31E3"/>
    <w:pPr>
      <w:widowControl w:val="0"/>
    </w:pPr>
    <w:rPr>
      <w:snapToGrid w:val="0"/>
      <w:kern w:val="28"/>
      <w:sz w:val="22"/>
    </w:rPr>
  </w:style>
  <w:style w:type="paragraph" w:styleId="Heading1">
    <w:name w:val="heading 1"/>
    <w:basedOn w:val="Normal"/>
    <w:next w:val="ParaNum"/>
    <w:link w:val="Heading1Char"/>
    <w:qFormat/>
    <w:rsid w:val="006D31E3"/>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31E3"/>
    <w:pPr>
      <w:keepNext/>
      <w:numPr>
        <w:ilvl w:val="1"/>
        <w:numId w:val="6"/>
      </w:numPr>
      <w:spacing w:after="120"/>
      <w:outlineLvl w:val="1"/>
    </w:pPr>
    <w:rPr>
      <w:b/>
    </w:rPr>
  </w:style>
  <w:style w:type="paragraph" w:styleId="Heading3">
    <w:name w:val="heading 3"/>
    <w:basedOn w:val="Normal"/>
    <w:next w:val="ParaNum"/>
    <w:link w:val="Heading3Char"/>
    <w:qFormat/>
    <w:rsid w:val="006D31E3"/>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6D31E3"/>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6D31E3"/>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6D31E3"/>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6D31E3"/>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6D31E3"/>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D31E3"/>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3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31E3"/>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6D31E3"/>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6D31E3"/>
    <w:rPr>
      <w:rFonts w:ascii="Times New Roman" w:hAnsi="Times New Roman"/>
      <w:dstrike w:val="0"/>
      <w:color w:val="auto"/>
      <w:sz w:val="20"/>
      <w:vertAlign w:val="superscript"/>
    </w:rPr>
  </w:style>
  <w:style w:type="paragraph" w:styleId="Header">
    <w:name w:val="header"/>
    <w:basedOn w:val="Normal"/>
    <w:link w:val="HeaderChar"/>
    <w:autoRedefine/>
    <w:rsid w:val="006D31E3"/>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6D31E3"/>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6D31E3"/>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6D31E3"/>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6D31E3"/>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6D31E3"/>
    <w:pPr>
      <w:jc w:val="center"/>
    </w:pPr>
    <w:rPr>
      <w:rFonts w:ascii="Times New Roman Bold" w:hAnsi="Times New Roman Bold"/>
      <w:b/>
      <w:bCs/>
      <w:caps/>
      <w:szCs w:val="22"/>
    </w:rPr>
  </w:style>
  <w:style w:type="paragraph" w:styleId="TOAHeading">
    <w:name w:val="toa heading"/>
    <w:basedOn w:val="Normal"/>
    <w:next w:val="Normal"/>
    <w:semiHidden/>
    <w:rsid w:val="006D31E3"/>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6D31E3"/>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6D31E3"/>
    <w:rPr>
      <w:vertAlign w:val="superscript"/>
    </w:rPr>
  </w:style>
  <w:style w:type="paragraph" w:styleId="TOC1">
    <w:name w:val="toc 1"/>
    <w:basedOn w:val="Normal"/>
    <w:next w:val="Normal"/>
    <w:semiHidden/>
    <w:locked/>
    <w:rsid w:val="006D31E3"/>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6D31E3"/>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6D31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6D31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6D31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6D31E3"/>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6D31E3"/>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6D31E3"/>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6D31E3"/>
    <w:pPr>
      <w:tabs>
        <w:tab w:val="left" w:pos="3240"/>
        <w:tab w:val="right" w:leader="dot" w:pos="9360"/>
      </w:tabs>
      <w:suppressAutoHyphens/>
      <w:ind w:left="3240" w:hanging="360"/>
    </w:pPr>
    <w:rPr>
      <w:noProof/>
    </w:rPr>
  </w:style>
  <w:style w:type="character" w:customStyle="1" w:styleId="EquationCaption">
    <w:name w:val="_Equation Caption"/>
    <w:rsid w:val="006D31E3"/>
  </w:style>
  <w:style w:type="paragraph" w:styleId="BlockText">
    <w:name w:val="Block Text"/>
    <w:basedOn w:val="Normal"/>
    <w:locked/>
    <w:rsid w:val="006D31E3"/>
    <w:pPr>
      <w:spacing w:after="240"/>
      <w:ind w:left="1440" w:right="1440"/>
    </w:pPr>
  </w:style>
  <w:style w:type="paragraph" w:customStyle="1" w:styleId="Paratitle">
    <w:name w:val="Para title"/>
    <w:basedOn w:val="Normal"/>
    <w:rsid w:val="006D31E3"/>
    <w:pPr>
      <w:tabs>
        <w:tab w:val="center" w:pos="9270"/>
      </w:tabs>
      <w:spacing w:after="240"/>
    </w:pPr>
    <w:rPr>
      <w:spacing w:val="-2"/>
    </w:rPr>
  </w:style>
  <w:style w:type="paragraph" w:customStyle="1" w:styleId="Bullet">
    <w:name w:val="Bullet"/>
    <w:basedOn w:val="Normal"/>
    <w:rsid w:val="006D31E3"/>
    <w:pPr>
      <w:tabs>
        <w:tab w:val="left" w:pos="2160"/>
      </w:tabs>
      <w:spacing w:after="220"/>
      <w:ind w:left="2160" w:hanging="720"/>
    </w:pPr>
  </w:style>
  <w:style w:type="paragraph" w:customStyle="1" w:styleId="TableFormat">
    <w:name w:val="TableFormat"/>
    <w:basedOn w:val="Bullet"/>
    <w:rsid w:val="006D31E3"/>
    <w:pPr>
      <w:tabs>
        <w:tab w:val="clear" w:pos="2160"/>
        <w:tab w:val="left" w:pos="5040"/>
      </w:tabs>
      <w:ind w:left="5040" w:hanging="3600"/>
    </w:pPr>
  </w:style>
  <w:style w:type="paragraph" w:customStyle="1" w:styleId="TOCTitle">
    <w:name w:val="TOC Title"/>
    <w:basedOn w:val="Normal"/>
    <w:rsid w:val="006D31E3"/>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styleId="FollowedHyperlink">
    <w:name w:val="FollowedHyperlink"/>
    <w:uiPriority w:val="99"/>
    <w:semiHidden/>
    <w:unhideWhenUsed/>
    <w:locked/>
    <w:rsid w:val="00B93F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31E3"/>
    <w:pPr>
      <w:widowControl w:val="0"/>
    </w:pPr>
    <w:rPr>
      <w:snapToGrid w:val="0"/>
      <w:kern w:val="28"/>
      <w:sz w:val="22"/>
    </w:rPr>
  </w:style>
  <w:style w:type="paragraph" w:styleId="Heading1">
    <w:name w:val="heading 1"/>
    <w:basedOn w:val="Normal"/>
    <w:next w:val="ParaNum"/>
    <w:link w:val="Heading1Char"/>
    <w:qFormat/>
    <w:rsid w:val="006D31E3"/>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31E3"/>
    <w:pPr>
      <w:keepNext/>
      <w:numPr>
        <w:ilvl w:val="1"/>
        <w:numId w:val="6"/>
      </w:numPr>
      <w:spacing w:after="120"/>
      <w:outlineLvl w:val="1"/>
    </w:pPr>
    <w:rPr>
      <w:b/>
    </w:rPr>
  </w:style>
  <w:style w:type="paragraph" w:styleId="Heading3">
    <w:name w:val="heading 3"/>
    <w:basedOn w:val="Normal"/>
    <w:next w:val="ParaNum"/>
    <w:link w:val="Heading3Char"/>
    <w:qFormat/>
    <w:rsid w:val="006D31E3"/>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6D31E3"/>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6D31E3"/>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6D31E3"/>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6D31E3"/>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6D31E3"/>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D31E3"/>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3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31E3"/>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6D31E3"/>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6D31E3"/>
    <w:rPr>
      <w:rFonts w:ascii="Times New Roman" w:hAnsi="Times New Roman"/>
      <w:dstrike w:val="0"/>
      <w:color w:val="auto"/>
      <w:sz w:val="20"/>
      <w:vertAlign w:val="superscript"/>
    </w:rPr>
  </w:style>
  <w:style w:type="paragraph" w:styleId="Header">
    <w:name w:val="header"/>
    <w:basedOn w:val="Normal"/>
    <w:link w:val="HeaderChar"/>
    <w:autoRedefine/>
    <w:rsid w:val="006D31E3"/>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6D31E3"/>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6D31E3"/>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6D31E3"/>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6D31E3"/>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6D31E3"/>
    <w:pPr>
      <w:jc w:val="center"/>
    </w:pPr>
    <w:rPr>
      <w:rFonts w:ascii="Times New Roman Bold" w:hAnsi="Times New Roman Bold"/>
      <w:b/>
      <w:bCs/>
      <w:caps/>
      <w:szCs w:val="22"/>
    </w:rPr>
  </w:style>
  <w:style w:type="paragraph" w:styleId="TOAHeading">
    <w:name w:val="toa heading"/>
    <w:basedOn w:val="Normal"/>
    <w:next w:val="Normal"/>
    <w:semiHidden/>
    <w:rsid w:val="006D31E3"/>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6D31E3"/>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6D31E3"/>
    <w:rPr>
      <w:vertAlign w:val="superscript"/>
    </w:rPr>
  </w:style>
  <w:style w:type="paragraph" w:styleId="TOC1">
    <w:name w:val="toc 1"/>
    <w:basedOn w:val="Normal"/>
    <w:next w:val="Normal"/>
    <w:semiHidden/>
    <w:locked/>
    <w:rsid w:val="006D31E3"/>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6D31E3"/>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6D31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6D31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6D31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6D31E3"/>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6D31E3"/>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6D31E3"/>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6D31E3"/>
    <w:pPr>
      <w:tabs>
        <w:tab w:val="left" w:pos="3240"/>
        <w:tab w:val="right" w:leader="dot" w:pos="9360"/>
      </w:tabs>
      <w:suppressAutoHyphens/>
      <w:ind w:left="3240" w:hanging="360"/>
    </w:pPr>
    <w:rPr>
      <w:noProof/>
    </w:rPr>
  </w:style>
  <w:style w:type="character" w:customStyle="1" w:styleId="EquationCaption">
    <w:name w:val="_Equation Caption"/>
    <w:rsid w:val="006D31E3"/>
  </w:style>
  <w:style w:type="paragraph" w:styleId="BlockText">
    <w:name w:val="Block Text"/>
    <w:basedOn w:val="Normal"/>
    <w:locked/>
    <w:rsid w:val="006D31E3"/>
    <w:pPr>
      <w:spacing w:after="240"/>
      <w:ind w:left="1440" w:right="1440"/>
    </w:pPr>
  </w:style>
  <w:style w:type="paragraph" w:customStyle="1" w:styleId="Paratitle">
    <w:name w:val="Para title"/>
    <w:basedOn w:val="Normal"/>
    <w:rsid w:val="006D31E3"/>
    <w:pPr>
      <w:tabs>
        <w:tab w:val="center" w:pos="9270"/>
      </w:tabs>
      <w:spacing w:after="240"/>
    </w:pPr>
    <w:rPr>
      <w:spacing w:val="-2"/>
    </w:rPr>
  </w:style>
  <w:style w:type="paragraph" w:customStyle="1" w:styleId="Bullet">
    <w:name w:val="Bullet"/>
    <w:basedOn w:val="Normal"/>
    <w:rsid w:val="006D31E3"/>
    <w:pPr>
      <w:tabs>
        <w:tab w:val="left" w:pos="2160"/>
      </w:tabs>
      <w:spacing w:after="220"/>
      <w:ind w:left="2160" w:hanging="720"/>
    </w:pPr>
  </w:style>
  <w:style w:type="paragraph" w:customStyle="1" w:styleId="TableFormat">
    <w:name w:val="TableFormat"/>
    <w:basedOn w:val="Bullet"/>
    <w:rsid w:val="006D31E3"/>
    <w:pPr>
      <w:tabs>
        <w:tab w:val="clear" w:pos="2160"/>
        <w:tab w:val="left" w:pos="5040"/>
      </w:tabs>
      <w:ind w:left="5040" w:hanging="3600"/>
    </w:pPr>
  </w:style>
  <w:style w:type="paragraph" w:customStyle="1" w:styleId="TOCTitle">
    <w:name w:val="TOC Title"/>
    <w:basedOn w:val="Normal"/>
    <w:rsid w:val="006D31E3"/>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styleId="FollowedHyperlink">
    <w:name w:val="FollowedHyperlink"/>
    <w:uiPriority w:val="99"/>
    <w:semiHidden/>
    <w:unhideWhenUsed/>
    <w:locked/>
    <w:rsid w:val="00B93F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559442140">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Response@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R-Response@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et.Moran@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et.Moran@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ronics-notes.com/articles/audio-video/broadcast-audio/rds-radio-data-system-basics-tutorial.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2525</Words>
  <Characters>13532</Characters>
  <Application>Microsoft Office Word</Application>
  <DocSecurity>0</DocSecurity>
  <Lines>212</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16179</CharactersWithSpaces>
  <SharedDoc>false</SharedDoc>
  <HyperlinkBase> </HyperlinkBase>
  <HLinks>
    <vt:vector size="30" baseType="variant">
      <vt:variant>
        <vt:i4>1835128</vt:i4>
      </vt:variant>
      <vt:variant>
        <vt:i4>9</vt:i4>
      </vt:variant>
      <vt:variant>
        <vt:i4>0</vt:i4>
      </vt:variant>
      <vt:variant>
        <vt:i4>5</vt:i4>
      </vt:variant>
      <vt:variant>
        <vt:lpwstr>mailto:SCR-Response@fcc.gov</vt:lpwstr>
      </vt:variant>
      <vt:variant>
        <vt:lpwstr/>
      </vt:variant>
      <vt:variant>
        <vt:i4>7798796</vt:i4>
      </vt:variant>
      <vt:variant>
        <vt:i4>6</vt:i4>
      </vt:variant>
      <vt:variant>
        <vt:i4>0</vt:i4>
      </vt:variant>
      <vt:variant>
        <vt:i4>5</vt:i4>
      </vt:variant>
      <vt:variant>
        <vt:lpwstr>mailto:Janet.Moran@fcc.gov</vt:lpwstr>
      </vt:variant>
      <vt:variant>
        <vt:lpwstr/>
      </vt:variant>
      <vt:variant>
        <vt:i4>7798796</vt:i4>
      </vt:variant>
      <vt:variant>
        <vt:i4>3</vt:i4>
      </vt:variant>
      <vt:variant>
        <vt:i4>0</vt:i4>
      </vt:variant>
      <vt:variant>
        <vt:i4>5</vt:i4>
      </vt:variant>
      <vt:variant>
        <vt:lpwstr>mailto:Janet.Moran@fcc.gov</vt:lpwstr>
      </vt:variant>
      <vt:variant>
        <vt:lpwstr/>
      </vt:variant>
      <vt:variant>
        <vt:i4>1835128</vt:i4>
      </vt:variant>
      <vt:variant>
        <vt:i4>0</vt:i4>
      </vt:variant>
      <vt:variant>
        <vt:i4>0</vt:i4>
      </vt:variant>
      <vt:variant>
        <vt:i4>5</vt:i4>
      </vt:variant>
      <vt:variant>
        <vt:lpwstr>mailto:SCR-Response@fcc.gov</vt:lpwstr>
      </vt:variant>
      <vt:variant>
        <vt:lpwstr/>
      </vt:variant>
      <vt:variant>
        <vt:i4>1114143</vt:i4>
      </vt:variant>
      <vt:variant>
        <vt:i4>0</vt:i4>
      </vt:variant>
      <vt:variant>
        <vt:i4>0</vt:i4>
      </vt:variant>
      <vt:variant>
        <vt:i4>5</vt:i4>
      </vt:variant>
      <vt:variant>
        <vt:lpwstr>https://www.electronics-notes.com/articles/audio-video/broadcast-audio/rds-radio-data-system-basics-tutorial.php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2017-04-27T15:50:00Z</dcterms:created>
  <dcterms:modified xsi:type="dcterms:W3CDTF">2017-04-27T15:50:00Z</dcterms:modified>
  <cp:category> </cp:category>
  <cp:contentStatus> </cp:contentStatus>
</cp:coreProperties>
</file>